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AE63D">
      <w:pPr>
        <w:spacing w:line="242" w:lineRule="auto"/>
        <w:rPr>
          <w:color w:val="auto"/>
          <w:highlight w:val="none"/>
        </w:rPr>
      </w:pPr>
    </w:p>
    <w:p w14:paraId="7AD8B9D9">
      <w:pPr>
        <w:spacing w:before="231" w:line="223" w:lineRule="auto"/>
        <w:ind w:firstLine="1464" w:firstLineChars="200"/>
        <w:rPr>
          <w:rFonts w:ascii="宋体" w:hAnsi="宋体" w:eastAsia="宋体" w:cs="宋体"/>
          <w:color w:val="auto"/>
          <w:spacing w:val="11"/>
          <w:sz w:val="71"/>
          <w:szCs w:val="71"/>
          <w:highlight w:val="none"/>
          <w14:textOutline w14:w="13081" w14:cap="sq" w14:cmpd="sng" w14:algn="ctr">
            <w14:solidFill>
              <w14:srgbClr w14:val="000000"/>
            </w14:solidFill>
            <w14:prstDash w14:val="solid"/>
            <w14:bevel/>
          </w14:textOutline>
        </w:rPr>
      </w:pPr>
    </w:p>
    <w:p w14:paraId="4C4ADA20">
      <w:pPr>
        <w:spacing w:before="231" w:line="223" w:lineRule="auto"/>
        <w:ind w:firstLine="1464" w:firstLineChars="200"/>
        <w:rPr>
          <w:rFonts w:ascii="宋体" w:hAnsi="宋体" w:eastAsia="宋体" w:cs="宋体"/>
          <w:color w:val="auto"/>
          <w:sz w:val="71"/>
          <w:szCs w:val="71"/>
          <w:highlight w:val="none"/>
        </w:rPr>
      </w:pPr>
      <w:r>
        <w:rPr>
          <w:rFonts w:ascii="宋体" w:hAnsi="宋体" w:eastAsia="宋体" w:cs="宋体"/>
          <w:color w:val="auto"/>
          <w:spacing w:val="11"/>
          <w:sz w:val="71"/>
          <w:szCs w:val="71"/>
          <w:highlight w:val="none"/>
          <w14:textOutline w14:w="13081" w14:cap="sq" w14:cmpd="sng" w14:algn="ctr">
            <w14:solidFill>
              <w14:srgbClr w14:val="000000"/>
            </w14:solidFill>
            <w14:prstDash w14:val="solid"/>
            <w14:bevel/>
          </w14:textOutline>
        </w:rPr>
        <w:t>公</w:t>
      </w:r>
      <w:r>
        <w:rPr>
          <w:rFonts w:ascii="宋体" w:hAnsi="宋体" w:eastAsia="宋体" w:cs="宋体"/>
          <w:color w:val="auto"/>
          <w:spacing w:val="6"/>
          <w:sz w:val="71"/>
          <w:szCs w:val="71"/>
          <w:highlight w:val="none"/>
        </w:rPr>
        <w:t xml:space="preserve"> </w:t>
      </w:r>
      <w:r>
        <w:rPr>
          <w:rFonts w:ascii="宋体" w:hAnsi="宋体" w:eastAsia="宋体" w:cs="宋体"/>
          <w:color w:val="auto"/>
          <w:spacing w:val="6"/>
          <w:sz w:val="71"/>
          <w:szCs w:val="71"/>
          <w:highlight w:val="none"/>
          <w14:textOutline w14:w="13081" w14:cap="sq" w14:cmpd="sng" w14:algn="ctr">
            <w14:solidFill>
              <w14:srgbClr w14:val="000000"/>
            </w14:solidFill>
            <w14:prstDash w14:val="solid"/>
            <w14:bevel/>
          </w14:textOutline>
        </w:rPr>
        <w:t>开</w:t>
      </w:r>
      <w:r>
        <w:rPr>
          <w:rFonts w:ascii="宋体" w:hAnsi="宋体" w:eastAsia="宋体" w:cs="宋体"/>
          <w:color w:val="auto"/>
          <w:spacing w:val="6"/>
          <w:sz w:val="71"/>
          <w:szCs w:val="71"/>
          <w:highlight w:val="none"/>
        </w:rPr>
        <w:t xml:space="preserve"> </w:t>
      </w:r>
      <w:r>
        <w:rPr>
          <w:rFonts w:ascii="宋体" w:hAnsi="宋体" w:eastAsia="宋体" w:cs="宋体"/>
          <w:color w:val="auto"/>
          <w:spacing w:val="6"/>
          <w:sz w:val="71"/>
          <w:szCs w:val="71"/>
          <w:highlight w:val="none"/>
          <w14:textOutline w14:w="13081" w14:cap="sq" w14:cmpd="sng" w14:algn="ctr">
            <w14:solidFill>
              <w14:srgbClr w14:val="000000"/>
            </w14:solidFill>
            <w14:prstDash w14:val="solid"/>
            <w14:bevel/>
          </w14:textOutline>
        </w:rPr>
        <w:t>招</w:t>
      </w:r>
      <w:r>
        <w:rPr>
          <w:rFonts w:ascii="宋体" w:hAnsi="宋体" w:eastAsia="宋体" w:cs="宋体"/>
          <w:color w:val="auto"/>
          <w:spacing w:val="6"/>
          <w:sz w:val="71"/>
          <w:szCs w:val="71"/>
          <w:highlight w:val="none"/>
        </w:rPr>
        <w:t xml:space="preserve"> </w:t>
      </w:r>
      <w:r>
        <w:rPr>
          <w:rFonts w:ascii="宋体" w:hAnsi="宋体" w:eastAsia="宋体" w:cs="宋体"/>
          <w:color w:val="auto"/>
          <w:spacing w:val="6"/>
          <w:sz w:val="71"/>
          <w:szCs w:val="71"/>
          <w:highlight w:val="none"/>
          <w14:textOutline w14:w="13081" w14:cap="sq" w14:cmpd="sng" w14:algn="ctr">
            <w14:solidFill>
              <w14:srgbClr w14:val="000000"/>
            </w14:solidFill>
            <w14:prstDash w14:val="solid"/>
            <w14:bevel/>
          </w14:textOutline>
        </w:rPr>
        <w:t>标</w:t>
      </w:r>
      <w:r>
        <w:rPr>
          <w:rFonts w:ascii="宋体" w:hAnsi="宋体" w:eastAsia="宋体" w:cs="宋体"/>
          <w:color w:val="auto"/>
          <w:spacing w:val="6"/>
          <w:sz w:val="71"/>
          <w:szCs w:val="71"/>
          <w:highlight w:val="none"/>
        </w:rPr>
        <w:t xml:space="preserve"> </w:t>
      </w:r>
      <w:r>
        <w:rPr>
          <w:rFonts w:ascii="宋体" w:hAnsi="宋体" w:eastAsia="宋体" w:cs="宋体"/>
          <w:color w:val="auto"/>
          <w:spacing w:val="6"/>
          <w:sz w:val="71"/>
          <w:szCs w:val="71"/>
          <w:highlight w:val="none"/>
          <w14:textOutline w14:w="13081" w14:cap="sq" w14:cmpd="sng" w14:algn="ctr">
            <w14:solidFill>
              <w14:srgbClr w14:val="000000"/>
            </w14:solidFill>
            <w14:prstDash w14:val="solid"/>
            <w14:bevel/>
          </w14:textOutline>
        </w:rPr>
        <w:t>文</w:t>
      </w:r>
      <w:r>
        <w:rPr>
          <w:rFonts w:ascii="宋体" w:hAnsi="宋体" w:eastAsia="宋体" w:cs="宋体"/>
          <w:color w:val="auto"/>
          <w:spacing w:val="6"/>
          <w:sz w:val="71"/>
          <w:szCs w:val="71"/>
          <w:highlight w:val="none"/>
        </w:rPr>
        <w:t xml:space="preserve"> </w:t>
      </w:r>
      <w:r>
        <w:rPr>
          <w:rFonts w:ascii="宋体" w:hAnsi="宋体" w:eastAsia="宋体" w:cs="宋体"/>
          <w:color w:val="auto"/>
          <w:spacing w:val="6"/>
          <w:sz w:val="71"/>
          <w:szCs w:val="71"/>
          <w:highlight w:val="none"/>
          <w14:textOutline w14:w="13081" w14:cap="sq" w14:cmpd="sng" w14:algn="ctr">
            <w14:solidFill>
              <w14:srgbClr w14:val="000000"/>
            </w14:solidFill>
            <w14:prstDash w14:val="solid"/>
            <w14:bevel/>
          </w14:textOutline>
        </w:rPr>
        <w:t>件</w:t>
      </w:r>
    </w:p>
    <w:p w14:paraId="4BD4174F">
      <w:pPr>
        <w:spacing w:line="254" w:lineRule="auto"/>
        <w:rPr>
          <w:color w:val="auto"/>
          <w:highlight w:val="none"/>
        </w:rPr>
      </w:pPr>
    </w:p>
    <w:p w14:paraId="54C34815">
      <w:pPr>
        <w:spacing w:line="254" w:lineRule="auto"/>
        <w:rPr>
          <w:color w:val="auto"/>
          <w:highlight w:val="none"/>
        </w:rPr>
      </w:pPr>
    </w:p>
    <w:p w14:paraId="09CDF10A">
      <w:pPr>
        <w:spacing w:line="254" w:lineRule="auto"/>
        <w:rPr>
          <w:color w:val="auto"/>
          <w:highlight w:val="none"/>
        </w:rPr>
      </w:pPr>
    </w:p>
    <w:p w14:paraId="69F13671">
      <w:pPr>
        <w:spacing w:before="300" w:line="229" w:lineRule="auto"/>
        <w:ind w:firstLine="3186" w:firstLineChars="900"/>
        <w:rPr>
          <w:rFonts w:ascii="宋体" w:hAnsi="宋体" w:eastAsia="宋体" w:cs="宋体"/>
          <w:color w:val="auto"/>
          <w:sz w:val="32"/>
          <w:szCs w:val="32"/>
          <w:highlight w:val="none"/>
        </w:rPr>
      </w:pPr>
      <w:r>
        <w:rPr>
          <w:rFonts w:ascii="宋体" w:hAnsi="宋体" w:eastAsia="宋体" w:cs="宋体"/>
          <w:color w:val="auto"/>
          <w:spacing w:val="17"/>
          <w:sz w:val="32"/>
          <w:szCs w:val="32"/>
          <w:highlight w:val="none"/>
        </w:rPr>
        <w:t>(全流程电子化评标)</w:t>
      </w:r>
    </w:p>
    <w:p w14:paraId="1AF85D78">
      <w:pPr>
        <w:pStyle w:val="11"/>
        <w:spacing w:before="120" w:after="120" w:line="360" w:lineRule="auto"/>
        <w:ind w:firstLine="726" w:firstLineChars="346"/>
        <w:rPr>
          <w:rFonts w:ascii="仿宋_GB2312" w:hAnsi="宋体" w:eastAsia="仿宋_GB2312"/>
          <w:b/>
          <w:bCs/>
          <w:color w:val="auto"/>
          <w:sz w:val="30"/>
          <w:szCs w:val="30"/>
          <w:highlight w:val="none"/>
        </w:rPr>
      </w:pPr>
      <w:r>
        <w:rPr>
          <w:rFonts w:hint="eastAsia" w:eastAsia="宋体"/>
          <w:color w:val="auto"/>
          <w:position w:val="-42"/>
          <w:highlight w:val="none"/>
          <w:lang w:val="en-US" w:eastAsia="zh-CN"/>
        </w:rPr>
        <w:t xml:space="preserve">                            </w:t>
      </w:r>
    </w:p>
    <w:p w14:paraId="59243CE2">
      <w:pPr>
        <w:ind w:firstLine="1656" w:firstLineChars="550"/>
        <w:rPr>
          <w:rFonts w:ascii="仿宋_GB2312" w:hAnsi="宋体" w:eastAsia="仿宋_GB2312"/>
          <w:b/>
          <w:bCs/>
          <w:color w:val="auto"/>
          <w:sz w:val="30"/>
          <w:szCs w:val="30"/>
          <w:highlight w:val="none"/>
        </w:rPr>
      </w:pPr>
    </w:p>
    <w:p w14:paraId="149FDBA4">
      <w:pPr>
        <w:pStyle w:val="9"/>
        <w:rPr>
          <w:rFonts w:ascii="仿宋_GB2312" w:hAnsi="宋体" w:eastAsia="仿宋_GB2312"/>
          <w:b/>
          <w:bCs/>
          <w:color w:val="auto"/>
          <w:sz w:val="30"/>
          <w:szCs w:val="30"/>
          <w:highlight w:val="none"/>
        </w:rPr>
      </w:pPr>
    </w:p>
    <w:p w14:paraId="6073CD9D">
      <w:pPr>
        <w:pStyle w:val="9"/>
        <w:rPr>
          <w:rFonts w:ascii="仿宋_GB2312" w:hAnsi="宋体" w:eastAsia="仿宋_GB2312"/>
          <w:b/>
          <w:bCs/>
          <w:color w:val="auto"/>
          <w:sz w:val="30"/>
          <w:szCs w:val="30"/>
          <w:highlight w:val="none"/>
        </w:rPr>
      </w:pPr>
    </w:p>
    <w:p w14:paraId="0555B7B7">
      <w:pPr>
        <w:ind w:firstLine="1656" w:firstLineChars="550"/>
        <w:rPr>
          <w:rFonts w:ascii="仿宋_GB2312" w:hAnsi="宋体" w:eastAsia="仿宋_GB2312"/>
          <w:b/>
          <w:bCs/>
          <w:color w:val="auto"/>
          <w:sz w:val="30"/>
          <w:szCs w:val="30"/>
          <w:highlight w:val="none"/>
        </w:rPr>
      </w:pPr>
      <w:r>
        <w:rPr>
          <w:rFonts w:ascii="仿宋_GB2312" w:hAnsi="宋体" w:eastAsia="仿宋_GB2312"/>
          <w:b/>
          <w:bCs/>
          <w:color w:val="auto"/>
          <w:sz w:val="30"/>
          <w:szCs w:val="30"/>
          <w:highlight w:val="none"/>
        </w:rPr>
        <w:t xml:space="preserve">  </w:t>
      </w:r>
    </w:p>
    <w:p w14:paraId="777D0F72">
      <w:pPr>
        <w:spacing w:before="120" w:beforeLines="50" w:line="360" w:lineRule="auto"/>
        <w:ind w:firstLine="602" w:firstLineChars="200"/>
        <w:rPr>
          <w:rFonts w:hint="eastAsia" w:ascii="新宋体" w:hAnsi="新宋体" w:eastAsia="新宋体" w:cs="新宋体"/>
          <w:b/>
          <w:color w:val="auto"/>
          <w:sz w:val="30"/>
          <w:szCs w:val="72"/>
          <w:highlight w:val="none"/>
          <w:lang w:eastAsia="zh-CN"/>
        </w:rPr>
      </w:pPr>
      <w:r>
        <w:rPr>
          <w:rFonts w:hint="eastAsia" w:ascii="新宋体" w:hAnsi="新宋体" w:eastAsia="新宋体" w:cs="新宋体"/>
          <w:b/>
          <w:color w:val="auto"/>
          <w:sz w:val="30"/>
          <w:szCs w:val="72"/>
          <w:highlight w:val="none"/>
        </w:rPr>
        <w:t>项目名称：</w:t>
      </w:r>
      <w:r>
        <w:rPr>
          <w:rFonts w:hint="eastAsia" w:ascii="新宋体" w:hAnsi="新宋体" w:eastAsia="新宋体" w:cs="新宋体"/>
          <w:b/>
          <w:color w:val="auto"/>
          <w:sz w:val="30"/>
          <w:szCs w:val="72"/>
          <w:highlight w:val="none"/>
          <w:lang w:eastAsia="zh-CN"/>
        </w:rPr>
        <w:t>崇左市妇幼保健院2025年第一批设备采购</w:t>
      </w:r>
    </w:p>
    <w:p w14:paraId="347BDFE0">
      <w:pPr>
        <w:spacing w:before="120" w:beforeLines="50" w:line="360" w:lineRule="auto"/>
        <w:ind w:firstLine="1506" w:firstLineChars="500"/>
        <w:outlineLvl w:val="0"/>
        <w:rPr>
          <w:rFonts w:hint="eastAsia" w:ascii="新宋体" w:hAnsi="新宋体" w:eastAsia="新宋体" w:cs="新宋体"/>
          <w:b/>
          <w:color w:val="auto"/>
          <w:sz w:val="30"/>
          <w:szCs w:val="72"/>
          <w:highlight w:val="none"/>
          <w:shd w:val="clear" w:color="FFFFFF" w:fill="D9D9D9"/>
          <w:lang w:eastAsia="zh-CN"/>
        </w:rPr>
      </w:pPr>
      <w:bookmarkStart w:id="0" w:name="_Toc2364"/>
      <w:r>
        <w:rPr>
          <w:rFonts w:hint="eastAsia" w:ascii="新宋体" w:hAnsi="新宋体" w:eastAsia="新宋体" w:cs="新宋体"/>
          <w:b/>
          <w:color w:val="auto"/>
          <w:sz w:val="30"/>
          <w:szCs w:val="72"/>
          <w:highlight w:val="none"/>
        </w:rPr>
        <w:t>项目编号：</w:t>
      </w:r>
      <w:bookmarkEnd w:id="0"/>
      <w:r>
        <w:rPr>
          <w:rFonts w:hint="eastAsia" w:ascii="新宋体" w:hAnsi="新宋体" w:eastAsia="新宋体" w:cs="新宋体"/>
          <w:b/>
          <w:color w:val="auto"/>
          <w:sz w:val="30"/>
          <w:szCs w:val="72"/>
          <w:highlight w:val="none"/>
          <w:shd w:val="clear" w:color="auto" w:fill="auto"/>
          <w:lang w:eastAsia="zh-CN"/>
        </w:rPr>
        <w:t>CZZC2025-G1-990086-GXHT</w:t>
      </w:r>
    </w:p>
    <w:p w14:paraId="39A1BC6A">
      <w:pPr>
        <w:spacing w:before="120" w:beforeLines="50" w:line="360" w:lineRule="auto"/>
        <w:ind w:firstLine="1656" w:firstLineChars="550"/>
        <w:rPr>
          <w:rFonts w:hint="eastAsia" w:ascii="新宋体" w:hAnsi="新宋体" w:eastAsia="新宋体" w:cs="新宋体"/>
          <w:b/>
          <w:color w:val="auto"/>
          <w:sz w:val="30"/>
          <w:szCs w:val="72"/>
          <w:highlight w:val="none"/>
        </w:rPr>
      </w:pPr>
    </w:p>
    <w:p w14:paraId="082BFF48">
      <w:pPr>
        <w:spacing w:before="120" w:beforeLines="50" w:line="360" w:lineRule="auto"/>
        <w:rPr>
          <w:rFonts w:hint="eastAsia" w:ascii="新宋体" w:hAnsi="新宋体" w:eastAsia="新宋体" w:cs="新宋体"/>
          <w:b/>
          <w:color w:val="auto"/>
          <w:sz w:val="30"/>
          <w:szCs w:val="72"/>
          <w:highlight w:val="none"/>
        </w:rPr>
      </w:pPr>
    </w:p>
    <w:p w14:paraId="1EF30A48">
      <w:pPr>
        <w:spacing w:before="120" w:beforeLines="50" w:line="360" w:lineRule="auto"/>
        <w:ind w:firstLine="1807" w:firstLineChars="600"/>
        <w:outlineLvl w:val="0"/>
        <w:rPr>
          <w:rFonts w:hint="eastAsia" w:ascii="新宋体" w:hAnsi="新宋体" w:eastAsia="新宋体" w:cs="新宋体"/>
          <w:b/>
          <w:color w:val="auto"/>
          <w:sz w:val="30"/>
          <w:szCs w:val="72"/>
          <w:highlight w:val="none"/>
          <w:lang w:eastAsia="zh-CN"/>
        </w:rPr>
      </w:pPr>
      <w:bookmarkStart w:id="1" w:name="_Toc24913"/>
      <w:r>
        <w:rPr>
          <w:rFonts w:hint="eastAsia" w:ascii="新宋体" w:hAnsi="新宋体" w:eastAsia="新宋体" w:cs="新宋体"/>
          <w:b/>
          <w:color w:val="auto"/>
          <w:sz w:val="30"/>
          <w:szCs w:val="72"/>
          <w:highlight w:val="none"/>
        </w:rPr>
        <w:t>采</w:t>
      </w:r>
      <w:r>
        <w:rPr>
          <w:rFonts w:hint="eastAsia" w:ascii="新宋体" w:hAnsi="新宋体" w:eastAsia="新宋体" w:cs="新宋体"/>
          <w:b/>
          <w:color w:val="auto"/>
          <w:sz w:val="30"/>
          <w:szCs w:val="72"/>
          <w:highlight w:val="none"/>
          <w:lang w:val="en-US" w:eastAsia="zh-CN"/>
        </w:rPr>
        <w:t xml:space="preserve"> </w:t>
      </w:r>
      <w:r>
        <w:rPr>
          <w:rFonts w:hint="eastAsia" w:ascii="新宋体" w:hAnsi="新宋体" w:eastAsia="新宋体" w:cs="新宋体"/>
          <w:b/>
          <w:color w:val="auto"/>
          <w:sz w:val="30"/>
          <w:szCs w:val="72"/>
          <w:highlight w:val="none"/>
        </w:rPr>
        <w:t>购</w:t>
      </w:r>
      <w:r>
        <w:rPr>
          <w:rFonts w:hint="eastAsia" w:ascii="新宋体" w:hAnsi="新宋体" w:eastAsia="新宋体" w:cs="新宋体"/>
          <w:b/>
          <w:color w:val="auto"/>
          <w:sz w:val="30"/>
          <w:szCs w:val="72"/>
          <w:highlight w:val="none"/>
          <w:lang w:val="en-US" w:eastAsia="zh-CN"/>
        </w:rPr>
        <w:t xml:space="preserve"> </w:t>
      </w:r>
      <w:r>
        <w:rPr>
          <w:rFonts w:hint="eastAsia" w:ascii="新宋体" w:hAnsi="新宋体" w:eastAsia="新宋体" w:cs="新宋体"/>
          <w:b/>
          <w:color w:val="auto"/>
          <w:sz w:val="30"/>
          <w:szCs w:val="72"/>
          <w:highlight w:val="none"/>
          <w:lang w:eastAsia="zh-CN"/>
        </w:rPr>
        <w:t>人</w:t>
      </w:r>
      <w:r>
        <w:rPr>
          <w:rFonts w:hint="eastAsia" w:ascii="新宋体" w:hAnsi="新宋体" w:eastAsia="新宋体" w:cs="新宋体"/>
          <w:b/>
          <w:color w:val="auto"/>
          <w:sz w:val="30"/>
          <w:szCs w:val="72"/>
          <w:highlight w:val="none"/>
          <w:lang w:val="en-US" w:eastAsia="zh-CN"/>
        </w:rPr>
        <w:t xml:space="preserve"> </w:t>
      </w:r>
      <w:r>
        <w:rPr>
          <w:rFonts w:hint="eastAsia" w:ascii="新宋体" w:hAnsi="新宋体" w:eastAsia="新宋体" w:cs="新宋体"/>
          <w:b/>
          <w:color w:val="auto"/>
          <w:sz w:val="30"/>
          <w:szCs w:val="72"/>
          <w:highlight w:val="none"/>
        </w:rPr>
        <w:t>：</w:t>
      </w:r>
      <w:bookmarkEnd w:id="1"/>
      <w:r>
        <w:rPr>
          <w:rFonts w:hint="eastAsia" w:ascii="新宋体" w:hAnsi="新宋体" w:eastAsia="新宋体" w:cs="新宋体"/>
          <w:b/>
          <w:color w:val="auto"/>
          <w:sz w:val="30"/>
          <w:szCs w:val="72"/>
          <w:highlight w:val="none"/>
          <w:lang w:eastAsia="zh-CN"/>
        </w:rPr>
        <w:t>崇左市妇幼保健院</w:t>
      </w:r>
    </w:p>
    <w:p w14:paraId="2D478D6F">
      <w:pPr>
        <w:spacing w:before="120" w:beforeLines="50" w:line="360" w:lineRule="auto"/>
        <w:jc w:val="center"/>
        <w:rPr>
          <w:rFonts w:hint="eastAsia" w:ascii="新宋体" w:hAnsi="新宋体" w:eastAsia="新宋体" w:cs="新宋体"/>
          <w:b/>
          <w:color w:val="auto"/>
          <w:sz w:val="30"/>
          <w:szCs w:val="72"/>
          <w:highlight w:val="none"/>
          <w:lang w:eastAsia="zh-CN"/>
        </w:rPr>
      </w:pPr>
      <w:r>
        <w:rPr>
          <w:rFonts w:hint="eastAsia" w:ascii="新宋体" w:hAnsi="新宋体" w:eastAsia="新宋体" w:cs="新宋体"/>
          <w:b/>
          <w:color w:val="auto"/>
          <w:sz w:val="30"/>
          <w:szCs w:val="72"/>
          <w:highlight w:val="none"/>
        </w:rPr>
        <w:t>采购代理机构：</w:t>
      </w:r>
      <w:r>
        <w:rPr>
          <w:rFonts w:hint="eastAsia" w:ascii="新宋体" w:hAnsi="新宋体" w:eastAsia="新宋体" w:cs="新宋体"/>
          <w:b/>
          <w:color w:val="auto"/>
          <w:sz w:val="30"/>
          <w:szCs w:val="72"/>
          <w:highlight w:val="none"/>
          <w:lang w:eastAsia="zh-CN"/>
        </w:rPr>
        <w:t>广西和拓项目管理有限公司</w:t>
      </w:r>
    </w:p>
    <w:p w14:paraId="050AD43C">
      <w:pPr>
        <w:spacing w:before="120" w:beforeLines="50" w:line="360" w:lineRule="auto"/>
        <w:rPr>
          <w:rFonts w:ascii="仿宋_GB2312" w:hAnsi="宋体" w:eastAsia="仿宋_GB2312"/>
          <w:color w:val="auto"/>
          <w:sz w:val="30"/>
          <w:szCs w:val="72"/>
          <w:highlight w:val="none"/>
        </w:rPr>
      </w:pPr>
      <w:r>
        <w:rPr>
          <w:rFonts w:hint="eastAsia" w:ascii="新宋体" w:hAnsi="新宋体" w:eastAsia="新宋体" w:cs="新宋体"/>
          <w:color w:val="auto"/>
          <w:sz w:val="30"/>
          <w:szCs w:val="72"/>
          <w:highlight w:val="none"/>
        </w:rPr>
        <w:t xml:space="preserve">                        </w:t>
      </w:r>
      <w:r>
        <w:rPr>
          <w:rFonts w:hint="eastAsia" w:ascii="新宋体" w:hAnsi="新宋体" w:eastAsia="新宋体" w:cs="新宋体"/>
          <w:b/>
          <w:color w:val="auto"/>
          <w:sz w:val="30"/>
          <w:szCs w:val="72"/>
          <w:highlight w:val="none"/>
        </w:rPr>
        <w:t xml:space="preserve">  202</w:t>
      </w:r>
      <w:r>
        <w:rPr>
          <w:rFonts w:hint="eastAsia" w:ascii="新宋体" w:hAnsi="新宋体" w:eastAsia="新宋体" w:cs="新宋体"/>
          <w:b/>
          <w:color w:val="auto"/>
          <w:sz w:val="30"/>
          <w:szCs w:val="72"/>
          <w:highlight w:val="none"/>
          <w:lang w:val="en-US" w:eastAsia="zh-CN"/>
        </w:rPr>
        <w:t>5</w:t>
      </w:r>
      <w:r>
        <w:rPr>
          <w:rFonts w:hint="eastAsia" w:ascii="新宋体" w:hAnsi="新宋体" w:eastAsia="新宋体" w:cs="新宋体"/>
          <w:b/>
          <w:color w:val="auto"/>
          <w:sz w:val="30"/>
          <w:szCs w:val="72"/>
          <w:highlight w:val="none"/>
        </w:rPr>
        <w:t>年 0</w:t>
      </w:r>
      <w:r>
        <w:rPr>
          <w:rFonts w:hint="eastAsia" w:ascii="新宋体" w:hAnsi="新宋体" w:eastAsia="新宋体" w:cs="新宋体"/>
          <w:b/>
          <w:color w:val="auto"/>
          <w:sz w:val="30"/>
          <w:szCs w:val="72"/>
          <w:highlight w:val="none"/>
          <w:lang w:val="en-US" w:eastAsia="zh-CN"/>
        </w:rPr>
        <w:t>5</w:t>
      </w:r>
      <w:r>
        <w:rPr>
          <w:rFonts w:hint="eastAsia" w:ascii="新宋体" w:hAnsi="新宋体" w:eastAsia="新宋体" w:cs="新宋体"/>
          <w:b/>
          <w:color w:val="auto"/>
          <w:sz w:val="30"/>
          <w:szCs w:val="72"/>
          <w:highlight w:val="none"/>
        </w:rPr>
        <w:t xml:space="preserve"> 月</w:t>
      </w:r>
      <w:r>
        <w:rPr>
          <w:rFonts w:hint="eastAsia" w:ascii="仿宋_GB2312" w:hAnsi="宋体" w:eastAsia="仿宋_GB2312"/>
          <w:b/>
          <w:color w:val="auto"/>
          <w:sz w:val="30"/>
          <w:szCs w:val="72"/>
          <w:highlight w:val="none"/>
        </w:rPr>
        <w:t xml:space="preserve"> </w:t>
      </w:r>
      <w:r>
        <w:rPr>
          <w:rFonts w:hint="eastAsia" w:ascii="仿宋_GB2312" w:hAnsi="宋体" w:eastAsia="仿宋_GB2312"/>
          <w:color w:val="auto"/>
          <w:sz w:val="30"/>
          <w:szCs w:val="72"/>
          <w:highlight w:val="none"/>
        </w:rPr>
        <w:t xml:space="preserve">  </w:t>
      </w:r>
    </w:p>
    <w:p w14:paraId="3B47DB45">
      <w:pPr>
        <w:rPr>
          <w:rFonts w:ascii="宋体" w:hAnsi="宋体" w:eastAsia="宋体" w:cs="宋体"/>
          <w:color w:val="auto"/>
          <w:sz w:val="47"/>
          <w:szCs w:val="47"/>
          <w:highlight w:val="none"/>
        </w:rPr>
      </w:pPr>
      <w:r>
        <w:rPr>
          <w:rFonts w:ascii="宋体" w:hAnsi="宋体" w:eastAsia="宋体" w:cs="宋体"/>
          <w:color w:val="auto"/>
          <w:sz w:val="47"/>
          <w:szCs w:val="47"/>
          <w:highlight w:val="none"/>
        </w:rPr>
        <w:br w:type="page"/>
      </w:r>
    </w:p>
    <w:p w14:paraId="531295BA">
      <w:pPr>
        <w:spacing w:line="254" w:lineRule="auto"/>
        <w:rPr>
          <w:rFonts w:ascii="宋体" w:hAnsi="宋体" w:eastAsia="宋体" w:cs="宋体"/>
          <w:color w:val="auto"/>
          <w:sz w:val="47"/>
          <w:szCs w:val="47"/>
          <w:highlight w:val="none"/>
        </w:rPr>
      </w:pPr>
    </w:p>
    <w:p w14:paraId="55EA970F">
      <w:pPr>
        <w:tabs>
          <w:tab w:val="left" w:pos="6345"/>
        </w:tabs>
        <w:spacing w:line="254" w:lineRule="auto"/>
        <w:rPr>
          <w:rFonts w:hint="eastAsia" w:ascii="宋体" w:hAnsi="宋体" w:eastAsia="宋体" w:cs="宋体"/>
          <w:color w:val="auto"/>
          <w:sz w:val="47"/>
          <w:szCs w:val="47"/>
          <w:highlight w:val="none"/>
        </w:rPr>
      </w:pPr>
      <w:r>
        <w:rPr>
          <w:rFonts w:hint="eastAsia" w:ascii="宋体" w:hAnsi="宋体" w:eastAsia="宋体" w:cs="宋体"/>
          <w:color w:val="auto"/>
          <w:sz w:val="47"/>
          <w:szCs w:val="47"/>
          <w:highlight w:val="none"/>
        </w:rPr>
        <w:tab/>
      </w:r>
    </w:p>
    <w:p w14:paraId="602D7645">
      <w:pPr>
        <w:pStyle w:val="3"/>
        <w:rPr>
          <w:color w:val="auto"/>
          <w:highlight w:val="none"/>
        </w:rPr>
      </w:pPr>
    </w:p>
    <w:sdt>
      <w:sdtPr>
        <w:rPr>
          <w:rFonts w:ascii="宋体" w:hAnsi="宋体" w:eastAsia="宋体"/>
          <w:color w:val="auto"/>
          <w:highlight w:val="none"/>
        </w:rPr>
        <w:id w:val="147465225"/>
        <w15:color w:val="DBDBDB"/>
        <w:docPartObj>
          <w:docPartGallery w:val="Table of Contents"/>
          <w:docPartUnique/>
        </w:docPartObj>
      </w:sdtPr>
      <w:sdtEndPr>
        <w:rPr>
          <w:rFonts w:ascii="宋体" w:hAnsi="宋体" w:eastAsia="宋体"/>
          <w:color w:val="auto"/>
          <w:highlight w:val="none"/>
        </w:rPr>
      </w:sdtEndPr>
      <w:sdtContent>
        <w:p w14:paraId="33A76F9C">
          <w:pPr>
            <w:jc w:val="center"/>
            <w:rPr>
              <w:color w:val="auto"/>
              <w:highlight w:val="none"/>
            </w:rPr>
          </w:pPr>
        </w:p>
        <w:p w14:paraId="1E6BE9AE">
          <w:pPr>
            <w:pStyle w:val="36"/>
            <w:tabs>
              <w:tab w:val="right" w:leader="dot" w:pos="9533"/>
            </w:tabs>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rFonts w:hint="eastAsia"/>
              <w:color w:val="auto"/>
              <w:highlight w:val="none"/>
            </w:rPr>
            <w:t xml:space="preserve">                                                                                      </w:t>
          </w:r>
          <w:r>
            <w:rPr>
              <w:rFonts w:hint="eastAsia"/>
              <w:b/>
              <w:bCs/>
              <w:color w:val="auto"/>
              <w:sz w:val="28"/>
              <w:szCs w:val="28"/>
              <w:highlight w:val="none"/>
            </w:rPr>
            <w:t xml:space="preserve">  目       录</w:t>
          </w:r>
        </w:p>
        <w:p w14:paraId="50ACA93B">
          <w:pPr>
            <w:pStyle w:val="36"/>
            <w:tabs>
              <w:tab w:val="right" w:leader="dot" w:pos="9533"/>
            </w:tabs>
            <w:spacing w:line="760" w:lineRule="exact"/>
            <w:rPr>
              <w:color w:val="auto"/>
              <w:highlight w:val="none"/>
            </w:rPr>
          </w:pPr>
          <w:r>
            <w:rPr>
              <w:color w:val="auto"/>
              <w:highlight w:val="none"/>
            </w:rPr>
            <w:fldChar w:fldCharType="begin"/>
          </w:r>
          <w:r>
            <w:rPr>
              <w:color w:val="auto"/>
              <w:highlight w:val="none"/>
            </w:rPr>
            <w:instrText xml:space="preserve"> HYPERLINK \l "_Toc27783" </w:instrText>
          </w:r>
          <w:r>
            <w:rPr>
              <w:color w:val="auto"/>
              <w:highlight w:val="none"/>
            </w:rPr>
            <w:fldChar w:fldCharType="separate"/>
          </w:r>
          <w:r>
            <w:rPr>
              <w:rFonts w:hint="eastAsia" w:ascii="宋体" w:hAnsi="宋体" w:cs="宋体"/>
              <w:color w:val="auto"/>
              <w:spacing w:val="-1"/>
              <w:szCs w:val="40"/>
              <w:highlight w:val="none"/>
              <w14:textOutline w14:w="7277" w14:cap="sq" w14:cmpd="sng" w14:algn="ctr">
                <w14:solidFill>
                  <w14:srgbClr w14:val="000000"/>
                </w14:solidFill>
                <w14:prstDash w14:val="solid"/>
                <w14:bevel/>
              </w14:textOutline>
            </w:rPr>
            <w:t>第一章 公开招标公告</w:t>
          </w:r>
          <w:r>
            <w:rPr>
              <w:color w:val="auto"/>
              <w:highlight w:val="none"/>
            </w:rPr>
            <w:tab/>
          </w:r>
          <w:r>
            <w:rPr>
              <w:color w:val="auto"/>
              <w:highlight w:val="none"/>
            </w:rPr>
            <w:fldChar w:fldCharType="begin"/>
          </w:r>
          <w:r>
            <w:rPr>
              <w:color w:val="auto"/>
              <w:highlight w:val="none"/>
            </w:rPr>
            <w:instrText xml:space="preserve"> PAGEREF _Toc27783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6BBD4B2">
          <w:pPr>
            <w:pStyle w:val="36"/>
            <w:tabs>
              <w:tab w:val="right" w:leader="dot" w:pos="9533"/>
            </w:tabs>
            <w:spacing w:line="760" w:lineRule="exact"/>
            <w:rPr>
              <w:color w:val="auto"/>
              <w:highlight w:val="none"/>
            </w:rPr>
          </w:pPr>
          <w:r>
            <w:rPr>
              <w:color w:val="auto"/>
              <w:highlight w:val="none"/>
            </w:rPr>
            <w:fldChar w:fldCharType="begin"/>
          </w:r>
          <w:r>
            <w:rPr>
              <w:color w:val="auto"/>
              <w:highlight w:val="none"/>
            </w:rPr>
            <w:instrText xml:space="preserve"> HYPERLINK \l "_Toc7523" </w:instrText>
          </w:r>
          <w:r>
            <w:rPr>
              <w:color w:val="auto"/>
              <w:highlight w:val="none"/>
            </w:rPr>
            <w:fldChar w:fldCharType="separate"/>
          </w:r>
          <w:r>
            <w:rPr>
              <w:rFonts w:ascii="宋体" w:hAnsi="宋体" w:cs="宋体"/>
              <w:color w:val="auto"/>
              <w:spacing w:val="-1"/>
              <w:szCs w:val="40"/>
              <w:highlight w:val="none"/>
              <w14:textOutline w14:w="7277" w14:cap="sq" w14:cmpd="sng" w14:algn="ctr">
                <w14:solidFill>
                  <w14:srgbClr w14:val="000000"/>
                </w14:solidFill>
                <w14:prstDash w14:val="solid"/>
                <w14:bevel/>
              </w14:textOutline>
            </w:rPr>
            <w:t>第二章</w:t>
          </w:r>
          <w:r>
            <w:rPr>
              <w:rFonts w:ascii="宋体" w:hAnsi="宋体" w:cs="宋体"/>
              <w:color w:val="auto"/>
              <w:spacing w:val="-1"/>
              <w:szCs w:val="40"/>
              <w:highlight w:val="none"/>
            </w:rPr>
            <w:t xml:space="preserve">  </w:t>
          </w:r>
          <w:r>
            <w:rPr>
              <w:rFonts w:ascii="宋体" w:hAnsi="宋体" w:cs="宋体"/>
              <w:color w:val="auto"/>
              <w:szCs w:val="40"/>
              <w:highlight w:val="none"/>
              <w14:textOutline w14:w="7277" w14:cap="sq" w14:cmpd="sng" w14:algn="ctr">
                <w14:solidFill>
                  <w14:srgbClr w14:val="000000"/>
                </w14:solidFill>
                <w14:prstDash w14:val="solid"/>
                <w14:bevel/>
              </w14:textOutline>
            </w:rPr>
            <w:t>采购需求</w:t>
          </w:r>
          <w:r>
            <w:rPr>
              <w:color w:val="auto"/>
              <w:highlight w:val="none"/>
            </w:rPr>
            <w:tab/>
          </w:r>
          <w:r>
            <w:rPr>
              <w:rFonts w:hint="eastAsia"/>
              <w:color w:val="auto"/>
              <w:highlight w:val="none"/>
              <w:lang w:val="en-US" w:eastAsia="zh-CN"/>
            </w:rPr>
            <w:t>5</w:t>
          </w:r>
          <w:r>
            <w:rPr>
              <w:color w:val="auto"/>
              <w:highlight w:val="none"/>
            </w:rPr>
            <w:fldChar w:fldCharType="end"/>
          </w:r>
        </w:p>
        <w:p w14:paraId="33FD36C9">
          <w:pPr>
            <w:pStyle w:val="36"/>
            <w:tabs>
              <w:tab w:val="right" w:leader="dot" w:pos="9533"/>
            </w:tabs>
            <w:spacing w:line="760" w:lineRule="exact"/>
            <w:rPr>
              <w:color w:val="auto"/>
              <w:highlight w:val="none"/>
            </w:rPr>
          </w:pPr>
          <w:r>
            <w:rPr>
              <w:color w:val="auto"/>
              <w:highlight w:val="none"/>
            </w:rPr>
            <w:fldChar w:fldCharType="begin"/>
          </w:r>
          <w:r>
            <w:rPr>
              <w:color w:val="auto"/>
              <w:highlight w:val="none"/>
            </w:rPr>
            <w:instrText xml:space="preserve"> HYPERLINK \l "_Toc16074" </w:instrText>
          </w:r>
          <w:r>
            <w:rPr>
              <w:color w:val="auto"/>
              <w:highlight w:val="none"/>
            </w:rPr>
            <w:fldChar w:fldCharType="separate"/>
          </w:r>
          <w:r>
            <w:rPr>
              <w:rFonts w:ascii="宋体" w:hAnsi="宋体" w:cs="宋体"/>
              <w:color w:val="auto"/>
              <w:spacing w:val="9"/>
              <w:szCs w:val="35"/>
              <w:highlight w:val="none"/>
              <w14:textOutline w14:w="6540" w14:cap="sq" w14:cmpd="sng" w14:algn="ctr">
                <w14:solidFill>
                  <w14:srgbClr w14:val="000000"/>
                </w14:solidFill>
                <w14:prstDash w14:val="solid"/>
                <w14:bevel/>
              </w14:textOutline>
            </w:rPr>
            <w:t>第三章</w:t>
          </w:r>
          <w:r>
            <w:rPr>
              <w:rFonts w:ascii="宋体" w:hAnsi="宋体" w:cs="宋体"/>
              <w:color w:val="auto"/>
              <w:spacing w:val="9"/>
              <w:szCs w:val="35"/>
              <w:highlight w:val="none"/>
            </w:rPr>
            <w:t xml:space="preserve"> </w:t>
          </w:r>
          <w:r>
            <w:rPr>
              <w:rFonts w:ascii="宋体" w:hAnsi="宋体" w:cs="宋体"/>
              <w:color w:val="auto"/>
              <w:spacing w:val="9"/>
              <w:szCs w:val="35"/>
              <w:highlight w:val="none"/>
              <w14:textOutline w14:w="6540" w14:cap="sq" w14:cmpd="sng" w14:algn="ctr">
                <w14:solidFill>
                  <w14:srgbClr w14:val="000000"/>
                </w14:solidFill>
                <w14:prstDash w14:val="solid"/>
                <w14:bevel/>
              </w14:textOutline>
            </w:rPr>
            <w:t>投标人须</w:t>
          </w:r>
          <w:r>
            <w:rPr>
              <w:rFonts w:ascii="宋体" w:hAnsi="宋体" w:cs="宋体"/>
              <w:color w:val="auto"/>
              <w:spacing w:val="8"/>
              <w:szCs w:val="35"/>
              <w:highlight w:val="none"/>
              <w14:textOutline w14:w="6540" w14:cap="sq" w14:cmpd="sng" w14:algn="ctr">
                <w14:solidFill>
                  <w14:srgbClr w14:val="000000"/>
                </w14:solidFill>
                <w14:prstDash w14:val="solid"/>
                <w14:bevel/>
              </w14:textOutline>
            </w:rPr>
            <w:t>知</w:t>
          </w:r>
          <w:r>
            <w:rPr>
              <w:color w:val="auto"/>
              <w:highlight w:val="none"/>
            </w:rPr>
            <w:tab/>
          </w:r>
          <w:r>
            <w:rPr>
              <w:rFonts w:hint="eastAsia"/>
              <w:color w:val="auto"/>
              <w:highlight w:val="none"/>
              <w:lang w:val="en-US" w:eastAsia="zh-CN"/>
            </w:rPr>
            <w:t>3</w:t>
          </w:r>
          <w:r>
            <w:rPr>
              <w:rFonts w:hint="eastAsia"/>
              <w:color w:val="auto"/>
              <w:highlight w:val="none"/>
            </w:rPr>
            <w:fldChar w:fldCharType="end"/>
          </w:r>
          <w:r>
            <w:rPr>
              <w:rFonts w:hint="eastAsia"/>
              <w:color w:val="auto"/>
              <w:highlight w:val="none"/>
              <w:lang w:val="en-US" w:eastAsia="zh-CN"/>
            </w:rPr>
            <w:t>2</w:t>
          </w:r>
        </w:p>
        <w:p w14:paraId="09AD0D0D">
          <w:pPr>
            <w:pStyle w:val="36"/>
            <w:tabs>
              <w:tab w:val="right" w:leader="dot" w:pos="9533"/>
            </w:tabs>
            <w:spacing w:line="760" w:lineRule="exact"/>
            <w:rPr>
              <w:color w:val="auto"/>
              <w:highlight w:val="none"/>
            </w:rPr>
          </w:pPr>
          <w:r>
            <w:rPr>
              <w:color w:val="auto"/>
              <w:highlight w:val="none"/>
            </w:rPr>
            <w:fldChar w:fldCharType="begin"/>
          </w:r>
          <w:r>
            <w:rPr>
              <w:color w:val="auto"/>
              <w:highlight w:val="none"/>
            </w:rPr>
            <w:instrText xml:space="preserve"> HYPERLINK \l "_Toc22302" </w:instrText>
          </w:r>
          <w:r>
            <w:rPr>
              <w:color w:val="auto"/>
              <w:highlight w:val="none"/>
            </w:rPr>
            <w:fldChar w:fldCharType="separate"/>
          </w:r>
          <w:r>
            <w:rPr>
              <w:rFonts w:ascii="宋体" w:hAnsi="宋体" w:cs="宋体"/>
              <w:color w:val="auto"/>
              <w:spacing w:val="10"/>
              <w:szCs w:val="35"/>
              <w:highlight w:val="none"/>
              <w14:textOutline w14:w="6540" w14:cap="sq" w14:cmpd="sng" w14:algn="ctr">
                <w14:solidFill>
                  <w14:srgbClr w14:val="000000"/>
                </w14:solidFill>
                <w14:prstDash w14:val="solid"/>
                <w14:bevel/>
              </w14:textOutline>
            </w:rPr>
            <w:t>第四章</w:t>
          </w:r>
          <w:r>
            <w:rPr>
              <w:rFonts w:ascii="宋体" w:hAnsi="宋体" w:cs="宋体"/>
              <w:color w:val="auto"/>
              <w:spacing w:val="10"/>
              <w:szCs w:val="35"/>
              <w:highlight w:val="none"/>
            </w:rPr>
            <w:t xml:space="preserve"> </w:t>
          </w:r>
          <w:r>
            <w:rPr>
              <w:rFonts w:ascii="宋体" w:hAnsi="宋体" w:cs="宋体"/>
              <w:color w:val="auto"/>
              <w:spacing w:val="10"/>
              <w:szCs w:val="35"/>
              <w:highlight w:val="none"/>
              <w14:textOutline w14:w="6540" w14:cap="sq" w14:cmpd="sng" w14:algn="ctr">
                <w14:solidFill>
                  <w14:srgbClr w14:val="000000"/>
                </w14:solidFill>
                <w14:prstDash w14:val="solid"/>
                <w14:bevel/>
              </w14:textOutline>
            </w:rPr>
            <w:t>评标办法及评标标</w:t>
          </w:r>
          <w:r>
            <w:rPr>
              <w:rFonts w:ascii="宋体" w:hAnsi="宋体" w:cs="宋体"/>
              <w:color w:val="auto"/>
              <w:spacing w:val="7"/>
              <w:szCs w:val="35"/>
              <w:highlight w:val="none"/>
              <w14:textOutline w14:w="6540" w14:cap="sq" w14:cmpd="sng" w14:algn="ctr">
                <w14:solidFill>
                  <w14:srgbClr w14:val="000000"/>
                </w14:solidFill>
                <w14:prstDash w14:val="solid"/>
                <w14:bevel/>
              </w14:textOutline>
            </w:rPr>
            <w:t>准</w:t>
          </w:r>
          <w:r>
            <w:rPr>
              <w:color w:val="auto"/>
              <w:highlight w:val="none"/>
            </w:rPr>
            <w:tab/>
          </w:r>
          <w:r>
            <w:rPr>
              <w:rFonts w:hint="eastAsia"/>
              <w:color w:val="auto"/>
              <w:highlight w:val="none"/>
              <w:lang w:val="en-US" w:eastAsia="zh-CN"/>
            </w:rPr>
            <w:t>5</w:t>
          </w:r>
          <w:r>
            <w:rPr>
              <w:rFonts w:hint="eastAsia"/>
              <w:color w:val="auto"/>
              <w:highlight w:val="none"/>
            </w:rPr>
            <w:fldChar w:fldCharType="end"/>
          </w:r>
          <w:r>
            <w:rPr>
              <w:rFonts w:hint="eastAsia"/>
              <w:color w:val="auto"/>
              <w:highlight w:val="none"/>
              <w:lang w:val="en-US" w:eastAsia="zh-CN"/>
            </w:rPr>
            <w:t>7</w:t>
          </w:r>
        </w:p>
        <w:p w14:paraId="4B1A3230">
          <w:pPr>
            <w:pStyle w:val="36"/>
            <w:tabs>
              <w:tab w:val="right" w:leader="dot" w:pos="9533"/>
            </w:tabs>
            <w:spacing w:line="760" w:lineRule="exact"/>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"_Toc27492" </w:instrText>
          </w:r>
          <w:r>
            <w:rPr>
              <w:color w:val="auto"/>
              <w:highlight w:val="none"/>
            </w:rPr>
            <w:fldChar w:fldCharType="separate"/>
          </w:r>
          <w:r>
            <w:rPr>
              <w:rFonts w:ascii="宋体" w:hAnsi="宋体" w:cs="宋体"/>
              <w:color w:val="auto"/>
              <w:spacing w:val="13"/>
              <w:szCs w:val="31"/>
              <w:highlight w:val="none"/>
              <w14:textOutline w14:w="5791" w14:cap="sq" w14:cmpd="sng" w14:algn="ctr">
                <w14:solidFill>
                  <w14:srgbClr w14:val="000000"/>
                </w14:solidFill>
                <w14:prstDash w14:val="solid"/>
                <w14:bevel/>
              </w14:textOutline>
            </w:rPr>
            <w:t>第</w:t>
          </w:r>
          <w:r>
            <w:rPr>
              <w:rFonts w:ascii="宋体" w:hAnsi="宋体" w:cs="宋体"/>
              <w:color w:val="auto"/>
              <w:spacing w:val="9"/>
              <w:szCs w:val="31"/>
              <w:highlight w:val="none"/>
              <w14:textOutline w14:w="5791" w14:cap="sq" w14:cmpd="sng" w14:algn="ctr">
                <w14:solidFill>
                  <w14:srgbClr w14:val="000000"/>
                </w14:solidFill>
                <w14:prstDash w14:val="solid"/>
                <w14:bevel/>
              </w14:textOutline>
            </w:rPr>
            <w:t>五章</w:t>
          </w:r>
          <w:r>
            <w:rPr>
              <w:rFonts w:ascii="宋体" w:hAnsi="宋体" w:cs="宋体"/>
              <w:color w:val="auto"/>
              <w:spacing w:val="9"/>
              <w:szCs w:val="31"/>
              <w:highlight w:val="none"/>
            </w:rPr>
            <w:t xml:space="preserve">  </w:t>
          </w:r>
          <w:r>
            <w:rPr>
              <w:rFonts w:ascii="宋体" w:hAnsi="宋体" w:cs="宋体"/>
              <w:color w:val="auto"/>
              <w:spacing w:val="9"/>
              <w:szCs w:val="31"/>
              <w:highlight w:val="none"/>
              <w14:textOutline w14:w="5791" w14:cap="sq" w14:cmpd="sng" w14:algn="ctr">
                <w14:solidFill>
                  <w14:srgbClr w14:val="000000"/>
                </w14:solidFill>
                <w14:prstDash w14:val="solid"/>
                <w14:bevel/>
              </w14:textOutline>
            </w:rPr>
            <w:t>拟签订的合同文本</w:t>
          </w:r>
          <w:r>
            <w:rPr>
              <w:color w:val="auto"/>
              <w:highlight w:val="none"/>
            </w:rPr>
            <w:tab/>
          </w:r>
          <w:r>
            <w:rPr>
              <w:rFonts w:hint="eastAsia"/>
              <w:color w:val="auto"/>
              <w:highlight w:val="none"/>
              <w:lang w:val="en-US" w:eastAsia="zh-CN"/>
            </w:rPr>
            <w:t>6</w:t>
          </w:r>
          <w:r>
            <w:rPr>
              <w:rFonts w:hint="eastAsia"/>
              <w:color w:val="auto"/>
              <w:highlight w:val="none"/>
            </w:rPr>
            <w:fldChar w:fldCharType="end"/>
          </w:r>
          <w:r>
            <w:rPr>
              <w:rFonts w:hint="eastAsia"/>
              <w:color w:val="auto"/>
              <w:highlight w:val="none"/>
              <w:lang w:val="en-US" w:eastAsia="zh-CN"/>
            </w:rPr>
            <w:t>2</w:t>
          </w:r>
        </w:p>
        <w:p w14:paraId="67C7C080">
          <w:pPr>
            <w:pStyle w:val="36"/>
            <w:tabs>
              <w:tab w:val="right" w:leader="dot" w:pos="9533"/>
            </w:tabs>
            <w:spacing w:line="760" w:lineRule="exact"/>
            <w:rPr>
              <w:color w:val="auto"/>
              <w:highlight w:val="none"/>
            </w:rPr>
          </w:pPr>
          <w:r>
            <w:rPr>
              <w:color w:val="auto"/>
              <w:highlight w:val="none"/>
            </w:rPr>
            <w:fldChar w:fldCharType="begin"/>
          </w:r>
          <w:r>
            <w:rPr>
              <w:color w:val="auto"/>
              <w:highlight w:val="none"/>
            </w:rPr>
            <w:instrText xml:space="preserve"> HYPERLINK \l "_Toc12506" </w:instrText>
          </w:r>
          <w:r>
            <w:rPr>
              <w:color w:val="auto"/>
              <w:highlight w:val="none"/>
            </w:rPr>
            <w:fldChar w:fldCharType="separate"/>
          </w:r>
          <w:r>
            <w:rPr>
              <w:rFonts w:ascii="宋体" w:hAnsi="宋体" w:cs="宋体"/>
              <w:color w:val="auto"/>
              <w:spacing w:val="11"/>
              <w:szCs w:val="35"/>
              <w:highlight w:val="none"/>
              <w14:textOutline w14:w="6540" w14:cap="sq" w14:cmpd="sng" w14:algn="ctr">
                <w14:solidFill>
                  <w14:srgbClr w14:val="000000"/>
                </w14:solidFill>
                <w14:prstDash w14:val="solid"/>
                <w14:bevel/>
              </w14:textOutline>
            </w:rPr>
            <w:t>第</w:t>
          </w:r>
          <w:r>
            <w:rPr>
              <w:rFonts w:ascii="宋体" w:hAnsi="宋体" w:cs="宋体"/>
              <w:color w:val="auto"/>
              <w:spacing w:val="9"/>
              <w:szCs w:val="35"/>
              <w:highlight w:val="none"/>
              <w14:textOutline w14:w="6540" w14:cap="sq" w14:cmpd="sng" w14:algn="ctr">
                <w14:solidFill>
                  <w14:srgbClr w14:val="000000"/>
                </w14:solidFill>
                <w14:prstDash w14:val="solid"/>
                <w14:bevel/>
              </w14:textOutline>
            </w:rPr>
            <w:t>六章</w:t>
          </w:r>
          <w:r>
            <w:rPr>
              <w:rFonts w:ascii="宋体" w:hAnsi="宋体" w:cs="宋体"/>
              <w:color w:val="auto"/>
              <w:spacing w:val="9"/>
              <w:szCs w:val="35"/>
              <w:highlight w:val="none"/>
            </w:rPr>
            <w:t xml:space="preserve"> </w:t>
          </w:r>
          <w:r>
            <w:rPr>
              <w:rFonts w:ascii="宋体" w:hAnsi="宋体" w:cs="宋体"/>
              <w:color w:val="auto"/>
              <w:spacing w:val="9"/>
              <w:szCs w:val="35"/>
              <w:highlight w:val="none"/>
              <w14:textOutline w14:w="6540" w14:cap="sq" w14:cmpd="sng" w14:algn="ctr">
                <w14:solidFill>
                  <w14:srgbClr w14:val="000000"/>
                </w14:solidFill>
                <w14:prstDash w14:val="solid"/>
                <w14:bevel/>
              </w14:textOutline>
            </w:rPr>
            <w:t>投标文件格式</w:t>
          </w:r>
          <w:r>
            <w:rPr>
              <w:color w:val="auto"/>
              <w:highlight w:val="none"/>
            </w:rPr>
            <w:tab/>
          </w:r>
          <w:r>
            <w:rPr>
              <w:rFonts w:hint="eastAsia"/>
              <w:color w:val="auto"/>
              <w:highlight w:val="none"/>
              <w:lang w:val="en-US" w:eastAsia="zh-CN"/>
            </w:rPr>
            <w:t>8</w:t>
          </w:r>
          <w:r>
            <w:rPr>
              <w:rFonts w:hint="eastAsia"/>
              <w:color w:val="auto"/>
              <w:highlight w:val="none"/>
            </w:rPr>
            <w:fldChar w:fldCharType="end"/>
          </w:r>
          <w:r>
            <w:rPr>
              <w:rFonts w:hint="eastAsia"/>
              <w:color w:val="auto"/>
              <w:highlight w:val="none"/>
              <w:lang w:val="en-US" w:eastAsia="zh-CN"/>
            </w:rPr>
            <w:t>5</w:t>
          </w:r>
        </w:p>
        <w:p w14:paraId="45B5D413">
          <w:pPr>
            <w:pStyle w:val="36"/>
            <w:tabs>
              <w:tab w:val="right" w:leader="dot" w:pos="9533"/>
            </w:tabs>
            <w:spacing w:line="760" w:lineRule="exact"/>
            <w:rPr>
              <w:color w:val="auto"/>
              <w:highlight w:val="none"/>
            </w:rPr>
          </w:pPr>
          <w:r>
            <w:rPr>
              <w:color w:val="auto"/>
              <w:highlight w:val="none"/>
            </w:rPr>
            <w:fldChar w:fldCharType="begin"/>
          </w:r>
          <w:r>
            <w:rPr>
              <w:color w:val="auto"/>
              <w:highlight w:val="none"/>
            </w:rPr>
            <w:instrText xml:space="preserve"> HYPERLINK \l "_Toc4642" </w:instrText>
          </w:r>
          <w:r>
            <w:rPr>
              <w:color w:val="auto"/>
              <w:highlight w:val="none"/>
            </w:rPr>
            <w:fldChar w:fldCharType="separate"/>
          </w:r>
          <w:r>
            <w:rPr>
              <w:rFonts w:ascii="宋体" w:hAnsi="宋体" w:cs="宋体"/>
              <w:color w:val="auto"/>
              <w:spacing w:val="10"/>
              <w:szCs w:val="35"/>
              <w:highlight w:val="none"/>
              <w14:textOutline w14:w="6540" w14:cap="sq" w14:cmpd="sng" w14:algn="ctr">
                <w14:solidFill>
                  <w14:srgbClr w14:val="000000"/>
                </w14:solidFill>
                <w14:prstDash w14:val="solid"/>
                <w14:bevel/>
              </w14:textOutline>
            </w:rPr>
            <w:t>第七章</w:t>
          </w:r>
          <w:r>
            <w:rPr>
              <w:rFonts w:ascii="宋体" w:hAnsi="宋体" w:cs="宋体"/>
              <w:color w:val="auto"/>
              <w:spacing w:val="10"/>
              <w:szCs w:val="35"/>
              <w:highlight w:val="none"/>
            </w:rPr>
            <w:t xml:space="preserve"> </w:t>
          </w:r>
          <w:r>
            <w:rPr>
              <w:rFonts w:ascii="宋体" w:hAnsi="宋体" w:cs="宋体"/>
              <w:color w:val="auto"/>
              <w:spacing w:val="10"/>
              <w:szCs w:val="35"/>
              <w:highlight w:val="none"/>
              <w14:textOutline w14:w="6540" w14:cap="sq" w14:cmpd="sng" w14:algn="ctr">
                <w14:solidFill>
                  <w14:srgbClr w14:val="000000"/>
                </w14:solidFill>
                <w14:prstDash w14:val="solid"/>
                <w14:bevel/>
              </w14:textOutline>
            </w:rPr>
            <w:t>质疑、投诉证明材料格</w:t>
          </w:r>
          <w:r>
            <w:rPr>
              <w:rFonts w:ascii="宋体" w:hAnsi="宋体" w:cs="宋体"/>
              <w:color w:val="auto"/>
              <w:spacing w:val="7"/>
              <w:szCs w:val="35"/>
              <w:highlight w:val="none"/>
              <w14:textOutline w14:w="6540" w14:cap="sq" w14:cmpd="sng" w14:algn="ctr">
                <w14:solidFill>
                  <w14:srgbClr w14:val="000000"/>
                </w14:solidFill>
                <w14:prstDash w14:val="solid"/>
                <w14:bevel/>
              </w14:textOutline>
            </w:rPr>
            <w:t>式</w:t>
          </w:r>
          <w:r>
            <w:rPr>
              <w:color w:val="auto"/>
              <w:highlight w:val="none"/>
            </w:rPr>
            <w:tab/>
          </w:r>
          <w:r>
            <w:rPr>
              <w:rFonts w:hint="eastAsia"/>
              <w:color w:val="auto"/>
              <w:highlight w:val="none"/>
              <w:lang w:val="en-US" w:eastAsia="zh-CN"/>
            </w:rPr>
            <w:t>1</w:t>
          </w:r>
          <w:r>
            <w:rPr>
              <w:rFonts w:hint="eastAsia"/>
              <w:color w:val="auto"/>
              <w:highlight w:val="none"/>
            </w:rPr>
            <w:fldChar w:fldCharType="end"/>
          </w:r>
          <w:r>
            <w:rPr>
              <w:rFonts w:hint="eastAsia"/>
              <w:color w:val="auto"/>
              <w:highlight w:val="none"/>
              <w:lang w:val="en-US" w:eastAsia="zh-CN"/>
            </w:rPr>
            <w:t>20</w:t>
          </w:r>
        </w:p>
        <w:p w14:paraId="5A841558">
          <w:pPr>
            <w:pStyle w:val="38"/>
            <w:tabs>
              <w:tab w:val="right" w:leader="dot" w:pos="9533"/>
            </w:tabs>
            <w:spacing w:line="760" w:lineRule="exact"/>
            <w:ind w:left="840"/>
            <w:rPr>
              <w:color w:val="auto"/>
              <w:highlight w:val="none"/>
            </w:rPr>
          </w:pPr>
        </w:p>
        <w:p w14:paraId="2B61B20F">
          <w:pPr>
            <w:rPr>
              <w:color w:val="auto"/>
              <w:highlight w:val="none"/>
            </w:rPr>
          </w:pPr>
          <w:r>
            <w:rPr>
              <w:color w:val="auto"/>
              <w:highlight w:val="none"/>
            </w:rPr>
            <w:fldChar w:fldCharType="end"/>
          </w:r>
        </w:p>
      </w:sdtContent>
    </w:sdt>
    <w:p w14:paraId="0D5EAE3C">
      <w:pPr>
        <w:tabs>
          <w:tab w:val="right" w:leader="dot" w:pos="9530"/>
        </w:tabs>
        <w:spacing w:before="118" w:line="227" w:lineRule="auto"/>
        <w:ind w:left="420"/>
        <w:rPr>
          <w:rFonts w:eastAsia="宋体"/>
          <w:color w:val="auto"/>
          <w:highlight w:val="none"/>
        </w:rPr>
        <w:sectPr>
          <w:footerReference r:id="rId3" w:type="default"/>
          <w:pgSz w:w="11906" w:h="16839"/>
          <w:pgMar w:top="1414" w:right="1285" w:bottom="400" w:left="1088" w:header="0" w:footer="0" w:gutter="0"/>
          <w:cols w:space="720" w:num="1"/>
        </w:sectPr>
      </w:pPr>
      <w:r>
        <w:rPr>
          <w:rFonts w:hint="eastAsia" w:ascii="宋体" w:hAnsi="宋体" w:eastAsia="宋体" w:cs="宋体"/>
          <w:color w:val="auto"/>
          <w:sz w:val="23"/>
          <w:szCs w:val="23"/>
          <w:highlight w:val="none"/>
        </w:rPr>
        <w:t xml:space="preserve">  </w:t>
      </w:r>
    </w:p>
    <w:p w14:paraId="4D9E89ED">
      <w:pPr>
        <w:pStyle w:val="2"/>
        <w:numPr>
          <w:ilvl w:val="0"/>
          <w:numId w:val="2"/>
        </w:numPr>
        <w:spacing w:line="400" w:lineRule="exact"/>
        <w:jc w:val="both"/>
        <w:rPr>
          <w:color w:val="auto"/>
          <w:highlight w:val="none"/>
        </w:rPr>
      </w:pPr>
      <w:bookmarkStart w:id="2" w:name="_Toc40865015"/>
      <w:bookmarkStart w:id="3" w:name="_Toc27783"/>
      <w:r>
        <w:rPr>
          <w:rFonts w:hint="eastAsia"/>
          <w:color w:val="auto"/>
          <w:highlight w:val="none"/>
        </w:rPr>
        <w:t>公开招标公告</w:t>
      </w:r>
      <w:bookmarkEnd w:id="2"/>
      <w:bookmarkEnd w:id="3"/>
    </w:p>
    <w:p w14:paraId="25010FC3">
      <w:pPr>
        <w:spacing w:line="360" w:lineRule="auto"/>
        <w:jc w:val="center"/>
        <w:rPr>
          <w:color w:val="auto"/>
          <w:highlight w:val="none"/>
        </w:rPr>
      </w:pPr>
      <w:r>
        <w:rPr>
          <w:rFonts w:hint="eastAsia" w:ascii="新宋体" w:hAnsi="新宋体" w:eastAsia="新宋体" w:cs="新宋体"/>
          <w:b/>
          <w:bCs/>
          <w:color w:val="auto"/>
          <w:sz w:val="28"/>
          <w:szCs w:val="28"/>
          <w:highlight w:val="none"/>
          <w:lang w:eastAsia="zh-CN"/>
        </w:rPr>
        <w:t>广西和拓项目管理有限公司</w:t>
      </w:r>
      <w:r>
        <w:rPr>
          <w:rFonts w:hint="eastAsia" w:ascii="新宋体" w:hAnsi="新宋体" w:eastAsia="新宋体" w:cs="新宋体"/>
          <w:b/>
          <w:bCs/>
          <w:color w:val="auto"/>
          <w:sz w:val="28"/>
          <w:szCs w:val="28"/>
          <w:highlight w:val="none"/>
        </w:rPr>
        <w:t>关于</w:t>
      </w:r>
      <w:r>
        <w:rPr>
          <w:rFonts w:hint="eastAsia" w:hAnsi="宋体" w:eastAsia="宋体" w:cs="宋体"/>
          <w:b/>
          <w:bCs/>
          <w:color w:val="auto"/>
          <w:sz w:val="28"/>
          <w:szCs w:val="28"/>
          <w:highlight w:val="none"/>
          <w:lang w:eastAsia="zh-CN"/>
        </w:rPr>
        <w:t>崇左市妇幼保健院2025年第一批设备采购</w:t>
      </w:r>
      <w:r>
        <w:rPr>
          <w:rFonts w:hint="eastAsia" w:hAnsi="宋体" w:eastAsia="宋体" w:cs="宋体"/>
          <w:b/>
          <w:bCs/>
          <w:color w:val="auto"/>
          <w:sz w:val="28"/>
          <w:szCs w:val="28"/>
          <w:highlight w:val="none"/>
        </w:rPr>
        <w:t>公开招标公告（远程异地评标）</w:t>
      </w:r>
    </w:p>
    <w:p w14:paraId="0B267C15">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olor w:val="auto"/>
          <w:highlight w:val="none"/>
        </w:rPr>
      </w:pPr>
      <w:r>
        <w:rPr>
          <w:rFonts w:hint="eastAsia" w:ascii="宋体" w:hAnsi="宋体"/>
          <w:color w:val="auto"/>
          <w:highlight w:val="none"/>
        </w:rPr>
        <w:t>项目概况</w:t>
      </w:r>
    </w:p>
    <w:p w14:paraId="624998B8">
      <w:pPr>
        <w:pBdr>
          <w:top w:val="single" w:color="auto" w:sz="4" w:space="1"/>
          <w:left w:val="single" w:color="auto" w:sz="4" w:space="4"/>
          <w:bottom w:val="single" w:color="auto" w:sz="4" w:space="1"/>
          <w:right w:val="single" w:color="auto" w:sz="4" w:space="4"/>
        </w:pBdr>
        <w:spacing w:line="400" w:lineRule="exact"/>
        <w:ind w:firstLine="420" w:firstLineChars="200"/>
        <w:rPr>
          <w:color w:val="auto"/>
          <w:highlight w:val="none"/>
        </w:rPr>
      </w:pPr>
      <w:r>
        <w:rPr>
          <w:rFonts w:hint="eastAsia" w:eastAsia="宋体"/>
          <w:color w:val="auto"/>
          <w:highlight w:val="none"/>
          <w:u w:val="single"/>
          <w:lang w:eastAsia="zh-CN"/>
        </w:rPr>
        <w:t>崇左市妇幼保健院2025年第一批设备采购</w:t>
      </w:r>
      <w:r>
        <w:rPr>
          <w:rFonts w:hint="eastAsia"/>
          <w:color w:val="auto"/>
          <w:highlight w:val="none"/>
          <w:u w:val="single"/>
        </w:rPr>
        <w:t xml:space="preserve"> </w:t>
      </w:r>
      <w:r>
        <w:rPr>
          <w:rFonts w:hint="eastAsia"/>
          <w:color w:val="auto"/>
          <w:highlight w:val="none"/>
        </w:rPr>
        <w:t>潜在投标人应在</w:t>
      </w:r>
      <w:r>
        <w:rPr>
          <w:rFonts w:hint="eastAsia" w:ascii="宋体" w:hAnsi="宋体" w:cs="宋体"/>
          <w:color w:val="auto"/>
          <w:highlight w:val="none"/>
          <w:u w:val="single"/>
        </w:rPr>
        <w:t>“广西政府采购云”平台（https://www.gcy.zfcg.gxzf.gov.cn）</w:t>
      </w:r>
      <w:r>
        <w:rPr>
          <w:rFonts w:hint="eastAsia"/>
          <w:color w:val="auto"/>
          <w:highlight w:val="none"/>
        </w:rPr>
        <w:t xml:space="preserve"> 获取招标文件</w:t>
      </w:r>
      <w:r>
        <w:rPr>
          <w:color w:val="auto"/>
          <w:highlight w:val="none"/>
        </w:rPr>
        <w:t>，并于</w:t>
      </w:r>
      <w:r>
        <w:rPr>
          <w:rFonts w:hint="eastAsia" w:ascii="宋体" w:hAnsi="宋体" w:eastAsia="宋体" w:cs="宋体"/>
          <w:color w:val="auto"/>
          <w:highlight w:val="yellow"/>
        </w:rPr>
        <w:t>202</w:t>
      </w:r>
      <w:r>
        <w:rPr>
          <w:rFonts w:hint="eastAsia" w:ascii="宋体" w:hAnsi="宋体" w:eastAsia="宋体" w:cs="宋体"/>
          <w:color w:val="auto"/>
          <w:highlight w:val="yellow"/>
          <w:lang w:val="en-US" w:eastAsia="zh-CN"/>
        </w:rPr>
        <w:t>5</w:t>
      </w:r>
      <w:r>
        <w:rPr>
          <w:rFonts w:hint="eastAsia" w:ascii="宋体" w:hAnsi="宋体" w:eastAsia="宋体" w:cs="宋体"/>
          <w:color w:val="auto"/>
          <w:highlight w:val="yellow"/>
        </w:rPr>
        <w:t xml:space="preserve">年 </w:t>
      </w:r>
      <w:r>
        <w:rPr>
          <w:rFonts w:hint="eastAsia" w:ascii="宋体" w:hAnsi="宋体" w:eastAsia="宋体" w:cs="宋体"/>
          <w:color w:val="auto"/>
          <w:highlight w:val="yellow"/>
          <w:lang w:val="en-US" w:eastAsia="zh-CN"/>
        </w:rPr>
        <w:t xml:space="preserve"> </w:t>
      </w:r>
      <w:r>
        <w:rPr>
          <w:rFonts w:hint="eastAsia" w:ascii="宋体" w:hAnsi="宋体" w:eastAsia="宋体" w:cs="宋体"/>
          <w:color w:val="auto"/>
          <w:highlight w:val="yellow"/>
        </w:rPr>
        <w:t xml:space="preserve"> 月 </w:t>
      </w:r>
      <w:r>
        <w:rPr>
          <w:rFonts w:hint="eastAsia" w:ascii="宋体" w:hAnsi="宋体" w:eastAsia="宋体" w:cs="宋体"/>
          <w:color w:val="auto"/>
          <w:highlight w:val="yellow"/>
          <w:lang w:val="en-US" w:eastAsia="zh-CN"/>
        </w:rPr>
        <w:t xml:space="preserve"> </w:t>
      </w:r>
      <w:r>
        <w:rPr>
          <w:rFonts w:hint="eastAsia" w:ascii="宋体" w:hAnsi="宋体" w:eastAsia="宋体" w:cs="宋体"/>
          <w:color w:val="auto"/>
          <w:highlight w:val="yellow"/>
        </w:rPr>
        <w:t xml:space="preserve"> 日 09:30</w:t>
      </w:r>
      <w:r>
        <w:rPr>
          <w:rFonts w:hint="eastAsia" w:ascii="宋体" w:hAnsi="宋体" w:eastAsia="宋体" w:cs="宋体"/>
          <w:color w:val="auto"/>
          <w:highlight w:val="none"/>
        </w:rPr>
        <w:t>（</w:t>
      </w:r>
      <w:r>
        <w:rPr>
          <w:color w:val="auto"/>
          <w:highlight w:val="none"/>
        </w:rPr>
        <w:t>北京时间）前递交投标文件。</w:t>
      </w:r>
    </w:p>
    <w:p w14:paraId="1CBAA4C9">
      <w:pPr>
        <w:keepNext w:val="0"/>
        <w:keepLines w:val="0"/>
        <w:pageBreakBefore w:val="0"/>
        <w:widowControl/>
        <w:kinsoku/>
        <w:wordWrap/>
        <w:overflowPunct/>
        <w:topLinePunct w:val="0"/>
        <w:autoSpaceDE/>
        <w:autoSpaceDN/>
        <w:bidi w:val="0"/>
        <w:adjustRightInd/>
        <w:snapToGrid/>
        <w:spacing w:before="75" w:after="75" w:line="440" w:lineRule="exact"/>
        <w:textAlignment w:val="auto"/>
        <w:rPr>
          <w:rFonts w:ascii="宋体" w:hAnsi="宋体" w:cs="宋体"/>
          <w:color w:val="auto"/>
          <w:highlight w:val="none"/>
        </w:rPr>
      </w:pPr>
      <w:r>
        <w:rPr>
          <w:rFonts w:hint="eastAsia" w:ascii="宋体" w:hAnsi="宋体" w:cs="宋体"/>
          <w:b/>
          <w:bCs/>
          <w:color w:val="auto"/>
          <w:highlight w:val="none"/>
        </w:rPr>
        <w:t>一、项目基本情况  </w:t>
      </w:r>
      <w:r>
        <w:rPr>
          <w:rFonts w:hint="eastAsia" w:ascii="宋体" w:hAnsi="宋体" w:cs="黑体"/>
          <w:color w:val="auto"/>
          <w:highlight w:val="none"/>
        </w:rPr>
        <w:t xml:space="preserve"> </w:t>
      </w:r>
      <w:r>
        <w:rPr>
          <w:rFonts w:hint="eastAsia" w:ascii="宋体" w:hAnsi="宋体" w:cs="宋体"/>
          <w:color w:val="auto"/>
          <w:highlight w:val="none"/>
        </w:rPr>
        <w:t> </w:t>
      </w:r>
      <w:r>
        <w:rPr>
          <w:rFonts w:hint="eastAsia" w:ascii="宋体" w:hAnsi="宋体" w:cs="黑体"/>
          <w:color w:val="auto"/>
          <w:highlight w:val="none"/>
        </w:rPr>
        <w:t xml:space="preserve"> </w:t>
      </w:r>
      <w:r>
        <w:rPr>
          <w:rFonts w:hint="eastAsia" w:ascii="宋体" w:hAnsi="宋体" w:cs="宋体"/>
          <w:color w:val="auto"/>
          <w:highlight w:val="none"/>
        </w:rPr>
        <w:t> </w:t>
      </w:r>
      <w:r>
        <w:rPr>
          <w:rFonts w:hint="eastAsia" w:ascii="宋体" w:hAnsi="宋体" w:cs="黑体"/>
          <w:color w:val="auto"/>
          <w:highlight w:val="none"/>
        </w:rPr>
        <w:t xml:space="preserve"> </w:t>
      </w:r>
      <w:r>
        <w:rPr>
          <w:rFonts w:hint="eastAsia" w:ascii="宋体" w:hAnsi="宋体" w:cs="宋体"/>
          <w:color w:val="auto"/>
          <w:highlight w:val="none"/>
        </w:rPr>
        <w:t> </w:t>
      </w:r>
      <w:r>
        <w:rPr>
          <w:rFonts w:hint="eastAsia" w:ascii="宋体" w:hAnsi="宋体" w:cs="黑体"/>
          <w:color w:val="auto"/>
          <w:highlight w:val="none"/>
        </w:rPr>
        <w:t xml:space="preserve"> </w:t>
      </w:r>
      <w:r>
        <w:rPr>
          <w:rFonts w:hint="eastAsia" w:ascii="宋体" w:hAnsi="宋体" w:cs="宋体"/>
          <w:color w:val="auto"/>
          <w:highlight w:val="none"/>
        </w:rPr>
        <w:t> </w:t>
      </w:r>
      <w:r>
        <w:rPr>
          <w:rFonts w:hint="eastAsia" w:ascii="宋体" w:hAnsi="宋体" w:cs="黑体"/>
          <w:color w:val="auto"/>
          <w:highlight w:val="none"/>
        </w:rPr>
        <w:t xml:space="preserve"> </w:t>
      </w:r>
      <w:r>
        <w:rPr>
          <w:rFonts w:hint="eastAsia" w:ascii="宋体" w:hAnsi="宋体" w:cs="宋体"/>
          <w:color w:val="auto"/>
          <w:highlight w:val="none"/>
        </w:rPr>
        <w:t> </w:t>
      </w:r>
      <w:r>
        <w:rPr>
          <w:rFonts w:hint="eastAsia" w:ascii="宋体" w:hAnsi="宋体" w:cs="黑体"/>
          <w:color w:val="auto"/>
          <w:highlight w:val="none"/>
        </w:rPr>
        <w:t xml:space="preserve"> </w:t>
      </w:r>
      <w:r>
        <w:rPr>
          <w:rFonts w:hint="eastAsia" w:ascii="宋体" w:hAnsi="宋体" w:cs="宋体"/>
          <w:color w:val="auto"/>
          <w:highlight w:val="none"/>
        </w:rPr>
        <w:t> </w:t>
      </w:r>
      <w:r>
        <w:rPr>
          <w:rFonts w:hint="eastAsia" w:ascii="宋体" w:hAnsi="宋体" w:cs="黑体"/>
          <w:color w:val="auto"/>
          <w:highlight w:val="none"/>
        </w:rPr>
        <w:t xml:space="preserve"> </w:t>
      </w:r>
      <w:r>
        <w:rPr>
          <w:rFonts w:hint="eastAsia" w:ascii="宋体" w:hAnsi="宋体" w:cs="宋体"/>
          <w:color w:val="auto"/>
          <w:highlight w:val="none"/>
        </w:rPr>
        <w:t> </w:t>
      </w:r>
      <w:r>
        <w:rPr>
          <w:rFonts w:hint="eastAsia" w:ascii="宋体" w:hAnsi="宋体" w:cs="黑体"/>
          <w:color w:val="auto"/>
          <w:highlight w:val="none"/>
        </w:rPr>
        <w:t xml:space="preserve"> </w:t>
      </w:r>
      <w:r>
        <w:rPr>
          <w:rFonts w:hint="eastAsia" w:ascii="宋体" w:hAnsi="宋体" w:cs="宋体"/>
          <w:color w:val="auto"/>
          <w:highlight w:val="none"/>
        </w:rPr>
        <w:t> </w:t>
      </w:r>
      <w:r>
        <w:rPr>
          <w:rFonts w:hint="eastAsia" w:ascii="宋体" w:hAnsi="宋体" w:cs="黑体"/>
          <w:color w:val="auto"/>
          <w:highlight w:val="none"/>
        </w:rPr>
        <w:t xml:space="preserve"> </w:t>
      </w:r>
      <w:r>
        <w:rPr>
          <w:rFonts w:hint="eastAsia" w:ascii="宋体" w:hAnsi="宋体" w:cs="宋体"/>
          <w:color w:val="auto"/>
          <w:highlight w:val="none"/>
        </w:rPr>
        <w:t> </w:t>
      </w:r>
      <w:r>
        <w:rPr>
          <w:rFonts w:hint="eastAsia" w:ascii="宋体" w:hAnsi="宋体" w:cs="黑体"/>
          <w:color w:val="auto"/>
          <w:highlight w:val="none"/>
        </w:rPr>
        <w:t xml:space="preserve"> </w:t>
      </w:r>
      <w:r>
        <w:rPr>
          <w:rFonts w:hint="eastAsia" w:ascii="宋体" w:hAnsi="宋体" w:cs="宋体"/>
          <w:color w:val="auto"/>
          <w:highlight w:val="none"/>
        </w:rPr>
        <w:t> </w:t>
      </w:r>
      <w:r>
        <w:rPr>
          <w:rFonts w:hint="eastAsia" w:ascii="宋体" w:hAnsi="宋体" w:cs="黑体"/>
          <w:color w:val="auto"/>
          <w:highlight w:val="none"/>
        </w:rPr>
        <w:t xml:space="preserve"> </w:t>
      </w:r>
      <w:r>
        <w:rPr>
          <w:rFonts w:hint="eastAsia" w:ascii="宋体" w:hAnsi="宋体" w:cs="宋体"/>
          <w:color w:val="auto"/>
          <w:highlight w:val="none"/>
        </w:rPr>
        <w:t>   </w:t>
      </w:r>
      <w:r>
        <w:rPr>
          <w:rFonts w:hint="eastAsia" w:ascii="宋体" w:hAnsi="宋体" w:cs="黑体"/>
          <w:color w:val="auto"/>
          <w:highlight w:val="none"/>
        </w:rPr>
        <w:t xml:space="preserve"> </w:t>
      </w:r>
      <w:r>
        <w:rPr>
          <w:rFonts w:hint="eastAsia" w:ascii="宋体" w:hAnsi="宋体" w:cs="宋体"/>
          <w:color w:val="auto"/>
          <w:highlight w:val="none"/>
        </w:rPr>
        <w:t> </w:t>
      </w:r>
      <w:r>
        <w:rPr>
          <w:rFonts w:hint="eastAsia" w:ascii="宋体" w:hAnsi="宋体" w:cs="黑体"/>
          <w:color w:val="auto"/>
          <w:highlight w:val="none"/>
        </w:rPr>
        <w:t xml:space="preserve"> </w:t>
      </w:r>
      <w:r>
        <w:rPr>
          <w:rFonts w:hint="eastAsia" w:ascii="宋体" w:hAnsi="宋体" w:cs="宋体"/>
          <w:color w:val="auto"/>
          <w:highlight w:val="none"/>
        </w:rPr>
        <w:t> </w:t>
      </w:r>
      <w:r>
        <w:rPr>
          <w:rFonts w:hint="eastAsia" w:ascii="宋体" w:hAnsi="宋体" w:cs="黑体"/>
          <w:color w:val="auto"/>
          <w:highlight w:val="none"/>
        </w:rPr>
        <w:t xml:space="preserve"> </w:t>
      </w:r>
      <w:r>
        <w:rPr>
          <w:rFonts w:hint="eastAsia" w:ascii="宋体" w:hAnsi="宋体" w:cs="宋体"/>
          <w:color w:val="auto"/>
          <w:highlight w:val="none"/>
        </w:rPr>
        <w:t> </w:t>
      </w:r>
      <w:r>
        <w:rPr>
          <w:rFonts w:hint="eastAsia" w:ascii="宋体" w:hAnsi="宋体" w:cs="黑体"/>
          <w:color w:val="auto"/>
          <w:highlight w:val="none"/>
        </w:rPr>
        <w:t xml:space="preserve"> </w:t>
      </w:r>
      <w:r>
        <w:rPr>
          <w:rFonts w:hint="eastAsia" w:ascii="宋体" w:hAnsi="宋体" w:cs="宋体"/>
          <w:color w:val="auto"/>
          <w:highlight w:val="none"/>
        </w:rPr>
        <w:t> </w:t>
      </w:r>
      <w:r>
        <w:rPr>
          <w:rFonts w:hint="eastAsia" w:ascii="宋体" w:hAnsi="宋体" w:cs="黑体"/>
          <w:color w:val="auto"/>
          <w:highlight w:val="none"/>
        </w:rPr>
        <w:t xml:space="preserve"> </w:t>
      </w:r>
      <w:r>
        <w:rPr>
          <w:rFonts w:hint="eastAsia" w:ascii="宋体" w:hAnsi="宋体" w:cs="宋体"/>
          <w:color w:val="auto"/>
          <w:highlight w:val="none"/>
        </w:rPr>
        <w:t> </w:t>
      </w:r>
      <w:r>
        <w:rPr>
          <w:rFonts w:hint="eastAsia" w:ascii="宋体" w:hAnsi="宋体" w:cs="黑体"/>
          <w:color w:val="auto"/>
          <w:highlight w:val="none"/>
        </w:rPr>
        <w:t xml:space="preserve"> </w:t>
      </w:r>
      <w:r>
        <w:rPr>
          <w:rFonts w:hint="eastAsia" w:ascii="宋体" w:hAnsi="宋体" w:cs="宋体"/>
          <w:color w:val="auto"/>
          <w:highlight w:val="none"/>
        </w:rPr>
        <w:t> </w:t>
      </w:r>
      <w:r>
        <w:rPr>
          <w:rFonts w:hint="eastAsia" w:ascii="宋体" w:hAnsi="宋体" w:cs="黑体"/>
          <w:color w:val="auto"/>
          <w:highlight w:val="none"/>
        </w:rPr>
        <w:t xml:space="preserve"> </w:t>
      </w:r>
      <w:r>
        <w:rPr>
          <w:rFonts w:hint="eastAsia" w:ascii="宋体" w:hAnsi="宋体" w:cs="宋体"/>
          <w:color w:val="auto"/>
          <w:highlight w:val="none"/>
        </w:rPr>
        <w:t> </w:t>
      </w:r>
      <w:r>
        <w:rPr>
          <w:rFonts w:hint="eastAsia" w:ascii="宋体" w:hAnsi="宋体" w:cs="黑体"/>
          <w:color w:val="auto"/>
          <w:highlight w:val="none"/>
        </w:rPr>
        <w:t xml:space="preserve"> </w:t>
      </w:r>
      <w:r>
        <w:rPr>
          <w:rFonts w:hint="eastAsia" w:ascii="宋体" w:hAnsi="宋体" w:cs="宋体"/>
          <w:color w:val="auto"/>
          <w:highlight w:val="none"/>
        </w:rPr>
        <w:t> </w:t>
      </w:r>
      <w:r>
        <w:rPr>
          <w:rFonts w:hint="eastAsia" w:ascii="宋体" w:hAnsi="宋体" w:cs="黑体"/>
          <w:color w:val="auto"/>
          <w:highlight w:val="none"/>
        </w:rPr>
        <w:t xml:space="preserve"> </w:t>
      </w:r>
      <w:r>
        <w:rPr>
          <w:rFonts w:hint="eastAsia" w:ascii="宋体" w:hAnsi="宋体" w:cs="宋体"/>
          <w:color w:val="auto"/>
          <w:highlight w:val="none"/>
        </w:rPr>
        <w:t> </w:t>
      </w:r>
    </w:p>
    <w:p w14:paraId="5CAA691F">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int="eastAsia" w:hAnsi="宋体" w:eastAsia="宋体" w:cs="宋体"/>
          <w:b w:val="0"/>
          <w:color w:val="auto"/>
          <w:szCs w:val="21"/>
          <w:highlight w:val="none"/>
          <w:lang w:eastAsia="zh-CN"/>
        </w:rPr>
      </w:pPr>
      <w:r>
        <w:rPr>
          <w:rFonts w:hAnsi="宋体" w:cs="宋体"/>
          <w:b w:val="0"/>
          <w:color w:val="auto"/>
          <w:szCs w:val="21"/>
          <w:highlight w:val="none"/>
        </w:rPr>
        <w:t>项目编号：</w:t>
      </w:r>
      <w:r>
        <w:rPr>
          <w:rFonts w:hint="eastAsia" w:hAnsi="宋体" w:eastAsia="宋体" w:cs="宋体"/>
          <w:b w:val="0"/>
          <w:color w:val="auto"/>
          <w:szCs w:val="21"/>
          <w:highlight w:val="none"/>
          <w:lang w:eastAsia="zh-CN"/>
        </w:rPr>
        <w:t>CZZC2025-G1-990086-GXHT</w:t>
      </w:r>
    </w:p>
    <w:p w14:paraId="03C6D420">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Ansi="宋体" w:cs="宋体"/>
          <w:b w:val="0"/>
          <w:color w:val="auto"/>
          <w:szCs w:val="21"/>
          <w:highlight w:val="none"/>
        </w:rPr>
      </w:pPr>
      <w:r>
        <w:rPr>
          <w:rFonts w:hAnsi="宋体" w:cs="宋体"/>
          <w:b w:val="0"/>
          <w:color w:val="auto"/>
          <w:szCs w:val="21"/>
          <w:highlight w:val="none"/>
        </w:rPr>
        <w:t>项目名称：</w:t>
      </w:r>
      <w:r>
        <w:rPr>
          <w:rFonts w:hint="eastAsia" w:hAnsi="宋体" w:eastAsia="宋体" w:cs="宋体"/>
          <w:b w:val="0"/>
          <w:color w:val="auto"/>
          <w:szCs w:val="21"/>
          <w:highlight w:val="none"/>
          <w:lang w:eastAsia="zh-CN"/>
        </w:rPr>
        <w:t>崇左市妇幼保健院2025年第一批设备采购</w:t>
      </w:r>
      <w:r>
        <w:rPr>
          <w:rFonts w:hint="eastAsia" w:hAnsi="宋体" w:cs="宋体"/>
          <w:b w:val="0"/>
          <w:bCs/>
          <w:color w:val="auto"/>
          <w:szCs w:val="21"/>
          <w:highlight w:val="none"/>
        </w:rPr>
        <w:t xml:space="preserve"> </w:t>
      </w:r>
    </w:p>
    <w:p w14:paraId="276AC500">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int="eastAsia" w:hAnsi="宋体" w:eastAsia="宋体" w:cs="宋体"/>
          <w:b w:val="0"/>
          <w:color w:val="auto"/>
          <w:szCs w:val="21"/>
          <w:highlight w:val="none"/>
          <w:lang w:eastAsia="zh-CN"/>
        </w:rPr>
      </w:pPr>
      <w:r>
        <w:rPr>
          <w:rFonts w:hAnsi="宋体" w:cs="宋体"/>
          <w:b w:val="0"/>
          <w:color w:val="auto"/>
          <w:szCs w:val="21"/>
          <w:highlight w:val="none"/>
        </w:rPr>
        <w:t>预算</w:t>
      </w:r>
      <w:r>
        <w:rPr>
          <w:rFonts w:hint="eastAsia" w:hAnsi="宋体" w:cs="宋体"/>
          <w:b w:val="0"/>
          <w:color w:val="auto"/>
          <w:szCs w:val="21"/>
          <w:highlight w:val="none"/>
        </w:rPr>
        <w:t>总</w:t>
      </w:r>
      <w:r>
        <w:rPr>
          <w:rFonts w:hAnsi="宋体" w:cs="宋体"/>
          <w:b w:val="0"/>
          <w:color w:val="auto"/>
          <w:szCs w:val="21"/>
          <w:highlight w:val="none"/>
        </w:rPr>
        <w:t>金额（</w:t>
      </w:r>
      <w:r>
        <w:rPr>
          <w:rFonts w:hint="eastAsia" w:hAnsi="宋体" w:cs="宋体"/>
          <w:b w:val="0"/>
          <w:color w:val="auto"/>
          <w:szCs w:val="21"/>
          <w:highlight w:val="none"/>
        </w:rPr>
        <w:t>元</w:t>
      </w:r>
      <w:r>
        <w:rPr>
          <w:rFonts w:hint="eastAsia" w:hAnsi="宋体" w:eastAsia="宋体" w:cs="宋体"/>
          <w:b w:val="0"/>
          <w:color w:val="auto"/>
          <w:szCs w:val="21"/>
          <w:highlight w:val="none"/>
        </w:rPr>
        <w:t>）：</w:t>
      </w:r>
      <w:r>
        <w:rPr>
          <w:rFonts w:hint="eastAsia" w:hAnsi="宋体" w:eastAsia="宋体" w:cs="宋体"/>
          <w:b w:val="0"/>
          <w:color w:val="auto"/>
          <w:szCs w:val="21"/>
          <w:highlight w:val="none"/>
          <w:lang w:eastAsia="zh-CN"/>
        </w:rPr>
        <w:t>3654600.00</w:t>
      </w:r>
    </w:p>
    <w:p w14:paraId="613E3B9F">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Ansi="宋体" w:eastAsia="宋体" w:cs="宋体"/>
          <w:b w:val="0"/>
          <w:color w:val="auto"/>
          <w:szCs w:val="21"/>
          <w:highlight w:val="none"/>
        </w:rPr>
      </w:pPr>
      <w:r>
        <w:rPr>
          <w:rFonts w:hint="eastAsia" w:hAnsi="宋体" w:eastAsia="宋体" w:cs="宋体"/>
          <w:b w:val="0"/>
          <w:color w:val="auto"/>
          <w:szCs w:val="21"/>
          <w:highlight w:val="none"/>
        </w:rPr>
        <w:t>采购需求</w:t>
      </w:r>
    </w:p>
    <w:p w14:paraId="3DA165DB">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Ansi="宋体" w:eastAsia="宋体" w:cs="宋体"/>
          <w:b w:val="0"/>
          <w:color w:val="auto"/>
          <w:szCs w:val="21"/>
          <w:highlight w:val="none"/>
        </w:rPr>
      </w:pPr>
      <w:r>
        <w:rPr>
          <w:rFonts w:hint="eastAsia" w:hAnsi="宋体" w:eastAsia="宋体" w:cs="宋体"/>
          <w:b w:val="0"/>
          <w:color w:val="auto"/>
          <w:szCs w:val="21"/>
          <w:highlight w:val="none"/>
        </w:rPr>
        <w:t>标项1</w:t>
      </w:r>
    </w:p>
    <w:p w14:paraId="4D750777">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Ansi="宋体" w:eastAsia="宋体" w:cs="宋体"/>
          <w:b w:val="0"/>
          <w:color w:val="auto"/>
          <w:szCs w:val="21"/>
          <w:highlight w:val="none"/>
        </w:rPr>
      </w:pPr>
      <w:r>
        <w:rPr>
          <w:rFonts w:hint="eastAsia" w:hAnsi="宋体" w:eastAsia="宋体" w:cs="宋体"/>
          <w:b w:val="0"/>
          <w:color w:val="auto"/>
          <w:szCs w:val="21"/>
          <w:highlight w:val="none"/>
        </w:rPr>
        <w:t>标项名称:崇左市妇幼保健院2025年第一批设备采购</w:t>
      </w:r>
      <w:r>
        <w:rPr>
          <w:rFonts w:hint="eastAsia" w:hAnsi="宋体" w:eastAsia="宋体" w:cs="宋体"/>
          <w:b w:val="0"/>
          <w:color w:val="auto"/>
          <w:szCs w:val="21"/>
          <w:highlight w:val="none"/>
          <w:lang w:val="en-US" w:eastAsia="zh-CN"/>
        </w:rPr>
        <w:t>1分标</w:t>
      </w:r>
      <w:r>
        <w:rPr>
          <w:rFonts w:hint="eastAsia" w:hAnsi="宋体" w:cs="宋体"/>
          <w:b w:val="0"/>
          <w:color w:val="auto"/>
          <w:szCs w:val="21"/>
          <w:highlight w:val="none"/>
        </w:rPr>
        <w:t xml:space="preserve"> </w:t>
      </w:r>
    </w:p>
    <w:p w14:paraId="583D33A9">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Ansi="宋体" w:cs="宋体"/>
          <w:b w:val="0"/>
          <w:color w:val="auto"/>
          <w:szCs w:val="21"/>
          <w:highlight w:val="none"/>
          <w:lang w:val="en"/>
        </w:rPr>
      </w:pPr>
      <w:r>
        <w:rPr>
          <w:rFonts w:hAnsi="宋体" w:cs="宋体"/>
          <w:b w:val="0"/>
          <w:color w:val="auto"/>
          <w:szCs w:val="21"/>
          <w:highlight w:val="none"/>
        </w:rPr>
        <w:t>数量:</w:t>
      </w:r>
      <w:r>
        <w:rPr>
          <w:rFonts w:hAnsi="宋体" w:cs="宋体"/>
          <w:b w:val="0"/>
          <w:color w:val="auto"/>
          <w:szCs w:val="21"/>
          <w:highlight w:val="none"/>
          <w:lang w:val="en"/>
        </w:rPr>
        <w:t>1</w:t>
      </w:r>
    </w:p>
    <w:p w14:paraId="4C80C82D">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Ansi="宋体" w:eastAsia="宋体" w:cs="宋体"/>
          <w:b w:val="0"/>
          <w:color w:val="auto"/>
          <w:szCs w:val="21"/>
          <w:highlight w:val="none"/>
        </w:rPr>
      </w:pPr>
      <w:r>
        <w:rPr>
          <w:rFonts w:hAnsi="宋体" w:cs="宋体"/>
          <w:b w:val="0"/>
          <w:color w:val="auto"/>
          <w:szCs w:val="21"/>
          <w:highlight w:val="none"/>
        </w:rPr>
        <w:t>预算金额（元）:</w:t>
      </w:r>
      <w:r>
        <w:rPr>
          <w:rFonts w:hint="eastAsia" w:hAnsi="宋体" w:eastAsia="宋体" w:cs="宋体"/>
          <w:b w:val="0"/>
          <w:color w:val="auto"/>
          <w:szCs w:val="21"/>
          <w:highlight w:val="none"/>
          <w:lang w:val="en-US" w:eastAsia="zh-CN"/>
        </w:rPr>
        <w:t>189</w:t>
      </w:r>
      <w:r>
        <w:rPr>
          <w:rFonts w:hint="eastAsia" w:hAnsi="宋体" w:cs="宋体"/>
          <w:b w:val="0"/>
          <w:color w:val="auto"/>
          <w:szCs w:val="21"/>
          <w:highlight w:val="none"/>
        </w:rPr>
        <w:t>4600.00</w:t>
      </w:r>
    </w:p>
    <w:p w14:paraId="66AD869D">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Ansi="宋体" w:cs="宋体"/>
          <w:b w:val="0"/>
          <w:color w:val="auto"/>
          <w:szCs w:val="21"/>
          <w:highlight w:val="none"/>
        </w:rPr>
      </w:pPr>
      <w:r>
        <w:rPr>
          <w:rFonts w:hAnsi="宋体" w:cs="宋体"/>
          <w:b w:val="0"/>
          <w:color w:val="auto"/>
          <w:szCs w:val="21"/>
          <w:highlight w:val="none"/>
        </w:rPr>
        <w:t>简要规格描述或项目基本概况介绍、用途：</w:t>
      </w:r>
      <w:r>
        <w:rPr>
          <w:rFonts w:hint="eastAsia" w:hAnsi="宋体" w:cs="宋体"/>
          <w:b w:val="0"/>
          <w:color w:val="auto"/>
          <w:szCs w:val="21"/>
          <w:highlight w:val="none"/>
        </w:rPr>
        <w:t>采购视力筛查仪1台；采购智能体检称2台；采购二氧化碳点阵激光治疗仪1台；采购光谱治疗仪（红蓝黄红光）1台；采购YAG激光治疗机（调Q激光）1台等</w:t>
      </w:r>
      <w:r>
        <w:rPr>
          <w:rFonts w:hint="eastAsia" w:hAnsi="宋体" w:eastAsia="宋体" w:cs="宋体"/>
          <w:b w:val="0"/>
          <w:color w:val="auto"/>
          <w:szCs w:val="21"/>
          <w:highlight w:val="none"/>
        </w:rPr>
        <w:t>，具体</w:t>
      </w:r>
      <w:r>
        <w:rPr>
          <w:rFonts w:hAnsi="宋体" w:cs="宋体"/>
          <w:b w:val="0"/>
          <w:color w:val="auto"/>
          <w:szCs w:val="21"/>
          <w:highlight w:val="none"/>
        </w:rPr>
        <w:t>详见招标</w:t>
      </w:r>
      <w:r>
        <w:rPr>
          <w:rFonts w:hint="eastAsia" w:hAnsi="宋体" w:eastAsia="宋体" w:cs="宋体"/>
          <w:b w:val="0"/>
          <w:color w:val="auto"/>
          <w:szCs w:val="21"/>
          <w:highlight w:val="none"/>
        </w:rPr>
        <w:t>文件</w:t>
      </w:r>
      <w:r>
        <w:rPr>
          <w:rFonts w:hAnsi="宋体" w:cs="宋体"/>
          <w:b w:val="0"/>
          <w:color w:val="auto"/>
          <w:szCs w:val="21"/>
          <w:highlight w:val="none"/>
        </w:rPr>
        <w:t>采购需求。</w:t>
      </w:r>
    </w:p>
    <w:p w14:paraId="46BF15E3">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Ansi="宋体" w:cs="宋体"/>
          <w:b w:val="0"/>
          <w:color w:val="auto"/>
          <w:szCs w:val="21"/>
          <w:highlight w:val="none"/>
        </w:rPr>
      </w:pPr>
      <w:r>
        <w:rPr>
          <w:rFonts w:hAnsi="宋体" w:cs="宋体"/>
          <w:b w:val="0"/>
          <w:color w:val="auto"/>
          <w:szCs w:val="21"/>
          <w:highlight w:val="none"/>
        </w:rPr>
        <w:t>最高限价（如有）：/</w:t>
      </w:r>
    </w:p>
    <w:p w14:paraId="66C847C6">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Ansi="宋体" w:cs="宋体"/>
          <w:b w:val="0"/>
          <w:color w:val="auto"/>
          <w:szCs w:val="21"/>
          <w:highlight w:val="none"/>
        </w:rPr>
      </w:pPr>
      <w:r>
        <w:rPr>
          <w:rFonts w:hAnsi="宋体" w:cs="宋体"/>
          <w:b w:val="0"/>
          <w:color w:val="auto"/>
          <w:szCs w:val="21"/>
          <w:highlight w:val="none"/>
        </w:rPr>
        <w:t>合同履约期限：</w:t>
      </w:r>
      <w:r>
        <w:rPr>
          <w:rFonts w:hint="eastAsia" w:hAnsi="宋体" w:eastAsia="宋体" w:cs="宋体"/>
          <w:b w:val="0"/>
          <w:color w:val="auto"/>
          <w:szCs w:val="21"/>
          <w:highlight w:val="none"/>
          <w:lang w:eastAsia="zh-CN"/>
        </w:rPr>
        <w:t>自合同签订之日起 30日内安装调试完毕并验收合格交付使用</w:t>
      </w:r>
      <w:r>
        <w:rPr>
          <w:rFonts w:hint="eastAsia" w:hAnsi="宋体" w:cs="宋体"/>
          <w:b w:val="0"/>
          <w:color w:val="auto"/>
          <w:szCs w:val="21"/>
          <w:highlight w:val="none"/>
        </w:rPr>
        <w:t>。</w:t>
      </w:r>
    </w:p>
    <w:p w14:paraId="07D58B2B">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Ansi="宋体" w:cs="宋体"/>
          <w:b w:val="0"/>
          <w:color w:val="auto"/>
          <w:szCs w:val="21"/>
          <w:highlight w:val="none"/>
        </w:rPr>
      </w:pPr>
      <w:r>
        <w:rPr>
          <w:rFonts w:hAnsi="宋体" w:cs="宋体"/>
          <w:b w:val="0"/>
          <w:color w:val="auto"/>
          <w:szCs w:val="21"/>
          <w:highlight w:val="none"/>
        </w:rPr>
        <w:t>本标项（否）接受联合体投标</w:t>
      </w:r>
    </w:p>
    <w:p w14:paraId="041A5AC0">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Ansi="宋体" w:cs="宋体"/>
          <w:b w:val="0"/>
          <w:color w:val="auto"/>
          <w:szCs w:val="21"/>
          <w:highlight w:val="none"/>
        </w:rPr>
      </w:pPr>
      <w:r>
        <w:rPr>
          <w:rFonts w:hAnsi="宋体" w:cs="宋体"/>
          <w:b w:val="0"/>
          <w:color w:val="auto"/>
          <w:szCs w:val="21"/>
          <w:highlight w:val="none"/>
        </w:rPr>
        <w:t>备注：</w:t>
      </w:r>
    </w:p>
    <w:p w14:paraId="5A31AFF9">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int="eastAsia" w:hAnsi="宋体" w:eastAsia="宋体" w:cs="宋体"/>
          <w:b w:val="0"/>
          <w:color w:val="auto"/>
          <w:szCs w:val="21"/>
          <w:highlight w:val="none"/>
          <w:lang w:eastAsia="zh-CN"/>
        </w:rPr>
      </w:pPr>
      <w:r>
        <w:rPr>
          <w:rFonts w:hint="eastAsia" w:hAnsi="宋体" w:eastAsia="宋体" w:cs="宋体"/>
          <w:b w:val="0"/>
          <w:color w:val="auto"/>
          <w:szCs w:val="21"/>
          <w:highlight w:val="none"/>
        </w:rPr>
        <w:t>标项</w:t>
      </w:r>
      <w:r>
        <w:rPr>
          <w:rFonts w:hint="eastAsia" w:hAnsi="宋体" w:eastAsia="宋体" w:cs="宋体"/>
          <w:b w:val="0"/>
          <w:color w:val="auto"/>
          <w:szCs w:val="21"/>
          <w:highlight w:val="none"/>
          <w:lang w:val="en-US" w:eastAsia="zh-CN"/>
        </w:rPr>
        <w:t>2</w:t>
      </w:r>
    </w:p>
    <w:p w14:paraId="03AADC1D">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Ansi="宋体" w:eastAsia="宋体" w:cs="宋体"/>
          <w:b w:val="0"/>
          <w:color w:val="auto"/>
          <w:szCs w:val="21"/>
          <w:highlight w:val="none"/>
        </w:rPr>
      </w:pPr>
      <w:r>
        <w:rPr>
          <w:rFonts w:hint="eastAsia" w:hAnsi="宋体" w:eastAsia="宋体" w:cs="宋体"/>
          <w:b w:val="0"/>
          <w:color w:val="auto"/>
          <w:szCs w:val="21"/>
          <w:highlight w:val="none"/>
        </w:rPr>
        <w:t>标项名称:崇左市妇幼保健院2025年第一批设备采购</w:t>
      </w:r>
      <w:r>
        <w:rPr>
          <w:rFonts w:hint="eastAsia" w:hAnsi="宋体" w:eastAsia="宋体" w:cs="宋体"/>
          <w:b w:val="0"/>
          <w:color w:val="auto"/>
          <w:szCs w:val="21"/>
          <w:highlight w:val="none"/>
          <w:lang w:val="en-US" w:eastAsia="zh-CN"/>
        </w:rPr>
        <w:t>2</w:t>
      </w:r>
      <w:r>
        <w:rPr>
          <w:rFonts w:hint="eastAsia" w:hAnsi="宋体" w:eastAsia="宋体" w:cs="宋体"/>
          <w:b w:val="0"/>
          <w:color w:val="auto"/>
          <w:szCs w:val="21"/>
          <w:highlight w:val="none"/>
        </w:rPr>
        <w:t>分标</w:t>
      </w:r>
      <w:r>
        <w:rPr>
          <w:rFonts w:hint="eastAsia" w:hAnsi="宋体" w:cs="宋体"/>
          <w:b w:val="0"/>
          <w:color w:val="auto"/>
          <w:szCs w:val="21"/>
          <w:highlight w:val="none"/>
        </w:rPr>
        <w:t xml:space="preserve"> </w:t>
      </w:r>
    </w:p>
    <w:p w14:paraId="5C777A53">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Ansi="宋体" w:cs="宋体"/>
          <w:b w:val="0"/>
          <w:color w:val="auto"/>
          <w:szCs w:val="21"/>
          <w:highlight w:val="none"/>
          <w:lang w:val="en"/>
        </w:rPr>
      </w:pPr>
      <w:r>
        <w:rPr>
          <w:rFonts w:hAnsi="宋体" w:cs="宋体"/>
          <w:b w:val="0"/>
          <w:color w:val="auto"/>
          <w:szCs w:val="21"/>
          <w:highlight w:val="none"/>
        </w:rPr>
        <w:t>数量:</w:t>
      </w:r>
      <w:r>
        <w:rPr>
          <w:rFonts w:hAnsi="宋体" w:cs="宋体"/>
          <w:b w:val="0"/>
          <w:color w:val="auto"/>
          <w:szCs w:val="21"/>
          <w:highlight w:val="none"/>
          <w:lang w:val="en"/>
        </w:rPr>
        <w:t>1</w:t>
      </w:r>
    </w:p>
    <w:p w14:paraId="422B5179">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Ansi="宋体" w:eastAsia="宋体" w:cs="宋体"/>
          <w:b w:val="0"/>
          <w:color w:val="auto"/>
          <w:szCs w:val="21"/>
          <w:highlight w:val="none"/>
        </w:rPr>
      </w:pPr>
      <w:r>
        <w:rPr>
          <w:rFonts w:hAnsi="宋体" w:cs="宋体"/>
          <w:b w:val="0"/>
          <w:color w:val="auto"/>
          <w:szCs w:val="21"/>
          <w:highlight w:val="none"/>
        </w:rPr>
        <w:t>预算金额（元）:</w:t>
      </w:r>
      <w:r>
        <w:rPr>
          <w:rFonts w:hint="eastAsia" w:hAnsi="宋体" w:eastAsia="宋体" w:cs="宋体"/>
          <w:b w:val="0"/>
          <w:color w:val="auto"/>
          <w:szCs w:val="21"/>
          <w:highlight w:val="none"/>
          <w:lang w:val="en-US" w:eastAsia="zh-CN"/>
        </w:rPr>
        <w:t>1760000</w:t>
      </w:r>
      <w:r>
        <w:rPr>
          <w:rFonts w:hint="eastAsia" w:hAnsi="宋体" w:cs="宋体"/>
          <w:b w:val="0"/>
          <w:color w:val="auto"/>
          <w:szCs w:val="21"/>
          <w:highlight w:val="none"/>
        </w:rPr>
        <w:t>.00</w:t>
      </w:r>
    </w:p>
    <w:p w14:paraId="3336C887">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Ansi="宋体" w:cs="宋体"/>
          <w:b w:val="0"/>
          <w:color w:val="auto"/>
          <w:szCs w:val="21"/>
          <w:highlight w:val="none"/>
        </w:rPr>
      </w:pPr>
      <w:r>
        <w:rPr>
          <w:rFonts w:hAnsi="宋体" w:cs="宋体"/>
          <w:b w:val="0"/>
          <w:color w:val="auto"/>
          <w:szCs w:val="21"/>
          <w:highlight w:val="none"/>
        </w:rPr>
        <w:t>简要规格描述或项目基本概况介绍、用途：</w:t>
      </w:r>
      <w:r>
        <w:rPr>
          <w:rFonts w:hint="eastAsia" w:hAnsi="宋体" w:cs="宋体"/>
          <w:b w:val="0"/>
          <w:color w:val="auto"/>
          <w:szCs w:val="21"/>
          <w:highlight w:val="none"/>
        </w:rPr>
        <w:t>采购体检车1台；</w:t>
      </w:r>
      <w:r>
        <w:rPr>
          <w:rFonts w:hint="eastAsia" w:hAnsi="宋体" w:eastAsia="宋体" w:cs="宋体"/>
          <w:b w:val="0"/>
          <w:color w:val="auto"/>
          <w:szCs w:val="21"/>
          <w:highlight w:val="none"/>
        </w:rPr>
        <w:t>具体</w:t>
      </w:r>
      <w:r>
        <w:rPr>
          <w:rFonts w:hAnsi="宋体" w:cs="宋体"/>
          <w:b w:val="0"/>
          <w:color w:val="auto"/>
          <w:szCs w:val="21"/>
          <w:highlight w:val="none"/>
        </w:rPr>
        <w:t>详见招标</w:t>
      </w:r>
      <w:r>
        <w:rPr>
          <w:rFonts w:hint="eastAsia" w:hAnsi="宋体" w:eastAsia="宋体" w:cs="宋体"/>
          <w:b w:val="0"/>
          <w:color w:val="auto"/>
          <w:szCs w:val="21"/>
          <w:highlight w:val="none"/>
        </w:rPr>
        <w:t>文件</w:t>
      </w:r>
      <w:r>
        <w:rPr>
          <w:rFonts w:hAnsi="宋体" w:cs="宋体"/>
          <w:b w:val="0"/>
          <w:color w:val="auto"/>
          <w:szCs w:val="21"/>
          <w:highlight w:val="none"/>
        </w:rPr>
        <w:t>采购需求。</w:t>
      </w:r>
    </w:p>
    <w:p w14:paraId="448B6B96">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Ansi="宋体" w:cs="宋体"/>
          <w:b w:val="0"/>
          <w:color w:val="auto"/>
          <w:szCs w:val="21"/>
          <w:highlight w:val="none"/>
        </w:rPr>
      </w:pPr>
      <w:r>
        <w:rPr>
          <w:rFonts w:hAnsi="宋体" w:cs="宋体"/>
          <w:b w:val="0"/>
          <w:color w:val="auto"/>
          <w:szCs w:val="21"/>
          <w:highlight w:val="none"/>
        </w:rPr>
        <w:t>最高限价（如有）：/</w:t>
      </w:r>
    </w:p>
    <w:p w14:paraId="2F27C2EB">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Ansi="宋体" w:cs="宋体"/>
          <w:b w:val="0"/>
          <w:color w:val="auto"/>
          <w:szCs w:val="21"/>
          <w:highlight w:val="none"/>
        </w:rPr>
      </w:pPr>
      <w:r>
        <w:rPr>
          <w:rFonts w:hAnsi="宋体" w:cs="宋体"/>
          <w:b w:val="0"/>
          <w:color w:val="auto"/>
          <w:szCs w:val="21"/>
          <w:highlight w:val="none"/>
        </w:rPr>
        <w:t>合同履约期限：</w:t>
      </w:r>
      <w:r>
        <w:rPr>
          <w:rFonts w:hint="eastAsia" w:hAnsi="宋体" w:eastAsia="宋体" w:cs="宋体"/>
          <w:b w:val="0"/>
          <w:color w:val="auto"/>
          <w:szCs w:val="21"/>
          <w:highlight w:val="none"/>
          <w:lang w:eastAsia="zh-CN"/>
        </w:rPr>
        <w:t>自合同签订之日起 30日内安装调试完毕并验收合格交付使用</w:t>
      </w:r>
      <w:r>
        <w:rPr>
          <w:rFonts w:hint="eastAsia" w:hAnsi="宋体" w:cs="宋体"/>
          <w:b w:val="0"/>
          <w:color w:val="auto"/>
          <w:szCs w:val="21"/>
          <w:highlight w:val="none"/>
        </w:rPr>
        <w:t>。</w:t>
      </w:r>
    </w:p>
    <w:p w14:paraId="7D4A14AA">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Ansi="宋体" w:cs="宋体"/>
          <w:b w:val="0"/>
          <w:color w:val="auto"/>
          <w:szCs w:val="21"/>
          <w:highlight w:val="none"/>
        </w:rPr>
      </w:pPr>
      <w:r>
        <w:rPr>
          <w:rFonts w:hAnsi="宋体" w:cs="宋体"/>
          <w:b w:val="0"/>
          <w:color w:val="auto"/>
          <w:szCs w:val="21"/>
          <w:highlight w:val="none"/>
        </w:rPr>
        <w:t>本标项（否）接受联合体投标</w:t>
      </w:r>
    </w:p>
    <w:p w14:paraId="3280D258">
      <w:pPr>
        <w:pStyle w:val="19"/>
        <w:keepNext w:val="0"/>
        <w:keepLines w:val="0"/>
        <w:pageBreakBefore w:val="0"/>
        <w:widowControl/>
        <w:kinsoku/>
        <w:wordWrap/>
        <w:overflowPunct/>
        <w:topLinePunct w:val="0"/>
        <w:autoSpaceDE/>
        <w:autoSpaceDN/>
        <w:bidi w:val="0"/>
        <w:adjustRightInd/>
        <w:snapToGrid/>
        <w:spacing w:line="440" w:lineRule="exact"/>
        <w:textAlignment w:val="auto"/>
        <w:rPr>
          <w:rFonts w:hAnsi="宋体" w:cs="宋体"/>
          <w:b w:val="0"/>
          <w:color w:val="auto"/>
          <w:szCs w:val="21"/>
          <w:highlight w:val="none"/>
        </w:rPr>
      </w:pPr>
      <w:r>
        <w:rPr>
          <w:rFonts w:hAnsi="宋体" w:cs="宋体"/>
          <w:b w:val="0"/>
          <w:color w:val="auto"/>
          <w:szCs w:val="21"/>
          <w:highlight w:val="none"/>
        </w:rPr>
        <w:t>备注：</w:t>
      </w:r>
    </w:p>
    <w:p w14:paraId="53C43460">
      <w:pPr>
        <w:kinsoku/>
        <w:autoSpaceDE/>
        <w:autoSpaceDN/>
        <w:adjustRightInd/>
        <w:snapToGrid/>
        <w:spacing w:before="75" w:after="75" w:line="400" w:lineRule="exact"/>
        <w:textAlignment w:val="auto"/>
        <w:outlineLvl w:val="1"/>
        <w:rPr>
          <w:rFonts w:ascii="宋体" w:hAnsi="宋体" w:cs="宋体"/>
          <w:color w:val="auto"/>
          <w:highlight w:val="none"/>
        </w:rPr>
      </w:pPr>
      <w:bookmarkStart w:id="4" w:name="_Toc22712"/>
      <w:r>
        <w:rPr>
          <w:rFonts w:hint="eastAsia" w:ascii="宋体" w:hAnsi="宋体" w:cs="宋体"/>
          <w:b/>
          <w:bCs/>
          <w:color w:val="auto"/>
          <w:highlight w:val="none"/>
        </w:rPr>
        <w:t>二、申请人的资格要求：</w:t>
      </w:r>
      <w:bookmarkEnd w:id="4"/>
    </w:p>
    <w:p w14:paraId="7F8E6339">
      <w:pPr>
        <w:kinsoku/>
        <w:autoSpaceDE/>
        <w:autoSpaceDN/>
        <w:adjustRightInd/>
        <w:snapToGrid/>
        <w:spacing w:before="75" w:after="75" w:line="400" w:lineRule="exact"/>
        <w:ind w:firstLine="420" w:firstLineChars="200"/>
        <w:textAlignment w:val="auto"/>
        <w:outlineLvl w:val="1"/>
        <w:rPr>
          <w:rFonts w:hAnsi="宋体" w:cs="宋体"/>
          <w:color w:val="auto"/>
          <w:highlight w:val="none"/>
        </w:rPr>
      </w:pPr>
      <w:bookmarkStart w:id="5" w:name="_Toc15957"/>
      <w:r>
        <w:rPr>
          <w:rFonts w:hint="eastAsia" w:hAnsi="宋体" w:cs="宋体"/>
          <w:color w:val="auto"/>
          <w:highlight w:val="none"/>
        </w:rPr>
        <w:t>1、满足《中华人民共和国政府采购法》第二十二条规定；</w:t>
      </w:r>
    </w:p>
    <w:p w14:paraId="3765EDE0">
      <w:pPr>
        <w:kinsoku/>
        <w:autoSpaceDE/>
        <w:autoSpaceDN/>
        <w:adjustRightInd/>
        <w:snapToGrid/>
        <w:spacing w:before="75" w:after="75" w:line="400" w:lineRule="exact"/>
        <w:ind w:firstLine="420" w:firstLineChars="200"/>
        <w:textAlignment w:val="auto"/>
        <w:outlineLvl w:val="1"/>
        <w:rPr>
          <w:rFonts w:hint="eastAsia" w:hAnsi="宋体" w:eastAsia="宋体" w:cs="宋体"/>
          <w:color w:val="auto"/>
          <w:highlight w:val="none"/>
          <w:lang w:eastAsia="zh-CN"/>
        </w:rPr>
      </w:pPr>
      <w:r>
        <w:rPr>
          <w:rFonts w:hint="eastAsia" w:hAnsi="宋体" w:cs="宋体"/>
          <w:color w:val="auto"/>
          <w:highlight w:val="none"/>
        </w:rPr>
        <w:t>2、落实政府采购政策需满足的资格要求</w:t>
      </w:r>
      <w:r>
        <w:rPr>
          <w:rFonts w:hint="eastAsia" w:hAnsi="宋体" w:eastAsia="宋体" w:cs="宋体"/>
          <w:color w:val="auto"/>
          <w:highlight w:val="none"/>
          <w:lang w:eastAsia="zh-CN"/>
        </w:rPr>
        <w:t>：</w:t>
      </w:r>
    </w:p>
    <w:p w14:paraId="2A8E56CA">
      <w:pPr>
        <w:kinsoku/>
        <w:autoSpaceDE/>
        <w:autoSpaceDN/>
        <w:adjustRightInd/>
        <w:snapToGrid/>
        <w:spacing w:before="75" w:after="75" w:line="400" w:lineRule="exact"/>
        <w:ind w:firstLine="420" w:firstLineChars="200"/>
        <w:textAlignment w:val="auto"/>
        <w:outlineLvl w:val="1"/>
        <w:rPr>
          <w:rFonts w:hint="eastAsia" w:hAnsi="宋体" w:eastAsia="宋体" w:cs="宋体"/>
          <w:color w:val="auto"/>
          <w:highlight w:val="none"/>
          <w:lang w:eastAsia="zh-CN"/>
        </w:rPr>
      </w:pPr>
      <w:r>
        <w:rPr>
          <w:rFonts w:hint="eastAsia" w:hAnsi="宋体" w:cs="宋体"/>
          <w:color w:val="auto"/>
          <w:highlight w:val="none"/>
        </w:rPr>
        <w:t>分标1</w:t>
      </w:r>
      <w:r>
        <w:rPr>
          <w:rFonts w:hint="eastAsia" w:hAnsi="宋体" w:eastAsia="宋体" w:cs="宋体"/>
          <w:color w:val="auto"/>
          <w:highlight w:val="none"/>
          <w:lang w:eastAsia="zh-CN"/>
        </w:rPr>
        <w:t>：</w:t>
      </w:r>
    </w:p>
    <w:p w14:paraId="0F9F7F4C">
      <w:pPr>
        <w:kinsoku/>
        <w:autoSpaceDE/>
        <w:autoSpaceDN/>
        <w:adjustRightInd/>
        <w:snapToGrid/>
        <w:spacing w:before="75" w:after="75" w:line="400" w:lineRule="exact"/>
        <w:ind w:firstLine="420" w:firstLineChars="200"/>
        <w:textAlignment w:val="auto"/>
        <w:outlineLvl w:val="1"/>
        <w:rPr>
          <w:rFonts w:hint="eastAsia" w:hAnsi="宋体" w:cs="宋体"/>
          <w:color w:val="auto"/>
          <w:highlight w:val="none"/>
        </w:rPr>
      </w:pPr>
      <w:r>
        <w:rPr>
          <w:rFonts w:hint="eastAsia" w:hAnsi="宋体" w:cs="宋体"/>
          <w:color w:val="auto"/>
          <w:highlight w:val="none"/>
        </w:rPr>
        <w:t>☑专门面向中小企业采购的项目（供应商应为中小微企业或监狱企业或残疾人福利性单位）</w:t>
      </w:r>
    </w:p>
    <w:p w14:paraId="6A93CC9C">
      <w:pPr>
        <w:kinsoku/>
        <w:autoSpaceDE/>
        <w:autoSpaceDN/>
        <w:adjustRightInd/>
        <w:snapToGrid/>
        <w:spacing w:before="75" w:after="75" w:line="400" w:lineRule="exact"/>
        <w:ind w:firstLine="420" w:firstLineChars="200"/>
        <w:textAlignment w:val="auto"/>
        <w:outlineLvl w:val="1"/>
        <w:rPr>
          <w:rFonts w:hint="eastAsia" w:hAnsi="宋体" w:cs="宋体"/>
          <w:color w:val="auto"/>
          <w:highlight w:val="none"/>
        </w:rPr>
      </w:pPr>
      <w:r>
        <w:rPr>
          <w:rFonts w:hint="eastAsia" w:hAnsi="宋体" w:eastAsia="宋体" w:cs="宋体"/>
          <w:color w:val="auto"/>
          <w:highlight w:val="none"/>
          <w:lang w:eastAsia="zh-CN"/>
        </w:rPr>
        <w:t>□</w:t>
      </w:r>
      <w:r>
        <w:rPr>
          <w:rFonts w:hint="eastAsia" w:hAnsi="宋体" w:cs="宋体"/>
          <w:color w:val="auto"/>
          <w:highlight w:val="none"/>
        </w:rPr>
        <w:t>非专门面向中小企业采购的项目</w:t>
      </w:r>
    </w:p>
    <w:p w14:paraId="4EB4C882">
      <w:pPr>
        <w:kinsoku/>
        <w:autoSpaceDE/>
        <w:autoSpaceDN/>
        <w:adjustRightInd/>
        <w:snapToGrid/>
        <w:spacing w:before="75" w:after="75" w:line="400" w:lineRule="exact"/>
        <w:ind w:firstLine="420" w:firstLineChars="200"/>
        <w:textAlignment w:val="auto"/>
        <w:outlineLvl w:val="1"/>
        <w:rPr>
          <w:rFonts w:hint="eastAsia" w:hAnsi="宋体" w:eastAsia="宋体" w:cs="宋体"/>
          <w:color w:val="auto"/>
          <w:highlight w:val="none"/>
          <w:lang w:eastAsia="zh-CN"/>
        </w:rPr>
      </w:pPr>
      <w:r>
        <w:rPr>
          <w:rFonts w:hint="eastAsia" w:hAnsi="宋体" w:cs="宋体"/>
          <w:color w:val="auto"/>
          <w:highlight w:val="none"/>
        </w:rPr>
        <w:t>分标2</w:t>
      </w:r>
      <w:r>
        <w:rPr>
          <w:rFonts w:hint="eastAsia" w:hAnsi="宋体" w:eastAsia="宋体" w:cs="宋体"/>
          <w:color w:val="auto"/>
          <w:highlight w:val="none"/>
          <w:lang w:eastAsia="zh-CN"/>
        </w:rPr>
        <w:t>：</w:t>
      </w:r>
    </w:p>
    <w:p w14:paraId="5D7A7646">
      <w:pPr>
        <w:kinsoku/>
        <w:autoSpaceDE/>
        <w:autoSpaceDN/>
        <w:adjustRightInd/>
        <w:snapToGrid/>
        <w:spacing w:before="75" w:after="75" w:line="400" w:lineRule="exact"/>
        <w:ind w:firstLine="420" w:firstLineChars="200"/>
        <w:textAlignment w:val="auto"/>
        <w:outlineLvl w:val="1"/>
        <w:rPr>
          <w:rFonts w:hint="eastAsia" w:hAnsi="宋体" w:cs="宋体"/>
          <w:color w:val="auto"/>
          <w:highlight w:val="none"/>
        </w:rPr>
      </w:pPr>
      <w:r>
        <w:rPr>
          <w:rFonts w:hint="eastAsia" w:hAnsi="宋体" w:eastAsia="宋体" w:cs="宋体"/>
          <w:color w:val="auto"/>
          <w:highlight w:val="none"/>
          <w:lang w:eastAsia="zh-CN"/>
        </w:rPr>
        <w:t>□</w:t>
      </w:r>
      <w:r>
        <w:rPr>
          <w:rFonts w:hint="eastAsia" w:hAnsi="宋体" w:cs="宋体"/>
          <w:color w:val="auto"/>
          <w:highlight w:val="none"/>
        </w:rPr>
        <w:t>专门面向中小企业采购的项目（供应商应为中小微企业或监狱企业或残疾人福利性单位）</w:t>
      </w:r>
    </w:p>
    <w:p w14:paraId="110087DF">
      <w:pPr>
        <w:kinsoku/>
        <w:autoSpaceDE/>
        <w:autoSpaceDN/>
        <w:adjustRightInd/>
        <w:snapToGrid/>
        <w:spacing w:before="75" w:after="75" w:line="400" w:lineRule="exact"/>
        <w:ind w:firstLine="420" w:firstLineChars="200"/>
        <w:textAlignment w:val="auto"/>
        <w:outlineLvl w:val="1"/>
        <w:rPr>
          <w:rFonts w:hint="eastAsia" w:hAnsi="宋体" w:cs="宋体"/>
          <w:color w:val="auto"/>
          <w:highlight w:val="none"/>
        </w:rPr>
      </w:pPr>
      <w:r>
        <w:rPr>
          <w:rFonts w:hint="eastAsia" w:hAnsi="宋体" w:eastAsia="宋体" w:cs="宋体"/>
          <w:color w:val="auto"/>
          <w:highlight w:val="none"/>
          <w:lang w:eastAsia="zh-CN"/>
        </w:rPr>
        <w:t>☑</w:t>
      </w:r>
      <w:r>
        <w:rPr>
          <w:rFonts w:hint="eastAsia" w:hAnsi="宋体" w:cs="宋体"/>
          <w:color w:val="auto"/>
          <w:highlight w:val="none"/>
        </w:rPr>
        <w:t>非专门面向中小企业采购的项目</w:t>
      </w:r>
    </w:p>
    <w:p w14:paraId="748FE163">
      <w:pPr>
        <w:spacing w:line="380" w:lineRule="exact"/>
        <w:ind w:firstLine="420" w:firstLineChars="200"/>
        <w:rPr>
          <w:rFonts w:ascii="宋体" w:hAnsi="宋体" w:cs="宋体"/>
          <w:b/>
          <w:bCs/>
          <w:color w:val="auto"/>
          <w:highlight w:val="yellow"/>
        </w:rPr>
      </w:pPr>
      <w:r>
        <w:rPr>
          <w:rFonts w:hint="eastAsia" w:hAnsi="宋体" w:cs="宋体"/>
          <w:color w:val="auto"/>
          <w:highlight w:val="none"/>
        </w:rPr>
        <w:t>3、本项目的特定资格要求：</w:t>
      </w:r>
      <w:bookmarkStart w:id="6" w:name="OLE_LINK1"/>
      <w:r>
        <w:rPr>
          <w:rFonts w:hint="eastAsia" w:hAnsi="宋体" w:cs="宋体"/>
          <w:color w:val="auto"/>
          <w:highlight w:val="none"/>
        </w:rPr>
        <w:t>【分标1、2】</w:t>
      </w:r>
      <w:r>
        <w:rPr>
          <w:rFonts w:hint="eastAsia" w:ascii="宋体" w:hAnsi="宋体" w:cs="宋体"/>
          <w:color w:val="auto"/>
          <w:highlight w:val="none"/>
        </w:rPr>
        <w:t>如为一类医疗器械，投标人为生产厂商时须提供备案证明，若投标人为代理商，无需提供备案证明，营业执照经营范围包含即可；如为二类医疗器械，投标人必须提供有效的医疗器械生产许可证（投标人为制造厂商时）或第二类医疗器械经营备案凭证复印件；如为三类医疗器械，投标人必须提供有效的医疗器械生产许可证复印件（投标人为制造厂商时）或医疗器械经营许可证复印件（投标人为代理商时）</w:t>
      </w:r>
      <w:bookmarkEnd w:id="6"/>
      <w:r>
        <w:rPr>
          <w:rFonts w:hint="eastAsia" w:hAnsi="宋体" w:cs="宋体"/>
          <w:color w:val="auto"/>
          <w:highlight w:val="none"/>
        </w:rPr>
        <w:t>。</w:t>
      </w:r>
    </w:p>
    <w:p w14:paraId="21CECA82">
      <w:pPr>
        <w:kinsoku/>
        <w:autoSpaceDE/>
        <w:autoSpaceDN/>
        <w:adjustRightInd/>
        <w:snapToGrid/>
        <w:spacing w:before="75" w:after="75" w:line="400" w:lineRule="exact"/>
        <w:ind w:firstLine="420" w:firstLineChars="200"/>
        <w:textAlignment w:val="auto"/>
        <w:outlineLvl w:val="1"/>
        <w:rPr>
          <w:rFonts w:ascii="宋体" w:hAnsi="宋体" w:cs="宋体"/>
          <w:b/>
          <w:bCs/>
          <w:color w:val="auto"/>
          <w:highlight w:val="none"/>
        </w:rPr>
      </w:pPr>
      <w:r>
        <w:rPr>
          <w:rFonts w:hint="eastAsia" w:ascii="宋体" w:hAnsi="宋体" w:cs="宋体"/>
          <w:b/>
          <w:bCs/>
          <w:color w:val="auto"/>
          <w:highlight w:val="none"/>
        </w:rPr>
        <w:t>三、获取招标文件 </w:t>
      </w:r>
      <w:bookmarkEnd w:id="5"/>
    </w:p>
    <w:p w14:paraId="221D5861">
      <w:pPr>
        <w:pStyle w:val="19"/>
        <w:kinsoku/>
        <w:autoSpaceDE/>
        <w:autoSpaceDN/>
        <w:adjustRightInd/>
        <w:snapToGrid/>
        <w:textAlignment w:val="auto"/>
        <w:rPr>
          <w:rFonts w:hAnsi="宋体" w:cs="宋体"/>
          <w:b w:val="0"/>
          <w:color w:val="auto"/>
          <w:szCs w:val="21"/>
          <w:highlight w:val="yellow"/>
        </w:rPr>
      </w:pPr>
      <w:r>
        <w:rPr>
          <w:rFonts w:hAnsi="宋体" w:cs="宋体"/>
          <w:b w:val="0"/>
          <w:color w:val="auto"/>
          <w:szCs w:val="21"/>
          <w:highlight w:val="none"/>
        </w:rPr>
        <w:t>时间：</w:t>
      </w:r>
      <w:r>
        <w:rPr>
          <w:rFonts w:hint="eastAsia" w:hAnsi="宋体" w:cs="宋体"/>
          <w:b w:val="0"/>
          <w:color w:val="auto"/>
          <w:szCs w:val="21"/>
          <w:highlight w:val="none"/>
        </w:rPr>
        <w:t>发布公告之日</w:t>
      </w:r>
      <w:r>
        <w:rPr>
          <w:rFonts w:hAnsi="宋体" w:cs="宋体"/>
          <w:b w:val="0"/>
          <w:color w:val="auto"/>
          <w:szCs w:val="21"/>
          <w:highlight w:val="none"/>
        </w:rPr>
        <w:t>至</w:t>
      </w:r>
      <w:r>
        <w:rPr>
          <w:rFonts w:hAnsi="宋体" w:cs="宋体"/>
          <w:b w:val="0"/>
          <w:color w:val="auto"/>
          <w:szCs w:val="21"/>
          <w:highlight w:val="yellow"/>
        </w:rPr>
        <w:t>202</w:t>
      </w:r>
      <w:r>
        <w:rPr>
          <w:rFonts w:hint="eastAsia" w:hAnsi="宋体" w:eastAsia="宋体" w:cs="宋体"/>
          <w:b w:val="0"/>
          <w:color w:val="auto"/>
          <w:szCs w:val="21"/>
          <w:highlight w:val="yellow"/>
          <w:lang w:val="en-US" w:eastAsia="zh-CN"/>
        </w:rPr>
        <w:t>5</w:t>
      </w:r>
      <w:r>
        <w:rPr>
          <w:rFonts w:hAnsi="宋体" w:cs="宋体"/>
          <w:b w:val="0"/>
          <w:color w:val="auto"/>
          <w:szCs w:val="21"/>
          <w:highlight w:val="yellow"/>
        </w:rPr>
        <w:t>年</w:t>
      </w:r>
      <w:r>
        <w:rPr>
          <w:rFonts w:hint="eastAsia" w:hAnsi="宋体" w:cs="宋体"/>
          <w:b w:val="0"/>
          <w:color w:val="auto"/>
          <w:szCs w:val="21"/>
          <w:highlight w:val="yellow"/>
        </w:rPr>
        <w:t xml:space="preserve"> </w:t>
      </w:r>
      <w:r>
        <w:rPr>
          <w:rFonts w:hint="eastAsia" w:hAnsi="宋体" w:eastAsia="宋体" w:cs="宋体"/>
          <w:b w:val="0"/>
          <w:color w:val="auto"/>
          <w:szCs w:val="21"/>
          <w:highlight w:val="yellow"/>
          <w:lang w:val="en-US" w:eastAsia="zh-CN"/>
        </w:rPr>
        <w:t xml:space="preserve"> </w:t>
      </w:r>
      <w:r>
        <w:rPr>
          <w:rFonts w:hAnsi="宋体" w:cs="宋体"/>
          <w:b w:val="0"/>
          <w:color w:val="auto"/>
          <w:szCs w:val="21"/>
          <w:highlight w:val="yellow"/>
        </w:rPr>
        <w:t>月</w:t>
      </w:r>
      <w:r>
        <w:rPr>
          <w:rFonts w:hint="eastAsia" w:hAnsi="宋体" w:eastAsia="宋体" w:cs="宋体"/>
          <w:b w:val="0"/>
          <w:color w:val="auto"/>
          <w:szCs w:val="21"/>
          <w:highlight w:val="yellow"/>
          <w:lang w:val="en-US" w:eastAsia="zh-CN"/>
        </w:rPr>
        <w:t xml:space="preserve"> </w:t>
      </w:r>
      <w:r>
        <w:rPr>
          <w:rFonts w:hint="eastAsia" w:hAnsi="宋体" w:eastAsia="宋体" w:cs="宋体"/>
          <w:b w:val="0"/>
          <w:color w:val="auto"/>
          <w:szCs w:val="21"/>
          <w:highlight w:val="yellow"/>
        </w:rPr>
        <w:t xml:space="preserve"> </w:t>
      </w:r>
      <w:r>
        <w:rPr>
          <w:rFonts w:hAnsi="宋体" w:cs="宋体"/>
          <w:b w:val="0"/>
          <w:color w:val="auto"/>
          <w:szCs w:val="21"/>
          <w:highlight w:val="yellow"/>
        </w:rPr>
        <w:t>日</w:t>
      </w:r>
    </w:p>
    <w:p w14:paraId="51F39B8F">
      <w:pPr>
        <w:pStyle w:val="19"/>
        <w:kinsoku/>
        <w:autoSpaceDE/>
        <w:autoSpaceDN/>
        <w:adjustRightInd/>
        <w:snapToGrid/>
        <w:textAlignment w:val="auto"/>
        <w:rPr>
          <w:rFonts w:hAnsi="宋体" w:cs="宋体"/>
          <w:b w:val="0"/>
          <w:color w:val="auto"/>
          <w:szCs w:val="21"/>
          <w:highlight w:val="none"/>
        </w:rPr>
      </w:pPr>
      <w:r>
        <w:rPr>
          <w:rFonts w:hAnsi="宋体" w:cs="宋体"/>
          <w:b w:val="0"/>
          <w:color w:val="auto"/>
          <w:szCs w:val="21"/>
          <w:highlight w:val="none"/>
        </w:rPr>
        <w:t>地点：</w:t>
      </w:r>
      <w:r>
        <w:rPr>
          <w:rFonts w:hint="eastAsia" w:hAnsi="宋体" w:eastAsia="宋体" w:cs="宋体"/>
          <w:b w:val="0"/>
          <w:color w:val="auto"/>
          <w:szCs w:val="21"/>
          <w:highlight w:val="none"/>
        </w:rPr>
        <w:t>https://www.gcy.zfcg.gxzf.gov.cn</w:t>
      </w:r>
      <w:r>
        <w:rPr>
          <w:rFonts w:hAnsi="宋体" w:cs="宋体"/>
          <w:b w:val="0"/>
          <w:color w:val="auto"/>
          <w:szCs w:val="21"/>
          <w:highlight w:val="none"/>
        </w:rPr>
        <w:t> </w:t>
      </w:r>
    </w:p>
    <w:p w14:paraId="225463D8">
      <w:pPr>
        <w:pStyle w:val="19"/>
        <w:kinsoku/>
        <w:autoSpaceDE/>
        <w:autoSpaceDN/>
        <w:adjustRightInd/>
        <w:snapToGrid/>
        <w:textAlignment w:val="auto"/>
        <w:rPr>
          <w:color w:val="auto"/>
          <w:highlight w:val="none"/>
        </w:rPr>
      </w:pPr>
      <w:r>
        <w:rPr>
          <w:rFonts w:hAnsi="宋体" w:cs="宋体"/>
          <w:b w:val="0"/>
          <w:color w:val="auto"/>
          <w:szCs w:val="21"/>
          <w:highlight w:val="none"/>
        </w:rPr>
        <w:t>方式：登录</w:t>
      </w:r>
      <w:r>
        <w:rPr>
          <w:rFonts w:hint="eastAsia" w:hAnsi="宋体" w:eastAsia="宋体" w:cs="宋体"/>
          <w:b w:val="0"/>
          <w:color w:val="auto"/>
          <w:szCs w:val="21"/>
          <w:highlight w:val="none"/>
        </w:rPr>
        <w:t>“广西政府采购云”平台（https://www.gcy.zfcg.gxzf.gov.cn）</w:t>
      </w:r>
      <w:r>
        <w:rPr>
          <w:rFonts w:hAnsi="宋体" w:cs="宋体"/>
          <w:b w:val="0"/>
          <w:color w:val="auto"/>
          <w:szCs w:val="21"/>
          <w:highlight w:val="none"/>
        </w:rPr>
        <w:t>进行报名并获取采购文件；未注册的供应商可在政采云平台完成注册后再行报名。如在操作过程中遇到问题或需技术支持，请致电政采云客服热线：</w:t>
      </w:r>
      <w:r>
        <w:rPr>
          <w:rFonts w:hint="eastAsia" w:hAnsi="宋体" w:eastAsia="宋体" w:cs="宋体"/>
          <w:b w:val="0"/>
          <w:color w:val="auto"/>
          <w:szCs w:val="21"/>
          <w:highlight w:val="none"/>
        </w:rPr>
        <w:t>95763</w:t>
      </w:r>
      <w:r>
        <w:rPr>
          <w:rFonts w:hAnsi="宋体" w:cs="宋体"/>
          <w:b w:val="0"/>
          <w:color w:val="auto"/>
          <w:szCs w:val="21"/>
          <w:highlight w:val="none"/>
        </w:rPr>
        <w:t>。</w:t>
      </w:r>
    </w:p>
    <w:p w14:paraId="2FF2CEBA">
      <w:pPr>
        <w:pStyle w:val="19"/>
        <w:kinsoku/>
        <w:wordWrap w:val="0"/>
        <w:autoSpaceDE/>
        <w:autoSpaceDN/>
        <w:adjustRightInd/>
        <w:snapToGrid/>
        <w:textAlignment w:val="auto"/>
        <w:rPr>
          <w:rFonts w:hAnsi="宋体" w:cs="宋体"/>
          <w:b w:val="0"/>
          <w:color w:val="auto"/>
          <w:szCs w:val="21"/>
          <w:highlight w:val="none"/>
        </w:rPr>
      </w:pPr>
      <w:r>
        <w:rPr>
          <w:rFonts w:hAnsi="宋体" w:cs="宋体"/>
          <w:b w:val="0"/>
          <w:color w:val="auto"/>
          <w:szCs w:val="21"/>
          <w:highlight w:val="none"/>
        </w:rPr>
        <w:t>提示：</w:t>
      </w:r>
      <w:r>
        <w:rPr>
          <w:rFonts w:hint="eastAsia" w:hAnsi="宋体" w:cs="宋体"/>
          <w:b w:val="0"/>
          <w:color w:val="auto"/>
          <w:szCs w:val="21"/>
          <w:highlight w:val="none"/>
        </w:rPr>
        <w:t>采购</w:t>
      </w:r>
      <w:r>
        <w:rPr>
          <w:rFonts w:hAnsi="宋体" w:cs="宋体"/>
          <w:b w:val="0"/>
          <w:color w:val="auto"/>
          <w:szCs w:val="21"/>
          <w:highlight w:val="none"/>
        </w:rPr>
        <w:t>公告附件内的</w:t>
      </w:r>
      <w:r>
        <w:rPr>
          <w:rFonts w:hint="eastAsia" w:hAnsi="宋体" w:cs="宋体"/>
          <w:b w:val="0"/>
          <w:color w:val="auto"/>
          <w:szCs w:val="21"/>
          <w:highlight w:val="none"/>
        </w:rPr>
        <w:t>采购文件</w:t>
      </w:r>
      <w:r>
        <w:rPr>
          <w:rFonts w:hAnsi="宋体" w:cs="宋体"/>
          <w:b w:val="0"/>
          <w:color w:val="auto"/>
          <w:szCs w:val="21"/>
          <w:highlight w:val="none"/>
        </w:rPr>
        <w:t>仅供阅览使用</w:t>
      </w:r>
      <w:r>
        <w:rPr>
          <w:rFonts w:hint="eastAsia" w:hAnsi="宋体" w:cs="宋体"/>
          <w:b w:val="0"/>
          <w:color w:val="auto"/>
          <w:szCs w:val="21"/>
          <w:highlight w:val="none"/>
        </w:rPr>
        <w:t>；</w:t>
      </w:r>
      <w:r>
        <w:rPr>
          <w:rFonts w:hAnsi="宋体" w:cs="宋体"/>
          <w:b w:val="0"/>
          <w:color w:val="auto"/>
          <w:szCs w:val="21"/>
          <w:highlight w:val="none"/>
        </w:rPr>
        <w:t>供应商只有在</w:t>
      </w:r>
      <w:r>
        <w:rPr>
          <w:rFonts w:hint="eastAsia" w:hAnsi="宋体" w:cs="宋体"/>
          <w:b w:val="0"/>
          <w:color w:val="auto"/>
          <w:szCs w:val="21"/>
          <w:highlight w:val="none"/>
        </w:rPr>
        <w:t>“广西政府采购云”平台（https://www.gcy.zfcg.gxzf.gov.cn）</w:t>
      </w:r>
      <w:r>
        <w:rPr>
          <w:rFonts w:hAnsi="宋体" w:cs="宋体"/>
          <w:b w:val="0"/>
          <w:color w:val="auto"/>
          <w:szCs w:val="21"/>
          <w:highlight w:val="none"/>
        </w:rPr>
        <w:t>完成获取</w:t>
      </w:r>
      <w:r>
        <w:rPr>
          <w:rFonts w:hint="eastAsia" w:hAnsi="宋体" w:cs="宋体"/>
          <w:b w:val="0"/>
          <w:color w:val="auto"/>
          <w:szCs w:val="21"/>
          <w:highlight w:val="none"/>
        </w:rPr>
        <w:t>采购文件</w:t>
      </w:r>
      <w:r>
        <w:rPr>
          <w:rFonts w:hAnsi="宋体" w:cs="宋体"/>
          <w:b w:val="0"/>
          <w:color w:val="auto"/>
          <w:szCs w:val="21"/>
          <w:highlight w:val="none"/>
        </w:rPr>
        <w:t>申请并下载了</w:t>
      </w:r>
      <w:r>
        <w:rPr>
          <w:rFonts w:hint="eastAsia" w:hAnsi="宋体" w:cs="宋体"/>
          <w:b w:val="0"/>
          <w:color w:val="auto"/>
          <w:szCs w:val="21"/>
          <w:highlight w:val="none"/>
        </w:rPr>
        <w:t>采购文件</w:t>
      </w:r>
      <w:r>
        <w:rPr>
          <w:rFonts w:hAnsi="宋体" w:cs="宋体"/>
          <w:b w:val="0"/>
          <w:color w:val="auto"/>
          <w:szCs w:val="21"/>
          <w:highlight w:val="none"/>
        </w:rPr>
        <w:t>后才视作依法获取</w:t>
      </w:r>
      <w:r>
        <w:rPr>
          <w:rFonts w:hint="eastAsia" w:hAnsi="宋体" w:cs="宋体"/>
          <w:b w:val="0"/>
          <w:color w:val="auto"/>
          <w:szCs w:val="21"/>
          <w:highlight w:val="none"/>
        </w:rPr>
        <w:t>采购文件</w:t>
      </w:r>
      <w:r>
        <w:rPr>
          <w:rFonts w:hAnsi="宋体" w:cs="宋体"/>
          <w:b w:val="0"/>
          <w:color w:val="auto"/>
          <w:szCs w:val="21"/>
          <w:highlight w:val="none"/>
        </w:rPr>
        <w:t>（法律法规所指的供应商获取</w:t>
      </w:r>
      <w:r>
        <w:rPr>
          <w:rFonts w:hint="eastAsia" w:hAnsi="宋体" w:cs="宋体"/>
          <w:b w:val="0"/>
          <w:color w:val="auto"/>
          <w:szCs w:val="21"/>
          <w:highlight w:val="none"/>
        </w:rPr>
        <w:t>采购文件</w:t>
      </w:r>
      <w:r>
        <w:rPr>
          <w:rFonts w:hAnsi="宋体" w:cs="宋体"/>
          <w:b w:val="0"/>
          <w:color w:val="auto"/>
          <w:szCs w:val="21"/>
          <w:highlight w:val="none"/>
        </w:rPr>
        <w:t>时间以供应商完成获取</w:t>
      </w:r>
      <w:r>
        <w:rPr>
          <w:rFonts w:hint="eastAsia" w:hAnsi="宋体" w:cs="宋体"/>
          <w:b w:val="0"/>
          <w:color w:val="auto"/>
          <w:szCs w:val="21"/>
          <w:highlight w:val="none"/>
        </w:rPr>
        <w:t>采购文件</w:t>
      </w:r>
      <w:r>
        <w:rPr>
          <w:rFonts w:hAnsi="宋体" w:cs="宋体"/>
          <w:b w:val="0"/>
          <w:color w:val="auto"/>
          <w:szCs w:val="21"/>
          <w:highlight w:val="none"/>
        </w:rPr>
        <w:t>申请后下载</w:t>
      </w:r>
      <w:r>
        <w:rPr>
          <w:rFonts w:hint="eastAsia" w:hAnsi="宋体" w:cs="宋体"/>
          <w:b w:val="0"/>
          <w:color w:val="auto"/>
          <w:szCs w:val="21"/>
          <w:highlight w:val="none"/>
        </w:rPr>
        <w:t>采购文件</w:t>
      </w:r>
      <w:r>
        <w:rPr>
          <w:rFonts w:hAnsi="宋体" w:cs="宋体"/>
          <w:b w:val="0"/>
          <w:color w:val="auto"/>
          <w:szCs w:val="21"/>
          <w:highlight w:val="none"/>
        </w:rPr>
        <w:t>的时间为准）。</w:t>
      </w:r>
    </w:p>
    <w:p w14:paraId="20D7D4AC">
      <w:pPr>
        <w:pStyle w:val="19"/>
        <w:kinsoku/>
        <w:wordWrap w:val="0"/>
        <w:autoSpaceDE/>
        <w:autoSpaceDN/>
        <w:adjustRightInd/>
        <w:snapToGrid/>
        <w:textAlignment w:val="auto"/>
        <w:rPr>
          <w:rFonts w:hAnsi="宋体" w:cs="宋体"/>
          <w:b w:val="0"/>
          <w:color w:val="auto"/>
          <w:szCs w:val="21"/>
          <w:highlight w:val="none"/>
        </w:rPr>
      </w:pPr>
      <w:r>
        <w:rPr>
          <w:rFonts w:hAnsi="宋体" w:cs="宋体"/>
          <w:b w:val="0"/>
          <w:color w:val="auto"/>
          <w:szCs w:val="21"/>
          <w:highlight w:val="none"/>
        </w:rPr>
        <w:t>售价（元）：0 </w:t>
      </w:r>
    </w:p>
    <w:p w14:paraId="5D6892EA">
      <w:pPr>
        <w:kinsoku/>
        <w:autoSpaceDE/>
        <w:autoSpaceDN/>
        <w:adjustRightInd/>
        <w:snapToGrid/>
        <w:spacing w:before="75" w:after="75" w:line="400" w:lineRule="exact"/>
        <w:textAlignment w:val="auto"/>
        <w:outlineLvl w:val="1"/>
        <w:rPr>
          <w:rFonts w:ascii="宋体" w:hAnsi="宋体" w:cs="宋体"/>
          <w:b/>
          <w:bCs/>
          <w:color w:val="auto"/>
          <w:highlight w:val="none"/>
        </w:rPr>
      </w:pPr>
      <w:bookmarkStart w:id="7" w:name="_Toc24873"/>
      <w:r>
        <w:rPr>
          <w:rFonts w:hint="eastAsia" w:ascii="宋体" w:hAnsi="宋体" w:cs="宋体"/>
          <w:b/>
          <w:bCs/>
          <w:color w:val="auto"/>
          <w:highlight w:val="none"/>
        </w:rPr>
        <w:t>四、提交投标文件截止时间、开标时间和地点</w:t>
      </w:r>
      <w:bookmarkEnd w:id="7"/>
    </w:p>
    <w:p w14:paraId="1DB5F239">
      <w:pPr>
        <w:pStyle w:val="19"/>
        <w:kinsoku/>
        <w:autoSpaceDE/>
        <w:autoSpaceDN/>
        <w:adjustRightInd/>
        <w:snapToGrid/>
        <w:textAlignment w:val="auto"/>
        <w:rPr>
          <w:rFonts w:hAnsi="宋体" w:cs="宋体"/>
          <w:b w:val="0"/>
          <w:color w:val="auto"/>
          <w:szCs w:val="21"/>
          <w:highlight w:val="none"/>
        </w:rPr>
      </w:pPr>
      <w:r>
        <w:rPr>
          <w:rFonts w:hAnsi="宋体" w:cs="宋体"/>
          <w:b w:val="0"/>
          <w:color w:val="auto"/>
          <w:szCs w:val="21"/>
          <w:highlight w:val="none"/>
        </w:rPr>
        <w:t>提交投标文件截止时间：</w:t>
      </w:r>
      <w:r>
        <w:rPr>
          <w:rFonts w:hAnsi="宋体" w:cs="宋体"/>
          <w:b w:val="0"/>
          <w:color w:val="auto"/>
          <w:szCs w:val="21"/>
          <w:highlight w:val="yellow"/>
        </w:rPr>
        <w:t>202</w:t>
      </w:r>
      <w:r>
        <w:rPr>
          <w:rFonts w:hint="eastAsia" w:hAnsi="宋体" w:eastAsia="宋体" w:cs="宋体"/>
          <w:b w:val="0"/>
          <w:color w:val="auto"/>
          <w:szCs w:val="21"/>
          <w:highlight w:val="yellow"/>
          <w:lang w:val="en-US" w:eastAsia="zh-CN"/>
        </w:rPr>
        <w:t>5</w:t>
      </w:r>
      <w:r>
        <w:rPr>
          <w:rFonts w:hint="eastAsia" w:hAnsi="宋体" w:cs="宋体"/>
          <w:b w:val="0"/>
          <w:color w:val="auto"/>
          <w:szCs w:val="21"/>
          <w:highlight w:val="yellow"/>
        </w:rPr>
        <w:t>年</w:t>
      </w:r>
      <w:r>
        <w:rPr>
          <w:rFonts w:hint="eastAsia" w:hAnsi="宋体" w:eastAsia="宋体" w:cs="宋体"/>
          <w:b w:val="0"/>
          <w:color w:val="auto"/>
          <w:szCs w:val="21"/>
          <w:highlight w:val="yellow"/>
        </w:rPr>
        <w:t xml:space="preserve"> </w:t>
      </w:r>
      <w:r>
        <w:rPr>
          <w:rFonts w:hint="eastAsia" w:hAnsi="宋体" w:eastAsia="宋体" w:cs="宋体"/>
          <w:b w:val="0"/>
          <w:color w:val="auto"/>
          <w:szCs w:val="21"/>
          <w:highlight w:val="yellow"/>
          <w:lang w:val="en-US" w:eastAsia="zh-CN"/>
        </w:rPr>
        <w:t xml:space="preserve"> </w:t>
      </w:r>
      <w:r>
        <w:rPr>
          <w:rFonts w:hint="eastAsia" w:hAnsi="宋体" w:eastAsia="宋体" w:cs="宋体"/>
          <w:b w:val="0"/>
          <w:color w:val="auto"/>
          <w:szCs w:val="21"/>
          <w:highlight w:val="yellow"/>
        </w:rPr>
        <w:t xml:space="preserve"> </w:t>
      </w:r>
      <w:r>
        <w:rPr>
          <w:rFonts w:hint="eastAsia" w:hAnsi="宋体" w:cs="宋体"/>
          <w:b w:val="0"/>
          <w:color w:val="auto"/>
          <w:szCs w:val="21"/>
          <w:highlight w:val="yellow"/>
        </w:rPr>
        <w:t>月</w:t>
      </w:r>
      <w:r>
        <w:rPr>
          <w:rFonts w:hint="eastAsia" w:hAnsi="宋体" w:eastAsia="宋体" w:cs="宋体"/>
          <w:b w:val="0"/>
          <w:color w:val="auto"/>
          <w:szCs w:val="21"/>
          <w:highlight w:val="yellow"/>
          <w:lang w:val="en-US" w:eastAsia="zh-CN"/>
        </w:rPr>
        <w:t xml:space="preserve"> </w:t>
      </w:r>
      <w:r>
        <w:rPr>
          <w:rFonts w:hint="eastAsia" w:hAnsi="宋体" w:eastAsia="宋体" w:cs="宋体"/>
          <w:b w:val="0"/>
          <w:color w:val="auto"/>
          <w:szCs w:val="21"/>
          <w:highlight w:val="yellow"/>
        </w:rPr>
        <w:t xml:space="preserve"> </w:t>
      </w:r>
      <w:r>
        <w:rPr>
          <w:rFonts w:hint="eastAsia" w:hAnsi="宋体" w:cs="宋体"/>
          <w:b w:val="0"/>
          <w:color w:val="auto"/>
          <w:szCs w:val="21"/>
          <w:highlight w:val="yellow"/>
        </w:rPr>
        <w:t>日09</w:t>
      </w:r>
      <w:r>
        <w:rPr>
          <w:rFonts w:hAnsi="宋体" w:cs="宋体"/>
          <w:b w:val="0"/>
          <w:color w:val="auto"/>
          <w:szCs w:val="21"/>
          <w:highlight w:val="yellow"/>
        </w:rPr>
        <w:t>:</w:t>
      </w:r>
      <w:r>
        <w:rPr>
          <w:rFonts w:hint="eastAsia" w:hAnsi="宋体" w:cs="宋体"/>
          <w:b w:val="0"/>
          <w:color w:val="auto"/>
          <w:szCs w:val="21"/>
          <w:highlight w:val="yellow"/>
        </w:rPr>
        <w:t>3</w:t>
      </w:r>
      <w:r>
        <w:rPr>
          <w:rFonts w:hAnsi="宋体" w:cs="宋体"/>
          <w:b w:val="0"/>
          <w:color w:val="auto"/>
          <w:szCs w:val="21"/>
          <w:highlight w:val="yellow"/>
        </w:rPr>
        <w:t>0</w:t>
      </w:r>
      <w:r>
        <w:rPr>
          <w:rFonts w:hAnsi="宋体" w:cs="宋体"/>
          <w:b w:val="0"/>
          <w:color w:val="auto"/>
          <w:szCs w:val="21"/>
          <w:highlight w:val="none"/>
        </w:rPr>
        <w:t>（北京时间）</w:t>
      </w:r>
    </w:p>
    <w:p w14:paraId="08F5EEE9">
      <w:pPr>
        <w:pStyle w:val="19"/>
        <w:kinsoku/>
        <w:autoSpaceDE/>
        <w:autoSpaceDN/>
        <w:adjustRightInd/>
        <w:snapToGrid/>
        <w:textAlignment w:val="auto"/>
        <w:rPr>
          <w:rFonts w:hAnsi="宋体" w:cs="宋体"/>
          <w:b w:val="0"/>
          <w:color w:val="auto"/>
          <w:szCs w:val="21"/>
          <w:highlight w:val="none"/>
        </w:rPr>
      </w:pPr>
      <w:r>
        <w:rPr>
          <w:rFonts w:hAnsi="宋体" w:cs="宋体"/>
          <w:b w:val="0"/>
          <w:color w:val="auto"/>
          <w:szCs w:val="21"/>
          <w:highlight w:val="none"/>
        </w:rPr>
        <w:t>投标地点（网址）：</w:t>
      </w:r>
      <w:r>
        <w:rPr>
          <w:rFonts w:hint="eastAsia" w:hAnsi="宋体" w:cs="宋体"/>
          <w:b w:val="0"/>
          <w:color w:val="auto"/>
          <w:szCs w:val="21"/>
          <w:highlight w:val="none"/>
        </w:rPr>
        <w:t>“广西政府采购云”平台（https://www.gcy.zfcg.gxzf.gov.cn）</w:t>
      </w:r>
      <w:r>
        <w:rPr>
          <w:rFonts w:hAnsi="宋体" w:cs="宋体"/>
          <w:b w:val="0"/>
          <w:color w:val="auto"/>
          <w:szCs w:val="21"/>
          <w:highlight w:val="none"/>
        </w:rPr>
        <w:t xml:space="preserve"> (投标人应当在提交投标 文件截止时间前完成电子投标文件的传输提交，提交截止时间前可以补充、修改或者撤回电子 投标文件。补充或者修改电子投标文件的，应当先行撤回原文件，补充、修改后重新传输提交。 提交投标文件截止时间前未完成传输的，视为撤回电子投标文件。提交投标文件截止时间后提 交的电子投标文件，及未按规定编制并加密的电子投标文件，将被</w:t>
      </w:r>
      <w:r>
        <w:rPr>
          <w:rFonts w:hint="eastAsia" w:hAnsi="宋体" w:cs="宋体"/>
          <w:b w:val="0"/>
          <w:color w:val="auto"/>
          <w:szCs w:val="21"/>
          <w:highlight w:val="none"/>
        </w:rPr>
        <w:t>“广西政府采购云”平台（https://www.gcy.zfcg.gxzf.gov.cn）</w:t>
      </w:r>
      <w:r>
        <w:rPr>
          <w:rFonts w:hAnsi="宋体" w:cs="宋体"/>
          <w:b w:val="0"/>
          <w:color w:val="auto"/>
          <w:szCs w:val="21"/>
          <w:highlight w:val="none"/>
        </w:rPr>
        <w:t>平台拒收。) </w:t>
      </w:r>
    </w:p>
    <w:p w14:paraId="08A2518E">
      <w:pPr>
        <w:pStyle w:val="19"/>
        <w:kinsoku/>
        <w:autoSpaceDE/>
        <w:autoSpaceDN/>
        <w:adjustRightInd/>
        <w:snapToGrid/>
        <w:textAlignment w:val="auto"/>
        <w:rPr>
          <w:rFonts w:hAnsi="宋体" w:cs="宋体"/>
          <w:b w:val="0"/>
          <w:color w:val="auto"/>
          <w:szCs w:val="21"/>
          <w:highlight w:val="none"/>
        </w:rPr>
      </w:pPr>
      <w:r>
        <w:rPr>
          <w:rFonts w:hAnsi="宋体" w:cs="宋体"/>
          <w:b w:val="0"/>
          <w:color w:val="auto"/>
          <w:szCs w:val="21"/>
          <w:highlight w:val="none"/>
        </w:rPr>
        <w:t>开标时间：</w:t>
      </w:r>
      <w:r>
        <w:rPr>
          <w:rFonts w:hAnsi="宋体" w:cs="宋体"/>
          <w:b w:val="0"/>
          <w:color w:val="auto"/>
          <w:szCs w:val="21"/>
          <w:highlight w:val="yellow"/>
        </w:rPr>
        <w:t>202</w:t>
      </w:r>
      <w:r>
        <w:rPr>
          <w:rFonts w:hint="eastAsia" w:hAnsi="宋体" w:eastAsia="宋体" w:cs="宋体"/>
          <w:b w:val="0"/>
          <w:color w:val="auto"/>
          <w:szCs w:val="21"/>
          <w:highlight w:val="yellow"/>
          <w:lang w:val="en-US" w:eastAsia="zh-CN"/>
        </w:rPr>
        <w:t>5</w:t>
      </w:r>
      <w:r>
        <w:rPr>
          <w:rFonts w:hint="eastAsia" w:hAnsi="宋体" w:cs="宋体"/>
          <w:b w:val="0"/>
          <w:color w:val="auto"/>
          <w:szCs w:val="21"/>
          <w:highlight w:val="yellow"/>
        </w:rPr>
        <w:t>年</w:t>
      </w:r>
      <w:r>
        <w:rPr>
          <w:rFonts w:hint="eastAsia" w:hAnsi="宋体" w:eastAsia="宋体" w:cs="宋体"/>
          <w:b w:val="0"/>
          <w:color w:val="auto"/>
          <w:szCs w:val="21"/>
          <w:highlight w:val="yellow"/>
          <w:lang w:val="en-US" w:eastAsia="zh-CN"/>
        </w:rPr>
        <w:t xml:space="preserve"> </w:t>
      </w:r>
      <w:r>
        <w:rPr>
          <w:rFonts w:hint="eastAsia" w:hAnsi="宋体" w:cs="宋体"/>
          <w:b w:val="0"/>
          <w:color w:val="auto"/>
          <w:szCs w:val="21"/>
          <w:highlight w:val="yellow"/>
        </w:rPr>
        <w:t>月</w:t>
      </w:r>
      <w:r>
        <w:rPr>
          <w:rFonts w:hint="eastAsia" w:hAnsi="宋体" w:eastAsia="宋体" w:cs="宋体"/>
          <w:b w:val="0"/>
          <w:color w:val="auto"/>
          <w:szCs w:val="21"/>
          <w:highlight w:val="yellow"/>
        </w:rPr>
        <w:t xml:space="preserve"> </w:t>
      </w:r>
      <w:r>
        <w:rPr>
          <w:rFonts w:hint="eastAsia" w:hAnsi="宋体" w:eastAsia="宋体" w:cs="宋体"/>
          <w:b w:val="0"/>
          <w:color w:val="auto"/>
          <w:szCs w:val="21"/>
          <w:highlight w:val="yellow"/>
          <w:lang w:val="en-US" w:eastAsia="zh-CN"/>
        </w:rPr>
        <w:t xml:space="preserve"> </w:t>
      </w:r>
      <w:r>
        <w:rPr>
          <w:rFonts w:hint="eastAsia" w:hAnsi="宋体" w:eastAsia="宋体" w:cs="宋体"/>
          <w:b w:val="0"/>
          <w:color w:val="auto"/>
          <w:szCs w:val="21"/>
          <w:highlight w:val="yellow"/>
        </w:rPr>
        <w:t xml:space="preserve"> </w:t>
      </w:r>
      <w:r>
        <w:rPr>
          <w:rFonts w:hint="eastAsia" w:hAnsi="宋体" w:cs="宋体"/>
          <w:b w:val="0"/>
          <w:color w:val="auto"/>
          <w:szCs w:val="21"/>
          <w:highlight w:val="yellow"/>
        </w:rPr>
        <w:t>日09</w:t>
      </w:r>
      <w:r>
        <w:rPr>
          <w:rFonts w:hAnsi="宋体" w:cs="宋体"/>
          <w:b w:val="0"/>
          <w:color w:val="auto"/>
          <w:szCs w:val="21"/>
          <w:highlight w:val="yellow"/>
        </w:rPr>
        <w:t>:</w:t>
      </w:r>
      <w:r>
        <w:rPr>
          <w:rFonts w:hint="eastAsia" w:hAnsi="宋体" w:cs="宋体"/>
          <w:b w:val="0"/>
          <w:color w:val="auto"/>
          <w:szCs w:val="21"/>
          <w:highlight w:val="yellow"/>
        </w:rPr>
        <w:t>3</w:t>
      </w:r>
      <w:r>
        <w:rPr>
          <w:rFonts w:hAnsi="宋体" w:cs="宋体"/>
          <w:b w:val="0"/>
          <w:color w:val="auto"/>
          <w:szCs w:val="21"/>
          <w:highlight w:val="yellow"/>
        </w:rPr>
        <w:t>0</w:t>
      </w:r>
    </w:p>
    <w:p w14:paraId="5A4BDB4B">
      <w:pPr>
        <w:pStyle w:val="19"/>
        <w:kinsoku/>
        <w:autoSpaceDE/>
        <w:autoSpaceDN/>
        <w:adjustRightInd/>
        <w:snapToGrid/>
        <w:textAlignment w:val="auto"/>
        <w:rPr>
          <w:rFonts w:hAnsi="宋体" w:cs="宋体"/>
          <w:b w:val="0"/>
          <w:color w:val="auto"/>
          <w:szCs w:val="21"/>
          <w:highlight w:val="none"/>
        </w:rPr>
      </w:pPr>
      <w:r>
        <w:rPr>
          <w:rFonts w:hAnsi="宋体" w:cs="宋体"/>
          <w:b w:val="0"/>
          <w:color w:val="auto"/>
          <w:szCs w:val="21"/>
          <w:highlight w:val="none"/>
        </w:rPr>
        <w:t>开标地点：</w:t>
      </w:r>
      <w:r>
        <w:rPr>
          <w:rFonts w:hint="eastAsia" w:hAnsi="宋体" w:cs="宋体"/>
          <w:b w:val="0"/>
          <w:color w:val="auto"/>
          <w:szCs w:val="21"/>
          <w:highlight w:val="none"/>
        </w:rPr>
        <w:t>“广西政府采购云”平台（https://www.gcy.zfcg.gxzf.gov.cn）</w:t>
      </w:r>
      <w:r>
        <w:rPr>
          <w:rFonts w:hAnsi="宋体" w:cs="宋体"/>
          <w:b w:val="0"/>
          <w:color w:val="auto"/>
          <w:szCs w:val="21"/>
          <w:highlight w:val="none"/>
        </w:rPr>
        <w:t xml:space="preserve"> 实行在线解密开启投标文件。 </w:t>
      </w:r>
    </w:p>
    <w:p w14:paraId="4A653D30">
      <w:pPr>
        <w:kinsoku/>
        <w:autoSpaceDE/>
        <w:autoSpaceDN/>
        <w:adjustRightInd/>
        <w:snapToGrid/>
        <w:spacing w:before="75" w:after="75" w:line="400" w:lineRule="exact"/>
        <w:textAlignment w:val="auto"/>
        <w:outlineLvl w:val="1"/>
        <w:rPr>
          <w:rFonts w:ascii="宋体" w:hAnsi="宋体" w:cs="宋体"/>
          <w:b/>
          <w:bCs/>
          <w:color w:val="auto"/>
          <w:highlight w:val="none"/>
        </w:rPr>
      </w:pPr>
      <w:bookmarkStart w:id="8" w:name="_Toc32121"/>
      <w:r>
        <w:rPr>
          <w:rFonts w:hint="eastAsia" w:ascii="宋体" w:hAnsi="宋体" w:cs="宋体"/>
          <w:b/>
          <w:bCs/>
          <w:color w:val="auto"/>
          <w:highlight w:val="none"/>
        </w:rPr>
        <w:t>五、公告期限 </w:t>
      </w:r>
      <w:bookmarkEnd w:id="8"/>
    </w:p>
    <w:p w14:paraId="39415CE1">
      <w:pPr>
        <w:pStyle w:val="19"/>
        <w:kinsoku/>
        <w:autoSpaceDE/>
        <w:autoSpaceDN/>
        <w:adjustRightInd/>
        <w:snapToGrid/>
        <w:textAlignment w:val="auto"/>
        <w:rPr>
          <w:rFonts w:hAnsi="宋体" w:cs="宋体"/>
          <w:b w:val="0"/>
          <w:color w:val="auto"/>
          <w:szCs w:val="21"/>
          <w:highlight w:val="none"/>
        </w:rPr>
      </w:pPr>
      <w:r>
        <w:rPr>
          <w:rFonts w:hAnsi="宋体" w:cs="宋体"/>
          <w:b w:val="0"/>
          <w:color w:val="auto"/>
          <w:szCs w:val="21"/>
          <w:highlight w:val="none"/>
        </w:rPr>
        <w:t>自本公告发布之日起5个工作日。</w:t>
      </w:r>
    </w:p>
    <w:p w14:paraId="644D1C6A">
      <w:pPr>
        <w:kinsoku/>
        <w:autoSpaceDE/>
        <w:autoSpaceDN/>
        <w:adjustRightInd/>
        <w:snapToGrid/>
        <w:spacing w:before="75" w:after="75" w:line="400" w:lineRule="exact"/>
        <w:textAlignment w:val="auto"/>
        <w:outlineLvl w:val="1"/>
        <w:rPr>
          <w:rFonts w:ascii="宋体" w:hAnsi="宋体" w:cs="宋体"/>
          <w:b/>
          <w:bCs/>
          <w:color w:val="auto"/>
          <w:highlight w:val="none"/>
        </w:rPr>
      </w:pPr>
      <w:bookmarkStart w:id="9" w:name="_Toc10963"/>
      <w:r>
        <w:rPr>
          <w:rFonts w:hint="eastAsia" w:ascii="宋体" w:hAnsi="宋体" w:cs="宋体"/>
          <w:b/>
          <w:bCs/>
          <w:color w:val="auto"/>
          <w:highlight w:val="none"/>
        </w:rPr>
        <w:t>六、其他补充事宜</w:t>
      </w:r>
      <w:bookmarkEnd w:id="9"/>
    </w:p>
    <w:p w14:paraId="5A641A6F">
      <w:pPr>
        <w:pStyle w:val="19"/>
        <w:kinsoku/>
        <w:autoSpaceDE/>
        <w:autoSpaceDN/>
        <w:adjustRightInd/>
        <w:snapToGrid/>
        <w:textAlignment w:val="auto"/>
        <w:outlineLvl w:val="2"/>
        <w:rPr>
          <w:rFonts w:hAnsi="宋体" w:eastAsia="宋体" w:cs="宋体"/>
          <w:b w:val="0"/>
          <w:color w:val="auto"/>
          <w:szCs w:val="21"/>
          <w:highlight w:val="none"/>
        </w:rPr>
      </w:pPr>
      <w:bookmarkStart w:id="10" w:name="_Toc10709"/>
      <w:r>
        <w:rPr>
          <w:rFonts w:hAnsi="宋体" w:cs="宋体"/>
          <w:b w:val="0"/>
          <w:color w:val="auto"/>
          <w:szCs w:val="21"/>
          <w:highlight w:val="none"/>
        </w:rPr>
        <w:t>1.投标保证金</w:t>
      </w:r>
      <w:r>
        <w:rPr>
          <w:rFonts w:hint="eastAsia" w:hAnsi="宋体" w:cs="宋体"/>
          <w:b w:val="0"/>
          <w:color w:val="auto"/>
          <w:szCs w:val="21"/>
          <w:highlight w:val="none"/>
        </w:rPr>
        <w:t>：本项目不收取投标保证金</w:t>
      </w:r>
      <w:bookmarkEnd w:id="10"/>
    </w:p>
    <w:p w14:paraId="62B3B17F">
      <w:pPr>
        <w:pStyle w:val="19"/>
        <w:kinsoku/>
        <w:autoSpaceDE/>
        <w:autoSpaceDN/>
        <w:adjustRightInd/>
        <w:snapToGrid/>
        <w:textAlignment w:val="auto"/>
        <w:rPr>
          <w:rFonts w:hAnsi="宋体" w:cs="宋体"/>
          <w:b w:val="0"/>
          <w:color w:val="auto"/>
          <w:szCs w:val="21"/>
          <w:highlight w:val="none"/>
        </w:rPr>
      </w:pPr>
      <w:r>
        <w:rPr>
          <w:rFonts w:hAnsi="宋体" w:cs="宋体"/>
          <w:b w:val="0"/>
          <w:color w:val="auto"/>
          <w:szCs w:val="21"/>
          <w:highlight w:val="none"/>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14:paraId="58C65256">
      <w:pPr>
        <w:pStyle w:val="19"/>
        <w:kinsoku/>
        <w:autoSpaceDE/>
        <w:autoSpaceDN/>
        <w:adjustRightInd/>
        <w:snapToGrid/>
        <w:textAlignment w:val="auto"/>
        <w:rPr>
          <w:rFonts w:hAnsi="宋体" w:cs="宋体"/>
          <w:b w:val="0"/>
          <w:color w:val="auto"/>
          <w:szCs w:val="21"/>
          <w:highlight w:val="none"/>
        </w:rPr>
      </w:pPr>
      <w:r>
        <w:rPr>
          <w:rFonts w:hAnsi="宋体" w:cs="宋体"/>
          <w:b w:val="0"/>
          <w:color w:val="auto"/>
          <w:szCs w:val="21"/>
          <w:highlight w:val="none"/>
        </w:rPr>
        <w:t>3.网上公告媒体查询：</w:t>
      </w:r>
      <w:r>
        <w:rPr>
          <w:rFonts w:hint="eastAsia" w:hAnsi="宋体" w:cs="宋体"/>
          <w:b w:val="0"/>
          <w:color w:val="auto"/>
          <w:szCs w:val="21"/>
          <w:highlight w:val="none"/>
        </w:rPr>
        <w:t>http://www.ccgp.gov.cn(中国政府采购网),http://www.ccgp-guangxi.gov.cn/(广西政府采购网) , http://ggzy.jgswj.gxzf.gov.cn/czggzy（全国公共资源交易平台(广西.崇左)）</w:t>
      </w:r>
      <w:r>
        <w:rPr>
          <w:rFonts w:hAnsi="宋体" w:cs="宋体"/>
          <w:b w:val="0"/>
          <w:color w:val="auto"/>
          <w:szCs w:val="21"/>
          <w:highlight w:val="none"/>
        </w:rPr>
        <w:t>。</w:t>
      </w:r>
    </w:p>
    <w:p w14:paraId="39756972">
      <w:pPr>
        <w:pStyle w:val="19"/>
        <w:kinsoku/>
        <w:autoSpaceDE/>
        <w:autoSpaceDN/>
        <w:adjustRightInd/>
        <w:snapToGrid/>
        <w:textAlignment w:val="auto"/>
        <w:outlineLvl w:val="2"/>
        <w:rPr>
          <w:rFonts w:hAnsi="宋体" w:cs="宋体"/>
          <w:b w:val="0"/>
          <w:color w:val="auto"/>
          <w:szCs w:val="21"/>
          <w:highlight w:val="none"/>
        </w:rPr>
      </w:pPr>
      <w:bookmarkStart w:id="11" w:name="_Toc11728"/>
      <w:r>
        <w:rPr>
          <w:rFonts w:hAnsi="宋体" w:cs="宋体"/>
          <w:b w:val="0"/>
          <w:color w:val="auto"/>
          <w:szCs w:val="21"/>
          <w:highlight w:val="none"/>
        </w:rPr>
        <w:t>4.其他注意事项：</w:t>
      </w:r>
      <w:bookmarkEnd w:id="11"/>
    </w:p>
    <w:p w14:paraId="3175E684">
      <w:pPr>
        <w:pStyle w:val="19"/>
        <w:kinsoku/>
        <w:autoSpaceDE/>
        <w:autoSpaceDN/>
        <w:adjustRightInd/>
        <w:snapToGrid/>
        <w:textAlignment w:val="auto"/>
        <w:rPr>
          <w:rFonts w:hAnsi="宋体" w:cs="宋体"/>
          <w:b w:val="0"/>
          <w:color w:val="auto"/>
          <w:szCs w:val="21"/>
          <w:highlight w:val="none"/>
        </w:rPr>
      </w:pPr>
      <w:r>
        <w:rPr>
          <w:rFonts w:hAnsi="宋体" w:cs="宋体"/>
          <w:b w:val="0"/>
          <w:color w:val="auto"/>
          <w:szCs w:val="21"/>
          <w:highlight w:val="none"/>
        </w:rPr>
        <w:t>（1）本项目实行电子投标，供应商应按照本项目招标文件和</w:t>
      </w:r>
      <w:r>
        <w:rPr>
          <w:rFonts w:hint="eastAsia" w:hAnsi="宋体" w:cs="宋体"/>
          <w:b w:val="0"/>
          <w:color w:val="auto"/>
          <w:szCs w:val="21"/>
          <w:highlight w:val="none"/>
        </w:rPr>
        <w:t>“广西政府采购云”平台</w:t>
      </w:r>
      <w:r>
        <w:rPr>
          <w:rFonts w:hAnsi="宋体" w:cs="宋体"/>
          <w:b w:val="0"/>
          <w:color w:val="auto"/>
          <w:szCs w:val="21"/>
          <w:highlight w:val="none"/>
        </w:rPr>
        <w:t>的要求编制、加密并提交投标文件。供应商在使用系统参与投标过程中遇到涉及平台使用的任何问题，可致电</w:t>
      </w:r>
      <w:r>
        <w:rPr>
          <w:rFonts w:hint="eastAsia" w:hAnsi="宋体" w:cs="宋体"/>
          <w:b w:val="0"/>
          <w:color w:val="auto"/>
          <w:szCs w:val="21"/>
          <w:highlight w:val="none"/>
        </w:rPr>
        <w:t>“广西政府采购云”平台</w:t>
      </w:r>
      <w:r>
        <w:rPr>
          <w:rFonts w:hAnsi="宋体" w:cs="宋体"/>
          <w:b w:val="0"/>
          <w:color w:val="auto"/>
          <w:szCs w:val="21"/>
          <w:highlight w:val="none"/>
        </w:rPr>
        <w:t>技术支持热线咨询，联系方式：</w:t>
      </w:r>
      <w:r>
        <w:rPr>
          <w:rFonts w:hint="eastAsia" w:hAnsi="宋体" w:eastAsia="宋体" w:cs="宋体"/>
          <w:b w:val="0"/>
          <w:color w:val="auto"/>
          <w:szCs w:val="21"/>
          <w:highlight w:val="none"/>
        </w:rPr>
        <w:t>95763</w:t>
      </w:r>
      <w:r>
        <w:rPr>
          <w:rFonts w:hAnsi="宋体" w:cs="宋体"/>
          <w:b w:val="0"/>
          <w:color w:val="auto"/>
          <w:szCs w:val="21"/>
          <w:highlight w:val="none"/>
        </w:rPr>
        <w:t xml:space="preserve">。 </w:t>
      </w:r>
    </w:p>
    <w:p w14:paraId="1F43C337">
      <w:pPr>
        <w:pStyle w:val="19"/>
        <w:kinsoku/>
        <w:autoSpaceDE/>
        <w:autoSpaceDN/>
        <w:adjustRightInd/>
        <w:snapToGrid/>
        <w:textAlignment w:val="auto"/>
        <w:rPr>
          <w:rFonts w:hAnsi="宋体" w:cs="宋体"/>
          <w:b w:val="0"/>
          <w:color w:val="auto"/>
          <w:szCs w:val="21"/>
          <w:highlight w:val="none"/>
        </w:rPr>
      </w:pPr>
      <w:r>
        <w:rPr>
          <w:rFonts w:hAnsi="宋体" w:cs="宋体"/>
          <w:b w:val="0"/>
          <w:color w:val="auto"/>
          <w:szCs w:val="21"/>
          <w:highlight w:val="none"/>
        </w:rPr>
        <w:t xml:space="preserve">（2）供应商应及时熟悉掌握电子标系统操作指南（见政采云电子卖场首页右上角—服务中心—帮助文档—项目采购）：https://service.zcygov.cn/#/knowledges/tree?tag=AG1DtGwBFdiHxlNdhY0r。 </w:t>
      </w:r>
    </w:p>
    <w:p w14:paraId="759AF791">
      <w:pPr>
        <w:pStyle w:val="19"/>
        <w:kinsoku/>
        <w:autoSpaceDE/>
        <w:autoSpaceDN/>
        <w:adjustRightInd/>
        <w:snapToGrid/>
        <w:textAlignment w:val="auto"/>
        <w:rPr>
          <w:rFonts w:hAnsi="宋体" w:cs="宋体"/>
          <w:b w:val="0"/>
          <w:color w:val="auto"/>
          <w:szCs w:val="21"/>
          <w:highlight w:val="none"/>
        </w:rPr>
      </w:pPr>
      <w:r>
        <w:rPr>
          <w:rFonts w:hAnsi="宋体" w:cs="宋体"/>
          <w:b w:val="0"/>
          <w:color w:val="auto"/>
          <w:szCs w:val="21"/>
          <w:highlight w:val="none"/>
        </w:rPr>
        <w:t xml:space="preserve">（3）供应商应及时完成CA申领和绑定（见广西壮族自治区政府采购网—办事服务—下载专区-政采云CA证书办理操作指南）。 </w:t>
      </w:r>
    </w:p>
    <w:p w14:paraId="4321F39C">
      <w:pPr>
        <w:pStyle w:val="19"/>
        <w:kinsoku/>
        <w:autoSpaceDE/>
        <w:autoSpaceDN/>
        <w:adjustRightInd/>
        <w:snapToGrid/>
        <w:textAlignment w:val="auto"/>
        <w:rPr>
          <w:rFonts w:hAnsi="宋体" w:cs="宋体"/>
          <w:b w:val="0"/>
          <w:color w:val="auto"/>
          <w:szCs w:val="21"/>
          <w:highlight w:val="none"/>
        </w:rPr>
      </w:pPr>
      <w:r>
        <w:rPr>
          <w:rFonts w:hAnsi="宋体" w:cs="宋体"/>
          <w:b w:val="0"/>
          <w:color w:val="auto"/>
          <w:szCs w:val="21"/>
          <w:highlight w:val="none"/>
        </w:rPr>
        <w:t xml:space="preserve">（4）供应商通过政采云投标客户端软件制作投标文件，政采云投标客户端软件请供应商自行前往下载并安装（见广西壮族自治区政府采购网—办事服务—下载专区-广西壮族自治区全流程电子招投标项目管理系统--供应商客户端）。 </w:t>
      </w:r>
    </w:p>
    <w:p w14:paraId="3107AE60">
      <w:pPr>
        <w:pStyle w:val="19"/>
        <w:kinsoku/>
        <w:autoSpaceDE/>
        <w:autoSpaceDN/>
        <w:adjustRightInd/>
        <w:snapToGrid/>
        <w:textAlignment w:val="auto"/>
        <w:rPr>
          <w:rFonts w:hAnsi="宋体" w:cs="宋体"/>
          <w:b w:val="0"/>
          <w:color w:val="auto"/>
          <w:szCs w:val="21"/>
          <w:highlight w:val="none"/>
        </w:rPr>
      </w:pPr>
      <w:r>
        <w:rPr>
          <w:rFonts w:hAnsi="宋体" w:cs="宋体"/>
          <w:b w:val="0"/>
          <w:color w:val="auto"/>
          <w:szCs w:val="21"/>
          <w:highlight w:val="none"/>
        </w:rPr>
        <w:t>（5）因未注册入库、未办理CA数字证书、CA证书故障、操作不当等原因造成无法投标或投标失败等后果由供应商自行承担。</w:t>
      </w:r>
    </w:p>
    <w:p w14:paraId="16A3BD50">
      <w:pPr>
        <w:pStyle w:val="19"/>
        <w:kinsoku/>
        <w:autoSpaceDE/>
        <w:autoSpaceDN/>
        <w:adjustRightInd/>
        <w:snapToGrid/>
        <w:textAlignment w:val="auto"/>
        <w:rPr>
          <w:rFonts w:hAnsi="宋体" w:cs="宋体"/>
          <w:b w:val="0"/>
          <w:color w:val="auto"/>
          <w:szCs w:val="21"/>
          <w:highlight w:val="none"/>
        </w:rPr>
      </w:pPr>
      <w:r>
        <w:rPr>
          <w:rFonts w:hint="eastAsia" w:hAnsi="宋体" w:cs="宋体"/>
          <w:b w:val="0"/>
          <w:color w:val="auto"/>
          <w:szCs w:val="21"/>
          <w:highlight w:val="none"/>
        </w:rPr>
        <w:t>（6）</w:t>
      </w:r>
      <w:r>
        <w:rPr>
          <w:rFonts w:hAnsi="宋体" w:cs="宋体"/>
          <w:b w:val="0"/>
          <w:color w:val="auto"/>
          <w:szCs w:val="21"/>
          <w:highlight w:val="none"/>
        </w:rPr>
        <w:t>投标文件网上提交截止后，政采云（电子标系统）自动提取所有投标文件，各供应商须在开标开始后30分钟内对上传政采云的投标文件进行解密，所有供应商在规定的解密时限内解密完成或解密时限结束后，本</w:t>
      </w:r>
      <w:r>
        <w:rPr>
          <w:rFonts w:hint="eastAsia" w:hAnsi="宋体" w:cs="宋体"/>
          <w:b w:val="0"/>
          <w:color w:val="auto"/>
          <w:szCs w:val="21"/>
          <w:highlight w:val="none"/>
        </w:rPr>
        <w:t>公司</w:t>
      </w:r>
      <w:r>
        <w:rPr>
          <w:rFonts w:hAnsi="宋体" w:cs="宋体"/>
          <w:b w:val="0"/>
          <w:color w:val="auto"/>
          <w:szCs w:val="21"/>
          <w:highlight w:val="none"/>
        </w:rPr>
        <w:t>开启投标文件；供应商超过解密时限未完成解密的，系统默认其自动放弃。</w:t>
      </w:r>
    </w:p>
    <w:p w14:paraId="3A1D7043">
      <w:pPr>
        <w:pStyle w:val="19"/>
        <w:kinsoku/>
        <w:autoSpaceDE/>
        <w:autoSpaceDN/>
        <w:adjustRightInd/>
        <w:snapToGrid/>
        <w:textAlignment w:val="auto"/>
        <w:rPr>
          <w:rFonts w:hAnsi="宋体" w:cs="宋体"/>
          <w:bCs/>
          <w:color w:val="auto"/>
          <w:szCs w:val="21"/>
          <w:highlight w:val="none"/>
        </w:rPr>
      </w:pPr>
      <w:r>
        <w:rPr>
          <w:rFonts w:hint="eastAsia" w:hAnsi="宋体" w:cs="宋体"/>
          <w:b w:val="0"/>
          <w:color w:val="auto"/>
          <w:szCs w:val="21"/>
          <w:highlight w:val="none"/>
        </w:rPr>
        <w:t>5.</w:t>
      </w:r>
      <w:r>
        <w:rPr>
          <w:rFonts w:hint="eastAsia" w:hAnsi="宋体" w:cs="宋体"/>
          <w:bCs/>
          <w:color w:val="auto"/>
          <w:szCs w:val="21"/>
          <w:highlight w:val="none"/>
        </w:rPr>
        <w:t xml:space="preserve">根据《崇左市财政局关于进一步做好线上“政采贷”融资业务工作的通知》（崇财采〔2023〕10 号），供应商可凭成交通知书、政府采购合同，通过中征应收账款融资服务平台向银行在线申请“政采贷”融资。（具体详见招标文件中关于“政采贷”相关信息） </w:t>
      </w:r>
    </w:p>
    <w:p w14:paraId="0FA74AA5">
      <w:pPr>
        <w:pStyle w:val="19"/>
        <w:kinsoku/>
        <w:autoSpaceDE/>
        <w:autoSpaceDN/>
        <w:adjustRightInd/>
        <w:snapToGrid/>
        <w:textAlignment w:val="auto"/>
        <w:rPr>
          <w:rFonts w:hAnsi="宋体" w:cs="宋体"/>
          <w:b w:val="0"/>
          <w:color w:val="auto"/>
          <w:szCs w:val="21"/>
          <w:highlight w:val="none"/>
        </w:rPr>
      </w:pPr>
      <w:r>
        <w:rPr>
          <w:rFonts w:hint="eastAsia" w:hAnsi="宋体" w:cs="宋体"/>
          <w:b w:val="0"/>
          <w:color w:val="auto"/>
          <w:szCs w:val="21"/>
          <w:highlight w:val="none"/>
        </w:rPr>
        <w:t>6.</w:t>
      </w:r>
      <w:r>
        <w:rPr>
          <w:rFonts w:hint="eastAsia" w:hAnsi="宋体" w:cs="宋体"/>
          <w:b w:val="0"/>
          <w:color w:val="auto"/>
          <w:szCs w:val="21"/>
          <w:highlight w:val="yellow"/>
        </w:rPr>
        <w:t>本项目采用远程异地评标，评标主场设在崇左市公共资源交易中心（崇左市城南新区石景林路东段政务服务中心综合楼五楼），分会场设在</w:t>
      </w:r>
      <w:r>
        <w:rPr>
          <w:rFonts w:hint="eastAsia" w:hAnsi="宋体" w:eastAsia="宋体" w:cs="宋体"/>
          <w:b w:val="0"/>
          <w:color w:val="auto"/>
          <w:szCs w:val="21"/>
          <w:highlight w:val="yellow"/>
          <w:u w:val="single"/>
          <w:lang w:val="en-US" w:eastAsia="zh-CN"/>
        </w:rPr>
        <w:t xml:space="preserve">                 </w:t>
      </w:r>
      <w:r>
        <w:rPr>
          <w:rFonts w:hint="eastAsia" w:hAnsi="宋体" w:cs="宋体"/>
          <w:b w:val="0"/>
          <w:color w:val="auto"/>
          <w:szCs w:val="21"/>
          <w:highlight w:val="yellow"/>
          <w:u w:val="single"/>
        </w:rPr>
        <w:t>。</w:t>
      </w:r>
    </w:p>
    <w:p w14:paraId="680C28BA">
      <w:pPr>
        <w:kinsoku/>
        <w:autoSpaceDE/>
        <w:autoSpaceDN/>
        <w:adjustRightInd/>
        <w:spacing w:line="440" w:lineRule="exact"/>
        <w:ind w:firstLine="420" w:firstLineChars="200"/>
        <w:textAlignment w:val="auto"/>
        <w:rPr>
          <w:rFonts w:eastAsia="宋体"/>
          <w:color w:val="auto"/>
          <w:highlight w:val="none"/>
        </w:rPr>
      </w:pPr>
      <w:r>
        <w:rPr>
          <w:rFonts w:hint="eastAsia" w:hAnsi="宋体" w:eastAsia="宋体" w:cs="宋体"/>
          <w:color w:val="auto"/>
          <w:highlight w:val="none"/>
        </w:rPr>
        <w:t>7.</w:t>
      </w:r>
      <w:r>
        <w:rPr>
          <w:rFonts w:hint="eastAsia" w:ascii="宋体" w:hAnsi="宋体" w:cs="宋体"/>
          <w:color w:val="auto"/>
          <w:highlight w:val="none"/>
        </w:rPr>
        <w:t>监督部门名称：崇左市财政局政府采购监督管理科</w:t>
      </w:r>
      <w:r>
        <w:rPr>
          <w:rFonts w:hint="eastAsia" w:ascii="宋体" w:hAnsi="宋体" w:eastAsia="宋体" w:cs="宋体"/>
          <w:color w:val="auto"/>
          <w:highlight w:val="none"/>
        </w:rPr>
        <w:t xml:space="preserve"> </w:t>
      </w:r>
      <w:r>
        <w:rPr>
          <w:rFonts w:hint="eastAsia" w:ascii="宋体" w:hAnsi="宋体" w:cs="宋体"/>
          <w:color w:val="auto"/>
          <w:highlight w:val="none"/>
        </w:rPr>
        <w:t>电话：0771-5962613</w:t>
      </w:r>
    </w:p>
    <w:p w14:paraId="47B1FB90">
      <w:pPr>
        <w:kinsoku/>
        <w:autoSpaceDE/>
        <w:autoSpaceDN/>
        <w:adjustRightInd/>
        <w:snapToGrid/>
        <w:spacing w:before="75" w:after="75" w:line="400" w:lineRule="exact"/>
        <w:textAlignment w:val="auto"/>
        <w:outlineLvl w:val="1"/>
        <w:rPr>
          <w:rFonts w:ascii="宋体" w:hAnsi="宋体" w:cs="宋体"/>
          <w:b/>
          <w:bCs/>
          <w:color w:val="auto"/>
          <w:highlight w:val="none"/>
        </w:rPr>
      </w:pPr>
      <w:bookmarkStart w:id="12" w:name="_Toc7244"/>
      <w:r>
        <w:rPr>
          <w:rFonts w:hint="eastAsia" w:ascii="宋体" w:hAnsi="宋体" w:cs="宋体"/>
          <w:b/>
          <w:bCs/>
          <w:color w:val="auto"/>
          <w:highlight w:val="none"/>
        </w:rPr>
        <w:t>七、对本次采购提出询问，请按以下方式联系</w:t>
      </w:r>
      <w:bookmarkEnd w:id="12"/>
    </w:p>
    <w:p w14:paraId="0262A431">
      <w:pPr>
        <w:spacing w:line="400" w:lineRule="exact"/>
        <w:ind w:firstLine="420" w:firstLineChars="200"/>
        <w:rPr>
          <w:rFonts w:ascii="新宋体" w:hAnsi="新宋体" w:eastAsia="新宋体" w:cs="新宋体"/>
          <w:color w:val="auto"/>
          <w:highlight w:val="none"/>
        </w:rPr>
      </w:pPr>
      <w:bookmarkStart w:id="13" w:name="_Toc35393639"/>
      <w:bookmarkStart w:id="14" w:name="_Toc35393808"/>
      <w:bookmarkStart w:id="15" w:name="_Toc28359098"/>
      <w:bookmarkStart w:id="16" w:name="_Toc28359021"/>
      <w:r>
        <w:rPr>
          <w:rFonts w:hint="eastAsia" w:ascii="新宋体" w:hAnsi="新宋体" w:eastAsia="新宋体" w:cs="新宋体"/>
          <w:color w:val="auto"/>
          <w:highlight w:val="none"/>
        </w:rPr>
        <w:t>1.采购人信息</w:t>
      </w:r>
    </w:p>
    <w:p w14:paraId="1D57CE97">
      <w:pPr>
        <w:spacing w:line="400" w:lineRule="exact"/>
        <w:ind w:firstLine="420" w:firstLineChars="200"/>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rPr>
        <w:t>名称：</w:t>
      </w:r>
      <w:r>
        <w:rPr>
          <w:rFonts w:hint="eastAsia" w:ascii="新宋体" w:hAnsi="新宋体" w:eastAsia="新宋体" w:cs="新宋体"/>
          <w:color w:val="auto"/>
          <w:highlight w:val="none"/>
          <w:lang w:eastAsia="zh-CN"/>
        </w:rPr>
        <w:t>崇左市妇幼保健院</w:t>
      </w:r>
    </w:p>
    <w:p w14:paraId="4B09259F">
      <w:pPr>
        <w:spacing w:line="400" w:lineRule="exact"/>
        <w:ind w:firstLine="420" w:firstLineChars="200"/>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rPr>
        <w:t>地址：</w:t>
      </w:r>
      <w:r>
        <w:rPr>
          <w:rFonts w:hint="eastAsia" w:ascii="新宋体" w:hAnsi="新宋体" w:eastAsia="新宋体" w:cs="新宋体"/>
          <w:color w:val="auto"/>
          <w:highlight w:val="none"/>
          <w:lang w:eastAsia="zh-CN"/>
        </w:rPr>
        <w:t>崇左市江州区佛子路26号</w:t>
      </w:r>
    </w:p>
    <w:p w14:paraId="295494E1">
      <w:pPr>
        <w:spacing w:line="400" w:lineRule="exact"/>
        <w:ind w:firstLine="420" w:firstLineChars="200"/>
        <w:rPr>
          <w:rFonts w:ascii="新宋体" w:hAnsi="新宋体" w:eastAsia="新宋体" w:cs="新宋体"/>
          <w:color w:val="auto"/>
          <w:highlight w:val="none"/>
        </w:rPr>
      </w:pPr>
      <w:r>
        <w:rPr>
          <w:rFonts w:hint="eastAsia" w:ascii="新宋体" w:hAnsi="新宋体" w:eastAsia="新宋体" w:cs="新宋体"/>
          <w:color w:val="auto"/>
          <w:highlight w:val="none"/>
        </w:rPr>
        <w:t>联系方式：</w:t>
      </w:r>
      <w:r>
        <w:rPr>
          <w:rFonts w:hint="eastAsia" w:ascii="新宋体" w:hAnsi="新宋体" w:eastAsia="新宋体" w:cs="新宋体"/>
          <w:color w:val="auto"/>
          <w:highlight w:val="none"/>
          <w:lang w:eastAsia="zh-CN"/>
        </w:rPr>
        <w:t xml:space="preserve">韦工 </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eastAsia="zh-CN"/>
        </w:rPr>
        <w:t>0771-7911250</w:t>
      </w:r>
      <w:r>
        <w:rPr>
          <w:rFonts w:hint="eastAsia" w:ascii="新宋体" w:hAnsi="新宋体" w:eastAsia="新宋体" w:cs="新宋体"/>
          <w:color w:val="auto"/>
          <w:highlight w:val="none"/>
        </w:rPr>
        <w:t xml:space="preserve"> </w:t>
      </w:r>
    </w:p>
    <w:p w14:paraId="6620D0EB">
      <w:pPr>
        <w:spacing w:line="400" w:lineRule="exact"/>
        <w:ind w:firstLine="420" w:firstLineChars="200"/>
        <w:rPr>
          <w:rFonts w:ascii="新宋体" w:hAnsi="新宋体" w:eastAsia="新宋体" w:cs="新宋体"/>
          <w:color w:val="auto"/>
          <w:highlight w:val="none"/>
        </w:rPr>
      </w:pPr>
      <w:r>
        <w:rPr>
          <w:rFonts w:hint="eastAsia" w:ascii="新宋体" w:hAnsi="新宋体" w:eastAsia="新宋体" w:cs="新宋体"/>
          <w:color w:val="auto"/>
          <w:highlight w:val="none"/>
        </w:rPr>
        <w:t>2.采购代理机构信息</w:t>
      </w:r>
    </w:p>
    <w:p w14:paraId="55BC48C3">
      <w:pPr>
        <w:spacing w:line="400" w:lineRule="exact"/>
        <w:ind w:firstLine="420" w:firstLineChars="200"/>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rPr>
        <w:t>名称：</w:t>
      </w:r>
      <w:r>
        <w:rPr>
          <w:rFonts w:hint="eastAsia" w:ascii="新宋体" w:hAnsi="新宋体" w:eastAsia="新宋体" w:cs="新宋体"/>
          <w:color w:val="auto"/>
          <w:highlight w:val="none"/>
          <w:lang w:eastAsia="zh-CN"/>
        </w:rPr>
        <w:t>广西和拓项目管理有限公司</w:t>
      </w:r>
    </w:p>
    <w:p w14:paraId="45478995">
      <w:pPr>
        <w:spacing w:line="400" w:lineRule="exact"/>
        <w:ind w:firstLine="420" w:firstLineChars="200"/>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rPr>
        <w:t>地址：</w:t>
      </w:r>
      <w:r>
        <w:rPr>
          <w:rFonts w:hint="eastAsia" w:ascii="新宋体" w:hAnsi="新宋体" w:eastAsia="新宋体" w:cs="新宋体"/>
          <w:color w:val="auto"/>
          <w:highlight w:val="none"/>
          <w:lang w:eastAsia="zh-CN"/>
        </w:rPr>
        <w:t>崇左市江州区城南区新城路中段北侧（龙胤金街）31栋1-105号房</w:t>
      </w:r>
    </w:p>
    <w:p w14:paraId="43DA5A31">
      <w:pPr>
        <w:spacing w:line="400" w:lineRule="exact"/>
        <w:ind w:firstLine="420" w:firstLineChars="200"/>
        <w:rPr>
          <w:rFonts w:ascii="新宋体" w:hAnsi="新宋体" w:eastAsia="新宋体" w:cs="新宋体"/>
          <w:color w:val="auto"/>
          <w:highlight w:val="none"/>
        </w:rPr>
      </w:pPr>
      <w:r>
        <w:rPr>
          <w:rFonts w:hint="eastAsia" w:ascii="新宋体" w:hAnsi="新宋体" w:eastAsia="新宋体" w:cs="新宋体"/>
          <w:color w:val="auto"/>
          <w:highlight w:val="none"/>
        </w:rPr>
        <w:t>项目联系人：</w:t>
      </w:r>
      <w:r>
        <w:rPr>
          <w:rFonts w:hint="eastAsia" w:ascii="新宋体" w:hAnsi="新宋体" w:eastAsia="新宋体" w:cs="新宋体"/>
          <w:color w:val="auto"/>
          <w:highlight w:val="none"/>
          <w:lang w:eastAsia="zh-CN"/>
        </w:rPr>
        <w:t>梁炯颂、林荣立</w:t>
      </w:r>
      <w:r>
        <w:rPr>
          <w:rFonts w:hint="eastAsia" w:ascii="新宋体" w:hAnsi="新宋体" w:eastAsia="新宋体" w:cs="新宋体"/>
          <w:color w:val="auto"/>
          <w:highlight w:val="none"/>
        </w:rPr>
        <w:t xml:space="preserve"> </w:t>
      </w:r>
    </w:p>
    <w:p w14:paraId="28E39E67">
      <w:pPr>
        <w:spacing w:line="400" w:lineRule="exact"/>
        <w:ind w:firstLine="420" w:firstLineChars="200"/>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rPr>
        <w:t>联系电话：</w:t>
      </w:r>
      <w:r>
        <w:rPr>
          <w:rFonts w:hint="eastAsia" w:ascii="新宋体" w:hAnsi="新宋体" w:eastAsia="新宋体" w:cs="新宋体"/>
          <w:color w:val="auto"/>
          <w:highlight w:val="none"/>
          <w:lang w:eastAsia="zh-CN"/>
        </w:rPr>
        <w:t>0771-5937510</w:t>
      </w:r>
    </w:p>
    <w:p w14:paraId="7F03297C">
      <w:pPr>
        <w:spacing w:line="400" w:lineRule="exact"/>
        <w:ind w:firstLine="420" w:firstLineChars="200"/>
        <w:rPr>
          <w:rFonts w:ascii="宋体" w:hAnsi="宋体" w:cs="仿宋"/>
          <w:color w:val="auto"/>
          <w:highlight w:val="none"/>
        </w:rPr>
      </w:pPr>
      <w:r>
        <w:rPr>
          <w:rFonts w:hint="eastAsia" w:ascii="宋体" w:hAnsi="宋体" w:cs="仿宋"/>
          <w:color w:val="auto"/>
          <w:highlight w:val="none"/>
        </w:rPr>
        <w:t>3.项目联系方式</w:t>
      </w:r>
      <w:bookmarkEnd w:id="13"/>
      <w:bookmarkEnd w:id="14"/>
      <w:bookmarkEnd w:id="15"/>
      <w:bookmarkEnd w:id="16"/>
    </w:p>
    <w:p w14:paraId="14C5516E">
      <w:pPr>
        <w:spacing w:line="400" w:lineRule="exact"/>
        <w:ind w:firstLine="420" w:firstLineChars="200"/>
        <w:rPr>
          <w:rFonts w:ascii="宋体" w:hAnsi="宋体" w:eastAsia="宋体" w:cs="仿宋"/>
          <w:color w:val="auto"/>
          <w:highlight w:val="none"/>
        </w:rPr>
      </w:pPr>
      <w:r>
        <w:rPr>
          <w:rFonts w:hint="eastAsia" w:ascii="宋体" w:hAnsi="宋体" w:cs="仿宋"/>
          <w:color w:val="auto"/>
          <w:highlight w:val="none"/>
        </w:rPr>
        <w:t>项目联系人：</w:t>
      </w:r>
      <w:r>
        <w:rPr>
          <w:rFonts w:hint="eastAsia" w:ascii="新宋体" w:hAnsi="新宋体" w:eastAsia="新宋体" w:cs="新宋体"/>
          <w:color w:val="auto"/>
          <w:highlight w:val="none"/>
          <w:lang w:eastAsia="zh-CN"/>
        </w:rPr>
        <w:t>梁炯颂、林荣立</w:t>
      </w:r>
      <w:r>
        <w:rPr>
          <w:rFonts w:hint="eastAsia" w:ascii="新宋体" w:hAnsi="新宋体" w:eastAsia="新宋体" w:cs="新宋体"/>
          <w:color w:val="auto"/>
          <w:highlight w:val="none"/>
        </w:rPr>
        <w:t xml:space="preserve"> </w:t>
      </w:r>
    </w:p>
    <w:p w14:paraId="54EC3FCB">
      <w:pPr>
        <w:spacing w:line="400" w:lineRule="exact"/>
        <w:ind w:firstLine="420" w:firstLineChars="200"/>
        <w:rPr>
          <w:rFonts w:ascii="仿宋" w:hAnsi="仿宋" w:eastAsia="仿宋"/>
          <w:color w:val="auto"/>
          <w:sz w:val="28"/>
          <w:szCs w:val="28"/>
          <w:highlight w:val="none"/>
        </w:rPr>
      </w:pPr>
      <w:r>
        <w:rPr>
          <w:rFonts w:hint="eastAsia" w:ascii="宋体" w:hAnsi="宋体" w:cs="仿宋"/>
          <w:color w:val="auto"/>
          <w:highlight w:val="none"/>
        </w:rPr>
        <w:t>电话：</w:t>
      </w:r>
      <w:r>
        <w:rPr>
          <w:rFonts w:hint="eastAsia" w:ascii="宋体" w:hAnsi="宋体" w:eastAsia="宋体" w:cs="仿宋"/>
          <w:color w:val="auto"/>
          <w:highlight w:val="none"/>
          <w:lang w:val="en-US" w:eastAsia="zh-CN"/>
        </w:rPr>
        <w:t>0771-5937510</w:t>
      </w:r>
    </w:p>
    <w:p w14:paraId="3E0C52C4">
      <w:pPr>
        <w:spacing w:line="340" w:lineRule="exact"/>
        <w:jc w:val="right"/>
        <w:rPr>
          <w:rFonts w:hint="eastAsia" w:ascii="宋体" w:hAnsi="宋体" w:eastAsia="宋体"/>
          <w:color w:val="auto"/>
          <w:highlight w:val="none"/>
          <w:lang w:eastAsia="zh-CN"/>
        </w:rPr>
      </w:pPr>
      <w:r>
        <w:rPr>
          <w:rFonts w:hint="eastAsia" w:ascii="宋体" w:hAnsi="宋体" w:eastAsia="宋体"/>
          <w:color w:val="auto"/>
          <w:highlight w:val="none"/>
          <w:lang w:eastAsia="zh-CN"/>
        </w:rPr>
        <w:t>广西和拓项目管理有限公司</w:t>
      </w:r>
    </w:p>
    <w:p w14:paraId="5CD8A815">
      <w:pPr>
        <w:wordWrap w:val="0"/>
        <w:spacing w:line="340" w:lineRule="exact"/>
        <w:ind w:left="238" w:right="565" w:rightChars="269"/>
        <w:jc w:val="right"/>
        <w:rPr>
          <w:rFonts w:hint="eastAsia"/>
          <w:color w:val="auto"/>
          <w:highlight w:val="none"/>
        </w:rPr>
      </w:pPr>
      <w:r>
        <w:rPr>
          <w:color w:val="auto"/>
          <w:highlight w:val="none"/>
        </w:rPr>
        <w:t>20</w:t>
      </w:r>
      <w:r>
        <w:rPr>
          <w:rFonts w:hint="eastAsia"/>
          <w:color w:val="auto"/>
          <w:highlight w:val="none"/>
        </w:rPr>
        <w:t>2</w:t>
      </w:r>
      <w:r>
        <w:rPr>
          <w:rFonts w:hint="eastAsia" w:eastAsia="宋体"/>
          <w:color w:val="auto"/>
          <w:highlight w:val="none"/>
          <w:lang w:val="en-US" w:eastAsia="zh-CN"/>
        </w:rPr>
        <w:t>5</w:t>
      </w:r>
      <w:r>
        <w:rPr>
          <w:rFonts w:hint="eastAsia"/>
          <w:color w:val="auto"/>
          <w:highlight w:val="none"/>
        </w:rPr>
        <w:t>年</w:t>
      </w:r>
      <w:r>
        <w:rPr>
          <w:rFonts w:hint="eastAsia" w:eastAsia="宋体"/>
          <w:color w:val="auto"/>
          <w:highlight w:val="none"/>
        </w:rPr>
        <w:t xml:space="preserve"> </w:t>
      </w:r>
      <w:r>
        <w:rPr>
          <w:rFonts w:hint="eastAsia"/>
          <w:color w:val="auto"/>
          <w:highlight w:val="none"/>
        </w:rPr>
        <w:t xml:space="preserve"> </w:t>
      </w:r>
      <w:r>
        <w:rPr>
          <w:rFonts w:hint="eastAsia" w:eastAsia="宋体"/>
          <w:color w:val="auto"/>
          <w:highlight w:val="none"/>
          <w:lang w:val="en-US" w:eastAsia="zh-CN"/>
        </w:rPr>
        <w:t xml:space="preserve"> </w:t>
      </w:r>
      <w:r>
        <w:rPr>
          <w:rFonts w:hint="eastAsia"/>
          <w:color w:val="auto"/>
          <w:highlight w:val="none"/>
        </w:rPr>
        <w:t xml:space="preserve">月 </w:t>
      </w:r>
      <w:r>
        <w:rPr>
          <w:rFonts w:hint="eastAsia" w:eastAsia="宋体"/>
          <w:color w:val="auto"/>
          <w:highlight w:val="none"/>
          <w:lang w:val="en-US" w:eastAsia="zh-CN"/>
        </w:rPr>
        <w:t xml:space="preserve"> </w:t>
      </w:r>
      <w:r>
        <w:rPr>
          <w:rFonts w:hint="eastAsia"/>
          <w:color w:val="auto"/>
          <w:highlight w:val="none"/>
        </w:rPr>
        <w:t xml:space="preserve"> 日</w:t>
      </w:r>
    </w:p>
    <w:p w14:paraId="4DEE6BA3">
      <w:pPr>
        <w:rPr>
          <w:rFonts w:hint="eastAsia"/>
          <w:color w:val="auto"/>
          <w:highlight w:val="none"/>
        </w:rPr>
      </w:pPr>
      <w:r>
        <w:rPr>
          <w:rFonts w:hint="eastAsia"/>
          <w:color w:val="auto"/>
          <w:highlight w:val="none"/>
        </w:rPr>
        <w:br w:type="page"/>
      </w:r>
    </w:p>
    <w:p w14:paraId="52B4F1EC">
      <w:pPr>
        <w:pStyle w:val="9"/>
        <w:rPr>
          <w:lang w:val="en"/>
        </w:rPr>
      </w:pPr>
    </w:p>
    <w:p w14:paraId="3585ED63">
      <w:pPr>
        <w:spacing w:before="118" w:line="220" w:lineRule="auto"/>
        <w:jc w:val="center"/>
        <w:outlineLvl w:val="0"/>
        <w:rPr>
          <w:rFonts w:ascii="宋体" w:hAnsi="宋体" w:eastAsia="宋体" w:cs="宋体"/>
          <w:color w:val="auto"/>
          <w:sz w:val="40"/>
          <w:szCs w:val="40"/>
          <w:highlight w:val="none"/>
        </w:rPr>
      </w:pPr>
      <w:r>
        <w:rPr>
          <w:rFonts w:ascii="宋体" w:hAnsi="宋体" w:eastAsia="宋体" w:cs="宋体"/>
          <w:color w:val="auto"/>
          <w:spacing w:val="-1"/>
          <w:sz w:val="40"/>
          <w:szCs w:val="40"/>
          <w:highlight w:val="none"/>
          <w14:textOutline w14:w="7277" w14:cap="sq" w14:cmpd="sng" w14:algn="ctr">
            <w14:solidFill>
              <w14:srgbClr w14:val="000000"/>
            </w14:solidFill>
            <w14:prstDash w14:val="solid"/>
            <w14:bevel/>
          </w14:textOutline>
        </w:rPr>
        <w:t>第二章</w:t>
      </w:r>
      <w:r>
        <w:rPr>
          <w:rFonts w:ascii="宋体" w:hAnsi="宋体" w:eastAsia="宋体" w:cs="宋体"/>
          <w:color w:val="auto"/>
          <w:spacing w:val="-1"/>
          <w:sz w:val="40"/>
          <w:szCs w:val="40"/>
          <w:highlight w:val="none"/>
        </w:rPr>
        <w:t xml:space="preserve">  </w:t>
      </w:r>
      <w:r>
        <w:rPr>
          <w:rFonts w:ascii="宋体" w:hAnsi="宋体" w:eastAsia="宋体" w:cs="宋体"/>
          <w:color w:val="auto"/>
          <w:sz w:val="40"/>
          <w:szCs w:val="40"/>
          <w:highlight w:val="none"/>
          <w14:textOutline w14:w="7277" w14:cap="sq" w14:cmpd="sng" w14:algn="ctr">
            <w14:solidFill>
              <w14:srgbClr w14:val="000000"/>
            </w14:solidFill>
            <w14:prstDash w14:val="solid"/>
            <w14:bevel/>
          </w14:textOutline>
        </w:rPr>
        <w:t>采购需求</w:t>
      </w:r>
    </w:p>
    <w:p w14:paraId="7FACE885">
      <w:pPr>
        <w:spacing w:before="151" w:line="228" w:lineRule="auto"/>
        <w:ind w:left="382"/>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14:textOutline w14:w="4356" w14:cap="sq" w14:cmpd="sng" w14:algn="ctr">
            <w14:solidFill>
              <w14:srgbClr w14:val="000000"/>
            </w14:solidFill>
            <w14:prstDash w14:val="solid"/>
            <w14:bevel/>
          </w14:textOutline>
        </w:rPr>
        <w:t>说</w:t>
      </w:r>
      <w:r>
        <w:rPr>
          <w:rFonts w:ascii="宋体" w:hAnsi="宋体" w:eastAsia="宋体" w:cs="宋体"/>
          <w:color w:val="auto"/>
          <w:spacing w:val="2"/>
          <w:sz w:val="23"/>
          <w:szCs w:val="23"/>
          <w:highlight w:val="none"/>
          <w14:textOutline w14:w="4356" w14:cap="sq" w14:cmpd="sng" w14:algn="ctr">
            <w14:solidFill>
              <w14:srgbClr w14:val="000000"/>
            </w14:solidFill>
            <w14:prstDash w14:val="solid"/>
            <w14:bevel/>
          </w14:textOutline>
        </w:rPr>
        <w:t>明：</w:t>
      </w:r>
    </w:p>
    <w:p w14:paraId="4DC25886">
      <w:pPr>
        <w:spacing w:line="310" w:lineRule="auto"/>
        <w:rPr>
          <w:color w:val="auto"/>
          <w:highlight w:val="none"/>
        </w:rPr>
      </w:pPr>
    </w:p>
    <w:p w14:paraId="06614AAC">
      <w:pPr>
        <w:spacing w:line="380" w:lineRule="exact"/>
        <w:ind w:firstLine="420" w:firstLineChars="200"/>
        <w:rPr>
          <w:rFonts w:ascii="宋体" w:hAnsi="宋体" w:cs="宋体"/>
          <w:color w:val="auto"/>
          <w:highlight w:val="none"/>
        </w:rPr>
      </w:pPr>
      <w:bookmarkStart w:id="17" w:name="_Toc27207"/>
      <w:r>
        <w:rPr>
          <w:rFonts w:hint="eastAsia" w:ascii="宋体" w:hAnsi="宋体" w:cs="宋体"/>
          <w:color w:val="auto"/>
          <w:highlight w:val="none"/>
        </w:rPr>
        <w:t>1. 为落实政府采购政策需满足的要求</w:t>
      </w:r>
    </w:p>
    <w:p w14:paraId="2FE0F0E1">
      <w:pPr>
        <w:spacing w:line="380" w:lineRule="exact"/>
        <w:ind w:firstLine="420" w:firstLineChars="200"/>
        <w:rPr>
          <w:rFonts w:ascii="宋体" w:hAnsi="宋体" w:cs="宋体"/>
          <w:color w:val="auto"/>
          <w:highlight w:val="none"/>
        </w:rPr>
      </w:pPr>
      <w:r>
        <w:rPr>
          <w:rFonts w:hint="eastAsia" w:ascii="宋体" w:hAnsi="宋体" w:cs="宋体"/>
          <w:color w:val="auto"/>
          <w:highlight w:val="none"/>
        </w:rPr>
        <w:t>（1）本招标文件所称中小企业必须符合《政府采购促进中小企业发展管理办法》（财库〔2020〕46号）的规定。</w:t>
      </w:r>
    </w:p>
    <w:p w14:paraId="3A96FE1C">
      <w:pPr>
        <w:spacing w:line="380" w:lineRule="exact"/>
        <w:ind w:firstLine="424" w:firstLineChars="202"/>
        <w:rPr>
          <w:rFonts w:ascii="宋体" w:hAnsi="宋体" w:cs="宋体"/>
          <w:color w:val="auto"/>
          <w:highlight w:val="none"/>
        </w:rPr>
      </w:pPr>
      <w:r>
        <w:rPr>
          <w:rFonts w:hint="eastAsia" w:ascii="宋体" w:hAnsi="宋体" w:cs="宋体"/>
          <w:color w:val="auto"/>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color w:val="auto"/>
          <w:highlight w:val="none"/>
        </w:rPr>
        <w:t>否则投标文件作无效处理</w:t>
      </w:r>
      <w:r>
        <w:rPr>
          <w:rFonts w:hint="eastAsia" w:ascii="宋体" w:hAnsi="宋体" w:cs="宋体"/>
          <w:color w:val="auto"/>
          <w:highlight w:val="none"/>
        </w:rPr>
        <w:t>。如本项目包含的货物属于品目清单内非标注“★”的产品时，应优先采购，具体详见“第四章 评标方法及评标标准”。</w:t>
      </w:r>
    </w:p>
    <w:p w14:paraId="7BC3FD09">
      <w:pPr>
        <w:spacing w:line="380" w:lineRule="exact"/>
        <w:ind w:firstLine="424" w:firstLineChars="202"/>
        <w:rPr>
          <w:rFonts w:ascii="宋体" w:hAnsi="宋体" w:cs="宋体"/>
          <w:color w:val="auto"/>
          <w:highlight w:val="none"/>
        </w:rPr>
      </w:pPr>
      <w:r>
        <w:rPr>
          <w:rFonts w:hint="eastAsia" w:ascii="宋体" w:hAnsi="宋体" w:cs="宋体"/>
          <w:color w:val="auto"/>
          <w:highlight w:val="none"/>
        </w:rPr>
        <w:t>（3）</w:t>
      </w:r>
      <w:r>
        <w:rPr>
          <w:rFonts w:hint="eastAsia" w:ascii="宋体" w:hAnsi="宋体" w:cs="宋体"/>
          <w:b/>
          <w:color w:val="auto"/>
          <w:highlight w:val="none"/>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14:paraId="0AA2AA8E">
      <w:pPr>
        <w:spacing w:line="380" w:lineRule="exact"/>
        <w:ind w:firstLine="424" w:firstLineChars="202"/>
        <w:rPr>
          <w:rFonts w:ascii="宋体" w:hAnsi="宋体" w:cs="宋体"/>
          <w:color w:val="auto"/>
          <w:highlight w:val="none"/>
        </w:rPr>
      </w:pPr>
      <w:r>
        <w:rPr>
          <w:rFonts w:hint="eastAsia" w:ascii="宋体" w:hAnsi="宋体" w:cs="宋体"/>
          <w:color w:val="auto"/>
          <w:highlight w:val="none"/>
        </w:rPr>
        <w:t>2.“实质性要求”是指招标文件中已经指明不满足则投标无效的条款，或者不能负偏离的条款，或者采购需求中带“▲”的条款。</w:t>
      </w:r>
    </w:p>
    <w:p w14:paraId="4E7B894D">
      <w:pPr>
        <w:spacing w:line="380" w:lineRule="exact"/>
        <w:ind w:firstLine="424" w:firstLineChars="202"/>
        <w:rPr>
          <w:rFonts w:ascii="宋体" w:hAnsi="宋体" w:cs="宋体"/>
          <w:color w:val="auto"/>
          <w:highlight w:val="none"/>
        </w:rPr>
      </w:pPr>
      <w:r>
        <w:rPr>
          <w:rFonts w:hint="eastAsia" w:ascii="宋体" w:hAnsi="宋体" w:cs="宋体"/>
          <w:color w:val="auto"/>
          <w:highlight w:val="none"/>
        </w:rPr>
        <w:t>3.如投标人投标产品存在侵犯他人的知识产权或者专利成果行为的，应承担相应法律责任。</w:t>
      </w:r>
    </w:p>
    <w:p w14:paraId="03D698A7">
      <w:pPr>
        <w:ind w:firstLine="840" w:firstLineChars="400"/>
        <w:jc w:val="both"/>
        <w:rPr>
          <w:rFonts w:ascii="宋体" w:hAnsi="宋体" w:eastAsia="宋体" w:cs="宋体"/>
          <w:b/>
          <w:bCs/>
          <w:color w:val="auto"/>
          <w:highlight w:val="none"/>
          <w:u w:val="single"/>
        </w:rPr>
      </w:pPr>
      <w:r>
        <w:rPr>
          <w:rFonts w:hint="eastAsia" w:ascii="宋体" w:hAnsi="宋体" w:eastAsia="宋体" w:cs="宋体"/>
          <w:color w:val="auto"/>
          <w:highlight w:val="none"/>
        </w:rPr>
        <w:t>4</w:t>
      </w:r>
      <w:r>
        <w:rPr>
          <w:rFonts w:ascii="宋体" w:hAnsi="宋体" w:cs="宋体"/>
          <w:color w:val="auto"/>
          <w:highlight w:val="none"/>
        </w:rPr>
        <w:t>、</w:t>
      </w:r>
      <w:r>
        <w:rPr>
          <w:rFonts w:hint="eastAsia" w:ascii="宋体" w:hAnsi="宋体" w:eastAsia="宋体" w:cs="宋体"/>
          <w:color w:val="auto"/>
          <w:highlight w:val="none"/>
        </w:rPr>
        <w:t>本项目所属行业为：</w:t>
      </w:r>
      <w:r>
        <w:rPr>
          <w:rFonts w:hint="eastAsia" w:ascii="宋体" w:hAnsi="宋体" w:eastAsia="宋体" w:cs="宋体"/>
          <w:b/>
          <w:bCs/>
          <w:color w:val="auto"/>
          <w:highlight w:val="none"/>
          <w:u w:val="single"/>
        </w:rPr>
        <w:t>工业</w:t>
      </w:r>
      <w:bookmarkEnd w:id="17"/>
    </w:p>
    <w:p w14:paraId="7044CF0B">
      <w:pPr>
        <w:spacing w:before="179" w:line="540" w:lineRule="exact"/>
        <w:ind w:left="380" w:right="371" w:firstLine="478"/>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cs="宋体"/>
          <w:color w:val="auto"/>
          <w:highlight w:val="none"/>
        </w:rPr>
        <w:t>、本项目核心产品为：</w:t>
      </w:r>
      <w:r>
        <w:rPr>
          <w:rFonts w:hint="eastAsia" w:ascii="宋体" w:hAnsi="宋体" w:eastAsia="宋体" w:cs="宋体"/>
          <w:color w:val="auto"/>
          <w:highlight w:val="none"/>
        </w:rPr>
        <w:t>无</w:t>
      </w:r>
    </w:p>
    <w:p w14:paraId="7C617897">
      <w:pPr>
        <w:rPr>
          <w:rFonts w:hint="eastAsia" w:ascii="宋体" w:hAnsi="宋体" w:eastAsia="宋体" w:cs="宋体"/>
          <w:color w:val="auto"/>
          <w:highlight w:val="none"/>
        </w:rPr>
        <w:sectPr>
          <w:footerReference r:id="rId4" w:type="default"/>
          <w:pgSz w:w="11910" w:h="16840"/>
          <w:pgMar w:top="1134" w:right="1134" w:bottom="1134" w:left="1134" w:header="720" w:footer="720" w:gutter="0"/>
          <w:cols w:space="720" w:num="1"/>
          <w:titlePg/>
          <w:docGrid w:linePitch="286" w:charSpace="0"/>
        </w:sectPr>
      </w:pPr>
      <w:r>
        <w:rPr>
          <w:rFonts w:hint="eastAsia" w:ascii="宋体" w:hAnsi="宋体" w:eastAsia="宋体" w:cs="宋体"/>
          <w:color w:val="auto"/>
          <w:highlight w:val="none"/>
        </w:rPr>
        <w:br w:type="page"/>
      </w:r>
    </w:p>
    <w:tbl>
      <w:tblPr>
        <w:tblStyle w:val="21"/>
        <w:tblW w:w="147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1"/>
        <w:gridCol w:w="528"/>
        <w:gridCol w:w="1980"/>
        <w:gridCol w:w="765"/>
        <w:gridCol w:w="735"/>
        <w:gridCol w:w="9300"/>
        <w:gridCol w:w="820"/>
      </w:tblGrid>
      <w:tr w14:paraId="6B02A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5" w:hRule="atLeast"/>
          <w:jc w:val="center"/>
        </w:trPr>
        <w:tc>
          <w:tcPr>
            <w:tcW w:w="14709" w:type="dxa"/>
            <w:gridSpan w:val="7"/>
            <w:tcBorders>
              <w:top w:val="single" w:color="auto" w:sz="4" w:space="0"/>
              <w:left w:val="single" w:color="auto" w:sz="4" w:space="0"/>
              <w:right w:val="single" w:color="auto" w:sz="4" w:space="0"/>
            </w:tcBorders>
            <w:vAlign w:val="center"/>
          </w:tcPr>
          <w:p w14:paraId="7D42D3CD">
            <w:pPr>
              <w:keepNext w:val="0"/>
              <w:keepLines w:val="0"/>
              <w:pageBreakBefore w:val="0"/>
              <w:widowControl/>
              <w:kinsoku w:val="0"/>
              <w:wordWrap/>
              <w:overflowPunct/>
              <w:topLinePunct w:val="0"/>
              <w:bidi w:val="0"/>
              <w:adjustRightInd w:val="0"/>
              <w:snapToGrid w:val="0"/>
              <w:spacing w:line="380" w:lineRule="exact"/>
              <w:jc w:val="left"/>
              <w:textAlignment w:val="baseline"/>
              <w:rPr>
                <w:rFonts w:ascii="宋体" w:hAnsi="宋体" w:cs="宋体"/>
                <w:b/>
                <w:color w:val="auto"/>
                <w:highlight w:val="none"/>
              </w:rPr>
            </w:pPr>
            <w:r>
              <w:rPr>
                <w:rFonts w:hint="eastAsia" w:ascii="宋体" w:hAnsi="宋体" w:eastAsia="宋体" w:cs="宋体"/>
                <w:b/>
                <w:color w:val="auto"/>
                <w:sz w:val="24"/>
                <w:szCs w:val="24"/>
                <w:highlight w:val="none"/>
                <w:lang w:val="en-US" w:eastAsia="zh-CN"/>
              </w:rPr>
              <w:t>1分标</w:t>
            </w:r>
            <w:r>
              <w:rPr>
                <w:rFonts w:hint="eastAsia" w:ascii="宋体" w:hAnsi="宋体" w:cs="宋体"/>
                <w:b/>
                <w:color w:val="auto"/>
                <w:sz w:val="24"/>
                <w:szCs w:val="24"/>
                <w:highlight w:val="none"/>
              </w:rPr>
              <w:t>货物需求一览表</w:t>
            </w:r>
          </w:p>
        </w:tc>
      </w:tr>
      <w:tr w14:paraId="50FBA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581" w:type="dxa"/>
            <w:vMerge w:val="restart"/>
            <w:tcBorders>
              <w:top w:val="single" w:color="auto" w:sz="4" w:space="0"/>
              <w:left w:val="single" w:color="auto" w:sz="4" w:space="0"/>
              <w:right w:val="single" w:color="auto" w:sz="4" w:space="0"/>
            </w:tcBorders>
          </w:tcPr>
          <w:p w14:paraId="6F18B8ED">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color w:val="auto"/>
                <w:highlight w:val="none"/>
              </w:rPr>
            </w:pPr>
          </w:p>
          <w:p w14:paraId="3A70D583">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b/>
                <w:bCs/>
                <w:color w:val="auto"/>
                <w:highlight w:val="none"/>
              </w:rPr>
            </w:pPr>
          </w:p>
          <w:p w14:paraId="43AB3437">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b/>
                <w:bCs/>
                <w:color w:val="auto"/>
                <w:highlight w:val="none"/>
              </w:rPr>
            </w:pPr>
          </w:p>
          <w:p w14:paraId="7FEB02E2">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b/>
                <w:bCs/>
                <w:color w:val="auto"/>
                <w:highlight w:val="none"/>
              </w:rPr>
            </w:pPr>
          </w:p>
          <w:p w14:paraId="6F18B1E4">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b/>
                <w:bCs/>
                <w:color w:val="auto"/>
                <w:highlight w:val="none"/>
              </w:rPr>
            </w:pPr>
          </w:p>
          <w:p w14:paraId="21BB3F79">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b/>
                <w:bCs/>
                <w:color w:val="auto"/>
                <w:highlight w:val="none"/>
              </w:rPr>
            </w:pPr>
          </w:p>
          <w:p w14:paraId="28212A12">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b/>
                <w:bCs/>
                <w:color w:val="auto"/>
                <w:highlight w:val="none"/>
              </w:rPr>
            </w:pPr>
          </w:p>
          <w:p w14:paraId="244317C9">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b/>
                <w:bCs/>
                <w:color w:val="auto"/>
                <w:highlight w:val="none"/>
              </w:rPr>
            </w:pPr>
          </w:p>
          <w:p w14:paraId="189DCDB3">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b/>
                <w:bCs/>
                <w:color w:val="auto"/>
                <w:highlight w:val="none"/>
              </w:rPr>
            </w:pPr>
          </w:p>
          <w:p w14:paraId="16AFB494">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b/>
                <w:bCs/>
                <w:color w:val="auto"/>
                <w:highlight w:val="none"/>
              </w:rPr>
            </w:pPr>
          </w:p>
          <w:p w14:paraId="4A82EDC9">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b/>
                <w:bCs/>
                <w:color w:val="auto"/>
                <w:highlight w:val="none"/>
              </w:rPr>
            </w:pPr>
          </w:p>
          <w:p w14:paraId="0D964567">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b/>
                <w:bCs/>
                <w:color w:val="auto"/>
                <w:highlight w:val="none"/>
              </w:rPr>
            </w:pPr>
          </w:p>
          <w:p w14:paraId="13AE125E">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b/>
                <w:bCs/>
                <w:color w:val="auto"/>
                <w:highlight w:val="none"/>
              </w:rPr>
            </w:pPr>
          </w:p>
          <w:p w14:paraId="43F3A1A1">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color w:val="auto"/>
                <w:highlight w:val="none"/>
              </w:rPr>
            </w:pPr>
            <w:r>
              <w:rPr>
                <w:rFonts w:hint="eastAsia" w:ascii="宋体" w:hAnsi="宋体" w:cs="宋体"/>
                <w:b/>
                <w:bCs/>
                <w:color w:val="auto"/>
                <w:highlight w:val="none"/>
              </w:rPr>
              <w:t>采购清单及货物参数</w:t>
            </w:r>
          </w:p>
        </w:tc>
        <w:tc>
          <w:tcPr>
            <w:tcW w:w="52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B489E48">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color w:val="auto"/>
                <w:highlight w:val="none"/>
              </w:rPr>
            </w:pPr>
            <w:r>
              <w:rPr>
                <w:rFonts w:hint="eastAsia" w:ascii="宋体" w:hAnsi="宋体" w:cs="宋体"/>
                <w:color w:val="auto"/>
                <w:highlight w:val="none"/>
              </w:rPr>
              <w:t>序号</w:t>
            </w:r>
          </w:p>
        </w:tc>
        <w:tc>
          <w:tcPr>
            <w:tcW w:w="1980" w:type="dxa"/>
            <w:tcBorders>
              <w:top w:val="single" w:color="auto" w:sz="4" w:space="0"/>
              <w:left w:val="single" w:color="auto" w:sz="4" w:space="0"/>
              <w:bottom w:val="single" w:color="auto" w:sz="4" w:space="0"/>
              <w:right w:val="single" w:color="auto" w:sz="4" w:space="0"/>
            </w:tcBorders>
            <w:vAlign w:val="center"/>
          </w:tcPr>
          <w:p w14:paraId="7206CFBF">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color w:val="auto"/>
                <w:highlight w:val="none"/>
              </w:rPr>
            </w:pPr>
            <w:r>
              <w:rPr>
                <w:rFonts w:hint="eastAsia" w:ascii="宋体" w:hAnsi="宋体" w:cs="宋体"/>
                <w:color w:val="auto"/>
                <w:highlight w:val="none"/>
              </w:rPr>
              <w:t>采购货物名称</w:t>
            </w:r>
          </w:p>
        </w:tc>
        <w:tc>
          <w:tcPr>
            <w:tcW w:w="765" w:type="dxa"/>
            <w:tcBorders>
              <w:top w:val="single" w:color="auto" w:sz="4" w:space="0"/>
              <w:left w:val="single" w:color="auto" w:sz="4" w:space="0"/>
              <w:bottom w:val="single" w:color="auto" w:sz="4" w:space="0"/>
              <w:right w:val="single" w:color="auto" w:sz="4" w:space="0"/>
            </w:tcBorders>
            <w:vAlign w:val="center"/>
          </w:tcPr>
          <w:p w14:paraId="48E790F7">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color w:val="auto"/>
                <w:highlight w:val="none"/>
              </w:rPr>
            </w:pPr>
            <w:r>
              <w:rPr>
                <w:rFonts w:hint="eastAsia" w:ascii="宋体" w:hAnsi="宋体" w:cs="宋体"/>
                <w:color w:val="auto"/>
                <w:highlight w:val="none"/>
              </w:rPr>
              <w:t>数量</w:t>
            </w:r>
          </w:p>
        </w:tc>
        <w:tc>
          <w:tcPr>
            <w:tcW w:w="735" w:type="dxa"/>
            <w:tcBorders>
              <w:top w:val="single" w:color="auto" w:sz="4" w:space="0"/>
              <w:left w:val="single" w:color="auto" w:sz="4" w:space="0"/>
              <w:bottom w:val="single" w:color="auto" w:sz="4" w:space="0"/>
              <w:right w:val="single" w:color="auto" w:sz="4" w:space="0"/>
            </w:tcBorders>
            <w:vAlign w:val="center"/>
          </w:tcPr>
          <w:p w14:paraId="2A2471D6">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color w:val="auto"/>
                <w:highlight w:val="none"/>
              </w:rPr>
            </w:pPr>
            <w:r>
              <w:rPr>
                <w:rFonts w:hint="eastAsia" w:ascii="宋体" w:hAnsi="宋体" w:cs="宋体"/>
                <w:color w:val="auto"/>
                <w:highlight w:val="none"/>
              </w:rPr>
              <w:t>单位</w:t>
            </w:r>
          </w:p>
        </w:tc>
        <w:tc>
          <w:tcPr>
            <w:tcW w:w="9300" w:type="dxa"/>
            <w:tcBorders>
              <w:top w:val="single" w:color="auto" w:sz="4" w:space="0"/>
              <w:left w:val="single" w:color="auto" w:sz="4" w:space="0"/>
              <w:bottom w:val="single" w:color="auto" w:sz="4" w:space="0"/>
              <w:right w:val="single" w:color="auto" w:sz="4" w:space="0"/>
            </w:tcBorders>
            <w:vAlign w:val="center"/>
          </w:tcPr>
          <w:p w14:paraId="7D6B691D">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color w:val="auto"/>
                <w:highlight w:val="none"/>
              </w:rPr>
            </w:pPr>
            <w:r>
              <w:rPr>
                <w:rFonts w:hint="eastAsia" w:ascii="宋体" w:hAnsi="宋体" w:cs="宋体"/>
                <w:color w:val="auto"/>
                <w:highlight w:val="none"/>
              </w:rPr>
              <w:t>货物参数</w:t>
            </w:r>
          </w:p>
        </w:tc>
        <w:tc>
          <w:tcPr>
            <w:tcW w:w="820" w:type="dxa"/>
            <w:tcBorders>
              <w:top w:val="single" w:color="auto" w:sz="4" w:space="0"/>
              <w:left w:val="single" w:color="auto" w:sz="4" w:space="0"/>
              <w:bottom w:val="single" w:color="auto" w:sz="4" w:space="0"/>
              <w:right w:val="single" w:color="auto" w:sz="4" w:space="0"/>
            </w:tcBorders>
            <w:vAlign w:val="center"/>
          </w:tcPr>
          <w:p w14:paraId="11569CEE">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eastAsia="宋体" w:cs="宋体"/>
                <w:color w:val="auto"/>
                <w:highlight w:val="none"/>
              </w:rPr>
            </w:pPr>
            <w:r>
              <w:rPr>
                <w:rFonts w:hint="eastAsia" w:ascii="宋体" w:hAnsi="宋体" w:eastAsia="宋体" w:cs="宋体"/>
                <w:color w:val="auto"/>
                <w:highlight w:val="none"/>
              </w:rPr>
              <w:t>备注</w:t>
            </w:r>
          </w:p>
        </w:tc>
      </w:tr>
      <w:tr w14:paraId="1AE3B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7" w:hRule="atLeast"/>
          <w:jc w:val="center"/>
        </w:trPr>
        <w:tc>
          <w:tcPr>
            <w:tcW w:w="581" w:type="dxa"/>
            <w:vMerge w:val="continue"/>
            <w:tcBorders>
              <w:left w:val="single" w:color="auto" w:sz="4" w:space="0"/>
              <w:right w:val="single" w:color="auto" w:sz="4" w:space="0"/>
            </w:tcBorders>
          </w:tcPr>
          <w:p w14:paraId="33BAEDD9">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b/>
                <w:bCs/>
                <w:color w:val="auto"/>
                <w:highlight w:val="none"/>
              </w:rPr>
            </w:pPr>
          </w:p>
        </w:tc>
        <w:tc>
          <w:tcPr>
            <w:tcW w:w="52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5ADB9F0">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color w:val="auto"/>
                <w:highlight w:val="none"/>
              </w:rPr>
            </w:pPr>
            <w:r>
              <w:rPr>
                <w:rFonts w:hint="eastAsia" w:ascii="宋体" w:hAnsi="宋体" w:cs="宋体"/>
                <w:color w:val="auto"/>
                <w:highlight w:val="none"/>
              </w:rPr>
              <w:t>1</w:t>
            </w:r>
          </w:p>
        </w:tc>
        <w:tc>
          <w:tcPr>
            <w:tcW w:w="1980" w:type="dxa"/>
            <w:tcBorders>
              <w:top w:val="single" w:color="auto" w:sz="4" w:space="0"/>
              <w:left w:val="single" w:color="auto" w:sz="4" w:space="0"/>
              <w:bottom w:val="single" w:color="auto" w:sz="4" w:space="0"/>
              <w:right w:val="single" w:color="auto" w:sz="4" w:space="0"/>
            </w:tcBorders>
            <w:vAlign w:val="center"/>
          </w:tcPr>
          <w:p w14:paraId="51F74C7A">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color w:val="auto"/>
                <w:highlight w:val="none"/>
              </w:rPr>
            </w:pPr>
            <w:r>
              <w:rPr>
                <w:rFonts w:hint="eastAsia" w:ascii="宋体" w:hAnsi="宋体" w:cs="宋体"/>
                <w:color w:val="auto"/>
                <w:highlight w:val="none"/>
              </w:rPr>
              <w:t>视力筛查仪</w:t>
            </w:r>
          </w:p>
        </w:tc>
        <w:tc>
          <w:tcPr>
            <w:tcW w:w="765" w:type="dxa"/>
            <w:tcBorders>
              <w:top w:val="single" w:color="auto" w:sz="4" w:space="0"/>
              <w:left w:val="single" w:color="auto" w:sz="4" w:space="0"/>
              <w:bottom w:val="single" w:color="auto" w:sz="4" w:space="0"/>
              <w:right w:val="single" w:color="auto" w:sz="4" w:space="0"/>
            </w:tcBorders>
            <w:vAlign w:val="center"/>
          </w:tcPr>
          <w:p w14:paraId="146B19B8">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eastAsia="宋体" w:cs="宋体"/>
                <w:color w:val="auto"/>
                <w:highlight w:val="none"/>
              </w:rPr>
            </w:pPr>
            <w:r>
              <w:rPr>
                <w:rFonts w:hint="eastAsia" w:ascii="宋体" w:hAnsi="宋体" w:eastAsia="宋体" w:cs="宋体"/>
                <w:color w:val="auto"/>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14:paraId="58130CC1">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eastAsia="宋体" w:cs="宋体"/>
                <w:color w:val="auto"/>
                <w:highlight w:val="none"/>
              </w:rPr>
            </w:pPr>
            <w:r>
              <w:rPr>
                <w:rFonts w:hint="eastAsia" w:ascii="宋体" w:hAnsi="宋体" w:eastAsia="宋体" w:cs="宋体"/>
                <w:color w:val="auto"/>
                <w:highlight w:val="none"/>
              </w:rPr>
              <w:t>台</w:t>
            </w:r>
          </w:p>
        </w:tc>
        <w:tc>
          <w:tcPr>
            <w:tcW w:w="9300" w:type="dxa"/>
            <w:tcBorders>
              <w:top w:val="single" w:color="auto" w:sz="4" w:space="0"/>
              <w:left w:val="single" w:color="auto" w:sz="4" w:space="0"/>
              <w:bottom w:val="single" w:color="auto" w:sz="4" w:space="0"/>
              <w:right w:val="single" w:color="auto" w:sz="4" w:space="0"/>
            </w:tcBorders>
            <w:vAlign w:val="center"/>
          </w:tcPr>
          <w:p w14:paraId="4B89BF4F">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▲1.≥4.8英寸触摸显示屏,显示屏分辨率≥800 × 480 像素，手持便携操作，全中文触摸操作。</w:t>
            </w:r>
          </w:p>
          <w:p w14:paraId="17A2FFB2">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2.筛查内容:屈光筛查(近视、远视、散光、屈光参差)、斜视、瞳孔大小及间距、矫正视力（框架眼镜和隐形眼镜的矫正视力）、凝视不对称</w:t>
            </w:r>
          </w:p>
          <w:p w14:paraId="0B5C1E0C">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3.眼睛处方选择：可单眼双眼进行测量，可选择裸眼、框架眼镜、隐形眼镜模式。并在不同模式下保存相应结果。</w:t>
            </w:r>
          </w:p>
          <w:p w14:paraId="0B836A40">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4.自动测试距离，手持操作时85cm ± 5cm；自助操作时3cm±0.3cm且可自动测距并向被测者提供距离提示。</w:t>
            </w:r>
          </w:p>
          <w:p w14:paraId="62001DC4">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5.等效球镜度数测量范围:-7.50D至+7.50D，增量：0.25D；精确度:-3.50D至3.50D，±0.50D;</w:t>
            </w:r>
          </w:p>
          <w:p w14:paraId="402404E8">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-7.50D至&lt;-3.50D，±1.00D;&gt;3.50D 至 7.50D，±1.00D。</w:t>
            </w:r>
          </w:p>
          <w:p w14:paraId="0C2F1874">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6.柱镜度数测量范围: 0.00D 至+3.00D，增量：0.25D；精确度: 0.00D 至1.50D，±0.50D;</w:t>
            </w:r>
          </w:p>
          <w:p w14:paraId="3F958AA8">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7.轴位范围:1°至180°，显示分辨率1°；允差±10°</w:t>
            </w:r>
          </w:p>
          <w:p w14:paraId="7C083FA7">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8 球镜度：能显示球镜度的数值，其数值与等效球镜度和柱镜度相关，换算后测量范围：-9.00D至+7.50D，增量：0.25D；精确度:-3.50D至3.50D，±0.50D;</w:t>
            </w:r>
          </w:p>
          <w:p w14:paraId="4972BF30">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9.测量瞳孔直径范围:4mm至9mm，增量：0.1mm；精确度:±0.4mm"，测量瞳距范围:35mm至80mm，增量：1mm；精确度:±1.5mm"。</w:t>
            </w:r>
          </w:p>
          <w:p w14:paraId="716BC0A1">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10.斜视测量方向为鼻、颚及上下方向，范围0°到20°，精确度±1.5°。</w:t>
            </w:r>
          </w:p>
          <w:p w14:paraId="110A3C7B">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11.前倾显示屏与水平夹角为45°，方便使用者以多种姿势操作</w:t>
            </w:r>
          </w:p>
          <w:p w14:paraId="39A02016">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12.设备具有保护腕带，预防操作时不慎掉落,支持配备筛查箱及固定三角架。</w:t>
            </w:r>
          </w:p>
          <w:p w14:paraId="01D58BA8">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13.测量原理：光学反射；测量时间：＜3s。</w:t>
            </w:r>
          </w:p>
          <w:p w14:paraId="53CFE4B8">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14.报告形式:可在报告底部设置使用单位名称、地址电话等信息。</w:t>
            </w:r>
          </w:p>
          <w:p w14:paraId="3A6CD160">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15.供电方式：内置锂离子，电池可边充电边使用。</w:t>
            </w:r>
          </w:p>
          <w:p w14:paraId="06FE3BF7">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▲16.适用对象:检查范围应适用于6个月至1周岁的婴儿、幼儿、儿童及成人。</w:t>
            </w:r>
          </w:p>
          <w:p w14:paraId="6358F543">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17.视力筛选仪主机具无线网络与WIFI连接功能，可选择相应的安全类型：无，WEP或WPA。</w:t>
            </w:r>
          </w:p>
          <w:p w14:paraId="4B2766C4">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18.运行温度:+10°C 至 +40°C。运行湿度:相对湿度30%至80%(无冷凝)。</w:t>
            </w:r>
          </w:p>
          <w:p w14:paraId="13CDCA68">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19.存储/运输温度:0°C 至 +50°C。存储/运输湿度:相对湿度0%至95%(无冷凝)。存储/运输气压:800hPA 至 1060hPA。</w:t>
            </w:r>
          </w:p>
          <w:p w14:paraId="1F1DA826">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2</w:t>
            </w:r>
            <w:r>
              <w:rPr>
                <w:rFonts w:hint="eastAsia" w:ascii="宋体" w:hAnsi="宋体" w:eastAsia="宋体" w:cs="宋体"/>
                <w:color w:val="auto"/>
                <w:kern w:val="28"/>
                <w:sz w:val="21"/>
                <w:szCs w:val="21"/>
                <w:highlight w:val="none"/>
                <w:lang w:val="en-US" w:eastAsia="zh-CN"/>
              </w:rPr>
              <w:t>0</w:t>
            </w:r>
            <w:r>
              <w:rPr>
                <w:rFonts w:hint="eastAsia" w:ascii="宋体" w:hAnsi="宋体" w:eastAsia="宋体" w:cs="宋体"/>
                <w:color w:val="auto"/>
                <w:kern w:val="28"/>
                <w:sz w:val="21"/>
                <w:szCs w:val="21"/>
                <w:highlight w:val="none"/>
              </w:rPr>
              <w:t>.产品具备无线电发射技术，具备无线电发射设备型号核准证，提供相关资料证明，以确保信号免干扰和设备的稳定性。</w:t>
            </w:r>
          </w:p>
          <w:p w14:paraId="4124BF87">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2</w:t>
            </w:r>
            <w:r>
              <w:rPr>
                <w:rFonts w:hint="eastAsia" w:ascii="宋体" w:hAnsi="宋体" w:eastAsia="宋体" w:cs="宋体"/>
                <w:color w:val="auto"/>
                <w:kern w:val="28"/>
                <w:sz w:val="21"/>
                <w:szCs w:val="21"/>
                <w:highlight w:val="none"/>
                <w:lang w:val="en-US" w:eastAsia="zh-CN"/>
              </w:rPr>
              <w:t>1</w:t>
            </w:r>
            <w:r>
              <w:rPr>
                <w:rFonts w:hint="eastAsia" w:ascii="宋体" w:hAnsi="宋体" w:eastAsia="宋体" w:cs="宋体"/>
                <w:color w:val="auto"/>
                <w:kern w:val="28"/>
                <w:sz w:val="21"/>
                <w:szCs w:val="21"/>
                <w:highlight w:val="none"/>
              </w:rPr>
              <w:t>.具有相关的屈光转诊标准，机器内需要具有转诊标准重设置功能，可以符合医院自行屈光标准设定功能。</w:t>
            </w:r>
          </w:p>
          <w:p w14:paraId="0ACBBD57">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2</w:t>
            </w:r>
            <w:r>
              <w:rPr>
                <w:rFonts w:hint="eastAsia" w:ascii="宋体" w:hAnsi="宋体" w:eastAsia="宋体" w:cs="宋体"/>
                <w:color w:val="auto"/>
                <w:kern w:val="28"/>
                <w:sz w:val="21"/>
                <w:szCs w:val="21"/>
                <w:highlight w:val="none"/>
                <w:lang w:val="en-US" w:eastAsia="zh-CN"/>
              </w:rPr>
              <w:t>2</w:t>
            </w:r>
            <w:r>
              <w:rPr>
                <w:rFonts w:hint="eastAsia" w:ascii="宋体" w:hAnsi="宋体" w:eastAsia="宋体" w:cs="宋体"/>
                <w:color w:val="auto"/>
                <w:kern w:val="28"/>
                <w:sz w:val="21"/>
                <w:szCs w:val="21"/>
                <w:highlight w:val="none"/>
              </w:rPr>
              <w:t xml:space="preserve"> .打印机连接：USB/WIFI 。</w:t>
            </w:r>
          </w:p>
          <w:p w14:paraId="63C04A30">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▲24.关于敏感性不低于92.6%,特异性不低于90.6%的文献证明，可有相关临床应用文献证明</w:t>
            </w:r>
          </w:p>
          <w:p w14:paraId="28C37FA3">
            <w:pPr>
              <w:keepNext w:val="0"/>
              <w:keepLines w:val="0"/>
              <w:pageBreakBefore w:val="0"/>
              <w:widowControl/>
              <w:kinsoku w:val="0"/>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25.眼视光管理软件：拥有软件著作版权的眼视光信息管理软件,软件可与医院HIS系统做定制化端口对接服务且数据可以实现本地化存储，保证数据安全，软件在门诊筛查与校园筛查可实现批量筛查且具备上传功能。</w:t>
            </w:r>
          </w:p>
        </w:tc>
        <w:tc>
          <w:tcPr>
            <w:tcW w:w="820" w:type="dxa"/>
            <w:tcBorders>
              <w:top w:val="single" w:color="auto" w:sz="4" w:space="0"/>
              <w:left w:val="single" w:color="auto" w:sz="4" w:space="0"/>
              <w:bottom w:val="single" w:color="auto" w:sz="4" w:space="0"/>
              <w:right w:val="single" w:color="auto" w:sz="4" w:space="0"/>
            </w:tcBorders>
            <w:vAlign w:val="center"/>
          </w:tcPr>
          <w:p w14:paraId="6B7FE002">
            <w:pPr>
              <w:keepNext w:val="0"/>
              <w:keepLines w:val="0"/>
              <w:pageBreakBefore w:val="0"/>
              <w:widowControl/>
              <w:kinsoku w:val="0"/>
              <w:wordWrap/>
              <w:overflowPunct/>
              <w:topLinePunct w:val="0"/>
              <w:bidi w:val="0"/>
              <w:adjustRightInd w:val="0"/>
              <w:snapToGrid w:val="0"/>
              <w:spacing w:line="380" w:lineRule="exact"/>
              <w:jc w:val="center"/>
              <w:textAlignment w:val="baseline"/>
              <w:rPr>
                <w:rFonts w:ascii="宋体" w:hAnsi="宋体" w:cs="宋体"/>
                <w:color w:val="auto"/>
                <w:highlight w:val="none"/>
              </w:rPr>
            </w:pPr>
          </w:p>
        </w:tc>
      </w:tr>
      <w:tr w14:paraId="20D96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4" w:hRule="atLeast"/>
          <w:jc w:val="center"/>
        </w:trPr>
        <w:tc>
          <w:tcPr>
            <w:tcW w:w="581" w:type="dxa"/>
            <w:vMerge w:val="continue"/>
            <w:tcBorders>
              <w:left w:val="single" w:color="auto" w:sz="4" w:space="0"/>
              <w:bottom w:val="single" w:color="auto" w:sz="4" w:space="0"/>
              <w:right w:val="single" w:color="auto" w:sz="4" w:space="0"/>
            </w:tcBorders>
          </w:tcPr>
          <w:p w14:paraId="6244C3C5">
            <w:pPr>
              <w:spacing w:line="380" w:lineRule="exact"/>
              <w:jc w:val="center"/>
              <w:rPr>
                <w:rFonts w:ascii="宋体" w:hAnsi="宋体" w:cs="宋体"/>
                <w:b/>
                <w:bCs/>
                <w:color w:val="auto"/>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14:paraId="54CC1C05">
            <w:pPr>
              <w:spacing w:line="380" w:lineRule="exact"/>
              <w:ind w:firstLine="105" w:firstLineChars="50"/>
              <w:rPr>
                <w:rFonts w:ascii="宋体" w:hAnsi="宋体" w:cs="宋体"/>
                <w:color w:val="auto"/>
                <w:highlight w:val="none"/>
              </w:rPr>
            </w:pPr>
            <w:r>
              <w:rPr>
                <w:rFonts w:hint="eastAsia" w:ascii="宋体" w:hAnsi="宋体" w:cs="宋体"/>
                <w:color w:val="auto"/>
                <w:highlight w:val="none"/>
              </w:rPr>
              <w:t>2</w:t>
            </w:r>
          </w:p>
        </w:tc>
        <w:tc>
          <w:tcPr>
            <w:tcW w:w="1980" w:type="dxa"/>
            <w:tcBorders>
              <w:top w:val="single" w:color="auto" w:sz="4" w:space="0"/>
              <w:left w:val="single" w:color="auto" w:sz="4" w:space="0"/>
              <w:bottom w:val="single" w:color="auto" w:sz="4" w:space="0"/>
              <w:right w:val="single" w:color="auto" w:sz="4" w:space="0"/>
            </w:tcBorders>
            <w:vAlign w:val="center"/>
          </w:tcPr>
          <w:p w14:paraId="49B24CAB">
            <w:pPr>
              <w:spacing w:line="380" w:lineRule="exact"/>
              <w:jc w:val="center"/>
              <w:rPr>
                <w:rFonts w:ascii="宋体" w:hAnsi="宋体" w:cs="宋体"/>
                <w:color w:val="auto"/>
                <w:highlight w:val="none"/>
              </w:rPr>
            </w:pPr>
            <w:r>
              <w:rPr>
                <w:rFonts w:hint="eastAsia" w:ascii="宋体" w:hAnsi="宋体" w:cs="宋体"/>
                <w:color w:val="auto"/>
                <w:highlight w:val="none"/>
              </w:rPr>
              <w:t>智能体检称</w:t>
            </w:r>
          </w:p>
        </w:tc>
        <w:tc>
          <w:tcPr>
            <w:tcW w:w="765" w:type="dxa"/>
            <w:tcBorders>
              <w:top w:val="single" w:color="auto" w:sz="4" w:space="0"/>
              <w:left w:val="single" w:color="auto" w:sz="4" w:space="0"/>
              <w:bottom w:val="single" w:color="auto" w:sz="4" w:space="0"/>
              <w:right w:val="single" w:color="auto" w:sz="4" w:space="0"/>
            </w:tcBorders>
            <w:vAlign w:val="center"/>
          </w:tcPr>
          <w:p w14:paraId="19A9E60C">
            <w:pPr>
              <w:spacing w:line="38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735" w:type="dxa"/>
            <w:tcBorders>
              <w:top w:val="single" w:color="auto" w:sz="4" w:space="0"/>
              <w:left w:val="single" w:color="auto" w:sz="4" w:space="0"/>
              <w:bottom w:val="single" w:color="auto" w:sz="4" w:space="0"/>
              <w:right w:val="single" w:color="auto" w:sz="4" w:space="0"/>
            </w:tcBorders>
            <w:vAlign w:val="center"/>
          </w:tcPr>
          <w:p w14:paraId="2E2B1E40">
            <w:pPr>
              <w:spacing w:line="38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台</w:t>
            </w:r>
          </w:p>
        </w:tc>
        <w:tc>
          <w:tcPr>
            <w:tcW w:w="9300" w:type="dxa"/>
            <w:tcBorders>
              <w:top w:val="single" w:color="auto" w:sz="4" w:space="0"/>
              <w:left w:val="single" w:color="auto" w:sz="4" w:space="0"/>
              <w:bottom w:val="single" w:color="auto" w:sz="4" w:space="0"/>
              <w:right w:val="single" w:color="auto" w:sz="4" w:space="0"/>
            </w:tcBorders>
            <w:vAlign w:val="center"/>
          </w:tcPr>
          <w:p w14:paraId="262915E0">
            <w:pPr>
              <w:kinsoku/>
              <w:autoSpaceDE/>
              <w:autoSpaceDN/>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一：外观结构</w:t>
            </w:r>
          </w:p>
          <w:p w14:paraId="1448A9AC">
            <w:pPr>
              <w:kinsoku/>
              <w:autoSpaceDE/>
              <w:autoSpaceDN/>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机身三段折叠，配套不锈钢折叠扣，具备钥匙上锁功能，有效避免无人看管乱动等安全隐患；头部一体成型（非镂空）不易断裂，270°折叠；磁性装置自动吸附移动不脱落；机身宽≥170mm（圆筒设计非U型槽），结实耐用； </w:t>
            </w:r>
          </w:p>
          <w:p w14:paraId="1D60C952">
            <w:pPr>
              <w:kinsoku/>
              <w:autoSpaceDE/>
              <w:autoSpaceDN/>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二：性能要求：</w:t>
            </w:r>
          </w:p>
          <w:p w14:paraId="4752F5F9">
            <w:pPr>
              <w:kinsoku/>
              <w:autoSpaceDE/>
              <w:autoSpaceDN/>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1.身高：医用级高精度超声波矩阵测距（附一种超声波传感器专利）自动温度补偿，不受环境影响，测量精准；测量范围：0-210cm，  允差范围：±0.5cm，精度0.1cm，分度值0.1cm 、0.5cm可调节</w:t>
            </w:r>
          </w:p>
          <w:p w14:paraId="0946338B">
            <w:pPr>
              <w:kinsoku/>
              <w:autoSpaceDE/>
              <w:autoSpaceDN/>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2.体重：航空仪表级高精度梁式压力传感器测重；底盘冷板冲压一次拉伸成形（非铸铁、非方管拼接，附图证明），表面静电喷塑，抗氧化，防磨损，结实耐用。测量范围1-200kg  允差范围：±0.5cm,精度0.1cm,分度值0.1kg、0.5kg可调节。</w:t>
            </w:r>
          </w:p>
          <w:p w14:paraId="5D3B033B">
            <w:pPr>
              <w:kinsoku/>
              <w:autoSpaceDE/>
              <w:autoSpaceDN/>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3.体型:国际通用体格指数(BMI)自动计算</w:t>
            </w:r>
          </w:p>
          <w:p w14:paraId="2F10CC9B">
            <w:pPr>
              <w:kinsoku/>
              <w:autoSpaceDE/>
              <w:autoSpaceDN/>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4.显示方式: LED数码管显示，待机状态下显示日期 、时间，室内环境温度，不受外界光线和视角影响，性能稳定。</w:t>
            </w:r>
          </w:p>
          <w:p w14:paraId="48C16C14">
            <w:pPr>
              <w:kinsoku/>
              <w:autoSpaceDE/>
              <w:autoSpaceDN/>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5.语音播报：测量结果同步清晰语音播报，声音大小可自由调节，支持八种语言一键切换。</w:t>
            </w:r>
          </w:p>
          <w:p w14:paraId="18B8BCC5">
            <w:pPr>
              <w:kinsoku/>
              <w:autoSpaceDE/>
              <w:autoSpaceDN/>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6.数据传输：标准RS232通讯接口可对接各种HIS、LIS、公卫、健康体检系统等单位平台，免费提供串口协议。测量数据上传性能稳定， 支持WiFi、蓝牙等多种传输方式。</w:t>
            </w:r>
          </w:p>
          <w:p w14:paraId="427E3479">
            <w:pPr>
              <w:kinsoku/>
              <w:autoSpaceDE/>
              <w:autoSpaceDN/>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7.电源电压:交流（照明电）：100V-240V,50-60HZ直流（蓄电池）：6V/1A</w:t>
            </w:r>
          </w:p>
          <w:p w14:paraId="2447B677">
            <w:pPr>
              <w:kinsoku/>
              <w:autoSpaceDE/>
              <w:autoSpaceDN/>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8.平均功耗:≤10Ｗ</w:t>
            </w:r>
          </w:p>
          <w:p w14:paraId="3A3535AD">
            <w:pPr>
              <w:kinsoku/>
              <w:autoSpaceDE/>
              <w:autoSpaceDN/>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9.环境温度：－１０℃～＋４０℃</w:t>
            </w:r>
          </w:p>
        </w:tc>
        <w:tc>
          <w:tcPr>
            <w:tcW w:w="820" w:type="dxa"/>
            <w:tcBorders>
              <w:top w:val="single" w:color="auto" w:sz="4" w:space="0"/>
              <w:left w:val="single" w:color="auto" w:sz="4" w:space="0"/>
              <w:bottom w:val="single" w:color="auto" w:sz="4" w:space="0"/>
              <w:right w:val="single" w:color="auto" w:sz="4" w:space="0"/>
            </w:tcBorders>
            <w:vAlign w:val="center"/>
          </w:tcPr>
          <w:p w14:paraId="607B9DEC">
            <w:pPr>
              <w:spacing w:line="380" w:lineRule="exact"/>
              <w:jc w:val="center"/>
              <w:rPr>
                <w:rFonts w:ascii="宋体" w:hAnsi="宋体" w:cs="宋体"/>
                <w:color w:val="auto"/>
                <w:highlight w:val="none"/>
              </w:rPr>
            </w:pPr>
          </w:p>
        </w:tc>
      </w:tr>
      <w:tr w14:paraId="583F0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7" w:hRule="atLeast"/>
          <w:jc w:val="center"/>
        </w:trPr>
        <w:tc>
          <w:tcPr>
            <w:tcW w:w="581" w:type="dxa"/>
            <w:tcBorders>
              <w:top w:val="single" w:color="auto" w:sz="4" w:space="0"/>
              <w:left w:val="single" w:color="auto" w:sz="4" w:space="0"/>
              <w:bottom w:val="single" w:color="auto" w:sz="4" w:space="0"/>
              <w:right w:val="single" w:color="auto" w:sz="4" w:space="0"/>
            </w:tcBorders>
          </w:tcPr>
          <w:p w14:paraId="1A499448">
            <w:pPr>
              <w:pStyle w:val="16"/>
              <w:numPr>
                <w:ilvl w:val="1"/>
                <w:numId w:val="0"/>
              </w:numPr>
              <w:spacing w:before="0" w:after="0" w:line="240" w:lineRule="auto"/>
              <w:ind w:left="567" w:hanging="567"/>
              <w:jc w:val="left"/>
              <w:rPr>
                <w:rFonts w:ascii="宋体" w:hAnsi="宋体" w:eastAsia="Arial" w:cs="宋体"/>
                <w:b w:val="0"/>
                <w:bCs w:val="0"/>
                <w:color w:val="auto"/>
                <w:kern w:val="0"/>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14:paraId="21BD3F1F">
            <w:pPr>
              <w:pStyle w:val="16"/>
              <w:numPr>
                <w:ilvl w:val="1"/>
                <w:numId w:val="0"/>
              </w:numPr>
              <w:spacing w:before="0" w:after="0" w:line="240" w:lineRule="auto"/>
              <w:ind w:left="567" w:hanging="567"/>
              <w:jc w:val="left"/>
              <w:rPr>
                <w:rFonts w:ascii="宋体" w:hAnsi="宋体" w:eastAsia="Arial" w:cs="宋体"/>
                <w:b w:val="0"/>
                <w:bCs w:val="0"/>
                <w:color w:val="auto"/>
                <w:kern w:val="0"/>
                <w:sz w:val="21"/>
                <w:szCs w:val="21"/>
                <w:highlight w:val="none"/>
              </w:rPr>
            </w:pPr>
            <w:r>
              <w:rPr>
                <w:rFonts w:hint="eastAsia" w:ascii="宋体" w:hAnsi="宋体" w:eastAsia="Arial" w:cs="宋体"/>
                <w:b w:val="0"/>
                <w:bCs w:val="0"/>
                <w:color w:val="auto"/>
                <w:kern w:val="0"/>
                <w:sz w:val="21"/>
                <w:szCs w:val="21"/>
                <w:highlight w:val="none"/>
              </w:rPr>
              <w:t>3</w:t>
            </w:r>
          </w:p>
        </w:tc>
        <w:tc>
          <w:tcPr>
            <w:tcW w:w="1980" w:type="dxa"/>
            <w:tcBorders>
              <w:top w:val="single" w:color="auto" w:sz="4" w:space="0"/>
              <w:left w:val="single" w:color="auto" w:sz="4" w:space="0"/>
              <w:bottom w:val="single" w:color="auto" w:sz="4" w:space="0"/>
              <w:right w:val="single" w:color="auto" w:sz="4" w:space="0"/>
            </w:tcBorders>
            <w:vAlign w:val="center"/>
          </w:tcPr>
          <w:p w14:paraId="797565F5">
            <w:pPr>
              <w:pStyle w:val="28"/>
              <w:kinsoku/>
              <w:autoSpaceDE/>
              <w:autoSpaceDN/>
              <w:adjustRightInd/>
              <w:snapToGrid/>
              <w:spacing w:line="400" w:lineRule="exact"/>
              <w:textAlignment w:val="auto"/>
              <w:rPr>
                <w:rFonts w:ascii="宋体" w:hAnsi="宋体" w:cs="宋体"/>
                <w:bCs w:val="0"/>
                <w:color w:val="auto"/>
                <w:sz w:val="21"/>
                <w:szCs w:val="21"/>
                <w:highlight w:val="none"/>
              </w:rPr>
            </w:pPr>
            <w:r>
              <w:rPr>
                <w:rFonts w:hint="eastAsia" w:ascii="宋体" w:hAnsi="宋体" w:cs="宋体"/>
                <w:bCs w:val="0"/>
                <w:color w:val="auto"/>
                <w:sz w:val="21"/>
                <w:szCs w:val="21"/>
                <w:highlight w:val="none"/>
              </w:rPr>
              <w:t>二氧化碳点阵激光治疗仪</w:t>
            </w:r>
          </w:p>
        </w:tc>
        <w:tc>
          <w:tcPr>
            <w:tcW w:w="765" w:type="dxa"/>
            <w:tcBorders>
              <w:top w:val="single" w:color="auto" w:sz="4" w:space="0"/>
              <w:left w:val="single" w:color="auto" w:sz="4" w:space="0"/>
              <w:bottom w:val="single" w:color="auto" w:sz="4" w:space="0"/>
              <w:right w:val="single" w:color="auto" w:sz="4" w:space="0"/>
            </w:tcBorders>
            <w:vAlign w:val="center"/>
          </w:tcPr>
          <w:p w14:paraId="3CD7863C">
            <w:pPr>
              <w:pStyle w:val="16"/>
              <w:numPr>
                <w:ilvl w:val="1"/>
                <w:numId w:val="0"/>
              </w:numPr>
              <w:spacing w:before="0" w:after="0" w:line="240" w:lineRule="auto"/>
              <w:ind w:left="567" w:hanging="567"/>
              <w:jc w:val="left"/>
              <w:rPr>
                <w:rFonts w:ascii="宋体" w:hAnsi="宋体" w:eastAsia="Arial" w:cs="宋体"/>
                <w:b w:val="0"/>
                <w:bCs w:val="0"/>
                <w:color w:val="auto"/>
                <w:kern w:val="0"/>
                <w:sz w:val="21"/>
                <w:szCs w:val="21"/>
                <w:highlight w:val="none"/>
              </w:rPr>
            </w:pPr>
            <w:r>
              <w:rPr>
                <w:rFonts w:hint="eastAsia" w:ascii="宋体" w:hAnsi="宋体" w:eastAsia="Arial" w:cs="宋体"/>
                <w:b w:val="0"/>
                <w:bCs w:val="0"/>
                <w:color w:val="auto"/>
                <w:kern w:val="0"/>
                <w:sz w:val="21"/>
                <w:szCs w:val="21"/>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14:paraId="63FB5B66">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台</w:t>
            </w:r>
          </w:p>
        </w:tc>
        <w:tc>
          <w:tcPr>
            <w:tcW w:w="9300" w:type="dxa"/>
            <w:tcBorders>
              <w:top w:val="single" w:color="auto" w:sz="4" w:space="0"/>
              <w:left w:val="single" w:color="auto" w:sz="4" w:space="0"/>
              <w:bottom w:val="single" w:color="auto" w:sz="4" w:space="0"/>
              <w:right w:val="single" w:color="auto" w:sz="4" w:space="0"/>
            </w:tcBorders>
            <w:vAlign w:val="center"/>
          </w:tcPr>
          <w:p w14:paraId="3D8A0F8A">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1.激光器类型：金属射频CO2 激光器</w:t>
            </w:r>
          </w:p>
          <w:p w14:paraId="65CE2487">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2.激光波长：10600nm。</w:t>
            </w:r>
          </w:p>
          <w:p w14:paraId="31DC3094">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3.光斑直径：≤0.35mm。</w:t>
            </w:r>
          </w:p>
          <w:p w14:paraId="78B6ECD5">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4.最小脉冲宽度：≤40us。</w:t>
            </w:r>
          </w:p>
          <w:p w14:paraId="5BF3B394">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5.传输方式：7关节平衡锤式导光臂，配光学图形扫描器。</w:t>
            </w:r>
          </w:p>
          <w:p w14:paraId="462C00B9">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6.最大输出功率：≥30W。</w:t>
            </w:r>
          </w:p>
          <w:p w14:paraId="110A4827">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7.单光斑最大能量：≥150mJ。</w:t>
            </w:r>
          </w:p>
          <w:p w14:paraId="78978B0A">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8.脉冲重复频率：≥2000Hz可调。</w:t>
            </w:r>
          </w:p>
          <w:p w14:paraId="2A91FE24">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9.扫描图形：扫描图形：≥9种(图形大小、间距、扫描程度可调)。</w:t>
            </w:r>
          </w:p>
          <w:p w14:paraId="546772ED">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10.光学图形扫描器及临床功能需获得国家药品监督管理局注册审批。</w:t>
            </w:r>
          </w:p>
          <w:p w14:paraId="6D79DA4F">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11.扫描方式：离散、有序、隔点加重及重复次数可选。</w:t>
            </w:r>
          </w:p>
          <w:p w14:paraId="51C7BEF2">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12.手具焦距：F=100mm，F=50mm。</w:t>
            </w:r>
          </w:p>
          <w:p w14:paraId="507F8390">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13.图形尺寸：1～20mm，1～10mm，X轴、Y轴可调。</w:t>
            </w:r>
          </w:p>
          <w:p w14:paraId="15793760">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14.扫描密度：F=50mm,0.15～1.6mm 可调； F=100mm，0.3～3.3mm可调。</w:t>
            </w:r>
          </w:p>
          <w:p w14:paraId="55DACB2B">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15.瞄准光系统：650nm 波长红色半导体指示光，亮度强弱多档可调。</w:t>
            </w:r>
          </w:p>
          <w:p w14:paraId="04FA308E">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16.冷却方式：风冷冷却系统，配有智能静音模式，能根据激光器温度自动调整风扇转速。</w:t>
            </w:r>
          </w:p>
          <w:p w14:paraId="0D66B593">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17.控制系统：≥9.5英寸彩色触摸屏，具有中英文双语界面，具有参数修正功能及升级接口、设备治疗参数存储记忆、故障语言显示、声音提示、密码设置等功能。</w:t>
            </w:r>
          </w:p>
          <w:p w14:paraId="152364CF">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18.安全保护功能：激光器具有光闸保护功能，脚踏开关具有智能脚踏识别功能。</w:t>
            </w:r>
          </w:p>
          <w:p w14:paraId="3226F353">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19.输入电源：AC220V/50Hz。</w:t>
            </w:r>
          </w:p>
          <w:p w14:paraId="2B54832A">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20.使用年限：≥8年。</w:t>
            </w:r>
          </w:p>
        </w:tc>
        <w:tc>
          <w:tcPr>
            <w:tcW w:w="820" w:type="dxa"/>
            <w:tcBorders>
              <w:top w:val="single" w:color="auto" w:sz="4" w:space="0"/>
              <w:left w:val="single" w:color="auto" w:sz="4" w:space="0"/>
              <w:bottom w:val="single" w:color="auto" w:sz="4" w:space="0"/>
              <w:right w:val="single" w:color="auto" w:sz="4" w:space="0"/>
            </w:tcBorders>
            <w:vAlign w:val="center"/>
          </w:tcPr>
          <w:p w14:paraId="5ADE4334">
            <w:pPr>
              <w:pStyle w:val="16"/>
              <w:numPr>
                <w:ilvl w:val="1"/>
                <w:numId w:val="0"/>
              </w:numPr>
              <w:spacing w:before="0" w:after="0" w:line="240" w:lineRule="auto"/>
              <w:ind w:left="567" w:hanging="567"/>
              <w:rPr>
                <w:rFonts w:ascii="宋体" w:hAnsi="宋体" w:eastAsia="Arial" w:cs="宋体"/>
                <w:b w:val="0"/>
                <w:bCs w:val="0"/>
                <w:color w:val="auto"/>
                <w:kern w:val="0"/>
                <w:sz w:val="21"/>
                <w:szCs w:val="21"/>
                <w:highlight w:val="none"/>
              </w:rPr>
            </w:pPr>
          </w:p>
        </w:tc>
      </w:tr>
      <w:tr w14:paraId="6C02D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8" w:hRule="atLeast"/>
          <w:jc w:val="center"/>
        </w:trPr>
        <w:tc>
          <w:tcPr>
            <w:tcW w:w="581" w:type="dxa"/>
            <w:tcBorders>
              <w:top w:val="single" w:color="auto" w:sz="4" w:space="0"/>
              <w:left w:val="single" w:color="auto" w:sz="4" w:space="0"/>
              <w:bottom w:val="single" w:color="auto" w:sz="4" w:space="0"/>
              <w:right w:val="single" w:color="auto" w:sz="4" w:space="0"/>
            </w:tcBorders>
          </w:tcPr>
          <w:p w14:paraId="51B95C11">
            <w:pPr>
              <w:pStyle w:val="16"/>
              <w:numPr>
                <w:ilvl w:val="1"/>
                <w:numId w:val="0"/>
              </w:numPr>
              <w:spacing w:before="0" w:after="0" w:line="240" w:lineRule="auto"/>
              <w:ind w:left="567" w:hanging="567"/>
              <w:jc w:val="left"/>
              <w:rPr>
                <w:rFonts w:ascii="宋体" w:hAnsi="宋体" w:eastAsia="Arial" w:cs="宋体"/>
                <w:b w:val="0"/>
                <w:bCs w:val="0"/>
                <w:color w:val="auto"/>
                <w:kern w:val="0"/>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14:paraId="368C5703">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w:t>
            </w:r>
          </w:p>
        </w:tc>
        <w:tc>
          <w:tcPr>
            <w:tcW w:w="1980" w:type="dxa"/>
            <w:tcBorders>
              <w:top w:val="single" w:color="auto" w:sz="4" w:space="0"/>
              <w:left w:val="single" w:color="auto" w:sz="4" w:space="0"/>
              <w:bottom w:val="single" w:color="auto" w:sz="4" w:space="0"/>
              <w:right w:val="single" w:color="auto" w:sz="4" w:space="0"/>
            </w:tcBorders>
            <w:vAlign w:val="center"/>
          </w:tcPr>
          <w:p w14:paraId="194DE993">
            <w:pPr>
              <w:pStyle w:val="28"/>
              <w:kinsoku/>
              <w:autoSpaceDE/>
              <w:autoSpaceDN/>
              <w:adjustRightInd/>
              <w:snapToGrid/>
              <w:spacing w:line="400" w:lineRule="exact"/>
              <w:textAlignment w:val="auto"/>
              <w:rPr>
                <w:rFonts w:hint="eastAsia" w:ascii="宋体" w:hAnsi="宋体" w:cs="宋体"/>
                <w:bCs w:val="0"/>
                <w:color w:val="auto"/>
                <w:sz w:val="21"/>
                <w:szCs w:val="21"/>
                <w:highlight w:val="none"/>
              </w:rPr>
            </w:pPr>
            <w:r>
              <w:rPr>
                <w:rFonts w:hint="eastAsia" w:ascii="宋体" w:hAnsi="宋体" w:cs="宋体"/>
                <w:bCs w:val="0"/>
                <w:color w:val="auto"/>
                <w:sz w:val="21"/>
                <w:szCs w:val="21"/>
                <w:highlight w:val="none"/>
              </w:rPr>
              <w:t>光谱治疗仪（红蓝黄光）</w:t>
            </w:r>
          </w:p>
        </w:tc>
        <w:tc>
          <w:tcPr>
            <w:tcW w:w="765" w:type="dxa"/>
            <w:tcBorders>
              <w:top w:val="single" w:color="auto" w:sz="4" w:space="0"/>
              <w:left w:val="single" w:color="auto" w:sz="4" w:space="0"/>
              <w:bottom w:val="single" w:color="auto" w:sz="4" w:space="0"/>
              <w:right w:val="single" w:color="auto" w:sz="4" w:space="0"/>
            </w:tcBorders>
            <w:vAlign w:val="center"/>
          </w:tcPr>
          <w:p w14:paraId="2B82273A">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401A6E8B">
            <w:pPr>
              <w:pStyle w:val="16"/>
              <w:numPr>
                <w:ilvl w:val="1"/>
                <w:numId w:val="0"/>
              </w:numPr>
              <w:spacing w:before="0" w:after="0" w:line="240" w:lineRule="auto"/>
              <w:ind w:left="567" w:hanging="567"/>
              <w:jc w:val="left"/>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c>
          <w:tcPr>
            <w:tcW w:w="9300" w:type="dxa"/>
            <w:tcBorders>
              <w:top w:val="single" w:color="auto" w:sz="4" w:space="0"/>
              <w:left w:val="single" w:color="auto" w:sz="4" w:space="0"/>
              <w:bottom w:val="single" w:color="auto" w:sz="4" w:space="0"/>
              <w:right w:val="single" w:color="auto" w:sz="4" w:space="0"/>
            </w:tcBorders>
            <w:vAlign w:val="center"/>
          </w:tcPr>
          <w:p w14:paraId="3E5BC4AD">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1、光源：点阵光源；优质LED长寿命窄波光源，可照射时长≥ 50000小时。</w:t>
            </w:r>
          </w:p>
          <w:p w14:paraId="24E1DBF0">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2、光源类型：点阵光源；</w:t>
            </w:r>
          </w:p>
          <w:p w14:paraId="7B2DE125">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点阵光源采用抛物面及非球面结合的配光技术，使辐照面光强均匀分布。</w:t>
            </w:r>
          </w:p>
          <w:p w14:paraId="4FB690E5">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3、辐照面积：≥1500cm2。</w:t>
            </w:r>
          </w:p>
          <w:p w14:paraId="0EAE355D">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4、峰值波长:633±10nm；417±20nm；590±10nm。</w:t>
            </w:r>
          </w:p>
          <w:p w14:paraId="5333231C">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 xml:space="preserve">5、最大功率密度：1）点阵光源：红光：≥110 mW /cm2；    </w:t>
            </w:r>
          </w:p>
          <w:p w14:paraId="08921375">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2）蓝光：≥170 mW /cm2；</w:t>
            </w:r>
          </w:p>
          <w:p w14:paraId="3640E6CE">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3）黄光：≥25 mW /cm2。</w:t>
            </w:r>
          </w:p>
          <w:p w14:paraId="2BB70F9A">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6、光源模组结构：点阵光源:≥5扇独立可折叠光源组成，每扇可90°～180°内自由调节；</w:t>
            </w:r>
          </w:p>
          <w:p w14:paraId="1E05B02B">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7、照射方式：连续、调制任意可选；</w:t>
            </w:r>
          </w:p>
          <w:p w14:paraId="26A4EF64">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调制宽度：0.1s～2s可调，调制间隔：0.1s～2s可调，步长0.1s。</w:t>
            </w:r>
          </w:p>
          <w:p w14:paraId="731BDD61">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8、辐照时间：控制范围：1～90min59s连续可调，步长：1min、5min、10min可选。</w:t>
            </w:r>
          </w:p>
          <w:p w14:paraId="17824BA9">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 xml:space="preserve">9、温度监控及超温保护: </w:t>
            </w:r>
          </w:p>
          <w:p w14:paraId="40A56573">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1）仪器在正常工作时，具有对辐照面温度监测的功能，温度监测范围：36℃～42℃ ;</w:t>
            </w:r>
          </w:p>
          <w:p w14:paraId="18AF12C7">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2）仪器具有超温保护功能，当有效辐照面的温度超过41℃ ±1℃时，仪器能停止辐射输</w:t>
            </w:r>
          </w:p>
          <w:p w14:paraId="0C9319E5">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出且不可自动恢复；</w:t>
            </w:r>
          </w:p>
          <w:p w14:paraId="66AF80F2">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3）光辐射输出窗口的最高温度＜60℃, 且系统有超温预警功能。</w:t>
            </w:r>
          </w:p>
          <w:p w14:paraId="6F400F98">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10、有效辐照距离：5cm～20cm之间。</w:t>
            </w:r>
          </w:p>
          <w:p w14:paraId="54A9AAFD">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11、伸缩臂装置：三关节旋转臂可180°水平旋转；升降高度调节范围：≥300mm。</w:t>
            </w:r>
          </w:p>
          <w:p w14:paraId="731E6196">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12、光源模组噪音：采用静音风扇；在正常工作状态下，产生的噪声≤60dB。</w:t>
            </w:r>
          </w:p>
          <w:p w14:paraId="41A1DA04">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13、功率密度自校准系统：根据光源衰减期曲线，具有闭合自校准算法。</w:t>
            </w:r>
          </w:p>
          <w:p w14:paraId="59D6F622">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14、冷却系统：外循环风冷。</w:t>
            </w:r>
          </w:p>
          <w:p w14:paraId="2120EA02">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15、控制系统：</w:t>
            </w:r>
          </w:p>
          <w:p w14:paraId="50481307">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1）≥8英寸高清触摸屏，智能控制系统；可存储≥5个常用最佳治疗参数;</w:t>
            </w:r>
          </w:p>
          <w:p w14:paraId="40A3691F">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2）光源辐照度大小可在10%～100%调节，步进1%、5%、10%可选；</w:t>
            </w:r>
          </w:p>
          <w:p w14:paraId="7D0220CC">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3）点阵光源的光源模块可同时照射也可单页照射，适应不同辐照面积的选择；</w:t>
            </w:r>
          </w:p>
          <w:p w14:paraId="064E544E">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4）点阵光源可控制单波或双波同时照射，在触摸屏上可自由选择，无需更换光源模组；</w:t>
            </w:r>
          </w:p>
          <w:p w14:paraId="1E4FDC31">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5）具有驱动异常检测、光源异常检测功能；</w:t>
            </w:r>
          </w:p>
          <w:p w14:paraId="762AE146">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6）系统具有每个波长单独出光时间累计功能，可根据此功能进行光源模组更换判定。</w:t>
            </w:r>
          </w:p>
          <w:p w14:paraId="04D0CC4C">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16、保护装置：配有安规漏电隔离变压器装置，超温自动断电保护装置。</w:t>
            </w:r>
          </w:p>
          <w:p w14:paraId="49430306">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17、电源：单相交流220V/50Hz，500VA。</w:t>
            </w:r>
          </w:p>
          <w:p w14:paraId="093E2A69">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18、使用年限：≥8年。</w:t>
            </w:r>
          </w:p>
        </w:tc>
        <w:tc>
          <w:tcPr>
            <w:tcW w:w="820" w:type="dxa"/>
            <w:tcBorders>
              <w:top w:val="single" w:color="auto" w:sz="4" w:space="0"/>
              <w:left w:val="single" w:color="auto" w:sz="4" w:space="0"/>
              <w:bottom w:val="single" w:color="auto" w:sz="4" w:space="0"/>
              <w:right w:val="single" w:color="auto" w:sz="4" w:space="0"/>
            </w:tcBorders>
            <w:vAlign w:val="center"/>
          </w:tcPr>
          <w:p w14:paraId="24B4303B">
            <w:pPr>
              <w:pStyle w:val="16"/>
              <w:numPr>
                <w:ilvl w:val="1"/>
                <w:numId w:val="0"/>
              </w:numPr>
              <w:spacing w:before="0" w:after="0" w:line="240" w:lineRule="auto"/>
              <w:ind w:left="567" w:hanging="567"/>
              <w:rPr>
                <w:rFonts w:ascii="宋体" w:hAnsi="宋体" w:eastAsia="Arial" w:cs="宋体"/>
                <w:b w:val="0"/>
                <w:bCs w:val="0"/>
                <w:color w:val="auto"/>
                <w:kern w:val="0"/>
                <w:sz w:val="21"/>
                <w:szCs w:val="21"/>
                <w:highlight w:val="none"/>
              </w:rPr>
            </w:pPr>
          </w:p>
        </w:tc>
      </w:tr>
      <w:tr w14:paraId="73C4A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1" w:hRule="atLeast"/>
          <w:jc w:val="center"/>
        </w:trPr>
        <w:tc>
          <w:tcPr>
            <w:tcW w:w="581" w:type="dxa"/>
            <w:tcBorders>
              <w:top w:val="single" w:color="auto" w:sz="4" w:space="0"/>
              <w:left w:val="single" w:color="auto" w:sz="4" w:space="0"/>
              <w:bottom w:val="single" w:color="auto" w:sz="4" w:space="0"/>
              <w:right w:val="single" w:color="auto" w:sz="4" w:space="0"/>
            </w:tcBorders>
          </w:tcPr>
          <w:p w14:paraId="1E7928BD">
            <w:pPr>
              <w:pStyle w:val="16"/>
              <w:numPr>
                <w:ilvl w:val="1"/>
                <w:numId w:val="0"/>
              </w:numPr>
              <w:spacing w:before="0" w:after="0" w:line="240" w:lineRule="auto"/>
              <w:ind w:left="567" w:hanging="567"/>
              <w:jc w:val="left"/>
              <w:rPr>
                <w:rFonts w:ascii="宋体" w:hAnsi="宋体" w:eastAsia="Arial" w:cs="宋体"/>
                <w:b w:val="0"/>
                <w:bCs w:val="0"/>
                <w:color w:val="auto"/>
                <w:kern w:val="0"/>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14:paraId="584DECC5">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p>
        </w:tc>
        <w:tc>
          <w:tcPr>
            <w:tcW w:w="1980" w:type="dxa"/>
            <w:tcBorders>
              <w:top w:val="single" w:color="auto" w:sz="4" w:space="0"/>
              <w:left w:val="single" w:color="auto" w:sz="4" w:space="0"/>
              <w:bottom w:val="single" w:color="auto" w:sz="4" w:space="0"/>
              <w:right w:val="single" w:color="auto" w:sz="4" w:space="0"/>
            </w:tcBorders>
            <w:vAlign w:val="center"/>
          </w:tcPr>
          <w:p w14:paraId="21B43E7C">
            <w:pPr>
              <w:pStyle w:val="28"/>
              <w:kinsoku/>
              <w:autoSpaceDE/>
              <w:autoSpaceDN/>
              <w:adjustRightInd/>
              <w:snapToGrid/>
              <w:spacing w:line="400" w:lineRule="exact"/>
              <w:textAlignment w:val="auto"/>
              <w:rPr>
                <w:rFonts w:hint="eastAsia" w:ascii="宋体" w:hAnsi="宋体" w:cs="宋体"/>
                <w:bCs w:val="0"/>
                <w:color w:val="auto"/>
                <w:sz w:val="21"/>
                <w:szCs w:val="21"/>
                <w:highlight w:val="none"/>
              </w:rPr>
            </w:pPr>
            <w:r>
              <w:rPr>
                <w:rFonts w:hint="eastAsia" w:ascii="宋体" w:hAnsi="宋体" w:cs="宋体"/>
                <w:bCs w:val="0"/>
                <w:color w:val="auto"/>
                <w:sz w:val="21"/>
                <w:szCs w:val="21"/>
                <w:highlight w:val="none"/>
              </w:rPr>
              <w:t>YAG激光治疗机（调Q激光）</w:t>
            </w:r>
          </w:p>
        </w:tc>
        <w:tc>
          <w:tcPr>
            <w:tcW w:w="765" w:type="dxa"/>
            <w:tcBorders>
              <w:top w:val="single" w:color="auto" w:sz="4" w:space="0"/>
              <w:left w:val="single" w:color="auto" w:sz="4" w:space="0"/>
              <w:bottom w:val="single" w:color="auto" w:sz="4" w:space="0"/>
              <w:right w:val="single" w:color="auto" w:sz="4" w:space="0"/>
            </w:tcBorders>
            <w:vAlign w:val="center"/>
          </w:tcPr>
          <w:p w14:paraId="177225D3">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56909719">
            <w:pPr>
              <w:pStyle w:val="16"/>
              <w:numPr>
                <w:ilvl w:val="1"/>
                <w:numId w:val="0"/>
              </w:numPr>
              <w:spacing w:before="0" w:after="0" w:line="240" w:lineRule="auto"/>
              <w:ind w:left="567" w:hanging="567"/>
              <w:jc w:val="left"/>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c>
          <w:tcPr>
            <w:tcW w:w="9300" w:type="dxa"/>
            <w:tcBorders>
              <w:top w:val="single" w:color="auto" w:sz="4" w:space="0"/>
              <w:left w:val="single" w:color="auto" w:sz="4" w:space="0"/>
              <w:bottom w:val="single" w:color="auto" w:sz="4" w:space="0"/>
              <w:right w:val="single" w:color="auto" w:sz="4" w:space="0"/>
            </w:tcBorders>
            <w:vAlign w:val="center"/>
          </w:tcPr>
          <w:p w14:paraId="516A4FFA">
            <w:pPr>
              <w:pStyle w:val="16"/>
              <w:numPr>
                <w:ilvl w:val="0"/>
                <w:numId w:val="3"/>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激光工作物质：掺钕钇铝石榴石激光器。</w:t>
            </w:r>
          </w:p>
          <w:p w14:paraId="22CDC2BA">
            <w:pPr>
              <w:pStyle w:val="16"/>
              <w:numPr>
                <w:ilvl w:val="0"/>
                <w:numId w:val="3"/>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2.激光波长：1064nm /532nm。</w:t>
            </w:r>
          </w:p>
          <w:p w14:paraId="4A9B563D">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3.传输方式：7 关节平衡锤式导光臂。</w:t>
            </w:r>
          </w:p>
          <w:p w14:paraId="614F6942">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4.治疗手具：光电旋转手具，具有光斑直径、能量密度调节与显示同步功能。</w:t>
            </w:r>
          </w:p>
          <w:p w14:paraId="7B8DF4EE">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5.最大光斑直径：1064nm:≥8mm；</w:t>
            </w:r>
          </w:p>
          <w:p w14:paraId="00C7FD35">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532nm:≥7mm；最大光斑直径下具备平行光输出功能</w:t>
            </w:r>
          </w:p>
          <w:p w14:paraId="18453361">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6.最小脉宽：≤950ps</w:t>
            </w:r>
          </w:p>
          <w:p w14:paraId="4B2E70B2">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7.单脉冲最大输出能量： 1064nm：≥1200mJ；</w:t>
            </w:r>
          </w:p>
          <w:p w14:paraId="6A33B4A8">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 xml:space="preserve">532nm：≥400mJ。                         </w:t>
            </w:r>
          </w:p>
          <w:p w14:paraId="020912BA">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8.光路系统：采用陶瓷双腔、双棒、双灯泵浦。</w:t>
            </w:r>
          </w:p>
          <w:p w14:paraId="184B4593">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9.重复频率：1～10Hz。</w:t>
            </w:r>
          </w:p>
          <w:p w14:paraId="51D7506B">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10.激光瞄准：650nm 波长红色半导体指示光，亮度强弱可调。</w:t>
            </w:r>
          </w:p>
          <w:p w14:paraId="4F816246">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11.冷却系统：风、水双制冷冷却，内置过滤洁净装置。</w:t>
            </w:r>
          </w:p>
          <w:p w14:paraId="27BC1290">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12.控制系统：彩色触摸屏显示，具有参数修正功能及升级接口，主电源工作电压、冷却水温</w:t>
            </w:r>
          </w:p>
          <w:p w14:paraId="49A183F8">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度、光斑计数、计时显示，故障语言显示及声 音提示，密码设置、常用数据储存等功能。</w:t>
            </w:r>
          </w:p>
          <w:p w14:paraId="21519026">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13.安全保护功能：激光器具有光闸保护功能，脚踏开关具有智能脚踏识别功能。</w:t>
            </w:r>
          </w:p>
          <w:p w14:paraId="6FC4250D">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14.电源：AC220V/50Hz/10A。</w:t>
            </w:r>
          </w:p>
          <w:p w14:paraId="4F701953">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15.使用年限：≥8 年</w:t>
            </w:r>
          </w:p>
        </w:tc>
        <w:tc>
          <w:tcPr>
            <w:tcW w:w="820" w:type="dxa"/>
            <w:tcBorders>
              <w:top w:val="single" w:color="auto" w:sz="4" w:space="0"/>
              <w:left w:val="single" w:color="auto" w:sz="4" w:space="0"/>
              <w:bottom w:val="single" w:color="auto" w:sz="4" w:space="0"/>
              <w:right w:val="single" w:color="auto" w:sz="4" w:space="0"/>
            </w:tcBorders>
            <w:vAlign w:val="center"/>
          </w:tcPr>
          <w:p w14:paraId="521CCD5F">
            <w:pPr>
              <w:pStyle w:val="16"/>
              <w:numPr>
                <w:ilvl w:val="1"/>
                <w:numId w:val="0"/>
              </w:numPr>
              <w:spacing w:before="0" w:after="0" w:line="240" w:lineRule="auto"/>
              <w:ind w:left="567" w:hanging="567"/>
              <w:rPr>
                <w:rFonts w:ascii="宋体" w:hAnsi="宋体" w:eastAsia="Arial" w:cs="宋体"/>
                <w:b w:val="0"/>
                <w:bCs w:val="0"/>
                <w:color w:val="auto"/>
                <w:kern w:val="0"/>
                <w:sz w:val="21"/>
                <w:szCs w:val="21"/>
                <w:highlight w:val="none"/>
              </w:rPr>
            </w:pPr>
          </w:p>
        </w:tc>
      </w:tr>
      <w:tr w14:paraId="7C857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3089" w:type="dxa"/>
            <w:gridSpan w:val="3"/>
            <w:tcBorders>
              <w:top w:val="single" w:color="auto" w:sz="4" w:space="0"/>
              <w:left w:val="single" w:color="auto" w:sz="4" w:space="0"/>
              <w:bottom w:val="single" w:color="auto" w:sz="4" w:space="0"/>
              <w:right w:val="single" w:color="auto" w:sz="4" w:space="0"/>
            </w:tcBorders>
          </w:tcPr>
          <w:p w14:paraId="6A48325B">
            <w:pPr>
              <w:spacing w:line="380" w:lineRule="exact"/>
              <w:jc w:val="center"/>
              <w:rPr>
                <w:rFonts w:ascii="宋体" w:hAnsi="宋体" w:cs="宋体"/>
                <w:color w:val="auto"/>
                <w:highlight w:val="none"/>
              </w:rPr>
            </w:pPr>
          </w:p>
          <w:p w14:paraId="7FEB54C3">
            <w:pPr>
              <w:spacing w:line="380" w:lineRule="exact"/>
              <w:jc w:val="center"/>
              <w:rPr>
                <w:rFonts w:ascii="宋体" w:hAnsi="宋体" w:cs="宋体"/>
                <w:color w:val="auto"/>
                <w:highlight w:val="none"/>
              </w:rPr>
            </w:pPr>
          </w:p>
          <w:p w14:paraId="07D33215">
            <w:pPr>
              <w:spacing w:line="380" w:lineRule="exact"/>
              <w:jc w:val="center"/>
              <w:rPr>
                <w:rFonts w:ascii="宋体" w:hAnsi="宋体" w:cs="宋体"/>
                <w:b/>
                <w:bCs/>
                <w:color w:val="auto"/>
                <w:highlight w:val="none"/>
              </w:rPr>
            </w:pPr>
          </w:p>
          <w:p w14:paraId="49DB3E74">
            <w:pPr>
              <w:spacing w:line="380" w:lineRule="exact"/>
              <w:jc w:val="center"/>
              <w:rPr>
                <w:rFonts w:ascii="宋体" w:hAnsi="宋体" w:cs="宋体"/>
                <w:b/>
                <w:bCs/>
                <w:color w:val="auto"/>
                <w:highlight w:val="none"/>
              </w:rPr>
            </w:pPr>
          </w:p>
          <w:p w14:paraId="3ED1DEEB">
            <w:pPr>
              <w:spacing w:line="380" w:lineRule="exact"/>
              <w:jc w:val="center"/>
              <w:rPr>
                <w:rFonts w:ascii="宋体" w:hAnsi="宋体" w:cs="宋体"/>
                <w:b/>
                <w:bCs/>
                <w:color w:val="auto"/>
                <w:highlight w:val="none"/>
              </w:rPr>
            </w:pPr>
          </w:p>
          <w:p w14:paraId="45A61426">
            <w:pPr>
              <w:spacing w:line="380" w:lineRule="exact"/>
              <w:jc w:val="center"/>
              <w:rPr>
                <w:rFonts w:ascii="宋体" w:hAnsi="宋体" w:cs="宋体"/>
                <w:color w:val="auto"/>
                <w:highlight w:val="none"/>
              </w:rPr>
            </w:pPr>
            <w:r>
              <w:rPr>
                <w:rFonts w:hint="eastAsia" w:ascii="宋体" w:hAnsi="宋体" w:cs="宋体"/>
                <w:b/>
                <w:bCs/>
                <w:color w:val="auto"/>
                <w:highlight w:val="none"/>
              </w:rPr>
              <w:t>商务条款</w:t>
            </w:r>
          </w:p>
        </w:tc>
        <w:tc>
          <w:tcPr>
            <w:tcW w:w="11620" w:type="dxa"/>
            <w:gridSpan w:val="4"/>
            <w:tcBorders>
              <w:top w:val="single" w:color="auto" w:sz="4" w:space="0"/>
              <w:left w:val="single" w:color="auto" w:sz="4" w:space="0"/>
              <w:bottom w:val="single" w:color="auto" w:sz="4" w:space="0"/>
              <w:right w:val="single" w:color="auto" w:sz="4" w:space="0"/>
            </w:tcBorders>
          </w:tcPr>
          <w:p w14:paraId="466D8C4E">
            <w:pPr>
              <w:spacing w:line="380" w:lineRule="exact"/>
              <w:rPr>
                <w:rFonts w:ascii="宋体" w:hAnsi="宋体" w:cs="宋体"/>
                <w:color w:val="auto"/>
                <w:highlight w:val="none"/>
              </w:rPr>
            </w:pPr>
            <w:r>
              <w:rPr>
                <w:rFonts w:hint="eastAsia" w:ascii="宋体" w:hAnsi="宋体" w:cs="宋体"/>
                <w:color w:val="auto"/>
                <w:highlight w:val="none"/>
              </w:rPr>
              <w:t>一、合同签订期：</w:t>
            </w:r>
            <w:r>
              <w:rPr>
                <w:rFonts w:hint="eastAsia" w:ascii="宋体" w:hAnsi="宋体" w:eastAsia="宋体" w:cs="宋体"/>
                <w:color w:val="auto"/>
                <w:highlight w:val="none"/>
                <w:lang w:eastAsia="zh-CN"/>
              </w:rPr>
              <w:t>自中标通知书发出之日起15日内，因不可抗力原因延迟签订合同的，自不可以抗力事由消除之日起5个工作日内完成合同签订事宜</w:t>
            </w:r>
            <w:r>
              <w:rPr>
                <w:rFonts w:hint="eastAsia" w:ascii="宋体" w:hAnsi="宋体" w:cs="宋体"/>
                <w:color w:val="auto"/>
                <w:highlight w:val="none"/>
              </w:rPr>
              <w:t>。</w:t>
            </w:r>
          </w:p>
          <w:p w14:paraId="5A53604D">
            <w:pPr>
              <w:spacing w:line="380" w:lineRule="exact"/>
              <w:rPr>
                <w:rFonts w:ascii="宋体" w:hAnsi="宋体" w:cs="宋体"/>
                <w:color w:val="auto"/>
                <w:highlight w:val="none"/>
              </w:rPr>
            </w:pPr>
            <w:r>
              <w:rPr>
                <w:rFonts w:hint="eastAsia" w:ascii="宋体" w:hAnsi="宋体" w:cs="宋体"/>
                <w:color w:val="auto"/>
                <w:highlight w:val="none"/>
              </w:rPr>
              <w:t>二、交货时间：</w:t>
            </w:r>
            <w:r>
              <w:rPr>
                <w:rFonts w:hint="eastAsia" w:ascii="宋体" w:hAnsi="宋体" w:eastAsia="宋体" w:cs="宋体"/>
                <w:color w:val="auto"/>
                <w:highlight w:val="none"/>
                <w:lang w:eastAsia="zh-CN"/>
              </w:rPr>
              <w:t>自合同签订之日起 30日内安装调试完毕并验收合格交付使用</w:t>
            </w:r>
            <w:r>
              <w:rPr>
                <w:rFonts w:hint="eastAsia" w:ascii="宋体" w:hAnsi="宋体" w:cs="宋体"/>
                <w:color w:val="auto"/>
                <w:highlight w:val="none"/>
              </w:rPr>
              <w:t>。</w:t>
            </w:r>
          </w:p>
          <w:p w14:paraId="49930D16">
            <w:pPr>
              <w:spacing w:line="380" w:lineRule="exact"/>
              <w:rPr>
                <w:rFonts w:ascii="宋体" w:hAnsi="宋体" w:cs="宋体"/>
                <w:color w:val="auto"/>
                <w:highlight w:val="none"/>
              </w:rPr>
            </w:pPr>
            <w:r>
              <w:rPr>
                <w:rFonts w:hint="eastAsia" w:ascii="宋体" w:hAnsi="宋体" w:cs="宋体"/>
                <w:color w:val="auto"/>
                <w:highlight w:val="none"/>
              </w:rPr>
              <w:t>三、货物地点：</w:t>
            </w:r>
            <w:r>
              <w:rPr>
                <w:rFonts w:hint="eastAsia" w:ascii="宋体" w:hAnsi="宋体" w:eastAsia="宋体" w:cs="宋体"/>
                <w:color w:val="auto"/>
                <w:highlight w:val="none"/>
                <w:lang w:eastAsia="zh-CN"/>
              </w:rPr>
              <w:t>崇左市妇幼保健院</w:t>
            </w:r>
            <w:r>
              <w:rPr>
                <w:rFonts w:hint="eastAsia" w:ascii="宋体" w:hAnsi="宋体" w:cs="宋体"/>
                <w:color w:val="auto"/>
                <w:highlight w:val="none"/>
              </w:rPr>
              <w:t>指定地点。</w:t>
            </w:r>
          </w:p>
          <w:p w14:paraId="4509E477">
            <w:pPr>
              <w:spacing w:line="380" w:lineRule="exact"/>
              <w:rPr>
                <w:rFonts w:ascii="宋体" w:hAnsi="宋体" w:cs="宋体"/>
                <w:color w:val="auto"/>
                <w:highlight w:val="none"/>
              </w:rPr>
            </w:pPr>
            <w:r>
              <w:rPr>
                <w:rFonts w:hint="eastAsia" w:ascii="宋体" w:hAnsi="宋体" w:cs="宋体"/>
                <w:color w:val="auto"/>
                <w:highlight w:val="none"/>
              </w:rPr>
              <w:t>四、验收标准、规范：</w:t>
            </w:r>
          </w:p>
          <w:p w14:paraId="687C4A43">
            <w:pPr>
              <w:spacing w:line="380" w:lineRule="exact"/>
              <w:rPr>
                <w:rFonts w:ascii="宋体" w:hAnsi="宋体" w:cs="宋体"/>
                <w:color w:val="auto"/>
                <w:highlight w:val="none"/>
              </w:rPr>
            </w:pPr>
            <w:r>
              <w:rPr>
                <w:rFonts w:hint="eastAsia" w:ascii="宋体" w:hAnsi="宋体" w:cs="宋体"/>
                <w:color w:val="auto"/>
                <w:highlight w:val="none"/>
              </w:rPr>
              <w:t>1、中标人代表必须参与及协助采购人现场拆封、安装、调试，验货时严格按照本次招标参数进行验货。</w:t>
            </w:r>
          </w:p>
          <w:p w14:paraId="2804B457">
            <w:pPr>
              <w:spacing w:line="380" w:lineRule="exact"/>
              <w:rPr>
                <w:rFonts w:ascii="宋体" w:hAnsi="宋体" w:cs="宋体"/>
                <w:color w:val="auto"/>
                <w:highlight w:val="none"/>
              </w:rPr>
            </w:pPr>
            <w:r>
              <w:rPr>
                <w:rFonts w:hint="eastAsia" w:ascii="宋体" w:hAnsi="宋体" w:cs="宋体"/>
                <w:color w:val="auto"/>
                <w:highlight w:val="none"/>
              </w:rPr>
              <w:t>2、为防止虚假应标，签订合同后采购人有权要求中标人提供本项目中指定设备到采购人处进行技术与功能的验证，如不参与验证以及验证不达到招标文件要求的，采购人将上报相关行政监管部门按照有关法律法规文件处理。</w:t>
            </w:r>
          </w:p>
          <w:p w14:paraId="44CB8080">
            <w:pPr>
              <w:spacing w:line="380" w:lineRule="exact"/>
              <w:rPr>
                <w:rFonts w:ascii="宋体" w:hAnsi="宋体" w:cs="宋体"/>
                <w:color w:val="auto"/>
                <w:highlight w:val="none"/>
              </w:rPr>
            </w:pPr>
            <w:r>
              <w:rPr>
                <w:rFonts w:hint="eastAsia" w:ascii="宋体" w:hAnsi="宋体" w:cs="宋体"/>
                <w:color w:val="auto"/>
                <w:highlight w:val="none"/>
              </w:rPr>
              <w:t>3、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14:paraId="3D3A6939">
            <w:pPr>
              <w:spacing w:line="380" w:lineRule="exact"/>
              <w:rPr>
                <w:rFonts w:ascii="宋体" w:hAnsi="宋体" w:cs="宋体"/>
                <w:color w:val="auto"/>
                <w:highlight w:val="none"/>
              </w:rPr>
            </w:pPr>
            <w:r>
              <w:rPr>
                <w:rFonts w:hint="eastAsia" w:ascii="宋体" w:hAnsi="宋体" w:cs="宋体"/>
                <w:color w:val="auto"/>
                <w:highlight w:val="none"/>
              </w:rPr>
              <w:t>五、售后服务要求：</w:t>
            </w:r>
          </w:p>
          <w:p w14:paraId="6087E521">
            <w:pPr>
              <w:spacing w:line="380" w:lineRule="exact"/>
              <w:rPr>
                <w:rFonts w:ascii="宋体" w:hAnsi="宋体" w:cs="宋体"/>
                <w:color w:val="auto"/>
                <w:highlight w:val="none"/>
              </w:rPr>
            </w:pPr>
            <w:r>
              <w:rPr>
                <w:rFonts w:hint="eastAsia" w:ascii="宋体" w:hAnsi="宋体" w:cs="宋体"/>
                <w:color w:val="auto"/>
                <w:highlight w:val="none"/>
              </w:rPr>
              <w:t>▲1.保修期</w:t>
            </w:r>
            <w:r>
              <w:rPr>
                <w:rFonts w:hint="eastAsia" w:ascii="宋体" w:hAnsi="宋体" w:eastAsia="宋体" w:cs="宋体"/>
                <w:color w:val="auto"/>
                <w:highlight w:val="none"/>
                <w:lang w:val="en-US" w:eastAsia="zh-CN"/>
              </w:rPr>
              <w:t>3</w:t>
            </w:r>
            <w:r>
              <w:rPr>
                <w:rFonts w:hint="eastAsia" w:ascii="宋体" w:hAnsi="宋体" w:cs="宋体"/>
                <w:color w:val="auto"/>
                <w:highlight w:val="none"/>
              </w:rPr>
              <w:t>年,软件免费升级,并确保备品备件的充足。质量保证期满后提供终身维护，优惠提供零配件进行维修。</w:t>
            </w:r>
          </w:p>
          <w:p w14:paraId="7C053A26">
            <w:pPr>
              <w:spacing w:line="380" w:lineRule="exact"/>
              <w:rPr>
                <w:rFonts w:hint="eastAsia" w:ascii="宋体" w:hAnsi="宋体" w:eastAsia="宋体" w:cs="宋体"/>
                <w:b/>
                <w:bCs/>
                <w:color w:val="auto"/>
                <w:highlight w:val="none"/>
                <w:lang w:eastAsia="zh-CN"/>
              </w:rPr>
            </w:pPr>
            <w:r>
              <w:rPr>
                <w:rFonts w:hint="eastAsia" w:ascii="宋体" w:hAnsi="宋体" w:cs="宋体"/>
                <w:color w:val="auto"/>
                <w:highlight w:val="none"/>
              </w:rPr>
              <w:t>2.设备安装、调试和验收：厂家需提前向用户提供详细的安装需求确认书；仪器到达用户所在地，在接到用户通知后的一周内进行安装、调试，直到通过验收。免费为采购单位提供的完善的设备、操作培训和维修技术人员的培训，确保采购单位有关人员能独立操作使用设备</w:t>
            </w:r>
            <w:r>
              <w:rPr>
                <w:rFonts w:hint="eastAsia" w:ascii="宋体" w:hAnsi="宋体" w:eastAsia="宋体" w:cs="宋体"/>
                <w:color w:val="auto"/>
                <w:highlight w:val="none"/>
                <w:lang w:eastAsia="zh-CN"/>
              </w:rPr>
              <w:t>。</w:t>
            </w:r>
          </w:p>
          <w:p w14:paraId="5C826734">
            <w:pPr>
              <w:spacing w:line="380" w:lineRule="exact"/>
              <w:rPr>
                <w:rFonts w:ascii="宋体" w:hAnsi="宋体" w:cs="宋体"/>
                <w:color w:val="auto"/>
                <w:highlight w:val="none"/>
              </w:rPr>
            </w:pPr>
            <w:r>
              <w:rPr>
                <w:rFonts w:hint="eastAsia" w:ascii="宋体" w:hAnsi="宋体" w:cs="宋体"/>
                <w:color w:val="auto"/>
                <w:highlight w:val="none"/>
              </w:rPr>
              <w:t>3.故障响应时间：售后服务4小时内快速响应，售后工程师24小时内抵达现场提供技术支持。免费提供售前、售中、售后培训服务，培训内容包括仪器的技术原理、检测步骤、软件操作、数据处理、维护保养等。</w:t>
            </w:r>
          </w:p>
          <w:p w14:paraId="3A76BED0">
            <w:pPr>
              <w:spacing w:line="380" w:lineRule="exact"/>
              <w:rPr>
                <w:rFonts w:ascii="宋体" w:hAnsi="宋体" w:cs="宋体"/>
                <w:color w:val="auto"/>
                <w:highlight w:val="none"/>
              </w:rPr>
            </w:pPr>
            <w:r>
              <w:rPr>
                <w:rFonts w:hint="eastAsia" w:ascii="宋体" w:hAnsi="宋体" w:cs="宋体"/>
                <w:color w:val="auto"/>
                <w:highlight w:val="none"/>
              </w:rPr>
              <w:t>4.每半年至少进行一次定期回访以及对设备保养。</w:t>
            </w:r>
          </w:p>
          <w:p w14:paraId="752754D7">
            <w:pPr>
              <w:spacing w:line="380" w:lineRule="exact"/>
              <w:rPr>
                <w:rFonts w:ascii="宋体" w:hAnsi="宋体" w:cs="宋体"/>
                <w:color w:val="auto"/>
                <w:highlight w:val="none"/>
              </w:rPr>
            </w:pPr>
            <w:r>
              <w:rPr>
                <w:rFonts w:hint="eastAsia" w:ascii="宋体" w:hAnsi="宋体" w:cs="宋体"/>
                <w:color w:val="auto"/>
                <w:highlight w:val="none"/>
              </w:rPr>
              <w:t>5.投标人应保证提供的是最新机型、最新软件版本、全新未经使用的合格产品。</w:t>
            </w:r>
          </w:p>
          <w:p w14:paraId="650CDC53">
            <w:pPr>
              <w:pStyle w:val="5"/>
              <w:tabs>
                <w:tab w:val="left" w:pos="2155"/>
              </w:tabs>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6.投标人应承诺设有固定的售后服务点（提供详细地址、技术人员名单、联系电话）。</w:t>
            </w:r>
          </w:p>
          <w:p w14:paraId="46242255">
            <w:pPr>
              <w:spacing w:line="380" w:lineRule="exact"/>
              <w:rPr>
                <w:rFonts w:ascii="宋体" w:hAnsi="宋体" w:cs="宋体"/>
                <w:color w:val="auto"/>
                <w:highlight w:val="none"/>
              </w:rPr>
            </w:pPr>
            <w:r>
              <w:rPr>
                <w:rFonts w:hint="eastAsia" w:ascii="宋体" w:hAnsi="宋体" w:cs="宋体"/>
                <w:color w:val="auto"/>
                <w:highlight w:val="none"/>
              </w:rPr>
              <w:t>六、其他要求：</w:t>
            </w:r>
          </w:p>
          <w:p w14:paraId="2488BD72">
            <w:pPr>
              <w:spacing w:line="380" w:lineRule="exact"/>
              <w:rPr>
                <w:rFonts w:ascii="宋体" w:hAnsi="宋体" w:eastAsia="宋体" w:cs="宋体"/>
                <w:color w:val="auto"/>
                <w:highlight w:val="none"/>
              </w:rPr>
            </w:pPr>
            <w:r>
              <w:rPr>
                <w:rFonts w:hint="eastAsia" w:ascii="宋体" w:hAnsi="宋体" w:eastAsia="宋体" w:cs="宋体"/>
                <w:color w:val="auto"/>
                <w:highlight w:val="none"/>
              </w:rPr>
              <w:t>1、报价必须含以下部分，包括：</w:t>
            </w:r>
          </w:p>
          <w:p w14:paraId="57ED346E">
            <w:pPr>
              <w:spacing w:line="38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1.1投标报价包括货款、随配附件、备品备件、专用工具、包装、运输、装卸、保险、运抵指定交货地点、送货上门服务、场地布置、现场安装调试、保修等各种费用和售后服务、培训、税金及其他所有成本费用的总和。</w:t>
            </w:r>
          </w:p>
          <w:p w14:paraId="050BC0A4">
            <w:pPr>
              <w:spacing w:line="380" w:lineRule="exact"/>
              <w:rPr>
                <w:color w:val="auto"/>
                <w:highlight w:val="none"/>
              </w:rPr>
            </w:pPr>
            <w:r>
              <w:rPr>
                <w:rFonts w:hint="eastAsia" w:ascii="宋体" w:hAnsi="宋体" w:eastAsia="宋体" w:cs="宋体"/>
                <w:color w:val="auto"/>
                <w:highlight w:val="none"/>
              </w:rPr>
              <w:t xml:space="preserve">   1.2如有专机专用耗材和试剂，需列出清单及市场供货价作为参考。</w:t>
            </w:r>
          </w:p>
          <w:p w14:paraId="062209B8">
            <w:pPr>
              <w:numPr>
                <w:ilvl w:val="0"/>
                <w:numId w:val="4"/>
              </w:numPr>
              <w:spacing w:line="380" w:lineRule="exact"/>
              <w:rPr>
                <w:rFonts w:ascii="宋体" w:hAnsi="宋体" w:cs="宋体"/>
                <w:color w:val="auto"/>
                <w:highlight w:val="none"/>
              </w:rPr>
            </w:pPr>
            <w:r>
              <w:rPr>
                <w:rFonts w:hint="eastAsia" w:ascii="宋体" w:hAnsi="宋体" w:cs="宋体"/>
                <w:color w:val="auto"/>
                <w:highlight w:val="none"/>
              </w:rPr>
              <w:t>付款方式：</w:t>
            </w:r>
          </w:p>
          <w:p w14:paraId="6E12DD85">
            <w:pPr>
              <w:pStyle w:val="3"/>
              <w:numPr>
                <w:ilvl w:val="0"/>
                <w:numId w:val="0"/>
              </w:numPr>
              <w:rPr>
                <w:color w:val="auto"/>
                <w:sz w:val="21"/>
                <w:highlight w:val="none"/>
              </w:rPr>
            </w:pPr>
            <w:r>
              <w:rPr>
                <w:rFonts w:ascii="Arial" w:hAnsi="Arial" w:eastAsia="宋体" w:cs="Arial"/>
                <w:b/>
                <w:snapToGrid w:val="0"/>
                <w:color w:val="auto"/>
                <w:sz w:val="21"/>
                <w:szCs w:val="21"/>
                <w:lang w:val="en-US" w:eastAsia="zh-CN" w:bidi="ar-SA"/>
              </w:rPr>
              <w:t>（1）</w:t>
            </w:r>
            <w:r>
              <w:rPr>
                <w:rFonts w:hint="eastAsia" w:ascii="宋体" w:hAnsi="宋体" w:cs="宋体"/>
                <w:color w:val="auto"/>
                <w:sz w:val="21"/>
                <w:highlight w:val="none"/>
              </w:rPr>
              <w:t>合同价款一次性支付，在货物安装且验收合格后</w:t>
            </w:r>
            <w:r>
              <w:rPr>
                <w:rFonts w:hint="eastAsia" w:ascii="宋体" w:hAnsi="宋体" w:cs="宋体"/>
                <w:color w:val="auto"/>
                <w:sz w:val="21"/>
                <w:highlight w:val="none"/>
                <w:lang w:val="en-US" w:eastAsia="zh-CN"/>
              </w:rPr>
              <w:t>6</w:t>
            </w:r>
            <w:r>
              <w:rPr>
                <w:rFonts w:hint="eastAsia" w:ascii="宋体" w:hAnsi="宋体" w:cs="宋体"/>
                <w:color w:val="auto"/>
                <w:sz w:val="21"/>
                <w:highlight w:val="none"/>
              </w:rPr>
              <w:t>个月内，采购人收到成交人开具的全额发票起10个工作日内支付合同总价的100%；</w:t>
            </w:r>
          </w:p>
          <w:p w14:paraId="23146D94">
            <w:pPr>
              <w:pStyle w:val="3"/>
              <w:numPr>
                <w:ilvl w:val="0"/>
                <w:numId w:val="0"/>
              </w:numPr>
              <w:rPr>
                <w:color w:val="auto"/>
                <w:sz w:val="21"/>
                <w:highlight w:val="none"/>
              </w:rPr>
            </w:pPr>
            <w:r>
              <w:rPr>
                <w:rFonts w:hint="eastAsia" w:ascii="宋体" w:hAnsi="宋体" w:cs="宋体"/>
                <w:color w:val="auto"/>
                <w:sz w:val="21"/>
                <w:highlight w:val="none"/>
              </w:rPr>
              <w:t>（2）付款前成交人需提供请款报告、足额发票。</w:t>
            </w:r>
          </w:p>
          <w:p w14:paraId="56FEEB86">
            <w:pPr>
              <w:spacing w:line="380" w:lineRule="exact"/>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）不需另行提交质量保证金。</w:t>
            </w:r>
          </w:p>
          <w:p w14:paraId="543F3E91">
            <w:pPr>
              <w:spacing w:line="380" w:lineRule="exact"/>
              <w:rPr>
                <w:rFonts w:ascii="宋体" w:hAnsi="宋体" w:cs="宋体"/>
                <w:color w:val="auto"/>
                <w:highlight w:val="none"/>
              </w:rPr>
            </w:pPr>
            <w:r>
              <w:rPr>
                <w:rFonts w:hint="eastAsia" w:ascii="宋体" w:hAnsi="宋体" w:eastAsia="宋体" w:cs="宋体"/>
                <w:color w:val="auto"/>
                <w:highlight w:val="none"/>
              </w:rPr>
              <w:t>3、投标产品为进口产品的，确保投标产品为全新原装进口产品，并须提供相应的产品报关单及注册证（验收时提供）和售后服务承诺书，保证售后和质量。</w:t>
            </w:r>
          </w:p>
        </w:tc>
      </w:tr>
      <w:tr w14:paraId="41D09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8" w:hRule="atLeast"/>
          <w:jc w:val="center"/>
        </w:trPr>
        <w:tc>
          <w:tcPr>
            <w:tcW w:w="3089" w:type="dxa"/>
            <w:gridSpan w:val="3"/>
            <w:tcBorders>
              <w:top w:val="single" w:color="auto" w:sz="4" w:space="0"/>
              <w:left w:val="single" w:color="auto" w:sz="4" w:space="0"/>
              <w:bottom w:val="single" w:color="auto" w:sz="4" w:space="0"/>
              <w:right w:val="single" w:color="auto" w:sz="4" w:space="0"/>
            </w:tcBorders>
            <w:vAlign w:val="center"/>
          </w:tcPr>
          <w:p w14:paraId="7D89DC52">
            <w:pPr>
              <w:spacing w:line="380" w:lineRule="exact"/>
              <w:jc w:val="center"/>
              <w:rPr>
                <w:rFonts w:ascii="宋体" w:hAnsi="宋体" w:cs="宋体"/>
                <w:color w:val="auto"/>
                <w:highlight w:val="none"/>
              </w:rPr>
            </w:pPr>
            <w:r>
              <w:rPr>
                <w:rFonts w:hint="eastAsia" w:ascii="宋体" w:hAnsi="宋体" w:cs="宋体"/>
                <w:color w:val="auto"/>
                <w:highlight w:val="none"/>
              </w:rPr>
              <w:t>其他说明</w:t>
            </w:r>
          </w:p>
        </w:tc>
        <w:tc>
          <w:tcPr>
            <w:tcW w:w="11620" w:type="dxa"/>
            <w:gridSpan w:val="4"/>
            <w:tcBorders>
              <w:top w:val="single" w:color="auto" w:sz="4" w:space="0"/>
              <w:left w:val="single" w:color="auto" w:sz="4" w:space="0"/>
              <w:bottom w:val="single" w:color="auto" w:sz="4" w:space="0"/>
              <w:right w:val="single" w:color="auto" w:sz="4" w:space="0"/>
            </w:tcBorders>
          </w:tcPr>
          <w:p w14:paraId="692AA3B1">
            <w:pPr>
              <w:shd w:val="clear" w:color="auto" w:fill="FFFFFF"/>
              <w:spacing w:line="380" w:lineRule="exact"/>
              <w:rPr>
                <w:rFonts w:ascii="宋体" w:hAnsi="宋体" w:cs="宋体"/>
                <w:color w:val="auto"/>
                <w:highlight w:val="none"/>
              </w:rPr>
            </w:pPr>
            <w:r>
              <w:rPr>
                <w:rFonts w:hint="eastAsia" w:ascii="宋体" w:hAnsi="宋体" w:cs="宋体"/>
                <w:color w:val="auto"/>
                <w:highlight w:val="none"/>
              </w:rPr>
              <w:t>一、进口产品说明</w:t>
            </w:r>
          </w:p>
          <w:p w14:paraId="73DB2386">
            <w:pPr>
              <w:spacing w:line="380" w:lineRule="exact"/>
              <w:ind w:firstLine="420" w:firstLineChars="200"/>
              <w:rPr>
                <w:rFonts w:ascii="宋体" w:hAnsi="宋体" w:cs="宋体"/>
                <w:color w:val="auto"/>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本表分标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cs="宋体"/>
                <w:b/>
                <w:bCs/>
                <w:color w:val="auto"/>
                <w:highlight w:val="none"/>
              </w:rPr>
              <w:t>其他货物不接受进口产品参与投标</w:t>
            </w:r>
            <w:r>
              <w:rPr>
                <w:rFonts w:hint="eastAsia" w:ascii="宋体" w:hAnsi="宋体" w:cs="宋体"/>
                <w:color w:val="auto"/>
                <w:highlight w:val="none"/>
              </w:rPr>
              <w:t>，</w:t>
            </w:r>
            <w:r>
              <w:rPr>
                <w:rFonts w:hint="eastAsia" w:ascii="宋体" w:hAnsi="宋体" w:cs="宋体"/>
                <w:b/>
                <w:color w:val="auto"/>
                <w:highlight w:val="none"/>
              </w:rPr>
              <w:t>否则作无效标处理。</w:t>
            </w:r>
          </w:p>
          <w:p w14:paraId="3A6374AC">
            <w:pPr>
              <w:tabs>
                <w:tab w:val="left" w:pos="180"/>
                <w:tab w:val="left" w:pos="1620"/>
              </w:tabs>
              <w:spacing w:line="380" w:lineRule="exact"/>
              <w:ind w:firstLine="420" w:firstLineChars="200"/>
              <w:rPr>
                <w:rFonts w:ascii="宋体" w:hAnsi="宋体" w:cs="宋体"/>
                <w:color w:val="auto"/>
                <w:highlight w:val="none"/>
              </w:rPr>
            </w:pPr>
            <w:r>
              <w:rPr>
                <w:rFonts w:hint="eastAsia" w:ascii="宋体" w:hAnsi="宋体" w:cs="宋体"/>
                <w:color w:val="auto"/>
                <w:highlight w:val="none"/>
              </w:rPr>
              <w:sym w:font="Wingdings 2" w:char="00A3"/>
            </w:r>
            <w:r>
              <w:rPr>
                <w:rFonts w:hint="eastAsia" w:ascii="宋体" w:hAnsi="宋体" w:cs="宋体"/>
                <w:color w:val="auto"/>
                <w:highlight w:val="none"/>
              </w:rPr>
              <w:t>本分标货物所涉及的货物不接受进口产品（即通过中国海关报关验放进入中国境内且产自关境外的产品）参与投标，</w:t>
            </w:r>
            <w:r>
              <w:rPr>
                <w:rFonts w:hint="eastAsia" w:ascii="宋体" w:hAnsi="宋体" w:cs="宋体"/>
                <w:b/>
                <w:color w:val="auto"/>
                <w:highlight w:val="none"/>
              </w:rPr>
              <w:t>如有进口产品参与投标的作无效标处理</w:t>
            </w:r>
            <w:r>
              <w:rPr>
                <w:rFonts w:hint="eastAsia" w:ascii="宋体" w:hAnsi="宋体" w:cs="宋体"/>
                <w:color w:val="auto"/>
                <w:highlight w:val="none"/>
              </w:rPr>
              <w:t>。</w:t>
            </w:r>
          </w:p>
          <w:p w14:paraId="0B07EF88">
            <w:pPr>
              <w:numPr>
                <w:ilvl w:val="0"/>
                <w:numId w:val="5"/>
              </w:numPr>
              <w:shd w:val="clear" w:color="auto" w:fill="FFFFFF"/>
              <w:spacing w:line="380" w:lineRule="exact"/>
              <w:rPr>
                <w:rFonts w:ascii="宋体" w:hAnsi="宋体" w:cs="宋体"/>
                <w:color w:val="auto"/>
                <w:highlight w:val="none"/>
              </w:rPr>
            </w:pPr>
            <w:r>
              <w:rPr>
                <w:rFonts w:hint="eastAsia" w:ascii="宋体" w:hAnsi="宋体" w:cs="宋体"/>
                <w:color w:val="auto"/>
                <w:highlight w:val="none"/>
              </w:rPr>
              <w:t>其他</w:t>
            </w:r>
          </w:p>
          <w:p w14:paraId="1633326A">
            <w:pPr>
              <w:spacing w:line="380" w:lineRule="exact"/>
              <w:rPr>
                <w:rFonts w:ascii="宋体" w:hAnsi="宋体" w:cs="宋体"/>
                <w:color w:val="auto"/>
                <w:highlight w:val="none"/>
              </w:rPr>
            </w:pPr>
            <w:r>
              <w:rPr>
                <w:rFonts w:hint="eastAsia" w:ascii="宋体" w:hAnsi="宋体" w:cs="宋体"/>
                <w:color w:val="auto"/>
                <w:highlight w:val="none"/>
              </w:rPr>
              <w:t>1、中标人向采购人提供的货物必须是全新的原装产品；出厂日期不超过</w:t>
            </w:r>
            <w:r>
              <w:rPr>
                <w:rFonts w:hint="eastAsia" w:ascii="宋体" w:hAnsi="宋体" w:eastAsia="宋体" w:cs="宋体"/>
                <w:color w:val="auto"/>
                <w:highlight w:val="none"/>
                <w:lang w:val="en-US" w:eastAsia="zh-CN"/>
              </w:rPr>
              <w:t>6</w:t>
            </w:r>
            <w:r>
              <w:rPr>
                <w:rFonts w:hint="eastAsia" w:ascii="宋体" w:hAnsi="宋体" w:cs="宋体"/>
                <w:color w:val="auto"/>
                <w:highlight w:val="none"/>
              </w:rPr>
              <w:t>个月。</w:t>
            </w:r>
          </w:p>
          <w:p w14:paraId="119DD9D7">
            <w:pPr>
              <w:shd w:val="clear" w:color="auto" w:fill="FFFFFF"/>
              <w:spacing w:line="380" w:lineRule="exact"/>
              <w:rPr>
                <w:rFonts w:ascii="宋体" w:hAnsi="宋体" w:cs="宋体"/>
                <w:color w:val="auto"/>
                <w:highlight w:val="none"/>
              </w:rPr>
            </w:pPr>
            <w:r>
              <w:rPr>
                <w:rFonts w:hint="eastAsia" w:ascii="宋体" w:hAnsi="宋体" w:cs="宋体"/>
                <w:color w:val="auto"/>
                <w:highlight w:val="none"/>
              </w:rPr>
              <w:t>2、投标人可根据实际情况，在投标文件中提出设备性能、售后服务承诺、企业信誉业绩等证明等材料。</w:t>
            </w:r>
          </w:p>
        </w:tc>
      </w:tr>
    </w:tbl>
    <w:p w14:paraId="5DE1A7A3">
      <w:pPr>
        <w:rPr>
          <w:color w:val="auto"/>
          <w:highlight w:val="none"/>
        </w:rPr>
      </w:pPr>
    </w:p>
    <w:p w14:paraId="3DCE1EC2">
      <w:pPr>
        <w:rPr>
          <w:color w:val="auto"/>
          <w:highlight w:val="none"/>
        </w:rPr>
      </w:pPr>
    </w:p>
    <w:p w14:paraId="439E00BE">
      <w:pPr>
        <w:rPr>
          <w:color w:val="auto"/>
          <w:highlight w:val="none"/>
        </w:rPr>
      </w:pPr>
    </w:p>
    <w:p w14:paraId="628AFF37">
      <w:pPr>
        <w:rPr>
          <w:color w:val="auto"/>
          <w:highlight w:val="none"/>
        </w:rPr>
      </w:pPr>
    </w:p>
    <w:p w14:paraId="0BBC5801">
      <w:pPr>
        <w:rPr>
          <w:color w:val="auto"/>
          <w:highlight w:val="none"/>
        </w:rPr>
      </w:pPr>
    </w:p>
    <w:p w14:paraId="5B99ADD2">
      <w:pPr>
        <w:rPr>
          <w:color w:val="auto"/>
          <w:highlight w:val="none"/>
        </w:rPr>
      </w:pPr>
    </w:p>
    <w:p w14:paraId="6A1E90BC">
      <w:pPr>
        <w:rPr>
          <w:color w:val="auto"/>
          <w:highlight w:val="none"/>
        </w:rPr>
      </w:pPr>
    </w:p>
    <w:p w14:paraId="1B1957D2">
      <w:pPr>
        <w:rPr>
          <w:color w:val="auto"/>
          <w:highlight w:val="none"/>
        </w:rPr>
      </w:pPr>
    </w:p>
    <w:p w14:paraId="7C0773B8">
      <w:pPr>
        <w:rPr>
          <w:color w:val="auto"/>
          <w:highlight w:val="none"/>
        </w:rPr>
      </w:pPr>
    </w:p>
    <w:p w14:paraId="631E2E2F">
      <w:pPr>
        <w:rPr>
          <w:color w:val="auto"/>
          <w:highlight w:val="none"/>
        </w:rPr>
      </w:pPr>
    </w:p>
    <w:p w14:paraId="45892AFD">
      <w:pPr>
        <w:rPr>
          <w:color w:val="auto"/>
          <w:highlight w:val="none"/>
        </w:rPr>
      </w:pPr>
    </w:p>
    <w:p w14:paraId="248D58B5">
      <w:pPr>
        <w:rPr>
          <w:color w:val="auto"/>
          <w:highlight w:val="none"/>
        </w:rPr>
      </w:pPr>
    </w:p>
    <w:p w14:paraId="32D38062">
      <w:pPr>
        <w:rPr>
          <w:color w:val="auto"/>
          <w:highlight w:val="none"/>
        </w:rPr>
      </w:pPr>
    </w:p>
    <w:p w14:paraId="685593EF">
      <w:pPr>
        <w:rPr>
          <w:color w:val="auto"/>
          <w:highlight w:val="none"/>
        </w:rPr>
      </w:pPr>
    </w:p>
    <w:p w14:paraId="30B57FB4">
      <w:pPr>
        <w:rPr>
          <w:color w:val="auto"/>
          <w:highlight w:val="none"/>
        </w:rPr>
      </w:pPr>
    </w:p>
    <w:p w14:paraId="19D78BAB">
      <w:pPr>
        <w:rPr>
          <w:color w:val="auto"/>
          <w:highlight w:val="none"/>
        </w:rPr>
      </w:pPr>
    </w:p>
    <w:p w14:paraId="4DE8F330">
      <w:pPr>
        <w:rPr>
          <w:color w:val="auto"/>
          <w:highlight w:val="none"/>
        </w:rPr>
      </w:pPr>
    </w:p>
    <w:p w14:paraId="686F9FCA">
      <w:pPr>
        <w:rPr>
          <w:color w:val="auto"/>
          <w:highlight w:val="none"/>
        </w:rPr>
      </w:pPr>
    </w:p>
    <w:p w14:paraId="199CEFAA">
      <w:pPr>
        <w:rPr>
          <w:color w:val="auto"/>
          <w:highlight w:val="none"/>
        </w:rPr>
      </w:pPr>
    </w:p>
    <w:p w14:paraId="615D8F98">
      <w:pPr>
        <w:rPr>
          <w:color w:val="auto"/>
          <w:highlight w:val="none"/>
        </w:rPr>
      </w:pPr>
    </w:p>
    <w:p w14:paraId="2773485B">
      <w:pPr>
        <w:rPr>
          <w:color w:val="auto"/>
          <w:highlight w:val="none"/>
        </w:rPr>
      </w:pPr>
    </w:p>
    <w:p w14:paraId="7B8508BE">
      <w:pPr>
        <w:rPr>
          <w:color w:val="auto"/>
          <w:highlight w:val="none"/>
        </w:rPr>
      </w:pPr>
    </w:p>
    <w:p w14:paraId="7E481108">
      <w:pPr>
        <w:rPr>
          <w:color w:val="auto"/>
          <w:highlight w:val="none"/>
        </w:rPr>
      </w:pPr>
    </w:p>
    <w:tbl>
      <w:tblPr>
        <w:tblStyle w:val="21"/>
        <w:tblW w:w="147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1"/>
        <w:gridCol w:w="528"/>
        <w:gridCol w:w="1980"/>
        <w:gridCol w:w="765"/>
        <w:gridCol w:w="735"/>
        <w:gridCol w:w="9300"/>
        <w:gridCol w:w="820"/>
      </w:tblGrid>
      <w:tr w14:paraId="67777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4709" w:type="dxa"/>
            <w:gridSpan w:val="7"/>
            <w:tcBorders>
              <w:top w:val="single" w:color="auto" w:sz="4" w:space="0"/>
              <w:left w:val="single" w:color="auto" w:sz="4" w:space="0"/>
              <w:right w:val="single" w:color="auto" w:sz="4" w:space="0"/>
            </w:tcBorders>
            <w:vAlign w:val="center"/>
          </w:tcPr>
          <w:p w14:paraId="64EA3C9D">
            <w:pPr>
              <w:keepNext w:val="0"/>
              <w:keepLines w:val="0"/>
              <w:pageBreakBefore w:val="0"/>
              <w:widowControl/>
              <w:kinsoku w:val="0"/>
              <w:wordWrap/>
              <w:overflowPunct/>
              <w:topLinePunct w:val="0"/>
              <w:bidi w:val="0"/>
              <w:adjustRightInd w:val="0"/>
              <w:snapToGrid w:val="0"/>
              <w:spacing w:line="380" w:lineRule="exact"/>
              <w:jc w:val="left"/>
              <w:textAlignment w:val="baseline"/>
              <w:rPr>
                <w:rFonts w:ascii="宋体" w:hAnsi="宋体" w:cs="宋体"/>
                <w:b/>
                <w:color w:val="auto"/>
                <w:highlight w:val="none"/>
              </w:rPr>
            </w:pPr>
            <w:r>
              <w:rPr>
                <w:rFonts w:hint="eastAsia" w:ascii="宋体" w:hAnsi="宋体" w:eastAsia="宋体" w:cs="宋体"/>
                <w:b/>
                <w:color w:val="auto"/>
                <w:sz w:val="24"/>
                <w:szCs w:val="24"/>
                <w:highlight w:val="none"/>
                <w:lang w:val="en-US" w:eastAsia="zh-CN"/>
              </w:rPr>
              <w:t>2分标</w:t>
            </w:r>
            <w:r>
              <w:rPr>
                <w:rFonts w:hint="eastAsia" w:ascii="宋体" w:hAnsi="宋体" w:cs="宋体"/>
                <w:b/>
                <w:color w:val="auto"/>
                <w:sz w:val="24"/>
                <w:szCs w:val="24"/>
                <w:highlight w:val="none"/>
              </w:rPr>
              <w:t>货物需求一览表</w:t>
            </w:r>
          </w:p>
        </w:tc>
      </w:tr>
      <w:tr w14:paraId="36381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5" w:hRule="atLeast"/>
          <w:jc w:val="center"/>
        </w:trPr>
        <w:tc>
          <w:tcPr>
            <w:tcW w:w="581" w:type="dxa"/>
            <w:tcBorders>
              <w:top w:val="single" w:color="auto" w:sz="4" w:space="0"/>
              <w:left w:val="single" w:color="auto" w:sz="4" w:space="0"/>
              <w:bottom w:val="single" w:color="auto" w:sz="4" w:space="0"/>
              <w:right w:val="single" w:color="auto" w:sz="4" w:space="0"/>
            </w:tcBorders>
          </w:tcPr>
          <w:p w14:paraId="43DD157D">
            <w:pPr>
              <w:pStyle w:val="16"/>
              <w:numPr>
                <w:ilvl w:val="1"/>
                <w:numId w:val="0"/>
              </w:numPr>
              <w:spacing w:before="0" w:after="0" w:line="240" w:lineRule="auto"/>
              <w:ind w:left="567" w:hanging="567"/>
              <w:jc w:val="left"/>
              <w:rPr>
                <w:rFonts w:ascii="宋体" w:hAnsi="宋体" w:eastAsia="Arial" w:cs="宋体"/>
                <w:b w:val="0"/>
                <w:bCs w:val="0"/>
                <w:color w:val="auto"/>
                <w:kern w:val="0"/>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14:paraId="3DCFF942">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1980" w:type="dxa"/>
            <w:tcBorders>
              <w:top w:val="single" w:color="auto" w:sz="4" w:space="0"/>
              <w:left w:val="single" w:color="auto" w:sz="4" w:space="0"/>
              <w:bottom w:val="single" w:color="auto" w:sz="4" w:space="0"/>
              <w:right w:val="single" w:color="auto" w:sz="4" w:space="0"/>
            </w:tcBorders>
            <w:vAlign w:val="center"/>
          </w:tcPr>
          <w:p w14:paraId="20B3FCE4">
            <w:pPr>
              <w:pStyle w:val="28"/>
              <w:kinsoku/>
              <w:autoSpaceDE/>
              <w:autoSpaceDN/>
              <w:adjustRightInd/>
              <w:snapToGrid/>
              <w:spacing w:line="400" w:lineRule="exact"/>
              <w:textAlignment w:val="auto"/>
              <w:rPr>
                <w:rFonts w:hint="eastAsia" w:ascii="宋体" w:hAnsi="宋体" w:cs="宋体"/>
                <w:bCs w:val="0"/>
                <w:color w:val="auto"/>
                <w:sz w:val="21"/>
                <w:szCs w:val="21"/>
                <w:highlight w:val="none"/>
              </w:rPr>
            </w:pPr>
            <w:r>
              <w:rPr>
                <w:rFonts w:hint="eastAsia" w:ascii="宋体" w:hAnsi="宋体" w:cs="宋体"/>
                <w:bCs w:val="0"/>
                <w:color w:val="auto"/>
                <w:sz w:val="21"/>
                <w:szCs w:val="21"/>
                <w:highlight w:val="none"/>
              </w:rPr>
              <w:t>体检车</w:t>
            </w:r>
          </w:p>
        </w:tc>
        <w:tc>
          <w:tcPr>
            <w:tcW w:w="765" w:type="dxa"/>
            <w:tcBorders>
              <w:top w:val="single" w:color="auto" w:sz="4" w:space="0"/>
              <w:left w:val="single" w:color="auto" w:sz="4" w:space="0"/>
              <w:bottom w:val="single" w:color="auto" w:sz="4" w:space="0"/>
              <w:right w:val="single" w:color="auto" w:sz="4" w:space="0"/>
            </w:tcBorders>
            <w:vAlign w:val="center"/>
          </w:tcPr>
          <w:p w14:paraId="73B38BC6">
            <w:pPr>
              <w:pStyle w:val="16"/>
              <w:numPr>
                <w:ilvl w:val="1"/>
                <w:numId w:val="0"/>
              </w:numPr>
              <w:spacing w:before="0" w:after="0" w:line="240" w:lineRule="auto"/>
              <w:ind w:left="567" w:hanging="567"/>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6CC3B3F6">
            <w:pPr>
              <w:pStyle w:val="16"/>
              <w:numPr>
                <w:ilvl w:val="1"/>
                <w:numId w:val="0"/>
              </w:numPr>
              <w:spacing w:before="0" w:after="0" w:line="240" w:lineRule="auto"/>
              <w:ind w:left="567" w:hanging="567"/>
              <w:jc w:val="left"/>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c>
          <w:tcPr>
            <w:tcW w:w="9300" w:type="dxa"/>
            <w:tcBorders>
              <w:top w:val="single" w:color="auto" w:sz="4" w:space="0"/>
              <w:left w:val="single" w:color="auto" w:sz="4" w:space="0"/>
              <w:bottom w:val="single" w:color="auto" w:sz="4" w:space="0"/>
              <w:right w:val="single" w:color="auto" w:sz="4" w:space="0"/>
            </w:tcBorders>
            <w:vAlign w:val="center"/>
          </w:tcPr>
          <w:p w14:paraId="52DE1956">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（一）医疗车技术要求</w:t>
            </w:r>
          </w:p>
          <w:p w14:paraId="6EDD1963">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1、整车要求：医疗车专用车型</w:t>
            </w:r>
          </w:p>
          <w:p w14:paraId="35494226">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1.1总长：≥10990mm</w:t>
            </w:r>
          </w:p>
          <w:p w14:paraId="22BBFEE4">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1.2总宽：≥2500mm</w:t>
            </w:r>
          </w:p>
          <w:p w14:paraId="092B8A5B">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1.3总高：≥3400mm</w:t>
            </w:r>
          </w:p>
          <w:p w14:paraId="5422B4F7">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▲1.4轴距：≥5620mm</w:t>
            </w:r>
          </w:p>
          <w:p w14:paraId="59C2306C">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1.5前悬：≤2200mm</w:t>
            </w:r>
          </w:p>
          <w:p w14:paraId="696EF38F">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1.6后悬：≤3180mm</w:t>
            </w:r>
          </w:p>
          <w:p w14:paraId="34076224">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1.7接近角/离去角：≥9/8(°)</w:t>
            </w:r>
          </w:p>
          <w:p w14:paraId="2C4317B7">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▲1.8总质量：≤16300kg</w:t>
            </w:r>
          </w:p>
          <w:p w14:paraId="4F2658DC">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1.9整备质量：≤15000kg</w:t>
            </w:r>
          </w:p>
          <w:p w14:paraId="2AD7EFBC">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2、发动机：</w:t>
            </w:r>
          </w:p>
          <w:p w14:paraId="21DD5C14">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2.1发动机型式：直列、六缸、四冲程、中冷增压柴油机</w:t>
            </w:r>
          </w:p>
          <w:p w14:paraId="78EE7DA2">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2.2功率：≥220KW</w:t>
            </w:r>
          </w:p>
          <w:p w14:paraId="4FC52FC3">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▲2.3排放标准：国六排放</w:t>
            </w:r>
          </w:p>
          <w:p w14:paraId="338A1E12">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2.4排量：≥7600ml</w:t>
            </w:r>
          </w:p>
          <w:p w14:paraId="1025112E">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3、底盘：</w:t>
            </w:r>
          </w:p>
          <w:p w14:paraId="4BB917CF">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3.1变速箱：六档变速箱，两软轴远距离操纵器</w:t>
            </w:r>
          </w:p>
          <w:p w14:paraId="65EE420B">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3.2轮胎：国产真空胎（11R22.5）</w:t>
            </w:r>
          </w:p>
          <w:p w14:paraId="06D4EDDA">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3.3前轮距：≥2070</w:t>
            </w:r>
          </w:p>
          <w:p w14:paraId="2049D925">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3.4后轮距：≥1868</w:t>
            </w:r>
          </w:p>
          <w:p w14:paraId="208513A8">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3.5悬架：多片簧，弹簧片数≥8/10</w:t>
            </w:r>
          </w:p>
          <w:p w14:paraId="77FE68CC">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3.6制动：符合ECE标准双回路气制动, 前盘后鼓制动器</w:t>
            </w:r>
          </w:p>
          <w:p w14:paraId="6FFD3725">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▲3.7轴荷：≤5000/11000</w:t>
            </w:r>
          </w:p>
          <w:p w14:paraId="0EB7EB79">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3.8缓速器：电涡流缓速器</w:t>
            </w:r>
          </w:p>
          <w:p w14:paraId="130FFF33">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3.9调整臂：国产自动调整臂</w:t>
            </w:r>
          </w:p>
          <w:p w14:paraId="3D580676">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3.10离合器：Φ430/推式</w:t>
            </w:r>
          </w:p>
          <w:p w14:paraId="59143E84">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4、车身主要配置参数</w:t>
            </w:r>
          </w:p>
          <w:p w14:paraId="2BF2DB2B">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4.1车身结构：半承载式</w:t>
            </w:r>
          </w:p>
          <w:p w14:paraId="7FDF7157">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4.2内饰：成型内饰</w:t>
            </w:r>
          </w:p>
          <w:p w14:paraId="1D8BF139">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4.3乘客门及门泵：≥2门，气动单扇外摆门</w:t>
            </w:r>
          </w:p>
          <w:p w14:paraId="3C252833">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4.4车窗、风档：全封闭粘接式钢化玻璃，左右最前一扇侧窗玻璃的推拉窗</w:t>
            </w:r>
          </w:p>
          <w:p w14:paraId="248DFC55">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4.5后视系统：彩色倒车监视器</w:t>
            </w:r>
          </w:p>
          <w:p w14:paraId="2CA208AA">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4.6空调系统：空调非独立顶置式</w:t>
            </w:r>
          </w:p>
          <w:p w14:paraId="05F06361">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4.7地板：国产防滑、高级耐磨地板革</w:t>
            </w:r>
          </w:p>
          <w:p w14:paraId="3D79ACF4">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4.8雨刮器：单机双臂对刮式</w:t>
            </w:r>
          </w:p>
          <w:p w14:paraId="61267D46">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4.9车辆配备车载电脑：倒车监控+行车记录仪+智能导航</w:t>
            </w:r>
          </w:p>
          <w:p w14:paraId="7B3F578B">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（二）车载X射线机技术要求</w:t>
            </w:r>
          </w:p>
          <w:p w14:paraId="3572D9F3">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1、整体要求</w:t>
            </w:r>
          </w:p>
          <w:p w14:paraId="298C7E71">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▲1)所投X光机必须具备整机注册证。</w:t>
            </w:r>
          </w:p>
          <w:p w14:paraId="51CD1E6F">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2) 具有体检专用数字 X 射线采集及处理。</w:t>
            </w:r>
          </w:p>
          <w:p w14:paraId="5B354C64">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2、操作台控制面板</w:t>
            </w:r>
          </w:p>
          <w:p w14:paraId="76EDAC59">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（1）控制面板：≥7寸触控屏</w:t>
            </w:r>
          </w:p>
          <w:p w14:paraId="4461D658">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（2）分辨率：≥1024*600</w:t>
            </w:r>
          </w:p>
          <w:p w14:paraId="7F6279ED">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（3）显示器类型：TFT液晶屏</w:t>
            </w:r>
          </w:p>
          <w:p w14:paraId="06E1D975">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（4）触控类型：电容触摸</w:t>
            </w:r>
          </w:p>
          <w:p w14:paraId="0CB37A9C">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3、高频高压发生装置</w:t>
            </w:r>
          </w:p>
          <w:p w14:paraId="175E63E6">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（1）功率：≥50KW</w:t>
            </w:r>
          </w:p>
          <w:p w14:paraId="2B24A9E0">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（2）输入电源：单相220V，带二级储能电池，外出体检时不受电源的限制，无需动力电。</w:t>
            </w:r>
          </w:p>
          <w:p w14:paraId="07E5EC03">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▲（3）输入功率：≥5KVA</w:t>
            </w:r>
          </w:p>
          <w:p w14:paraId="0407058B">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（4）摄片电压：40-150KV</w:t>
            </w:r>
          </w:p>
          <w:p w14:paraId="6598973F">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（5）最大电流时间积：≥500mAs</w:t>
            </w:r>
          </w:p>
          <w:p w14:paraId="0661C17B">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（6）摄影mA范围：≥10 mA ，≤630mA</w:t>
            </w:r>
          </w:p>
          <w:p w14:paraId="24967632">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（7）具备微控高压发生装置控制</w:t>
            </w:r>
          </w:p>
          <w:p w14:paraId="6BCDF533">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 xml:space="preserve">4、X射线管球组件（注明品牌、型号） </w:t>
            </w:r>
          </w:p>
          <w:p w14:paraId="00074D10">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（1）旋转阳极热容量：≥300KHU</w:t>
            </w:r>
          </w:p>
          <w:p w14:paraId="0F060A44">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（2）双焦点：≤0.6 mm/1.2 mm</w:t>
            </w:r>
          </w:p>
          <w:p w14:paraId="0839E7B6">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（3）具备X射线管恒温自动化调节控制</w:t>
            </w:r>
          </w:p>
          <w:p w14:paraId="16BFDE98">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 xml:space="preserve">5、平板探测器（注明品牌、型号） </w:t>
            </w:r>
          </w:p>
          <w:p w14:paraId="2B3D0023">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（1）探测器类型：非晶硅</w:t>
            </w:r>
          </w:p>
          <w:p w14:paraId="4D8C79EB">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（2）闪烁体：CSI；</w:t>
            </w:r>
          </w:p>
          <w:p w14:paraId="3AE4C57B">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（3）像素间距：≤130微米；</w:t>
            </w:r>
          </w:p>
          <w:p w14:paraId="4E8A3FF2">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（4）像素：≥3300×3400像素；</w:t>
            </w:r>
          </w:p>
          <w:p w14:paraId="29BFA2F0">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（5）分辨率：≥3.8lp/mm；</w:t>
            </w:r>
          </w:p>
          <w:p w14:paraId="40EE6A4B">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（6）有效成像区域：≥410×420mm；</w:t>
            </w:r>
          </w:p>
          <w:p w14:paraId="78B2E6EB">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（7）重量：≤4kg；</w:t>
            </w:r>
          </w:p>
          <w:p w14:paraId="0577E6E4">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▲（8）可移动平板，支持无线WIFI传输及有线传输两种模式</w:t>
            </w:r>
          </w:p>
          <w:p w14:paraId="43044121">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（9）具备医疗病理平板探测器感光识别及控制感应</w:t>
            </w:r>
          </w:p>
          <w:p w14:paraId="61A6FBD9">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6、图像采集系统</w:t>
            </w:r>
          </w:p>
          <w:p w14:paraId="58EE7F97">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w:t>
            </w:r>
            <w:r>
              <w:rPr>
                <w:rFonts w:hint="eastAsia" w:ascii="宋体" w:hAnsi="宋体" w:eastAsia="宋体" w:cs="宋体"/>
                <w:b w:val="0"/>
                <w:color w:val="auto"/>
                <w:spacing w:val="10"/>
                <w:kern w:val="0"/>
                <w:sz w:val="21"/>
                <w:szCs w:val="21"/>
                <w:highlight w:val="none"/>
                <w:lang w:val="en-US" w:eastAsia="zh-CN"/>
              </w:rPr>
              <w:t>1</w:t>
            </w:r>
            <w:r>
              <w:rPr>
                <w:rFonts w:hint="eastAsia" w:ascii="宋体" w:hAnsi="宋体" w:eastAsia="宋体" w:cs="宋体"/>
                <w:b w:val="0"/>
                <w:color w:val="auto"/>
                <w:spacing w:val="10"/>
                <w:kern w:val="0"/>
                <w:sz w:val="21"/>
                <w:szCs w:val="21"/>
                <w:highlight w:val="none"/>
              </w:rPr>
              <w:t>）工作站主机：24英寸显示器（分辨率1920 x 1200），CPU 英特尔酷睿i3以上, 4GB内存</w:t>
            </w:r>
          </w:p>
          <w:p w14:paraId="34A944DA">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 xml:space="preserve">（3）影像工作站   </w:t>
            </w:r>
          </w:p>
          <w:p w14:paraId="6EE26853">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①中文操作界面</w:t>
            </w:r>
          </w:p>
          <w:p w14:paraId="2DCA0449">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 xml:space="preserve">②DICOM浏览器：快速图文采集成像，标准DICOM3.0图像格式，自动设置最佳窗宽窗位，根据组织部位范围，快速调窗，多窗显示，拼图，镜像，旋转，反相缩放，漫游，浏览图像。裁剪，分割，测量，标注。组织均衡，平滑，尖锐，降噪，边缘提取，卷积滤波，数据分析；图像加减，平均，融合。      </w:t>
            </w:r>
          </w:p>
          <w:p w14:paraId="00F033F2">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③中文诊断报告编辑，自定义报告格式，所见所得。（提供诊断报告模板，短语，任意安排）并可直接打印诊断报告④页面设置：图文并用，上部显示图像，下部书写报告，快捷方便，录入、采集、诊断一屏式功能(提供实物图)</w:t>
            </w:r>
          </w:p>
          <w:p w14:paraId="2F668972">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 xml:space="preserve">⑤适用性：在车上的一台电脑上实现体检名单的输入、导入、图像采集、处理，诊断及打印报告，节省人力工时 </w:t>
            </w:r>
          </w:p>
          <w:p w14:paraId="210026F3">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⑥图像软件通过中国医学装备协会IHE系统测试DR类必检项目：SWF/MOD、PIR/MOD、CPI/MOD、CPI/PC,提供同时包含上述测试的一次性通过证书。</w:t>
            </w:r>
          </w:p>
          <w:p w14:paraId="7C0A0D67">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7、束光器：电动</w:t>
            </w:r>
          </w:p>
          <w:p w14:paraId="187A1F60">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8、高压电缆：≥6米/75KV（2条）</w:t>
            </w:r>
          </w:p>
          <w:p w14:paraId="229E48AE">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9、滤线栅：18″×18″r=12  N≥40  焦片距（FFD）：1.8m</w:t>
            </w:r>
          </w:p>
          <w:p w14:paraId="2C934827">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10、车载机架：固定球管、平板探测器装置，上下行程680mm,偏差±5%。</w:t>
            </w:r>
          </w:p>
          <w:p w14:paraId="0EA0B31D">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11、具备全自动机械运动系统控制。</w:t>
            </w:r>
          </w:p>
          <w:p w14:paraId="40062C34">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12、车载X射线机防护设施技术要求</w:t>
            </w:r>
          </w:p>
          <w:p w14:paraId="65858A51">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12.1 X光机铅防护：≥2mm四周铅板防护，配备电动滑移铅门，车辆出厂时提供计量质量检测报告。</w:t>
            </w:r>
          </w:p>
          <w:p w14:paraId="0B8E6DAF">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12.2 X光机配电动铅屏风：1套，电动控制，提供食品药品监督局注册证或备案信息表证明。</w:t>
            </w:r>
          </w:p>
          <w:p w14:paraId="329C5BCB">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12.2.1铅屏风性能指标：</w:t>
            </w:r>
          </w:p>
          <w:p w14:paraId="3F4DCE79">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12.2.1.1防护屏铅当量： ≥0.5mmPb；</w:t>
            </w:r>
          </w:p>
          <w:p w14:paraId="44505595">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12.2.1.2上、下防护屏与DR机架同步，电动控制升降调节：a）防护屏升降调节范围：500-700mm；b）运动速度：30mm/s±5 mm/s。</w:t>
            </w:r>
          </w:p>
          <w:p w14:paraId="0B19506D">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12.2.1.3输入电源标记：输入电源为 AC220V±10%，50Hz。</w:t>
            </w:r>
          </w:p>
          <w:p w14:paraId="226E23C6">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（四）车内其它配套附件及安装要求</w:t>
            </w:r>
          </w:p>
          <w:p w14:paraId="68315CAF">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 xml:space="preserve">1、投标商须提供平面布局图进行说明，中标后最终以采购单位要求的平面布局图和车内配置为准 </w:t>
            </w:r>
          </w:p>
          <w:p w14:paraId="4CA3544E">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（1）检查床2张：配工作台、围帘</w:t>
            </w:r>
          </w:p>
          <w:p w14:paraId="78512E8F">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（2）电测听室1间：符合听力筛查要求</w:t>
            </w:r>
          </w:p>
          <w:p w14:paraId="464F66F5">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（3）工作指示灯、照明灯、座椅，操作台若干，满足体检工作需求</w:t>
            </w:r>
          </w:p>
          <w:p w14:paraId="32C1E7E8">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（4）驻车空调：≥3台，规格：1.5P</w:t>
            </w:r>
          </w:p>
          <w:p w14:paraId="3B516C58">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（5）医用冰箱：≥85L</w:t>
            </w:r>
          </w:p>
          <w:p w14:paraId="24BF0FFE">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（6）车内配置一定数量的插座，并设置漏电保护器，确保安全、方便使用</w:t>
            </w:r>
          </w:p>
          <w:p w14:paraId="612B0443">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r>
              <w:rPr>
                <w:rFonts w:hint="eastAsia" w:ascii="宋体" w:hAnsi="宋体" w:eastAsia="宋体" w:cs="宋体"/>
                <w:b w:val="0"/>
                <w:color w:val="auto"/>
                <w:spacing w:val="10"/>
                <w:kern w:val="0"/>
                <w:sz w:val="21"/>
                <w:szCs w:val="21"/>
                <w:highlight w:val="none"/>
              </w:rPr>
              <w:t>（7）车内所有功能性设施须遵循以下原则：满足体检开展的要求，美观大方，牢固程度高内饰使用材料应具有防霉、防菌、防潮、阻燃、易清洗、易消毒,高强度、抗老化、无异味、无毒、安全性强等优点。车内地面平整，在不影响体检的情况下提高空间的使用率，各体检功能区布局科学合理，相对独立，尽可能避免相互干扰。</w:t>
            </w:r>
          </w:p>
          <w:p w14:paraId="4239CA3C">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p>
          <w:p w14:paraId="640F4FEA">
            <w:pPr>
              <w:pStyle w:val="16"/>
              <w:numPr>
                <w:ilvl w:val="1"/>
                <w:numId w:val="0"/>
              </w:numPr>
              <w:spacing w:before="0" w:after="0" w:line="240" w:lineRule="auto"/>
              <w:ind w:left="567" w:hanging="567"/>
              <w:jc w:val="left"/>
              <w:rPr>
                <w:rFonts w:hint="eastAsia" w:ascii="宋体" w:hAnsi="宋体" w:eastAsia="宋体" w:cs="宋体"/>
                <w:b w:val="0"/>
                <w:color w:val="auto"/>
                <w:spacing w:val="10"/>
                <w:kern w:val="0"/>
                <w:sz w:val="21"/>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6EF05BC2">
            <w:pPr>
              <w:pStyle w:val="16"/>
              <w:numPr>
                <w:ilvl w:val="1"/>
                <w:numId w:val="0"/>
              </w:numPr>
              <w:spacing w:before="0" w:after="0" w:line="240" w:lineRule="auto"/>
              <w:ind w:left="567" w:hanging="567"/>
              <w:rPr>
                <w:rFonts w:ascii="宋体" w:hAnsi="宋体" w:eastAsia="Arial" w:cs="宋体"/>
                <w:b w:val="0"/>
                <w:bCs w:val="0"/>
                <w:color w:val="auto"/>
                <w:kern w:val="0"/>
                <w:sz w:val="21"/>
                <w:szCs w:val="21"/>
                <w:highlight w:val="none"/>
              </w:rPr>
            </w:pPr>
          </w:p>
        </w:tc>
      </w:tr>
      <w:tr w14:paraId="50245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3089" w:type="dxa"/>
            <w:gridSpan w:val="3"/>
            <w:tcBorders>
              <w:top w:val="single" w:color="auto" w:sz="4" w:space="0"/>
              <w:left w:val="single" w:color="auto" w:sz="4" w:space="0"/>
              <w:bottom w:val="single" w:color="auto" w:sz="4" w:space="0"/>
              <w:right w:val="single" w:color="auto" w:sz="4" w:space="0"/>
            </w:tcBorders>
          </w:tcPr>
          <w:p w14:paraId="106F2661">
            <w:pPr>
              <w:spacing w:line="380" w:lineRule="exact"/>
              <w:jc w:val="center"/>
              <w:rPr>
                <w:rFonts w:ascii="宋体" w:hAnsi="宋体" w:cs="宋体"/>
                <w:color w:val="auto"/>
                <w:highlight w:val="none"/>
              </w:rPr>
            </w:pPr>
          </w:p>
          <w:p w14:paraId="332E334D">
            <w:pPr>
              <w:spacing w:line="380" w:lineRule="exact"/>
              <w:jc w:val="center"/>
              <w:rPr>
                <w:rFonts w:ascii="宋体" w:hAnsi="宋体" w:cs="宋体"/>
                <w:color w:val="auto"/>
                <w:highlight w:val="none"/>
              </w:rPr>
            </w:pPr>
          </w:p>
          <w:p w14:paraId="4AEC29EE">
            <w:pPr>
              <w:spacing w:line="380" w:lineRule="exact"/>
              <w:jc w:val="center"/>
              <w:rPr>
                <w:rFonts w:ascii="宋体" w:hAnsi="宋体" w:cs="宋体"/>
                <w:b/>
                <w:bCs/>
                <w:color w:val="auto"/>
                <w:highlight w:val="none"/>
              </w:rPr>
            </w:pPr>
          </w:p>
          <w:p w14:paraId="6CD09948">
            <w:pPr>
              <w:spacing w:line="380" w:lineRule="exact"/>
              <w:jc w:val="center"/>
              <w:rPr>
                <w:rFonts w:ascii="宋体" w:hAnsi="宋体" w:cs="宋体"/>
                <w:b/>
                <w:bCs/>
                <w:color w:val="auto"/>
                <w:highlight w:val="none"/>
              </w:rPr>
            </w:pPr>
          </w:p>
          <w:p w14:paraId="65A7046F">
            <w:pPr>
              <w:spacing w:line="380" w:lineRule="exact"/>
              <w:jc w:val="center"/>
              <w:rPr>
                <w:rFonts w:ascii="宋体" w:hAnsi="宋体" w:cs="宋体"/>
                <w:b/>
                <w:bCs/>
                <w:color w:val="auto"/>
                <w:highlight w:val="none"/>
              </w:rPr>
            </w:pPr>
          </w:p>
          <w:p w14:paraId="335DDFD9">
            <w:pPr>
              <w:spacing w:line="380" w:lineRule="exact"/>
              <w:jc w:val="center"/>
              <w:rPr>
                <w:rFonts w:ascii="宋体" w:hAnsi="宋体" w:cs="宋体"/>
                <w:color w:val="auto"/>
                <w:highlight w:val="none"/>
              </w:rPr>
            </w:pPr>
            <w:r>
              <w:rPr>
                <w:rFonts w:hint="eastAsia" w:ascii="宋体" w:hAnsi="宋体" w:cs="宋体"/>
                <w:b/>
                <w:bCs/>
                <w:color w:val="auto"/>
                <w:highlight w:val="none"/>
              </w:rPr>
              <w:t>商务条款</w:t>
            </w:r>
          </w:p>
        </w:tc>
        <w:tc>
          <w:tcPr>
            <w:tcW w:w="11620" w:type="dxa"/>
            <w:gridSpan w:val="4"/>
            <w:tcBorders>
              <w:top w:val="single" w:color="auto" w:sz="4" w:space="0"/>
              <w:left w:val="single" w:color="auto" w:sz="4" w:space="0"/>
              <w:bottom w:val="single" w:color="auto" w:sz="4" w:space="0"/>
              <w:right w:val="single" w:color="auto" w:sz="4" w:space="0"/>
            </w:tcBorders>
          </w:tcPr>
          <w:p w14:paraId="2A3DD815">
            <w:pPr>
              <w:spacing w:line="380" w:lineRule="exact"/>
              <w:rPr>
                <w:rFonts w:ascii="宋体" w:hAnsi="宋体" w:cs="宋体"/>
                <w:color w:val="auto"/>
                <w:highlight w:val="none"/>
              </w:rPr>
            </w:pPr>
            <w:r>
              <w:rPr>
                <w:rFonts w:hint="eastAsia" w:ascii="宋体" w:hAnsi="宋体" w:cs="宋体"/>
                <w:color w:val="auto"/>
                <w:highlight w:val="none"/>
              </w:rPr>
              <w:t>一、合同签订期：</w:t>
            </w:r>
            <w:r>
              <w:rPr>
                <w:rFonts w:hint="eastAsia" w:ascii="宋体" w:hAnsi="宋体" w:eastAsia="宋体" w:cs="宋体"/>
                <w:color w:val="auto"/>
                <w:highlight w:val="none"/>
                <w:lang w:eastAsia="zh-CN"/>
              </w:rPr>
              <w:t>自中标通知书发出之日起15日内，因不可抗力原因延迟签订合同的，自不可以抗力事由消除之日起5个工作日内完成合同签订事宜</w:t>
            </w:r>
            <w:r>
              <w:rPr>
                <w:rFonts w:hint="eastAsia" w:ascii="宋体" w:hAnsi="宋体" w:cs="宋体"/>
                <w:color w:val="auto"/>
                <w:highlight w:val="none"/>
              </w:rPr>
              <w:t>。</w:t>
            </w:r>
          </w:p>
          <w:p w14:paraId="3BEAE54B">
            <w:pPr>
              <w:spacing w:line="380" w:lineRule="exact"/>
              <w:rPr>
                <w:rFonts w:ascii="宋体" w:hAnsi="宋体" w:cs="宋体"/>
                <w:color w:val="auto"/>
                <w:highlight w:val="none"/>
              </w:rPr>
            </w:pPr>
            <w:r>
              <w:rPr>
                <w:rFonts w:hint="eastAsia" w:ascii="宋体" w:hAnsi="宋体" w:cs="宋体"/>
                <w:color w:val="auto"/>
                <w:highlight w:val="none"/>
              </w:rPr>
              <w:t>二、交货时间：</w:t>
            </w:r>
            <w:r>
              <w:rPr>
                <w:rFonts w:hint="eastAsia" w:ascii="宋体" w:hAnsi="宋体" w:eastAsia="宋体" w:cs="宋体"/>
                <w:color w:val="auto"/>
                <w:highlight w:val="none"/>
                <w:lang w:eastAsia="zh-CN"/>
              </w:rPr>
              <w:t>自合同签订之日起 30日内安装调试完毕并验收合格交付使用</w:t>
            </w:r>
            <w:r>
              <w:rPr>
                <w:rFonts w:hint="eastAsia" w:ascii="宋体" w:hAnsi="宋体" w:cs="宋体"/>
                <w:color w:val="auto"/>
                <w:highlight w:val="none"/>
              </w:rPr>
              <w:t>。</w:t>
            </w:r>
          </w:p>
          <w:p w14:paraId="7B8E2B79">
            <w:pPr>
              <w:spacing w:line="380" w:lineRule="exact"/>
              <w:rPr>
                <w:rFonts w:ascii="宋体" w:hAnsi="宋体" w:cs="宋体"/>
                <w:color w:val="auto"/>
                <w:highlight w:val="none"/>
              </w:rPr>
            </w:pPr>
            <w:r>
              <w:rPr>
                <w:rFonts w:hint="eastAsia" w:ascii="宋体" w:hAnsi="宋体" w:cs="宋体"/>
                <w:color w:val="auto"/>
                <w:highlight w:val="none"/>
              </w:rPr>
              <w:t>三、货物地点：</w:t>
            </w:r>
            <w:r>
              <w:rPr>
                <w:rFonts w:hint="eastAsia" w:ascii="宋体" w:hAnsi="宋体" w:eastAsia="宋体" w:cs="宋体"/>
                <w:color w:val="auto"/>
                <w:highlight w:val="none"/>
                <w:lang w:eastAsia="zh-CN"/>
              </w:rPr>
              <w:t>崇左市妇幼保健院</w:t>
            </w:r>
            <w:r>
              <w:rPr>
                <w:rFonts w:hint="eastAsia" w:ascii="宋体" w:hAnsi="宋体" w:cs="宋体"/>
                <w:color w:val="auto"/>
                <w:highlight w:val="none"/>
              </w:rPr>
              <w:t>指定地点。</w:t>
            </w:r>
          </w:p>
          <w:p w14:paraId="4AD6C2DD">
            <w:pPr>
              <w:spacing w:line="380" w:lineRule="exact"/>
              <w:rPr>
                <w:rFonts w:ascii="宋体" w:hAnsi="宋体" w:cs="宋体"/>
                <w:color w:val="auto"/>
                <w:highlight w:val="none"/>
              </w:rPr>
            </w:pPr>
            <w:r>
              <w:rPr>
                <w:rFonts w:hint="eastAsia" w:ascii="宋体" w:hAnsi="宋体" w:cs="宋体"/>
                <w:color w:val="auto"/>
                <w:highlight w:val="none"/>
              </w:rPr>
              <w:t>四、验收标准、规范：</w:t>
            </w:r>
          </w:p>
          <w:p w14:paraId="299E993B">
            <w:pPr>
              <w:spacing w:line="380" w:lineRule="exact"/>
              <w:rPr>
                <w:rFonts w:ascii="宋体" w:hAnsi="宋体" w:cs="宋体"/>
                <w:color w:val="auto"/>
                <w:highlight w:val="none"/>
              </w:rPr>
            </w:pPr>
            <w:r>
              <w:rPr>
                <w:rFonts w:hint="eastAsia" w:ascii="宋体" w:hAnsi="宋体" w:cs="宋体"/>
                <w:color w:val="auto"/>
                <w:highlight w:val="none"/>
              </w:rPr>
              <w:t>1、中标人代表必须参与及协助采购人现场拆封、安装、调试，验货时严格按照本次招标参数进行验货。</w:t>
            </w:r>
          </w:p>
          <w:p w14:paraId="53683F6D">
            <w:pPr>
              <w:spacing w:line="380" w:lineRule="exact"/>
              <w:rPr>
                <w:rFonts w:ascii="宋体" w:hAnsi="宋体" w:cs="宋体"/>
                <w:color w:val="auto"/>
                <w:highlight w:val="none"/>
              </w:rPr>
            </w:pPr>
            <w:r>
              <w:rPr>
                <w:rFonts w:hint="eastAsia" w:ascii="宋体" w:hAnsi="宋体" w:cs="宋体"/>
                <w:color w:val="auto"/>
                <w:highlight w:val="none"/>
              </w:rPr>
              <w:t>2、为防止虚假应标，签订合同后采购人有权要求中标人提供本项目中指定设备到采购人处进行技术与功能的验证，如不参与验证以及验证不达到招标文件要求的，采购人将上报相关行政监管部门按照有关法律法规文件处理。</w:t>
            </w:r>
          </w:p>
          <w:p w14:paraId="420AA464">
            <w:pPr>
              <w:spacing w:line="380" w:lineRule="exact"/>
              <w:rPr>
                <w:rFonts w:ascii="宋体" w:hAnsi="宋体" w:cs="宋体"/>
                <w:color w:val="auto"/>
                <w:highlight w:val="none"/>
              </w:rPr>
            </w:pPr>
            <w:r>
              <w:rPr>
                <w:rFonts w:hint="eastAsia" w:ascii="宋体" w:hAnsi="宋体" w:cs="宋体"/>
                <w:color w:val="auto"/>
                <w:highlight w:val="none"/>
              </w:rPr>
              <w:t>3、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14:paraId="4D2D5AD8">
            <w:pPr>
              <w:spacing w:line="380" w:lineRule="exact"/>
              <w:rPr>
                <w:rFonts w:ascii="宋体" w:hAnsi="宋体" w:cs="宋体"/>
                <w:color w:val="auto"/>
                <w:highlight w:val="none"/>
              </w:rPr>
            </w:pPr>
            <w:r>
              <w:rPr>
                <w:rFonts w:hint="eastAsia" w:ascii="宋体" w:hAnsi="宋体" w:cs="宋体"/>
                <w:color w:val="auto"/>
                <w:highlight w:val="none"/>
              </w:rPr>
              <w:t>五、售后服务要求：</w:t>
            </w:r>
          </w:p>
          <w:p w14:paraId="4ECE29F4">
            <w:pPr>
              <w:spacing w:line="380" w:lineRule="exact"/>
              <w:rPr>
                <w:rFonts w:ascii="宋体" w:hAnsi="宋体" w:cs="宋体"/>
                <w:color w:val="auto"/>
                <w:highlight w:val="none"/>
              </w:rPr>
            </w:pPr>
            <w:r>
              <w:rPr>
                <w:rFonts w:hint="eastAsia" w:ascii="宋体" w:hAnsi="宋体" w:cs="宋体"/>
                <w:color w:val="auto"/>
                <w:highlight w:val="none"/>
              </w:rPr>
              <w:t>▲1.保修期</w:t>
            </w:r>
            <w:r>
              <w:rPr>
                <w:rFonts w:hint="eastAsia" w:ascii="宋体" w:hAnsi="宋体" w:eastAsia="宋体" w:cs="宋体"/>
                <w:color w:val="auto"/>
                <w:highlight w:val="none"/>
                <w:lang w:val="en-US" w:eastAsia="zh-CN"/>
              </w:rPr>
              <w:t>3</w:t>
            </w:r>
            <w:r>
              <w:rPr>
                <w:rFonts w:hint="eastAsia" w:ascii="宋体" w:hAnsi="宋体" w:cs="宋体"/>
                <w:color w:val="auto"/>
                <w:highlight w:val="none"/>
              </w:rPr>
              <w:t>年,软件免费升级,并确保备品备件的充足。质量保证期满后提供终身维护，优惠提供零配件进行维修。</w:t>
            </w:r>
          </w:p>
          <w:p w14:paraId="1198923D">
            <w:pPr>
              <w:spacing w:line="380" w:lineRule="exact"/>
              <w:rPr>
                <w:rFonts w:ascii="宋体" w:hAnsi="宋体" w:cs="宋体"/>
                <w:b/>
                <w:bCs/>
                <w:color w:val="auto"/>
                <w:highlight w:val="none"/>
              </w:rPr>
            </w:pPr>
            <w:r>
              <w:rPr>
                <w:rFonts w:hint="eastAsia" w:ascii="宋体" w:hAnsi="宋体" w:cs="宋体"/>
                <w:color w:val="auto"/>
                <w:highlight w:val="none"/>
              </w:rPr>
              <w:t>2.设备安装、调试和验收：厂家需提前向用户提供详细的安装需求确认书；仪器到达用户所在地，在接到用户通知后的一周内进行安装、调试，直到通过验收。免费为采购单位提供的完善的设备、操作培训和维修技术人员的培训，确保采购单位有关人员能独立操作使用设备</w:t>
            </w:r>
            <w:r>
              <w:rPr>
                <w:rFonts w:hint="eastAsia" w:ascii="宋体" w:hAnsi="宋体" w:cs="宋体"/>
                <w:b/>
                <w:bCs/>
                <w:color w:val="auto"/>
                <w:highlight w:val="none"/>
              </w:rPr>
              <w:t>。</w:t>
            </w:r>
          </w:p>
          <w:p w14:paraId="3F460B44">
            <w:pPr>
              <w:spacing w:line="380" w:lineRule="exact"/>
              <w:rPr>
                <w:rFonts w:ascii="宋体" w:hAnsi="宋体" w:cs="宋体"/>
                <w:color w:val="auto"/>
                <w:highlight w:val="none"/>
              </w:rPr>
            </w:pPr>
            <w:r>
              <w:rPr>
                <w:rFonts w:hint="eastAsia" w:ascii="宋体" w:hAnsi="宋体" w:cs="宋体"/>
                <w:color w:val="auto"/>
                <w:highlight w:val="none"/>
              </w:rPr>
              <w:t>3.故障响应时间：售后服务4小时内快速响应，售后工程师24小时内抵达现场提供技术支持。免费提供售前、售中、售后培训服务，培训内容包括仪器的技术原理、检测步骤、软件操作、数据处理、维护保养等。</w:t>
            </w:r>
          </w:p>
          <w:p w14:paraId="261C9FBC">
            <w:pPr>
              <w:spacing w:line="380" w:lineRule="exact"/>
              <w:rPr>
                <w:rFonts w:ascii="宋体" w:hAnsi="宋体" w:cs="宋体"/>
                <w:color w:val="auto"/>
                <w:highlight w:val="none"/>
              </w:rPr>
            </w:pPr>
            <w:r>
              <w:rPr>
                <w:rFonts w:hint="eastAsia" w:ascii="宋体" w:hAnsi="宋体" w:cs="宋体"/>
                <w:color w:val="auto"/>
                <w:highlight w:val="none"/>
              </w:rPr>
              <w:t>4.每半年至少进行一次定期回访以及对设备保养。</w:t>
            </w:r>
          </w:p>
          <w:p w14:paraId="49E90FDD">
            <w:pPr>
              <w:spacing w:line="380" w:lineRule="exact"/>
              <w:rPr>
                <w:rFonts w:ascii="宋体" w:hAnsi="宋体" w:cs="宋体"/>
                <w:color w:val="auto"/>
                <w:highlight w:val="none"/>
              </w:rPr>
            </w:pPr>
            <w:r>
              <w:rPr>
                <w:rFonts w:hint="eastAsia" w:ascii="宋体" w:hAnsi="宋体" w:cs="宋体"/>
                <w:color w:val="auto"/>
                <w:highlight w:val="none"/>
              </w:rPr>
              <w:t>5.投标人应保证提供的是最新机型、最新软件版本、全新未经使用的合格产品。</w:t>
            </w:r>
          </w:p>
          <w:p w14:paraId="050ECA88">
            <w:pPr>
              <w:pStyle w:val="5"/>
              <w:tabs>
                <w:tab w:val="left" w:pos="2155"/>
              </w:tabs>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6.投标人应承诺设有固定的售后服务点（提供详细地址、技术人员名单、联系电话）。</w:t>
            </w:r>
          </w:p>
          <w:p w14:paraId="0BD05FB5">
            <w:pPr>
              <w:spacing w:line="380" w:lineRule="exact"/>
              <w:rPr>
                <w:rFonts w:ascii="宋体" w:hAnsi="宋体" w:cs="宋体"/>
                <w:color w:val="auto"/>
                <w:highlight w:val="none"/>
              </w:rPr>
            </w:pPr>
            <w:r>
              <w:rPr>
                <w:rFonts w:hint="eastAsia" w:ascii="宋体" w:hAnsi="宋体" w:cs="宋体"/>
                <w:color w:val="auto"/>
                <w:highlight w:val="none"/>
              </w:rPr>
              <w:t>六、其他要求：</w:t>
            </w:r>
          </w:p>
          <w:p w14:paraId="62CD7AF7">
            <w:pPr>
              <w:spacing w:line="380" w:lineRule="exact"/>
              <w:rPr>
                <w:rFonts w:ascii="宋体" w:hAnsi="宋体" w:eastAsia="宋体" w:cs="宋体"/>
                <w:color w:val="auto"/>
                <w:highlight w:val="none"/>
              </w:rPr>
            </w:pPr>
            <w:r>
              <w:rPr>
                <w:rFonts w:hint="eastAsia" w:ascii="宋体" w:hAnsi="宋体" w:eastAsia="宋体" w:cs="宋体"/>
                <w:color w:val="auto"/>
                <w:highlight w:val="none"/>
              </w:rPr>
              <w:t>1、报价必须含以下部分，包括：</w:t>
            </w:r>
          </w:p>
          <w:p w14:paraId="644D0D0D">
            <w:pPr>
              <w:spacing w:line="38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1.1投标报价包括货款、随配附件、备品备件、专用工具、包装、运输、装卸、保险、运抵指定交货地点、送货上门服务、场地布置、现场安装调试、保修等各种费用和售后服务、培训、税金及其他所有成本费用的总和。</w:t>
            </w:r>
          </w:p>
          <w:p w14:paraId="43858B1F">
            <w:pPr>
              <w:spacing w:line="380" w:lineRule="exact"/>
              <w:rPr>
                <w:color w:val="auto"/>
                <w:highlight w:val="none"/>
              </w:rPr>
            </w:pPr>
            <w:r>
              <w:rPr>
                <w:rFonts w:hint="eastAsia" w:ascii="宋体" w:hAnsi="宋体" w:eastAsia="宋体" w:cs="宋体"/>
                <w:color w:val="auto"/>
                <w:highlight w:val="none"/>
              </w:rPr>
              <w:t xml:space="preserve">   1.2如有专机专用耗材和试剂，需列出清单及市场供货价作为参考。</w:t>
            </w:r>
          </w:p>
          <w:p w14:paraId="2E3D90AB">
            <w:pPr>
              <w:numPr>
                <w:ilvl w:val="0"/>
                <w:numId w:val="4"/>
              </w:numPr>
              <w:spacing w:line="380" w:lineRule="exact"/>
              <w:rPr>
                <w:rFonts w:ascii="宋体" w:hAnsi="宋体" w:cs="宋体"/>
                <w:color w:val="auto"/>
                <w:highlight w:val="none"/>
              </w:rPr>
            </w:pPr>
            <w:r>
              <w:rPr>
                <w:rFonts w:hint="eastAsia" w:ascii="宋体" w:hAnsi="宋体" w:cs="宋体"/>
                <w:color w:val="auto"/>
                <w:highlight w:val="none"/>
              </w:rPr>
              <w:t>付款方式：</w:t>
            </w:r>
          </w:p>
          <w:p w14:paraId="43C6921E">
            <w:pPr>
              <w:pStyle w:val="3"/>
              <w:numPr>
                <w:ilvl w:val="0"/>
                <w:numId w:val="0"/>
              </w:numPr>
              <w:rPr>
                <w:color w:val="auto"/>
                <w:sz w:val="21"/>
                <w:highlight w:val="none"/>
              </w:rPr>
            </w:pPr>
            <w:r>
              <w:rPr>
                <w:rFonts w:ascii="Arial" w:hAnsi="Arial" w:eastAsia="宋体" w:cs="Arial"/>
                <w:b/>
                <w:snapToGrid w:val="0"/>
                <w:color w:val="auto"/>
                <w:sz w:val="21"/>
                <w:szCs w:val="21"/>
                <w:lang w:val="en-US" w:eastAsia="zh-CN" w:bidi="ar-SA"/>
              </w:rPr>
              <w:t>（1）</w:t>
            </w:r>
            <w:r>
              <w:rPr>
                <w:rFonts w:hint="eastAsia" w:ascii="宋体" w:hAnsi="宋体" w:cs="宋体"/>
                <w:color w:val="auto"/>
                <w:sz w:val="21"/>
                <w:highlight w:val="none"/>
              </w:rPr>
              <w:t>合同价款一次性支付，在货物安装且验收合格后</w:t>
            </w:r>
            <w:r>
              <w:rPr>
                <w:rFonts w:hint="eastAsia" w:ascii="宋体" w:hAnsi="宋体" w:cs="宋体"/>
                <w:color w:val="auto"/>
                <w:sz w:val="21"/>
                <w:highlight w:val="none"/>
                <w:lang w:val="en-US" w:eastAsia="zh-CN"/>
              </w:rPr>
              <w:t>6</w:t>
            </w:r>
            <w:r>
              <w:rPr>
                <w:rFonts w:hint="eastAsia" w:ascii="宋体" w:hAnsi="宋体" w:cs="宋体"/>
                <w:color w:val="auto"/>
                <w:sz w:val="21"/>
                <w:highlight w:val="none"/>
              </w:rPr>
              <w:t>个月内，采购人收到成交人开具的全额发票起10个工作日内支付合同总价的100%；</w:t>
            </w:r>
          </w:p>
          <w:p w14:paraId="71D1B01E">
            <w:pPr>
              <w:pStyle w:val="3"/>
              <w:numPr>
                <w:ilvl w:val="0"/>
                <w:numId w:val="0"/>
              </w:numPr>
              <w:rPr>
                <w:color w:val="auto"/>
                <w:sz w:val="21"/>
                <w:highlight w:val="none"/>
              </w:rPr>
            </w:pPr>
            <w:r>
              <w:rPr>
                <w:rFonts w:hint="eastAsia" w:ascii="宋体" w:hAnsi="宋体" w:cs="宋体"/>
                <w:color w:val="auto"/>
                <w:sz w:val="21"/>
                <w:highlight w:val="none"/>
              </w:rPr>
              <w:t>（2）付款前成交人需提供请款报告、足额发票。</w:t>
            </w:r>
          </w:p>
          <w:p w14:paraId="758E3BAE">
            <w:pPr>
              <w:spacing w:line="380" w:lineRule="exact"/>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）不需另行提交质量保证金。</w:t>
            </w:r>
          </w:p>
          <w:p w14:paraId="4BB8CBC4">
            <w:pPr>
              <w:spacing w:line="380" w:lineRule="exact"/>
              <w:rPr>
                <w:rFonts w:ascii="宋体" w:hAnsi="宋体" w:cs="宋体"/>
                <w:color w:val="auto"/>
                <w:highlight w:val="none"/>
              </w:rPr>
            </w:pPr>
            <w:r>
              <w:rPr>
                <w:rFonts w:hint="eastAsia" w:ascii="宋体" w:hAnsi="宋体" w:eastAsia="宋体" w:cs="宋体"/>
                <w:color w:val="auto"/>
                <w:highlight w:val="none"/>
              </w:rPr>
              <w:t>3、投标产品为进口产品的，确保投标产品为全新原装进口产品，并须提供相应的产品报关单及注册证（验收时提供）和售后服务承诺书，保证售后和质量。</w:t>
            </w:r>
          </w:p>
        </w:tc>
      </w:tr>
      <w:tr w14:paraId="3E660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8" w:hRule="atLeast"/>
          <w:jc w:val="center"/>
        </w:trPr>
        <w:tc>
          <w:tcPr>
            <w:tcW w:w="3089" w:type="dxa"/>
            <w:gridSpan w:val="3"/>
            <w:tcBorders>
              <w:top w:val="single" w:color="auto" w:sz="4" w:space="0"/>
              <w:left w:val="single" w:color="auto" w:sz="4" w:space="0"/>
              <w:bottom w:val="single" w:color="auto" w:sz="4" w:space="0"/>
              <w:right w:val="single" w:color="auto" w:sz="4" w:space="0"/>
            </w:tcBorders>
            <w:vAlign w:val="center"/>
          </w:tcPr>
          <w:p w14:paraId="444652CB">
            <w:pPr>
              <w:spacing w:line="380" w:lineRule="exact"/>
              <w:jc w:val="center"/>
              <w:rPr>
                <w:rFonts w:ascii="宋体" w:hAnsi="宋体" w:cs="宋体"/>
                <w:color w:val="auto"/>
                <w:highlight w:val="none"/>
              </w:rPr>
            </w:pPr>
            <w:r>
              <w:rPr>
                <w:rFonts w:hint="eastAsia" w:ascii="宋体" w:hAnsi="宋体" w:cs="宋体"/>
                <w:color w:val="auto"/>
                <w:highlight w:val="none"/>
              </w:rPr>
              <w:t>其他说明</w:t>
            </w:r>
          </w:p>
        </w:tc>
        <w:tc>
          <w:tcPr>
            <w:tcW w:w="11620" w:type="dxa"/>
            <w:gridSpan w:val="4"/>
            <w:tcBorders>
              <w:top w:val="single" w:color="auto" w:sz="4" w:space="0"/>
              <w:left w:val="single" w:color="auto" w:sz="4" w:space="0"/>
              <w:bottom w:val="single" w:color="auto" w:sz="4" w:space="0"/>
              <w:right w:val="single" w:color="auto" w:sz="4" w:space="0"/>
            </w:tcBorders>
          </w:tcPr>
          <w:p w14:paraId="1924F1BC">
            <w:pPr>
              <w:shd w:val="clear" w:color="auto" w:fill="FFFFFF"/>
              <w:spacing w:line="380" w:lineRule="exact"/>
              <w:rPr>
                <w:rFonts w:ascii="宋体" w:hAnsi="宋体" w:cs="宋体"/>
                <w:color w:val="auto"/>
                <w:highlight w:val="none"/>
              </w:rPr>
            </w:pPr>
            <w:r>
              <w:rPr>
                <w:rFonts w:hint="eastAsia" w:ascii="宋体" w:hAnsi="宋体" w:cs="宋体"/>
                <w:color w:val="auto"/>
                <w:highlight w:val="none"/>
              </w:rPr>
              <w:t>一、进口产品说明</w:t>
            </w:r>
          </w:p>
          <w:p w14:paraId="4B1DF361">
            <w:pPr>
              <w:spacing w:line="380" w:lineRule="exact"/>
              <w:ind w:firstLine="420" w:firstLineChars="200"/>
              <w:rPr>
                <w:rFonts w:ascii="宋体" w:hAnsi="宋体" w:cs="宋体"/>
                <w:color w:val="auto"/>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本表分标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cs="宋体"/>
                <w:b/>
                <w:bCs/>
                <w:color w:val="auto"/>
                <w:highlight w:val="none"/>
              </w:rPr>
              <w:t>其他货物不接受进口产品参与投标</w:t>
            </w:r>
            <w:r>
              <w:rPr>
                <w:rFonts w:hint="eastAsia" w:ascii="宋体" w:hAnsi="宋体" w:cs="宋体"/>
                <w:color w:val="auto"/>
                <w:highlight w:val="none"/>
              </w:rPr>
              <w:t>，</w:t>
            </w:r>
            <w:r>
              <w:rPr>
                <w:rFonts w:hint="eastAsia" w:ascii="宋体" w:hAnsi="宋体" w:cs="宋体"/>
                <w:b/>
                <w:color w:val="auto"/>
                <w:highlight w:val="none"/>
              </w:rPr>
              <w:t>否则作无效标处理。</w:t>
            </w:r>
          </w:p>
          <w:p w14:paraId="4FAB02B0">
            <w:pPr>
              <w:tabs>
                <w:tab w:val="left" w:pos="180"/>
                <w:tab w:val="left" w:pos="1620"/>
              </w:tabs>
              <w:spacing w:line="380" w:lineRule="exact"/>
              <w:ind w:firstLine="420" w:firstLineChars="200"/>
              <w:rPr>
                <w:rFonts w:ascii="宋体" w:hAnsi="宋体" w:cs="宋体"/>
                <w:color w:val="auto"/>
                <w:highlight w:val="none"/>
              </w:rPr>
            </w:pPr>
            <w:r>
              <w:rPr>
                <w:rFonts w:hint="eastAsia" w:ascii="宋体" w:hAnsi="宋体" w:cs="宋体"/>
                <w:color w:val="auto"/>
                <w:highlight w:val="none"/>
              </w:rPr>
              <w:sym w:font="Wingdings 2" w:char="00A3"/>
            </w:r>
            <w:r>
              <w:rPr>
                <w:rFonts w:hint="eastAsia" w:ascii="宋体" w:hAnsi="宋体" w:cs="宋体"/>
                <w:color w:val="auto"/>
                <w:highlight w:val="none"/>
              </w:rPr>
              <w:t>本分标货物所涉及的货物不接受进口产品（即通过中国海关报关验放进入中国境内且产自关境外的产品）参与投标，</w:t>
            </w:r>
            <w:r>
              <w:rPr>
                <w:rFonts w:hint="eastAsia" w:ascii="宋体" w:hAnsi="宋体" w:cs="宋体"/>
                <w:b/>
                <w:color w:val="auto"/>
                <w:highlight w:val="none"/>
              </w:rPr>
              <w:t>如有进口产品参与投标的作无效标处理</w:t>
            </w:r>
            <w:r>
              <w:rPr>
                <w:rFonts w:hint="eastAsia" w:ascii="宋体" w:hAnsi="宋体" w:cs="宋体"/>
                <w:color w:val="auto"/>
                <w:highlight w:val="none"/>
              </w:rPr>
              <w:t>。</w:t>
            </w:r>
          </w:p>
          <w:p w14:paraId="0BCBAD1C">
            <w:pPr>
              <w:numPr>
                <w:ilvl w:val="0"/>
                <w:numId w:val="5"/>
              </w:numPr>
              <w:shd w:val="clear" w:color="auto" w:fill="FFFFFF"/>
              <w:spacing w:line="380" w:lineRule="exact"/>
              <w:rPr>
                <w:rFonts w:ascii="宋体" w:hAnsi="宋体" w:cs="宋体"/>
                <w:color w:val="auto"/>
                <w:highlight w:val="none"/>
              </w:rPr>
            </w:pPr>
            <w:r>
              <w:rPr>
                <w:rFonts w:hint="eastAsia" w:ascii="宋体" w:hAnsi="宋体" w:cs="宋体"/>
                <w:color w:val="auto"/>
                <w:highlight w:val="none"/>
              </w:rPr>
              <w:t>其他</w:t>
            </w:r>
          </w:p>
          <w:p w14:paraId="63A059EB">
            <w:pPr>
              <w:spacing w:line="380" w:lineRule="exact"/>
              <w:rPr>
                <w:rFonts w:ascii="宋体" w:hAnsi="宋体" w:cs="宋体"/>
                <w:color w:val="auto"/>
                <w:highlight w:val="none"/>
              </w:rPr>
            </w:pPr>
            <w:r>
              <w:rPr>
                <w:rFonts w:hint="eastAsia" w:ascii="宋体" w:hAnsi="宋体" w:cs="宋体"/>
                <w:color w:val="auto"/>
                <w:highlight w:val="none"/>
              </w:rPr>
              <w:t>1、中标人向采购人提供的货物必须是全新的原装产品；出厂日期不超过</w:t>
            </w:r>
            <w:r>
              <w:rPr>
                <w:rFonts w:hint="eastAsia" w:ascii="宋体" w:hAnsi="宋体" w:eastAsia="宋体" w:cs="宋体"/>
                <w:color w:val="auto"/>
                <w:highlight w:val="none"/>
                <w:lang w:val="en-US" w:eastAsia="zh-CN"/>
              </w:rPr>
              <w:t>6</w:t>
            </w:r>
            <w:r>
              <w:rPr>
                <w:rFonts w:hint="eastAsia" w:ascii="宋体" w:hAnsi="宋体" w:cs="宋体"/>
                <w:color w:val="auto"/>
                <w:highlight w:val="none"/>
              </w:rPr>
              <w:t>个月。</w:t>
            </w:r>
          </w:p>
          <w:p w14:paraId="295DBE8E">
            <w:pPr>
              <w:shd w:val="clear" w:color="auto" w:fill="FFFFFF"/>
              <w:spacing w:line="380" w:lineRule="exact"/>
              <w:rPr>
                <w:rFonts w:ascii="宋体" w:hAnsi="宋体" w:cs="宋体"/>
                <w:color w:val="auto"/>
                <w:highlight w:val="none"/>
              </w:rPr>
            </w:pPr>
            <w:r>
              <w:rPr>
                <w:rFonts w:hint="eastAsia" w:ascii="宋体" w:hAnsi="宋体" w:cs="宋体"/>
                <w:color w:val="auto"/>
                <w:highlight w:val="none"/>
              </w:rPr>
              <w:t>2、投标人可根据实际情况，在投标文件中提出设备性能、售后服务承诺、企业信誉业绩等证明等材料。</w:t>
            </w:r>
          </w:p>
        </w:tc>
      </w:tr>
    </w:tbl>
    <w:p w14:paraId="5C929755">
      <w:pPr>
        <w:rPr>
          <w:color w:val="auto"/>
          <w:highlight w:val="none"/>
        </w:rPr>
        <w:sectPr>
          <w:pgSz w:w="16840" w:h="11910" w:orient="landscape"/>
          <w:pgMar w:top="1134" w:right="1134" w:bottom="1134" w:left="1134" w:header="720" w:footer="720" w:gutter="0"/>
          <w:cols w:space="720" w:num="1"/>
          <w:titlePg/>
          <w:docGrid w:linePitch="286" w:charSpace="0"/>
        </w:sectPr>
      </w:pPr>
    </w:p>
    <w:p w14:paraId="61F54D3D">
      <w:pPr>
        <w:rPr>
          <w:color w:val="auto"/>
          <w:highlight w:val="none"/>
        </w:rPr>
      </w:pPr>
    </w:p>
    <w:p w14:paraId="19BBA8B4">
      <w:pPr>
        <w:spacing w:line="528" w:lineRule="exact"/>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附件1：</w:t>
      </w:r>
    </w:p>
    <w:p w14:paraId="0FCDD9CF">
      <w:pPr>
        <w:spacing w:line="528" w:lineRule="exact"/>
        <w:ind w:left="1871"/>
        <w:rPr>
          <w:rFonts w:hint="eastAsia" w:ascii="宋体" w:hAnsi="宋体" w:cs="宋体"/>
          <w:sz w:val="40"/>
          <w:szCs w:val="40"/>
        </w:rPr>
      </w:pPr>
      <w:r>
        <w:rPr>
          <w:rFonts w:hint="eastAsia" w:ascii="宋体" w:hAnsi="宋体" w:cs="宋体"/>
          <w:sz w:val="40"/>
          <w:szCs w:val="40"/>
        </w:rPr>
        <w:t>节能产品政府采购品目清单</w:t>
      </w:r>
    </w:p>
    <w:tbl>
      <w:tblPr>
        <w:tblStyle w:val="21"/>
        <w:tblW w:w="9642" w:type="dxa"/>
        <w:tblInd w:w="93" w:type="dxa"/>
        <w:tblLayout w:type="autofit"/>
        <w:tblCellMar>
          <w:top w:w="0" w:type="dxa"/>
          <w:left w:w="108" w:type="dxa"/>
          <w:bottom w:w="0" w:type="dxa"/>
          <w:right w:w="108" w:type="dxa"/>
        </w:tblCellMar>
      </w:tblPr>
      <w:tblGrid>
        <w:gridCol w:w="633"/>
        <w:gridCol w:w="1161"/>
        <w:gridCol w:w="1581"/>
        <w:gridCol w:w="1615"/>
        <w:gridCol w:w="4652"/>
      </w:tblGrid>
      <w:tr w14:paraId="1150A6E9">
        <w:tblPrEx>
          <w:tblCellMar>
            <w:top w:w="0" w:type="dxa"/>
            <w:left w:w="108" w:type="dxa"/>
            <w:bottom w:w="0" w:type="dxa"/>
            <w:right w:w="108" w:type="dxa"/>
          </w:tblCellMar>
        </w:tblPrEx>
        <w:trPr>
          <w:trHeight w:val="555" w:hRule="atLeast"/>
        </w:trPr>
        <w:tc>
          <w:tcPr>
            <w:tcW w:w="633" w:type="dxa"/>
            <w:tcBorders>
              <w:top w:val="single" w:color="auto" w:sz="4" w:space="0"/>
              <w:left w:val="single" w:color="auto" w:sz="4" w:space="0"/>
              <w:bottom w:val="single" w:color="auto" w:sz="4" w:space="0"/>
              <w:right w:val="single" w:color="auto" w:sz="4" w:space="0"/>
            </w:tcBorders>
            <w:noWrap w:val="0"/>
            <w:vAlign w:val="top"/>
          </w:tcPr>
          <w:p w14:paraId="66A87D27">
            <w:pPr>
              <w:widowControl/>
              <w:jc w:val="center"/>
              <w:rPr>
                <w:rFonts w:hint="eastAsia" w:ascii="新宋体" w:hAnsi="新宋体" w:eastAsia="新宋体" w:cs="新宋体"/>
                <w:b/>
                <w:bCs/>
                <w:color w:val="000000"/>
                <w:kern w:val="0"/>
                <w:sz w:val="21"/>
                <w:szCs w:val="21"/>
              </w:rPr>
            </w:pPr>
            <w:r>
              <w:rPr>
                <w:rFonts w:hint="eastAsia" w:ascii="新宋体" w:hAnsi="新宋体" w:eastAsia="新宋体" w:cs="新宋体"/>
                <w:b/>
                <w:bCs/>
                <w:color w:val="000000"/>
                <w:kern w:val="0"/>
                <w:sz w:val="21"/>
                <w:szCs w:val="21"/>
              </w:rPr>
              <w:t>品目序号</w:t>
            </w:r>
          </w:p>
        </w:tc>
        <w:tc>
          <w:tcPr>
            <w:tcW w:w="4357" w:type="dxa"/>
            <w:gridSpan w:val="3"/>
            <w:tcBorders>
              <w:top w:val="single" w:color="auto" w:sz="4" w:space="0"/>
              <w:left w:val="single" w:color="auto" w:sz="4" w:space="0"/>
              <w:bottom w:val="single" w:color="auto" w:sz="4" w:space="0"/>
              <w:right w:val="single" w:color="auto" w:sz="4" w:space="0"/>
            </w:tcBorders>
            <w:noWrap w:val="0"/>
            <w:vAlign w:val="center"/>
          </w:tcPr>
          <w:p w14:paraId="3A8F9D05">
            <w:pPr>
              <w:widowControl/>
              <w:jc w:val="center"/>
              <w:rPr>
                <w:rFonts w:hint="eastAsia" w:ascii="新宋体" w:hAnsi="新宋体" w:eastAsia="新宋体" w:cs="新宋体"/>
                <w:b/>
                <w:bCs/>
                <w:color w:val="000000"/>
                <w:kern w:val="0"/>
                <w:sz w:val="21"/>
                <w:szCs w:val="21"/>
              </w:rPr>
            </w:pPr>
            <w:r>
              <w:rPr>
                <w:rFonts w:hint="eastAsia" w:ascii="新宋体" w:hAnsi="新宋体" w:eastAsia="新宋体" w:cs="新宋体"/>
                <w:b/>
                <w:bCs/>
                <w:color w:val="000000"/>
                <w:kern w:val="0"/>
                <w:sz w:val="21"/>
                <w:szCs w:val="21"/>
              </w:rPr>
              <w:t>名称</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4755E7C9">
            <w:pPr>
              <w:widowControl/>
              <w:jc w:val="center"/>
              <w:rPr>
                <w:rFonts w:hint="eastAsia" w:ascii="新宋体" w:hAnsi="新宋体" w:eastAsia="新宋体" w:cs="新宋体"/>
                <w:b/>
                <w:bCs/>
                <w:color w:val="000000"/>
                <w:kern w:val="0"/>
                <w:sz w:val="21"/>
                <w:szCs w:val="21"/>
              </w:rPr>
            </w:pPr>
            <w:r>
              <w:rPr>
                <w:rFonts w:hint="eastAsia" w:ascii="新宋体" w:hAnsi="新宋体" w:eastAsia="新宋体" w:cs="新宋体"/>
                <w:b/>
                <w:bCs/>
                <w:color w:val="000000"/>
                <w:kern w:val="0"/>
                <w:sz w:val="21"/>
                <w:szCs w:val="21"/>
              </w:rPr>
              <w:t>依据的标准</w:t>
            </w:r>
          </w:p>
        </w:tc>
      </w:tr>
      <w:tr w14:paraId="0512E911">
        <w:tblPrEx>
          <w:tblCellMar>
            <w:top w:w="0" w:type="dxa"/>
            <w:left w:w="108" w:type="dxa"/>
            <w:bottom w:w="0" w:type="dxa"/>
            <w:right w:w="108" w:type="dxa"/>
          </w:tblCellMar>
        </w:tblPrEx>
        <w:trPr>
          <w:trHeight w:val="433" w:hRule="atLeast"/>
        </w:trPr>
        <w:tc>
          <w:tcPr>
            <w:tcW w:w="633" w:type="dxa"/>
            <w:vMerge w:val="restart"/>
            <w:tcBorders>
              <w:top w:val="single" w:color="auto" w:sz="4" w:space="0"/>
              <w:left w:val="single" w:color="auto" w:sz="4" w:space="0"/>
              <w:bottom w:val="single" w:color="auto" w:sz="4" w:space="0"/>
              <w:right w:val="single" w:color="auto" w:sz="4" w:space="0"/>
            </w:tcBorders>
            <w:noWrap w:val="0"/>
            <w:vAlign w:val="center"/>
          </w:tcPr>
          <w:p w14:paraId="5055AA99">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4FB0840F">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A020101计算机设备</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397A442">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★A02010104台式计算机</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388084BF">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22401C5E">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《微型计算机能效限定值及能效等级》（GB28380）</w:t>
            </w:r>
          </w:p>
        </w:tc>
      </w:tr>
      <w:tr w14:paraId="0CB9DC66">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17B15109">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B4AEBB3">
            <w:pPr>
              <w:widowControl/>
              <w:jc w:val="left"/>
              <w:rPr>
                <w:rFonts w:hint="eastAsia" w:ascii="新宋体" w:hAnsi="新宋体" w:eastAsia="新宋体" w:cs="新宋体"/>
                <w:color w:val="000000"/>
                <w:kern w:val="0"/>
                <w:sz w:val="21"/>
                <w:szCs w:val="21"/>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10A06D1B">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★A02010105便携式计算机</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590DE50C">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11A9031A">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《微型计算机能效限定值及能效等级》（GB28380）</w:t>
            </w:r>
          </w:p>
        </w:tc>
      </w:tr>
      <w:tr w14:paraId="6394835F">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1324EBEF">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A48401">
            <w:pPr>
              <w:widowControl/>
              <w:jc w:val="left"/>
              <w:rPr>
                <w:rFonts w:hint="eastAsia" w:ascii="新宋体" w:hAnsi="新宋体" w:eastAsia="新宋体" w:cs="新宋体"/>
                <w:color w:val="000000"/>
                <w:kern w:val="0"/>
                <w:sz w:val="21"/>
                <w:szCs w:val="21"/>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2382EF8">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★A02010107平板式微型计算机</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02A0DF0B">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47630E8F">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《微型计算机能效限定值及能效等级》（GB28380）</w:t>
            </w:r>
          </w:p>
        </w:tc>
      </w:tr>
      <w:tr w14:paraId="5275630B">
        <w:tblPrEx>
          <w:tblCellMar>
            <w:top w:w="0" w:type="dxa"/>
            <w:left w:w="108" w:type="dxa"/>
            <w:bottom w:w="0" w:type="dxa"/>
            <w:right w:w="108" w:type="dxa"/>
          </w:tblCellMar>
        </w:tblPrEx>
        <w:trPr>
          <w:trHeight w:val="495" w:hRule="atLeast"/>
        </w:trPr>
        <w:tc>
          <w:tcPr>
            <w:tcW w:w="633" w:type="dxa"/>
            <w:vMerge w:val="restart"/>
            <w:tcBorders>
              <w:top w:val="single" w:color="auto" w:sz="4" w:space="0"/>
              <w:left w:val="single" w:color="auto" w:sz="4" w:space="0"/>
              <w:bottom w:val="single" w:color="auto" w:sz="4" w:space="0"/>
              <w:right w:val="single" w:color="auto" w:sz="4" w:space="0"/>
            </w:tcBorders>
            <w:noWrap w:val="0"/>
            <w:vAlign w:val="center"/>
          </w:tcPr>
          <w:p w14:paraId="72715FAF">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2</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28F0F565">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A020106输入输出设备</w:t>
            </w:r>
          </w:p>
        </w:tc>
        <w:tc>
          <w:tcPr>
            <w:tcW w:w="1581" w:type="dxa"/>
            <w:vMerge w:val="restart"/>
            <w:tcBorders>
              <w:top w:val="single" w:color="auto" w:sz="4" w:space="0"/>
              <w:left w:val="single" w:color="auto" w:sz="4" w:space="0"/>
              <w:bottom w:val="single" w:color="auto" w:sz="4" w:space="0"/>
              <w:right w:val="single" w:color="auto" w:sz="4" w:space="0"/>
            </w:tcBorders>
            <w:noWrap w:val="0"/>
            <w:vAlign w:val="center"/>
          </w:tcPr>
          <w:p w14:paraId="2A8AF69B">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A02010601打印设备</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505ABDBF">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A0201060101喷墨打印机</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43CE72BC">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《复印机、打印机和传真机能效限定值及能效等级》（GB21521）</w:t>
            </w:r>
          </w:p>
        </w:tc>
      </w:tr>
      <w:tr w14:paraId="5B226519">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0945310A">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921F950">
            <w:pPr>
              <w:widowControl/>
              <w:jc w:val="left"/>
              <w:rPr>
                <w:rFonts w:hint="eastAsia" w:ascii="新宋体" w:hAnsi="新宋体" w:eastAsia="新宋体" w:cs="新宋体"/>
                <w:color w:val="000000"/>
                <w:kern w:val="0"/>
                <w:sz w:val="21"/>
                <w:szCs w:val="21"/>
              </w:rPr>
            </w:pPr>
          </w:p>
        </w:tc>
        <w:tc>
          <w:tcPr>
            <w:tcW w:w="1581" w:type="dxa"/>
            <w:vMerge w:val="continue"/>
            <w:tcBorders>
              <w:top w:val="single" w:color="auto" w:sz="4" w:space="0"/>
              <w:left w:val="single" w:color="auto" w:sz="4" w:space="0"/>
              <w:bottom w:val="single" w:color="auto" w:sz="4" w:space="0"/>
              <w:right w:val="single" w:color="auto" w:sz="4" w:space="0"/>
            </w:tcBorders>
            <w:noWrap w:val="0"/>
            <w:vAlign w:val="center"/>
          </w:tcPr>
          <w:p w14:paraId="1CA0CBBC">
            <w:pPr>
              <w:widowControl/>
              <w:jc w:val="left"/>
              <w:rPr>
                <w:rFonts w:hint="eastAsia" w:ascii="新宋体" w:hAnsi="新宋体" w:eastAsia="新宋体" w:cs="新宋体"/>
                <w:color w:val="000000"/>
                <w:kern w:val="0"/>
                <w:sz w:val="21"/>
                <w:szCs w:val="21"/>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14:paraId="72A52643">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★A0201060102激光打印机</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12830EC1">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《复印机、打印机和传真机能效限定值及能效等级》（GB21521）</w:t>
            </w:r>
          </w:p>
        </w:tc>
      </w:tr>
      <w:tr w14:paraId="3F9A1C9C">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54205E8B">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CE1ECC3">
            <w:pPr>
              <w:widowControl/>
              <w:jc w:val="left"/>
              <w:rPr>
                <w:rFonts w:hint="eastAsia" w:ascii="新宋体" w:hAnsi="新宋体" w:eastAsia="新宋体" w:cs="新宋体"/>
                <w:color w:val="000000"/>
                <w:kern w:val="0"/>
                <w:sz w:val="21"/>
                <w:szCs w:val="21"/>
              </w:rPr>
            </w:pPr>
          </w:p>
        </w:tc>
        <w:tc>
          <w:tcPr>
            <w:tcW w:w="1581" w:type="dxa"/>
            <w:vMerge w:val="continue"/>
            <w:tcBorders>
              <w:top w:val="single" w:color="auto" w:sz="4" w:space="0"/>
              <w:left w:val="single" w:color="auto" w:sz="4" w:space="0"/>
              <w:bottom w:val="single" w:color="auto" w:sz="4" w:space="0"/>
              <w:right w:val="single" w:color="auto" w:sz="4" w:space="0"/>
            </w:tcBorders>
            <w:noWrap w:val="0"/>
            <w:vAlign w:val="center"/>
          </w:tcPr>
          <w:p w14:paraId="342F3D40">
            <w:pPr>
              <w:widowControl/>
              <w:jc w:val="left"/>
              <w:rPr>
                <w:rFonts w:hint="eastAsia" w:ascii="新宋体" w:hAnsi="新宋体" w:eastAsia="新宋体" w:cs="新宋体"/>
                <w:color w:val="000000"/>
                <w:kern w:val="0"/>
                <w:sz w:val="21"/>
                <w:szCs w:val="21"/>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14:paraId="2CD290AC">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★A0201060104针式打印机</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28100F13">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《复印机、打印机和传真机能效限定值及能效等级》（GB21521）</w:t>
            </w:r>
          </w:p>
        </w:tc>
      </w:tr>
      <w:tr w14:paraId="6123A6CE">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79FA8FE2">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6F29652">
            <w:pPr>
              <w:widowControl/>
              <w:jc w:val="left"/>
              <w:rPr>
                <w:rFonts w:hint="eastAsia" w:ascii="新宋体" w:hAnsi="新宋体" w:eastAsia="新宋体" w:cs="新宋体"/>
                <w:color w:val="000000"/>
                <w:kern w:val="0"/>
                <w:sz w:val="21"/>
                <w:szCs w:val="21"/>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AFA18FB">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A02010604显示设备</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33ED5B8E">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★A0201060401液晶显示器</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1341CF6A">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《计算机显示器能效限定值及能效等级》（GB21520）</w:t>
            </w:r>
          </w:p>
        </w:tc>
      </w:tr>
      <w:tr w14:paraId="76F5D2AD">
        <w:tblPrEx>
          <w:tblCellMar>
            <w:top w:w="0" w:type="dxa"/>
            <w:left w:w="108" w:type="dxa"/>
            <w:bottom w:w="0" w:type="dxa"/>
            <w:right w:w="108" w:type="dxa"/>
          </w:tblCellMar>
        </w:tblPrEx>
        <w:trPr>
          <w:trHeight w:val="97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4C816475">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C9123F9">
            <w:pPr>
              <w:widowControl/>
              <w:jc w:val="left"/>
              <w:rPr>
                <w:rFonts w:hint="eastAsia" w:ascii="新宋体" w:hAnsi="新宋体" w:eastAsia="新宋体" w:cs="新宋体"/>
                <w:color w:val="000000"/>
                <w:kern w:val="0"/>
                <w:sz w:val="21"/>
                <w:szCs w:val="21"/>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5182CEB0">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A02010609图形图像输入设备</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0EE304BB">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A0201060901扫描仪</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171688C0">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参照《复印机、打印机和传真机能效限定值及能效等级》（GB21521中打印速度为15页/分的针式打印机相关要求中打印速度为15页/分的针式打印机相关要求</w:t>
            </w:r>
          </w:p>
        </w:tc>
      </w:tr>
      <w:tr w14:paraId="23B792A1">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2A76E3FE">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3</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43A3C27F">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A020202投影仪</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2B16A5A0">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3FF9EE86">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1B991345">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《投影机能效限定值及能效等级》（GB32028）</w:t>
            </w:r>
          </w:p>
        </w:tc>
      </w:tr>
      <w:tr w14:paraId="459C1981">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1111DE3A">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4</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1D9C425E">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A020204多功能一体机</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5815D6A7">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3F21F9E8">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36BAFA61">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《复印机、打印机和传真机能效限定值及能效等级》（GB21521）</w:t>
            </w:r>
          </w:p>
        </w:tc>
      </w:tr>
      <w:tr w14:paraId="3C4A4D89">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41DA6241">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5</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5A25F393">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A020519泵</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39D0BD35">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A02051901离心泵</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542CEC9A">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0771DE07">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《清水离心泵能效限定值及节能评价值》（GB19762）</w:t>
            </w:r>
          </w:p>
        </w:tc>
      </w:tr>
      <w:tr w14:paraId="7EBD68E0">
        <w:tblPrEx>
          <w:tblCellMar>
            <w:top w:w="0" w:type="dxa"/>
            <w:left w:w="108" w:type="dxa"/>
            <w:bottom w:w="0" w:type="dxa"/>
            <w:right w:w="108" w:type="dxa"/>
          </w:tblCellMar>
        </w:tblPrEx>
        <w:trPr>
          <w:trHeight w:val="735" w:hRule="atLeast"/>
        </w:trPr>
        <w:tc>
          <w:tcPr>
            <w:tcW w:w="633" w:type="dxa"/>
            <w:vMerge w:val="restart"/>
            <w:tcBorders>
              <w:top w:val="single" w:color="auto" w:sz="4" w:space="0"/>
              <w:left w:val="single" w:color="auto" w:sz="4" w:space="0"/>
              <w:bottom w:val="single" w:color="auto" w:sz="4" w:space="0"/>
              <w:right w:val="single" w:color="auto" w:sz="4" w:space="0"/>
            </w:tcBorders>
            <w:noWrap w:val="0"/>
            <w:vAlign w:val="center"/>
          </w:tcPr>
          <w:p w14:paraId="1533A2FF">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6</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1041F95C">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A020523制冷空调设备</w:t>
            </w:r>
          </w:p>
        </w:tc>
        <w:tc>
          <w:tcPr>
            <w:tcW w:w="1581" w:type="dxa"/>
            <w:vMerge w:val="restart"/>
            <w:tcBorders>
              <w:top w:val="single" w:color="auto" w:sz="4" w:space="0"/>
              <w:left w:val="single" w:color="auto" w:sz="4" w:space="0"/>
              <w:bottom w:val="single" w:color="auto" w:sz="4" w:space="0"/>
              <w:right w:val="single" w:color="auto" w:sz="4" w:space="0"/>
            </w:tcBorders>
            <w:noWrap w:val="0"/>
            <w:vAlign w:val="center"/>
          </w:tcPr>
          <w:p w14:paraId="4ECF81F0">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★A02052301制冷压缩机</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1C839DBA">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冷水机组</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691384A1">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《冷水机组能效限定值及能效等级》（GB19577），《低环境温度空气源热泵（冷水）机组能效限定值及能效等级》（GB37480）</w:t>
            </w:r>
          </w:p>
        </w:tc>
      </w:tr>
      <w:tr w14:paraId="4F20E462">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249B9E14">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2C0C018">
            <w:pPr>
              <w:widowControl/>
              <w:jc w:val="left"/>
              <w:rPr>
                <w:rFonts w:hint="eastAsia" w:ascii="新宋体" w:hAnsi="新宋体" w:eastAsia="新宋体" w:cs="新宋体"/>
                <w:color w:val="000000"/>
                <w:kern w:val="0"/>
                <w:sz w:val="21"/>
                <w:szCs w:val="21"/>
              </w:rPr>
            </w:pPr>
          </w:p>
        </w:tc>
        <w:tc>
          <w:tcPr>
            <w:tcW w:w="1581" w:type="dxa"/>
            <w:vMerge w:val="continue"/>
            <w:tcBorders>
              <w:top w:val="single" w:color="auto" w:sz="4" w:space="0"/>
              <w:left w:val="single" w:color="auto" w:sz="4" w:space="0"/>
              <w:bottom w:val="single" w:color="auto" w:sz="4" w:space="0"/>
              <w:right w:val="single" w:color="auto" w:sz="4" w:space="0"/>
            </w:tcBorders>
            <w:noWrap w:val="0"/>
            <w:vAlign w:val="center"/>
          </w:tcPr>
          <w:p w14:paraId="792D31A8">
            <w:pPr>
              <w:widowControl/>
              <w:jc w:val="left"/>
              <w:rPr>
                <w:rFonts w:hint="eastAsia" w:ascii="新宋体" w:hAnsi="新宋体" w:eastAsia="新宋体" w:cs="新宋体"/>
                <w:color w:val="000000"/>
                <w:kern w:val="0"/>
                <w:sz w:val="21"/>
                <w:szCs w:val="21"/>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14:paraId="08DE6046">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水源热泵机组</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2E0CC8F1">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《水（地）源热泵机组能效限定值及能效等级》（GB30721）</w:t>
            </w:r>
          </w:p>
        </w:tc>
      </w:tr>
      <w:tr w14:paraId="0DDC4F5A">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4F9EC10B">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0965578">
            <w:pPr>
              <w:widowControl/>
              <w:jc w:val="left"/>
              <w:rPr>
                <w:rFonts w:hint="eastAsia" w:ascii="新宋体" w:hAnsi="新宋体" w:eastAsia="新宋体" w:cs="新宋体"/>
                <w:color w:val="000000"/>
                <w:kern w:val="0"/>
                <w:sz w:val="21"/>
                <w:szCs w:val="21"/>
              </w:rPr>
            </w:pPr>
          </w:p>
        </w:tc>
        <w:tc>
          <w:tcPr>
            <w:tcW w:w="1581" w:type="dxa"/>
            <w:vMerge w:val="continue"/>
            <w:tcBorders>
              <w:top w:val="single" w:color="auto" w:sz="4" w:space="0"/>
              <w:left w:val="single" w:color="auto" w:sz="4" w:space="0"/>
              <w:bottom w:val="single" w:color="auto" w:sz="4" w:space="0"/>
              <w:right w:val="single" w:color="auto" w:sz="4" w:space="0"/>
            </w:tcBorders>
            <w:noWrap w:val="0"/>
            <w:vAlign w:val="center"/>
          </w:tcPr>
          <w:p w14:paraId="19E4FD58">
            <w:pPr>
              <w:widowControl/>
              <w:jc w:val="left"/>
              <w:rPr>
                <w:rFonts w:hint="eastAsia" w:ascii="新宋体" w:hAnsi="新宋体" w:eastAsia="新宋体" w:cs="新宋体"/>
                <w:color w:val="000000"/>
                <w:kern w:val="0"/>
                <w:sz w:val="21"/>
                <w:szCs w:val="21"/>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14:paraId="759F6EA0">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溴化锂吸收式冷水机组</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6029358A">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《溴化锂吸收式冷水机组能效限定值及能效等级》（GB29540）</w:t>
            </w:r>
          </w:p>
        </w:tc>
      </w:tr>
      <w:tr w14:paraId="016E9D35">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293A381D">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56B9DFA">
            <w:pPr>
              <w:widowControl/>
              <w:jc w:val="left"/>
              <w:rPr>
                <w:rFonts w:hint="eastAsia" w:ascii="新宋体" w:hAnsi="新宋体" w:eastAsia="新宋体" w:cs="新宋体"/>
                <w:color w:val="000000"/>
                <w:kern w:val="0"/>
                <w:sz w:val="21"/>
                <w:szCs w:val="21"/>
              </w:rPr>
            </w:pPr>
          </w:p>
        </w:tc>
        <w:tc>
          <w:tcPr>
            <w:tcW w:w="1581" w:type="dxa"/>
            <w:vMerge w:val="restart"/>
            <w:tcBorders>
              <w:top w:val="single" w:color="auto" w:sz="4" w:space="0"/>
              <w:left w:val="single" w:color="auto" w:sz="4" w:space="0"/>
              <w:bottom w:val="single" w:color="auto" w:sz="4" w:space="0"/>
              <w:right w:val="single" w:color="auto" w:sz="4" w:space="0"/>
            </w:tcBorders>
            <w:noWrap w:val="0"/>
            <w:vAlign w:val="center"/>
          </w:tcPr>
          <w:p w14:paraId="0EB8063F">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★A02052305空调机组</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18EE30F4">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多联式空调（热泵）机组(制冷量&gt;14000W)</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16AD9E60">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《多联式空调（热泵）机组能效限定值及能源效率等级》（GB21454）</w:t>
            </w:r>
          </w:p>
        </w:tc>
      </w:tr>
      <w:tr w14:paraId="25B62EBE">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689CFE3E">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4F74397">
            <w:pPr>
              <w:widowControl/>
              <w:jc w:val="left"/>
              <w:rPr>
                <w:rFonts w:hint="eastAsia" w:ascii="新宋体" w:hAnsi="新宋体" w:eastAsia="新宋体" w:cs="新宋体"/>
                <w:color w:val="000000"/>
                <w:kern w:val="0"/>
                <w:sz w:val="21"/>
                <w:szCs w:val="21"/>
              </w:rPr>
            </w:pPr>
          </w:p>
        </w:tc>
        <w:tc>
          <w:tcPr>
            <w:tcW w:w="1581" w:type="dxa"/>
            <w:vMerge w:val="continue"/>
            <w:tcBorders>
              <w:top w:val="single" w:color="auto" w:sz="4" w:space="0"/>
              <w:left w:val="single" w:color="auto" w:sz="4" w:space="0"/>
              <w:bottom w:val="single" w:color="auto" w:sz="4" w:space="0"/>
              <w:right w:val="single" w:color="auto" w:sz="4" w:space="0"/>
            </w:tcBorders>
            <w:noWrap w:val="0"/>
            <w:vAlign w:val="center"/>
          </w:tcPr>
          <w:p w14:paraId="58B02265">
            <w:pPr>
              <w:widowControl/>
              <w:jc w:val="left"/>
              <w:rPr>
                <w:rFonts w:hint="eastAsia" w:ascii="新宋体" w:hAnsi="新宋体" w:eastAsia="新宋体" w:cs="新宋体"/>
                <w:color w:val="000000"/>
                <w:kern w:val="0"/>
                <w:sz w:val="21"/>
                <w:szCs w:val="21"/>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14:paraId="68D64109">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单元式空气调节机(制冷量&gt;14000W</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42BABBE2">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《单元式空气调节机能效限定值及能效等级》（GB19576）《风管送风式空调机组能效限定值及能效等级》（GB37479）</w:t>
            </w:r>
          </w:p>
        </w:tc>
      </w:tr>
      <w:tr w14:paraId="36AFF280">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6B3FEFA0">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2B1DD64">
            <w:pPr>
              <w:widowControl/>
              <w:jc w:val="left"/>
              <w:rPr>
                <w:rFonts w:hint="eastAsia" w:ascii="新宋体" w:hAnsi="新宋体" w:eastAsia="新宋体" w:cs="新宋体"/>
                <w:color w:val="000000"/>
                <w:kern w:val="0"/>
                <w:sz w:val="21"/>
                <w:szCs w:val="21"/>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39A4A32">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★A02052309专用制冷、空调设备</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31D8B711">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机房空调</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09DD83B5">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《单元式空气调节机能效限定值及能效等级》（GB19576）</w:t>
            </w:r>
          </w:p>
        </w:tc>
      </w:tr>
      <w:tr w14:paraId="0A9A0316">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0A631371">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F3D1793">
            <w:pPr>
              <w:widowControl/>
              <w:jc w:val="left"/>
              <w:rPr>
                <w:rFonts w:hint="eastAsia" w:ascii="新宋体" w:hAnsi="新宋体" w:eastAsia="新宋体" w:cs="新宋体"/>
                <w:color w:val="000000"/>
                <w:kern w:val="0"/>
                <w:sz w:val="21"/>
                <w:szCs w:val="21"/>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1A3862E">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A02052399其他制冷空调设备</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1A6B6355">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冷却塔</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4E8870CB">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《机械通风冷却塔第1部分：中小型开式冷却塔》（GB/T7190.1）；《机械通风冷却塔第2部分：大型开式冷却塔》（GB/T7190.2）</w:t>
            </w:r>
          </w:p>
        </w:tc>
      </w:tr>
      <w:tr w14:paraId="23E85BA5">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510549E4">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54F80247">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A020601电机</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D035734">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43534B2E">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51A0DABA">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《中小型三相异步电动机能效限定值及能效等级》（GB18613）</w:t>
            </w:r>
          </w:p>
        </w:tc>
      </w:tr>
      <w:tr w14:paraId="65862706">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5C17F724">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8</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2DE6789E">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A020602变压器</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58000E5D">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配电变压器</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0D45664A">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20E8FA7D">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《三相配电变压器能效限定值及能效等级》（GB20052）</w:t>
            </w:r>
          </w:p>
        </w:tc>
      </w:tr>
      <w:tr w14:paraId="255BD798">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56434B09">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9</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71BE0C52">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★A020609镇流器</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B5907C9">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管型荧光灯镇流器</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7B2D8E90">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0F2DA911">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《管形荧光灯镇流器能效限定值及能效等级》（GB17896）</w:t>
            </w:r>
          </w:p>
        </w:tc>
      </w:tr>
      <w:tr w14:paraId="790B7DC0">
        <w:tblPrEx>
          <w:tblCellMar>
            <w:top w:w="0" w:type="dxa"/>
            <w:left w:w="108" w:type="dxa"/>
            <w:bottom w:w="0" w:type="dxa"/>
            <w:right w:w="108" w:type="dxa"/>
          </w:tblCellMar>
        </w:tblPrEx>
        <w:trPr>
          <w:trHeight w:val="495" w:hRule="atLeast"/>
        </w:trPr>
        <w:tc>
          <w:tcPr>
            <w:tcW w:w="633" w:type="dxa"/>
            <w:vMerge w:val="restart"/>
            <w:tcBorders>
              <w:top w:val="single" w:color="auto" w:sz="4" w:space="0"/>
              <w:left w:val="single" w:color="auto" w:sz="4" w:space="0"/>
              <w:bottom w:val="single" w:color="auto" w:sz="4" w:space="0"/>
              <w:right w:val="single" w:color="auto" w:sz="4" w:space="0"/>
            </w:tcBorders>
            <w:noWrap w:val="0"/>
            <w:vAlign w:val="center"/>
          </w:tcPr>
          <w:p w14:paraId="191100C8">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10</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016674D5">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A020618生活用电器</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FDE0B91">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A0206180101电冰箱</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37E9BF71">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6F84673F">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《家用电冰箱耗电量限定值及能效等级》（GB 12021.2）</w:t>
            </w:r>
          </w:p>
        </w:tc>
      </w:tr>
      <w:tr w14:paraId="30A19667">
        <w:tblPrEx>
          <w:tblCellMar>
            <w:top w:w="0" w:type="dxa"/>
            <w:left w:w="108" w:type="dxa"/>
            <w:bottom w:w="0" w:type="dxa"/>
            <w:right w:w="108" w:type="dxa"/>
          </w:tblCellMar>
        </w:tblPrEx>
        <w:trPr>
          <w:trHeight w:val="97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064B9110">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970A7F9">
            <w:pPr>
              <w:widowControl/>
              <w:jc w:val="left"/>
              <w:rPr>
                <w:rFonts w:hint="eastAsia" w:ascii="新宋体" w:hAnsi="新宋体" w:eastAsia="新宋体" w:cs="新宋体"/>
                <w:color w:val="000000"/>
                <w:kern w:val="0"/>
                <w:sz w:val="21"/>
                <w:szCs w:val="21"/>
              </w:rPr>
            </w:pPr>
          </w:p>
        </w:tc>
        <w:tc>
          <w:tcPr>
            <w:tcW w:w="1581" w:type="dxa"/>
            <w:vMerge w:val="restart"/>
            <w:tcBorders>
              <w:top w:val="single" w:color="auto" w:sz="4" w:space="0"/>
              <w:left w:val="single" w:color="auto" w:sz="4" w:space="0"/>
              <w:bottom w:val="single" w:color="auto" w:sz="4" w:space="0"/>
              <w:right w:val="single" w:color="auto" w:sz="4" w:space="0"/>
            </w:tcBorders>
            <w:noWrap w:val="0"/>
            <w:vAlign w:val="center"/>
          </w:tcPr>
          <w:p w14:paraId="442FD257">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★A0206180203空调机</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5A7157F6">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房间空气调节器</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2C908B51">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《转速可控型房间空气调节器能效限定值及能效等级》（GB21455-2013），待2019年修订发布后，按《房间空气调节器能效限定值及能效等级》（GB21455-2019实施。</w:t>
            </w:r>
          </w:p>
        </w:tc>
      </w:tr>
      <w:tr w14:paraId="59EFCA45">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744F1277">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8702824">
            <w:pPr>
              <w:widowControl/>
              <w:jc w:val="left"/>
              <w:rPr>
                <w:rFonts w:hint="eastAsia" w:ascii="新宋体" w:hAnsi="新宋体" w:eastAsia="新宋体" w:cs="新宋体"/>
                <w:color w:val="000000"/>
                <w:kern w:val="0"/>
                <w:sz w:val="21"/>
                <w:szCs w:val="21"/>
              </w:rPr>
            </w:pPr>
          </w:p>
        </w:tc>
        <w:tc>
          <w:tcPr>
            <w:tcW w:w="1581" w:type="dxa"/>
            <w:vMerge w:val="continue"/>
            <w:tcBorders>
              <w:top w:val="single" w:color="auto" w:sz="4" w:space="0"/>
              <w:left w:val="single" w:color="auto" w:sz="4" w:space="0"/>
              <w:bottom w:val="single" w:color="auto" w:sz="4" w:space="0"/>
              <w:right w:val="single" w:color="auto" w:sz="4" w:space="0"/>
            </w:tcBorders>
            <w:noWrap w:val="0"/>
            <w:vAlign w:val="center"/>
          </w:tcPr>
          <w:p w14:paraId="3FFC8EC6">
            <w:pPr>
              <w:widowControl/>
              <w:jc w:val="left"/>
              <w:rPr>
                <w:rFonts w:hint="eastAsia" w:ascii="新宋体" w:hAnsi="新宋体" w:eastAsia="新宋体" w:cs="新宋体"/>
                <w:color w:val="000000"/>
                <w:kern w:val="0"/>
                <w:sz w:val="21"/>
                <w:szCs w:val="21"/>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14:paraId="3284DC47">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多联式空调（热泵）机组（制冷量≤ 14000W）</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7C14AA6E">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《多联式空调（热泵）机组能效限定值及能源效率等级》（GB21454）</w:t>
            </w:r>
          </w:p>
        </w:tc>
      </w:tr>
      <w:tr w14:paraId="39B78003">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70B563CE">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F20F4BB">
            <w:pPr>
              <w:widowControl/>
              <w:jc w:val="left"/>
              <w:rPr>
                <w:rFonts w:hint="eastAsia" w:ascii="新宋体" w:hAnsi="新宋体" w:eastAsia="新宋体" w:cs="新宋体"/>
                <w:color w:val="000000"/>
                <w:kern w:val="0"/>
                <w:sz w:val="21"/>
                <w:szCs w:val="21"/>
              </w:rPr>
            </w:pPr>
          </w:p>
        </w:tc>
        <w:tc>
          <w:tcPr>
            <w:tcW w:w="1581" w:type="dxa"/>
            <w:vMerge w:val="continue"/>
            <w:tcBorders>
              <w:top w:val="single" w:color="auto" w:sz="4" w:space="0"/>
              <w:left w:val="single" w:color="auto" w:sz="4" w:space="0"/>
              <w:bottom w:val="single" w:color="auto" w:sz="4" w:space="0"/>
              <w:right w:val="single" w:color="auto" w:sz="4" w:space="0"/>
            </w:tcBorders>
            <w:noWrap w:val="0"/>
            <w:vAlign w:val="center"/>
          </w:tcPr>
          <w:p w14:paraId="59A7E055">
            <w:pPr>
              <w:widowControl/>
              <w:jc w:val="left"/>
              <w:rPr>
                <w:rFonts w:hint="eastAsia" w:ascii="新宋体" w:hAnsi="新宋体" w:eastAsia="新宋体" w:cs="新宋体"/>
                <w:color w:val="000000"/>
                <w:kern w:val="0"/>
                <w:sz w:val="21"/>
                <w:szCs w:val="21"/>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14:paraId="2E531B1C">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单元式空气调节机(制冷量≤14000W)</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457112FD">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《单元式空气调节机能效限定值及能源效率等级》（GB19576）《风管送风式空调机组能效限定值及能效等级》（GB37479）</w:t>
            </w:r>
          </w:p>
        </w:tc>
      </w:tr>
      <w:tr w14:paraId="6BC0E3D6">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5540E375">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43A3D77">
            <w:pPr>
              <w:widowControl/>
              <w:jc w:val="left"/>
              <w:rPr>
                <w:rFonts w:hint="eastAsia" w:ascii="新宋体" w:hAnsi="新宋体" w:eastAsia="新宋体" w:cs="新宋体"/>
                <w:color w:val="000000"/>
                <w:kern w:val="0"/>
                <w:sz w:val="21"/>
                <w:szCs w:val="21"/>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1703BB91">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A0206180301洗衣机</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7BDC2A92">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01DF1F71">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《电动洗衣机能效水效限定值及等级》（GB12021.4）</w:t>
            </w:r>
          </w:p>
        </w:tc>
      </w:tr>
      <w:tr w14:paraId="721FBD6C">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7295F161">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8BA2CE9">
            <w:pPr>
              <w:widowControl/>
              <w:jc w:val="left"/>
              <w:rPr>
                <w:rFonts w:hint="eastAsia" w:ascii="新宋体" w:hAnsi="新宋体" w:eastAsia="新宋体" w:cs="新宋体"/>
                <w:color w:val="000000"/>
                <w:kern w:val="0"/>
                <w:sz w:val="21"/>
                <w:szCs w:val="21"/>
              </w:rPr>
            </w:pPr>
          </w:p>
        </w:tc>
        <w:tc>
          <w:tcPr>
            <w:tcW w:w="1581" w:type="dxa"/>
            <w:vMerge w:val="restart"/>
            <w:tcBorders>
              <w:top w:val="single" w:color="auto" w:sz="4" w:space="0"/>
              <w:left w:val="single" w:color="auto" w:sz="4" w:space="0"/>
              <w:bottom w:val="single" w:color="auto" w:sz="4" w:space="0"/>
              <w:right w:val="single" w:color="auto" w:sz="4" w:space="0"/>
            </w:tcBorders>
            <w:noWrap w:val="0"/>
            <w:vAlign w:val="center"/>
          </w:tcPr>
          <w:p w14:paraId="104EE78A">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A02061808热水器</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73BB803B">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★电热水器</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6325CB8B">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《储水式电热水器能效限定值及能效等级》（GB21519）</w:t>
            </w:r>
          </w:p>
        </w:tc>
      </w:tr>
      <w:tr w14:paraId="1E4B19FE">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0C963F88">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FD6119F">
            <w:pPr>
              <w:widowControl/>
              <w:jc w:val="left"/>
              <w:rPr>
                <w:rFonts w:hint="eastAsia" w:ascii="新宋体" w:hAnsi="新宋体" w:eastAsia="新宋体" w:cs="新宋体"/>
                <w:color w:val="000000"/>
                <w:kern w:val="0"/>
                <w:sz w:val="21"/>
                <w:szCs w:val="21"/>
              </w:rPr>
            </w:pPr>
          </w:p>
        </w:tc>
        <w:tc>
          <w:tcPr>
            <w:tcW w:w="1581" w:type="dxa"/>
            <w:vMerge w:val="continue"/>
            <w:tcBorders>
              <w:top w:val="single" w:color="auto" w:sz="4" w:space="0"/>
              <w:left w:val="single" w:color="auto" w:sz="4" w:space="0"/>
              <w:bottom w:val="single" w:color="auto" w:sz="4" w:space="0"/>
              <w:right w:val="single" w:color="auto" w:sz="4" w:space="0"/>
            </w:tcBorders>
            <w:noWrap w:val="0"/>
            <w:vAlign w:val="center"/>
          </w:tcPr>
          <w:p w14:paraId="4EB043D3">
            <w:pPr>
              <w:widowControl/>
              <w:jc w:val="left"/>
              <w:rPr>
                <w:rFonts w:hint="eastAsia" w:ascii="新宋体" w:hAnsi="新宋体" w:eastAsia="新宋体" w:cs="新宋体"/>
                <w:color w:val="000000"/>
                <w:kern w:val="0"/>
                <w:sz w:val="21"/>
                <w:szCs w:val="21"/>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14:paraId="4E907B81">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燃气热水器</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2E1FA3C6">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《家用燃气快速热水器和燃气采暖热水炉能效限定值及能效等级》（GB20665）</w:t>
            </w:r>
          </w:p>
        </w:tc>
      </w:tr>
      <w:tr w14:paraId="02C312B8">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7184276D">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76A1A50">
            <w:pPr>
              <w:widowControl/>
              <w:jc w:val="left"/>
              <w:rPr>
                <w:rFonts w:hint="eastAsia" w:ascii="新宋体" w:hAnsi="新宋体" w:eastAsia="新宋体" w:cs="新宋体"/>
                <w:color w:val="000000"/>
                <w:kern w:val="0"/>
                <w:sz w:val="21"/>
                <w:szCs w:val="21"/>
              </w:rPr>
            </w:pPr>
          </w:p>
        </w:tc>
        <w:tc>
          <w:tcPr>
            <w:tcW w:w="1581" w:type="dxa"/>
            <w:vMerge w:val="continue"/>
            <w:tcBorders>
              <w:top w:val="single" w:color="auto" w:sz="4" w:space="0"/>
              <w:left w:val="single" w:color="auto" w:sz="4" w:space="0"/>
              <w:bottom w:val="single" w:color="auto" w:sz="4" w:space="0"/>
              <w:right w:val="single" w:color="auto" w:sz="4" w:space="0"/>
            </w:tcBorders>
            <w:noWrap w:val="0"/>
            <w:vAlign w:val="center"/>
          </w:tcPr>
          <w:p w14:paraId="41F8EE0E">
            <w:pPr>
              <w:widowControl/>
              <w:jc w:val="left"/>
              <w:rPr>
                <w:rFonts w:hint="eastAsia" w:ascii="新宋体" w:hAnsi="新宋体" w:eastAsia="新宋体" w:cs="新宋体"/>
                <w:color w:val="000000"/>
                <w:kern w:val="0"/>
                <w:sz w:val="21"/>
                <w:szCs w:val="21"/>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14:paraId="24898544">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热泵热水器</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0B92532E">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《热泵热水机（器）能效限定值及能效等级》（GB29541）</w:t>
            </w:r>
          </w:p>
        </w:tc>
      </w:tr>
      <w:tr w14:paraId="3740691C">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7450C681">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F607474">
            <w:pPr>
              <w:widowControl/>
              <w:jc w:val="left"/>
              <w:rPr>
                <w:rFonts w:hint="eastAsia" w:ascii="新宋体" w:hAnsi="新宋体" w:eastAsia="新宋体" w:cs="新宋体"/>
                <w:color w:val="000000"/>
                <w:kern w:val="0"/>
                <w:sz w:val="21"/>
                <w:szCs w:val="21"/>
              </w:rPr>
            </w:pPr>
          </w:p>
        </w:tc>
        <w:tc>
          <w:tcPr>
            <w:tcW w:w="1581" w:type="dxa"/>
            <w:vMerge w:val="continue"/>
            <w:tcBorders>
              <w:top w:val="single" w:color="auto" w:sz="4" w:space="0"/>
              <w:left w:val="single" w:color="auto" w:sz="4" w:space="0"/>
              <w:bottom w:val="single" w:color="auto" w:sz="4" w:space="0"/>
              <w:right w:val="single" w:color="auto" w:sz="4" w:space="0"/>
            </w:tcBorders>
            <w:noWrap w:val="0"/>
            <w:vAlign w:val="center"/>
          </w:tcPr>
          <w:p w14:paraId="01E53BB0">
            <w:pPr>
              <w:widowControl/>
              <w:jc w:val="left"/>
              <w:rPr>
                <w:rFonts w:hint="eastAsia" w:ascii="新宋体" w:hAnsi="新宋体" w:eastAsia="新宋体" w:cs="新宋体"/>
                <w:color w:val="000000"/>
                <w:kern w:val="0"/>
                <w:sz w:val="21"/>
                <w:szCs w:val="21"/>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14:paraId="6217E0AB">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太阳能热水系统</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413162F4">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《家用太阳能热水系统能效限定值及能效等级》（GB26969）</w:t>
            </w:r>
          </w:p>
        </w:tc>
      </w:tr>
      <w:tr w14:paraId="0B425189">
        <w:tblPrEx>
          <w:tblCellMar>
            <w:top w:w="0" w:type="dxa"/>
            <w:left w:w="108" w:type="dxa"/>
            <w:bottom w:w="0" w:type="dxa"/>
            <w:right w:w="108" w:type="dxa"/>
          </w:tblCellMar>
        </w:tblPrEx>
        <w:trPr>
          <w:trHeight w:val="495" w:hRule="atLeast"/>
        </w:trPr>
        <w:tc>
          <w:tcPr>
            <w:tcW w:w="633" w:type="dxa"/>
            <w:vMerge w:val="restart"/>
            <w:tcBorders>
              <w:top w:val="single" w:color="auto" w:sz="4" w:space="0"/>
              <w:left w:val="single" w:color="auto" w:sz="4" w:space="0"/>
              <w:bottom w:val="single" w:color="auto" w:sz="4" w:space="0"/>
              <w:right w:val="single" w:color="auto" w:sz="4" w:space="0"/>
            </w:tcBorders>
            <w:noWrap w:val="0"/>
            <w:vAlign w:val="center"/>
          </w:tcPr>
          <w:p w14:paraId="5D17441C">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11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0EE100C6">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A020619照明设备</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9217264">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★普通照明用双端荧光灯</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28CD942B">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06AF4495">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《普通照明用双端荧光灯能效限定值及能效等级》（GB19043）</w:t>
            </w:r>
          </w:p>
        </w:tc>
      </w:tr>
      <w:tr w14:paraId="2D1E1196">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40AB2DCB">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D0B3721">
            <w:pPr>
              <w:widowControl/>
              <w:jc w:val="left"/>
              <w:rPr>
                <w:rFonts w:hint="eastAsia" w:ascii="新宋体" w:hAnsi="新宋体" w:eastAsia="新宋体" w:cs="新宋体"/>
                <w:color w:val="000000"/>
                <w:kern w:val="0"/>
                <w:sz w:val="21"/>
                <w:szCs w:val="21"/>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376F7F4">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LED道路/隧道照明产品</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35990A5B">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52CFAB87">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《道路和隧道照明用LED灯具能效限定值及能效等级》（GB37478）</w:t>
            </w:r>
          </w:p>
        </w:tc>
      </w:tr>
      <w:tr w14:paraId="561E504B">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1929D301">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290CBBB">
            <w:pPr>
              <w:widowControl/>
              <w:jc w:val="left"/>
              <w:rPr>
                <w:rFonts w:hint="eastAsia" w:ascii="新宋体" w:hAnsi="新宋体" w:eastAsia="新宋体" w:cs="新宋体"/>
                <w:color w:val="000000"/>
                <w:kern w:val="0"/>
                <w:sz w:val="21"/>
                <w:szCs w:val="21"/>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3E735C6">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LED筒灯</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2F05BCDE">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71B4A1F8">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《室内照明用LED产品能效限定值及能效等级》（GB30255）</w:t>
            </w:r>
          </w:p>
        </w:tc>
      </w:tr>
      <w:tr w14:paraId="6C92D5B1">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1964D95C">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18D3575">
            <w:pPr>
              <w:widowControl/>
              <w:jc w:val="left"/>
              <w:rPr>
                <w:rFonts w:hint="eastAsia" w:ascii="新宋体" w:hAnsi="新宋体" w:eastAsia="新宋体" w:cs="新宋体"/>
                <w:color w:val="000000"/>
                <w:kern w:val="0"/>
                <w:sz w:val="21"/>
                <w:szCs w:val="21"/>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44975215">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普通照明用非定向自镇流LED灯</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51798DC1">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67251937">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《室内照明用LED产品能效限定值及能效等级》（GB30255）</w:t>
            </w:r>
          </w:p>
        </w:tc>
      </w:tr>
      <w:tr w14:paraId="46B0C03F">
        <w:tblPrEx>
          <w:tblCellMar>
            <w:top w:w="0" w:type="dxa"/>
            <w:left w:w="108" w:type="dxa"/>
            <w:bottom w:w="0" w:type="dxa"/>
            <w:right w:w="108" w:type="dxa"/>
          </w:tblCellMar>
        </w:tblPrEx>
        <w:trPr>
          <w:trHeight w:val="735"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57716BD5">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12</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625FCABF">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★A020910电视设备</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5AFCE03B">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A02091001普通电视设备（电视机）</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1B2AC696">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5191109C">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《平板电视能效限定值及能效等级》（GB24850）</w:t>
            </w:r>
          </w:p>
        </w:tc>
      </w:tr>
      <w:tr w14:paraId="103F4DC9">
        <w:tblPrEx>
          <w:tblCellMar>
            <w:top w:w="0" w:type="dxa"/>
            <w:left w:w="108" w:type="dxa"/>
            <w:bottom w:w="0" w:type="dxa"/>
            <w:right w:w="108" w:type="dxa"/>
          </w:tblCellMar>
        </w:tblPrEx>
        <w:trPr>
          <w:trHeight w:val="975"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03B7E61A">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13</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40AB851A">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★A020911视频设备</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26876085">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A02091107视频监控设备</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032602D5">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监视器</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7FB91B5A">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以射频信号为主要信号输入的监视器应符合《平板电视能效限定值及能效等级》（GB24850），以数字信号为主要信号输入的监视器应符合《计算机显示器能效限定值及能效等级》（GB21520）</w:t>
            </w:r>
          </w:p>
        </w:tc>
      </w:tr>
      <w:tr w14:paraId="1D0C5483">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5A48E4BC">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14</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4941A78C">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A031210饮食炊事机械</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5C791B9E">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商用燃气灶具</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2039AA42">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47F09119">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《商用燃气灶具能效限定值及能效等级》（GB30531）</w:t>
            </w:r>
          </w:p>
        </w:tc>
      </w:tr>
      <w:tr w14:paraId="2FFC816D">
        <w:tblPrEx>
          <w:tblCellMar>
            <w:top w:w="0" w:type="dxa"/>
            <w:left w:w="108" w:type="dxa"/>
            <w:bottom w:w="0" w:type="dxa"/>
            <w:right w:w="108" w:type="dxa"/>
          </w:tblCellMar>
        </w:tblPrEx>
        <w:trPr>
          <w:trHeight w:val="285" w:hRule="atLeast"/>
        </w:trPr>
        <w:tc>
          <w:tcPr>
            <w:tcW w:w="633" w:type="dxa"/>
            <w:vMerge w:val="restart"/>
            <w:tcBorders>
              <w:top w:val="single" w:color="auto" w:sz="4" w:space="0"/>
              <w:left w:val="single" w:color="auto" w:sz="4" w:space="0"/>
              <w:bottom w:val="single" w:color="auto" w:sz="4" w:space="0"/>
              <w:right w:val="single" w:color="auto" w:sz="4" w:space="0"/>
            </w:tcBorders>
            <w:noWrap w:val="0"/>
            <w:vAlign w:val="center"/>
          </w:tcPr>
          <w:p w14:paraId="098AC187">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15</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40CC819F">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★A060805便器</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CA6A18C">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坐便器</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16D86F6E">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0DD640FF">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《坐便器水效限定值及水效等级》（GB25502）</w:t>
            </w:r>
          </w:p>
        </w:tc>
      </w:tr>
      <w:tr w14:paraId="0CF36B15">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0BC60647">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9415A17">
            <w:pPr>
              <w:widowControl/>
              <w:jc w:val="left"/>
              <w:rPr>
                <w:rFonts w:hint="eastAsia" w:ascii="新宋体" w:hAnsi="新宋体" w:eastAsia="新宋体" w:cs="新宋体"/>
                <w:color w:val="000000"/>
                <w:kern w:val="0"/>
                <w:sz w:val="21"/>
                <w:szCs w:val="21"/>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56B5581D">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蹲便器</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49C2C349">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55ABF839">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《蹲便器用水效率限定值及用水效率等级》（GB30717）</w:t>
            </w:r>
          </w:p>
        </w:tc>
      </w:tr>
      <w:tr w14:paraId="397AA4FB">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14:paraId="22F07AC3">
            <w:pPr>
              <w:widowControl/>
              <w:jc w:val="left"/>
              <w:rPr>
                <w:rFonts w:hint="eastAsia" w:ascii="新宋体" w:hAnsi="新宋体" w:eastAsia="新宋体" w:cs="新宋体"/>
                <w:color w:val="000000"/>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2AB5CC9">
            <w:pPr>
              <w:widowControl/>
              <w:jc w:val="left"/>
              <w:rPr>
                <w:rFonts w:hint="eastAsia" w:ascii="新宋体" w:hAnsi="新宋体" w:eastAsia="新宋体" w:cs="新宋体"/>
                <w:color w:val="000000"/>
                <w:kern w:val="0"/>
                <w:sz w:val="21"/>
                <w:szCs w:val="21"/>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A5A17D2">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小便器</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0F1B2EC4">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5DD82978">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《小便器用水效率限定值及用水效率等级》（GB28377）</w:t>
            </w:r>
          </w:p>
        </w:tc>
      </w:tr>
      <w:tr w14:paraId="5B9F3BED">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2FC986C2">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16</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2B2956AB">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★A060806水嘴</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8AA1433">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6D21A831">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40E1AC23">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《水嘴用水效率限定值及用水效率等级》（GB 25501）</w:t>
            </w:r>
          </w:p>
        </w:tc>
      </w:tr>
      <w:tr w14:paraId="61839AA9">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16A37482">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17</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76F01BBF">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A060807便器冲洗阀</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5EF395E3">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3F21A6F5">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5C7DF766">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《便器冲洗阀用水效率限定值及用水效率等级》（GB28379）</w:t>
            </w:r>
          </w:p>
        </w:tc>
      </w:tr>
      <w:tr w14:paraId="122AE41A">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51BF0363">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18</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18E6355C">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A060810淋浴器</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8B27642">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074C7275">
            <w:pPr>
              <w:widowControl/>
              <w:jc w:val="center"/>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　</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0E92AB19">
            <w:pPr>
              <w:widowControl/>
              <w:jc w:val="left"/>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《淋浴器用水效率限定值及用水效率等级》（GB28378）</w:t>
            </w:r>
          </w:p>
        </w:tc>
      </w:tr>
    </w:tbl>
    <w:p w14:paraId="4304C15A">
      <w:pPr>
        <w:spacing w:after="120" w:line="360" w:lineRule="auto"/>
        <w:rPr>
          <w:rFonts w:hint="eastAsia" w:ascii="新宋体" w:hAnsi="新宋体" w:eastAsia="新宋体" w:cs="新宋体"/>
          <w:spacing w:val="-3"/>
          <w:sz w:val="21"/>
          <w:szCs w:val="21"/>
        </w:rPr>
      </w:pPr>
    </w:p>
    <w:p w14:paraId="087D0388">
      <w:pPr>
        <w:spacing w:after="120" w:line="360" w:lineRule="auto"/>
        <w:rPr>
          <w:rFonts w:hint="eastAsia" w:ascii="新宋体" w:hAnsi="新宋体" w:eastAsia="新宋体" w:cs="新宋体"/>
          <w:sz w:val="21"/>
          <w:szCs w:val="21"/>
        </w:rPr>
      </w:pPr>
      <w:r>
        <w:rPr>
          <w:rFonts w:hint="eastAsia" w:ascii="新宋体" w:hAnsi="新宋体" w:eastAsia="新宋体" w:cs="新宋体"/>
          <w:spacing w:val="-3"/>
          <w:sz w:val="21"/>
          <w:szCs w:val="21"/>
        </w:rPr>
        <w:t>注：1.节能产品认证应依据相关国家标准的最新版本，依据国家标准中二级能效（水效）</w:t>
      </w:r>
      <w:r>
        <w:rPr>
          <w:rFonts w:hint="eastAsia" w:ascii="新宋体" w:hAnsi="新宋体" w:eastAsia="新宋体" w:cs="新宋体"/>
          <w:sz w:val="21"/>
          <w:szCs w:val="21"/>
        </w:rPr>
        <w:t>指标。</w:t>
      </w:r>
    </w:p>
    <w:p w14:paraId="59219F45">
      <w:pPr>
        <w:spacing w:line="428" w:lineRule="exact"/>
        <w:rPr>
          <w:rFonts w:ascii="宋体" w:hAnsi="宋体" w:cs="宋体"/>
          <w:color w:val="auto"/>
          <w:sz w:val="32"/>
          <w:szCs w:val="32"/>
          <w:highlight w:val="none"/>
        </w:rPr>
      </w:pPr>
      <w:r>
        <w:rPr>
          <w:rFonts w:hint="eastAsia" w:ascii="新宋体" w:hAnsi="新宋体" w:eastAsia="新宋体" w:cs="新宋体"/>
          <w:kern w:val="0"/>
          <w:sz w:val="21"/>
          <w:szCs w:val="21"/>
        </w:rPr>
        <w:t xml:space="preserve">    2.以“★”标注的为政府强制采购产品。</w:t>
      </w:r>
    </w:p>
    <w:p w14:paraId="06437FA7">
      <w:pPr>
        <w:spacing w:before="7"/>
        <w:rPr>
          <w:rFonts w:ascii="宋体" w:hAnsi="宋体" w:cs="宋体"/>
          <w:color w:val="auto"/>
          <w:sz w:val="17"/>
          <w:szCs w:val="17"/>
          <w:highlight w:val="none"/>
        </w:rPr>
      </w:pPr>
    </w:p>
    <w:p w14:paraId="679908D0">
      <w:pPr>
        <w:pStyle w:val="11"/>
        <w:rPr>
          <w:rFonts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附件2：</w:t>
      </w:r>
    </w:p>
    <w:p w14:paraId="2A7C2797">
      <w:pPr>
        <w:spacing w:line="528" w:lineRule="exact"/>
        <w:ind w:left="1871" w:firstLine="1200" w:firstLineChars="300"/>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1"/>
        <w:tblW w:w="9637" w:type="dxa"/>
        <w:tblInd w:w="250" w:type="dxa"/>
        <w:tblLayout w:type="fixed"/>
        <w:tblCellMar>
          <w:top w:w="0" w:type="dxa"/>
          <w:left w:w="108" w:type="dxa"/>
          <w:bottom w:w="0" w:type="dxa"/>
          <w:right w:w="108" w:type="dxa"/>
        </w:tblCellMar>
      </w:tblPr>
      <w:tblGrid>
        <w:gridCol w:w="2177"/>
        <w:gridCol w:w="1652"/>
        <w:gridCol w:w="1231"/>
        <w:gridCol w:w="1823"/>
        <w:gridCol w:w="1621"/>
        <w:gridCol w:w="1133"/>
      </w:tblGrid>
      <w:tr w14:paraId="1F78C357">
        <w:tblPrEx>
          <w:tblCellMar>
            <w:top w:w="0" w:type="dxa"/>
            <w:left w:w="108" w:type="dxa"/>
            <w:bottom w:w="0" w:type="dxa"/>
            <w:right w:w="108" w:type="dxa"/>
          </w:tblCellMar>
        </w:tblPrEx>
        <w:trPr>
          <w:trHeight w:val="587" w:hRule="atLeast"/>
        </w:trPr>
        <w:tc>
          <w:tcPr>
            <w:tcW w:w="2177" w:type="dxa"/>
            <w:tcBorders>
              <w:top w:val="single" w:color="auto" w:sz="4" w:space="0"/>
              <w:left w:val="single" w:color="auto" w:sz="4" w:space="0"/>
              <w:bottom w:val="single" w:color="auto" w:sz="4" w:space="0"/>
              <w:right w:val="single" w:color="auto" w:sz="4" w:space="0"/>
            </w:tcBorders>
            <w:vAlign w:val="center"/>
          </w:tcPr>
          <w:p w14:paraId="61F9DCC3">
            <w:pPr>
              <w:rPr>
                <w:rFonts w:ascii="宋体" w:hAnsi="宋体" w:cs="宋体"/>
                <w:b/>
                <w:color w:val="auto"/>
                <w:sz w:val="24"/>
                <w:highlight w:val="none"/>
              </w:rPr>
            </w:pPr>
            <w:r>
              <w:rPr>
                <w:rFonts w:hint="eastAsia" w:ascii="宋体" w:hAnsi="宋体" w:cs="宋体"/>
                <w:b/>
                <w:color w:val="auto"/>
                <w:sz w:val="24"/>
                <w:highlight w:val="none"/>
              </w:rPr>
              <w:t>行业名称</w:t>
            </w:r>
          </w:p>
        </w:tc>
        <w:tc>
          <w:tcPr>
            <w:tcW w:w="1652" w:type="dxa"/>
            <w:tcBorders>
              <w:top w:val="single" w:color="auto" w:sz="4" w:space="0"/>
              <w:left w:val="nil"/>
              <w:bottom w:val="single" w:color="auto" w:sz="4" w:space="0"/>
              <w:right w:val="single" w:color="auto" w:sz="4" w:space="0"/>
            </w:tcBorders>
            <w:vAlign w:val="center"/>
          </w:tcPr>
          <w:p w14:paraId="6931B80A">
            <w:pPr>
              <w:rPr>
                <w:rFonts w:ascii="宋体" w:hAnsi="宋体" w:cs="宋体"/>
                <w:b/>
                <w:color w:val="auto"/>
                <w:sz w:val="24"/>
                <w:highlight w:val="none"/>
              </w:rPr>
            </w:pPr>
            <w:r>
              <w:rPr>
                <w:rFonts w:hint="eastAsia" w:ascii="宋体" w:hAnsi="宋体" w:cs="宋体"/>
                <w:b/>
                <w:color w:val="auto"/>
                <w:sz w:val="24"/>
                <w:highlight w:val="none"/>
              </w:rPr>
              <w:t>指标名称</w:t>
            </w:r>
          </w:p>
        </w:tc>
        <w:tc>
          <w:tcPr>
            <w:tcW w:w="1231" w:type="dxa"/>
            <w:tcBorders>
              <w:top w:val="single" w:color="auto" w:sz="4" w:space="0"/>
              <w:left w:val="nil"/>
              <w:bottom w:val="single" w:color="auto" w:sz="4" w:space="0"/>
              <w:right w:val="single" w:color="auto" w:sz="4" w:space="0"/>
            </w:tcBorders>
            <w:vAlign w:val="center"/>
          </w:tcPr>
          <w:p w14:paraId="20221D9C">
            <w:pPr>
              <w:rPr>
                <w:rFonts w:ascii="宋体" w:hAnsi="宋体" w:cs="宋体"/>
                <w:b/>
                <w:color w:val="auto"/>
                <w:sz w:val="24"/>
                <w:highlight w:val="none"/>
              </w:rPr>
            </w:pPr>
            <w:r>
              <w:rPr>
                <w:rFonts w:hint="eastAsia" w:ascii="宋体" w:hAnsi="宋体" w:cs="宋体"/>
                <w:b/>
                <w:color w:val="auto"/>
                <w:sz w:val="24"/>
                <w:highlight w:val="none"/>
              </w:rPr>
              <w:t>计量单位</w:t>
            </w:r>
          </w:p>
        </w:tc>
        <w:tc>
          <w:tcPr>
            <w:tcW w:w="1823" w:type="dxa"/>
            <w:tcBorders>
              <w:top w:val="single" w:color="auto" w:sz="4" w:space="0"/>
              <w:left w:val="nil"/>
              <w:bottom w:val="single" w:color="auto" w:sz="4" w:space="0"/>
              <w:right w:val="single" w:color="auto" w:sz="4" w:space="0"/>
            </w:tcBorders>
            <w:vAlign w:val="center"/>
          </w:tcPr>
          <w:p w14:paraId="7172F68A">
            <w:pPr>
              <w:rPr>
                <w:rFonts w:ascii="宋体" w:hAnsi="宋体" w:cs="宋体"/>
                <w:b/>
                <w:color w:val="auto"/>
                <w:sz w:val="24"/>
                <w:highlight w:val="none"/>
              </w:rPr>
            </w:pPr>
            <w:r>
              <w:rPr>
                <w:rFonts w:hint="eastAsia" w:ascii="宋体" w:hAnsi="宋体" w:cs="宋体"/>
                <w:b/>
                <w:color w:val="auto"/>
                <w:sz w:val="24"/>
                <w:highlight w:val="none"/>
              </w:rPr>
              <w:t>中型</w:t>
            </w:r>
          </w:p>
        </w:tc>
        <w:tc>
          <w:tcPr>
            <w:tcW w:w="1621" w:type="dxa"/>
            <w:tcBorders>
              <w:top w:val="single" w:color="auto" w:sz="4" w:space="0"/>
              <w:left w:val="nil"/>
              <w:bottom w:val="single" w:color="auto" w:sz="4" w:space="0"/>
              <w:right w:val="single" w:color="auto" w:sz="4" w:space="0"/>
            </w:tcBorders>
            <w:vAlign w:val="center"/>
          </w:tcPr>
          <w:p w14:paraId="445A99B1">
            <w:pPr>
              <w:rPr>
                <w:rFonts w:ascii="宋体" w:hAnsi="宋体" w:cs="宋体"/>
                <w:b/>
                <w:color w:val="auto"/>
                <w:sz w:val="24"/>
                <w:highlight w:val="none"/>
              </w:rPr>
            </w:pPr>
            <w:r>
              <w:rPr>
                <w:rFonts w:hint="eastAsia" w:ascii="宋体" w:hAnsi="宋体" w:cs="宋体"/>
                <w:b/>
                <w:color w:val="auto"/>
                <w:sz w:val="24"/>
                <w:highlight w:val="none"/>
              </w:rPr>
              <w:t>小型</w:t>
            </w:r>
          </w:p>
        </w:tc>
        <w:tc>
          <w:tcPr>
            <w:tcW w:w="1133" w:type="dxa"/>
            <w:tcBorders>
              <w:top w:val="single" w:color="auto" w:sz="4" w:space="0"/>
              <w:left w:val="nil"/>
              <w:bottom w:val="single" w:color="auto" w:sz="4" w:space="0"/>
              <w:right w:val="single" w:color="auto" w:sz="4" w:space="0"/>
            </w:tcBorders>
            <w:vAlign w:val="center"/>
          </w:tcPr>
          <w:p w14:paraId="0A059CA4">
            <w:pPr>
              <w:rPr>
                <w:rFonts w:ascii="宋体" w:hAnsi="宋体" w:cs="宋体"/>
                <w:b/>
                <w:color w:val="auto"/>
                <w:sz w:val="24"/>
                <w:highlight w:val="none"/>
              </w:rPr>
            </w:pPr>
            <w:r>
              <w:rPr>
                <w:rFonts w:hint="eastAsia" w:ascii="宋体" w:hAnsi="宋体" w:cs="宋体"/>
                <w:b/>
                <w:color w:val="auto"/>
                <w:sz w:val="24"/>
                <w:highlight w:val="none"/>
              </w:rPr>
              <w:t>微型</w:t>
            </w:r>
          </w:p>
        </w:tc>
      </w:tr>
      <w:tr w14:paraId="09232483">
        <w:tblPrEx>
          <w:tblCellMar>
            <w:top w:w="0" w:type="dxa"/>
            <w:left w:w="108" w:type="dxa"/>
            <w:bottom w:w="0" w:type="dxa"/>
            <w:right w:w="108" w:type="dxa"/>
          </w:tblCellMar>
        </w:tblPrEx>
        <w:trPr>
          <w:trHeight w:val="437" w:hRule="atLeast"/>
        </w:trPr>
        <w:tc>
          <w:tcPr>
            <w:tcW w:w="2177" w:type="dxa"/>
            <w:tcBorders>
              <w:top w:val="nil"/>
              <w:left w:val="single" w:color="auto" w:sz="4" w:space="0"/>
              <w:bottom w:val="single" w:color="auto" w:sz="4" w:space="0"/>
              <w:right w:val="single" w:color="auto" w:sz="4" w:space="0"/>
            </w:tcBorders>
            <w:vAlign w:val="center"/>
          </w:tcPr>
          <w:p w14:paraId="578B2205">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农、林、牧、渔</w:t>
            </w:r>
          </w:p>
        </w:tc>
        <w:tc>
          <w:tcPr>
            <w:tcW w:w="1652" w:type="dxa"/>
            <w:tcBorders>
              <w:top w:val="nil"/>
              <w:left w:val="nil"/>
              <w:bottom w:val="single" w:color="auto" w:sz="4" w:space="0"/>
              <w:right w:val="single" w:color="auto" w:sz="4" w:space="0"/>
            </w:tcBorders>
            <w:vAlign w:val="center"/>
          </w:tcPr>
          <w:p w14:paraId="59456654">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14:paraId="0310CCB9">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14:paraId="1D3F937C">
            <w:pPr>
              <w:rPr>
                <w:rFonts w:ascii="宋体" w:hAnsi="宋体" w:cs="宋体"/>
                <w:color w:val="auto"/>
                <w:sz w:val="18"/>
                <w:szCs w:val="18"/>
                <w:highlight w:val="none"/>
              </w:rPr>
            </w:pPr>
            <w:r>
              <w:rPr>
                <w:rFonts w:hint="eastAsia" w:ascii="宋体" w:hAnsi="宋体" w:cs="宋体"/>
                <w:color w:val="auto"/>
                <w:sz w:val="18"/>
                <w:szCs w:val="18"/>
                <w:highlight w:val="none"/>
              </w:rPr>
              <w:t>500≤Y＜20000</w:t>
            </w:r>
          </w:p>
        </w:tc>
        <w:tc>
          <w:tcPr>
            <w:tcW w:w="1621" w:type="dxa"/>
            <w:tcBorders>
              <w:top w:val="nil"/>
              <w:left w:val="nil"/>
              <w:bottom w:val="single" w:color="auto" w:sz="4" w:space="0"/>
              <w:right w:val="single" w:color="auto" w:sz="4" w:space="0"/>
            </w:tcBorders>
            <w:vAlign w:val="center"/>
          </w:tcPr>
          <w:p w14:paraId="7DF59C15">
            <w:pPr>
              <w:rPr>
                <w:rFonts w:ascii="宋体" w:hAnsi="宋体" w:cs="宋体"/>
                <w:color w:val="auto"/>
                <w:sz w:val="18"/>
                <w:szCs w:val="18"/>
                <w:highlight w:val="none"/>
              </w:rPr>
            </w:pPr>
            <w:r>
              <w:rPr>
                <w:rFonts w:hint="eastAsia" w:ascii="宋体" w:hAnsi="宋体" w:cs="宋体"/>
                <w:color w:val="auto"/>
                <w:sz w:val="18"/>
                <w:szCs w:val="18"/>
                <w:highlight w:val="none"/>
              </w:rPr>
              <w:t>50≤Y＜500</w:t>
            </w:r>
          </w:p>
        </w:tc>
        <w:tc>
          <w:tcPr>
            <w:tcW w:w="1133" w:type="dxa"/>
            <w:tcBorders>
              <w:top w:val="nil"/>
              <w:left w:val="nil"/>
              <w:bottom w:val="single" w:color="auto" w:sz="4" w:space="0"/>
              <w:right w:val="single" w:color="auto" w:sz="4" w:space="0"/>
            </w:tcBorders>
            <w:vAlign w:val="center"/>
          </w:tcPr>
          <w:p w14:paraId="20116E52">
            <w:pPr>
              <w:rPr>
                <w:rFonts w:ascii="宋体" w:hAnsi="宋体" w:cs="宋体"/>
                <w:color w:val="auto"/>
                <w:sz w:val="18"/>
                <w:szCs w:val="18"/>
                <w:highlight w:val="none"/>
              </w:rPr>
            </w:pPr>
            <w:r>
              <w:rPr>
                <w:rFonts w:hint="eastAsia" w:ascii="宋体" w:hAnsi="宋体" w:cs="宋体"/>
                <w:color w:val="auto"/>
                <w:sz w:val="18"/>
                <w:szCs w:val="18"/>
                <w:highlight w:val="none"/>
              </w:rPr>
              <w:t>Y＜50</w:t>
            </w:r>
          </w:p>
        </w:tc>
      </w:tr>
      <w:tr w14:paraId="0DA00770">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center"/>
          </w:tcPr>
          <w:p w14:paraId="14185589">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工业</w:t>
            </w:r>
          </w:p>
        </w:tc>
        <w:tc>
          <w:tcPr>
            <w:tcW w:w="1652" w:type="dxa"/>
            <w:tcBorders>
              <w:top w:val="nil"/>
              <w:left w:val="nil"/>
              <w:bottom w:val="single" w:color="auto" w:sz="4" w:space="0"/>
              <w:right w:val="single" w:color="auto" w:sz="4" w:space="0"/>
            </w:tcBorders>
            <w:vAlign w:val="center"/>
          </w:tcPr>
          <w:p w14:paraId="1C9EA997">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14:paraId="3DDAD1A3">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14:paraId="00C1C71B">
            <w:pPr>
              <w:rPr>
                <w:rFonts w:ascii="宋体" w:hAnsi="宋体" w:cs="宋体"/>
                <w:color w:val="auto"/>
                <w:sz w:val="18"/>
                <w:szCs w:val="18"/>
                <w:highlight w:val="none"/>
              </w:rPr>
            </w:pPr>
            <w:r>
              <w:rPr>
                <w:rFonts w:hint="eastAsia" w:ascii="宋体" w:hAnsi="宋体" w:cs="宋体"/>
                <w:color w:val="auto"/>
                <w:sz w:val="18"/>
                <w:szCs w:val="18"/>
                <w:highlight w:val="none"/>
              </w:rPr>
              <w:t>300≤X＜1000</w:t>
            </w:r>
          </w:p>
        </w:tc>
        <w:tc>
          <w:tcPr>
            <w:tcW w:w="1621" w:type="dxa"/>
            <w:tcBorders>
              <w:top w:val="nil"/>
              <w:left w:val="nil"/>
              <w:bottom w:val="single" w:color="auto" w:sz="4" w:space="0"/>
              <w:right w:val="single" w:color="auto" w:sz="4" w:space="0"/>
            </w:tcBorders>
            <w:vAlign w:val="center"/>
          </w:tcPr>
          <w:p w14:paraId="64BFA86E">
            <w:pPr>
              <w:rPr>
                <w:rFonts w:ascii="宋体" w:hAnsi="宋体" w:cs="宋体"/>
                <w:color w:val="auto"/>
                <w:sz w:val="18"/>
                <w:szCs w:val="18"/>
                <w:highlight w:val="none"/>
              </w:rPr>
            </w:pPr>
            <w:r>
              <w:rPr>
                <w:rFonts w:hint="eastAsia" w:ascii="宋体" w:hAnsi="宋体" w:cs="宋体"/>
                <w:color w:val="auto"/>
                <w:sz w:val="18"/>
                <w:szCs w:val="18"/>
                <w:highlight w:val="none"/>
              </w:rPr>
              <w:t>20≤X＜300</w:t>
            </w:r>
          </w:p>
        </w:tc>
        <w:tc>
          <w:tcPr>
            <w:tcW w:w="1133" w:type="dxa"/>
            <w:tcBorders>
              <w:top w:val="nil"/>
              <w:left w:val="nil"/>
              <w:bottom w:val="single" w:color="auto" w:sz="4" w:space="0"/>
              <w:right w:val="single" w:color="auto" w:sz="4" w:space="0"/>
            </w:tcBorders>
            <w:vAlign w:val="center"/>
          </w:tcPr>
          <w:p w14:paraId="1D9E5098">
            <w:pPr>
              <w:rPr>
                <w:rFonts w:ascii="宋体" w:hAnsi="宋体" w:cs="宋体"/>
                <w:color w:val="auto"/>
                <w:sz w:val="18"/>
                <w:szCs w:val="18"/>
                <w:highlight w:val="none"/>
              </w:rPr>
            </w:pPr>
            <w:r>
              <w:rPr>
                <w:rFonts w:hint="eastAsia" w:ascii="宋体" w:hAnsi="宋体" w:cs="宋体"/>
                <w:color w:val="auto"/>
                <w:sz w:val="18"/>
                <w:szCs w:val="18"/>
                <w:highlight w:val="none"/>
              </w:rPr>
              <w:t>X＜20</w:t>
            </w:r>
          </w:p>
        </w:tc>
      </w:tr>
      <w:tr w14:paraId="2878D9B9">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14:paraId="55221908">
            <w:pPr>
              <w:jc w:val="cente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14:paraId="48C54A6B">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14:paraId="4522FF1E">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14:paraId="6AAF48C2">
            <w:pPr>
              <w:rPr>
                <w:rFonts w:ascii="宋体" w:hAnsi="宋体" w:cs="宋体"/>
                <w:color w:val="auto"/>
                <w:sz w:val="18"/>
                <w:szCs w:val="18"/>
                <w:highlight w:val="none"/>
              </w:rPr>
            </w:pPr>
            <w:r>
              <w:rPr>
                <w:rFonts w:hint="eastAsia" w:ascii="宋体" w:hAnsi="宋体" w:cs="宋体"/>
                <w:color w:val="auto"/>
                <w:sz w:val="18"/>
                <w:szCs w:val="18"/>
                <w:highlight w:val="none"/>
              </w:rPr>
              <w:t>2000≤Y＜40000</w:t>
            </w:r>
          </w:p>
        </w:tc>
        <w:tc>
          <w:tcPr>
            <w:tcW w:w="1621" w:type="dxa"/>
            <w:tcBorders>
              <w:top w:val="nil"/>
              <w:left w:val="nil"/>
              <w:bottom w:val="single" w:color="auto" w:sz="4" w:space="0"/>
              <w:right w:val="single" w:color="auto" w:sz="4" w:space="0"/>
            </w:tcBorders>
            <w:vAlign w:val="center"/>
          </w:tcPr>
          <w:p w14:paraId="1EC5520C">
            <w:pPr>
              <w:rPr>
                <w:rFonts w:ascii="宋体" w:hAnsi="宋体" w:cs="宋体"/>
                <w:color w:val="auto"/>
                <w:sz w:val="18"/>
                <w:szCs w:val="18"/>
                <w:highlight w:val="none"/>
              </w:rPr>
            </w:pPr>
            <w:r>
              <w:rPr>
                <w:rFonts w:hint="eastAsia" w:ascii="宋体" w:hAnsi="宋体" w:cs="宋体"/>
                <w:color w:val="auto"/>
                <w:sz w:val="18"/>
                <w:szCs w:val="18"/>
                <w:highlight w:val="none"/>
              </w:rPr>
              <w:t>300≤Y＜2000</w:t>
            </w:r>
          </w:p>
        </w:tc>
        <w:tc>
          <w:tcPr>
            <w:tcW w:w="1133" w:type="dxa"/>
            <w:tcBorders>
              <w:top w:val="nil"/>
              <w:left w:val="nil"/>
              <w:bottom w:val="single" w:color="auto" w:sz="4" w:space="0"/>
              <w:right w:val="single" w:color="auto" w:sz="4" w:space="0"/>
            </w:tcBorders>
            <w:vAlign w:val="center"/>
          </w:tcPr>
          <w:p w14:paraId="5E1E132C">
            <w:pPr>
              <w:rPr>
                <w:rFonts w:ascii="宋体" w:hAnsi="宋体" w:cs="宋体"/>
                <w:color w:val="auto"/>
                <w:sz w:val="18"/>
                <w:szCs w:val="18"/>
                <w:highlight w:val="none"/>
              </w:rPr>
            </w:pPr>
            <w:r>
              <w:rPr>
                <w:rFonts w:hint="eastAsia" w:ascii="宋体" w:hAnsi="宋体" w:cs="宋体"/>
                <w:color w:val="auto"/>
                <w:sz w:val="18"/>
                <w:szCs w:val="18"/>
                <w:highlight w:val="none"/>
              </w:rPr>
              <w:t>Y＜300</w:t>
            </w:r>
          </w:p>
        </w:tc>
      </w:tr>
      <w:tr w14:paraId="52398ED4">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center"/>
          </w:tcPr>
          <w:p w14:paraId="6871E6AB">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建筑业</w:t>
            </w:r>
          </w:p>
        </w:tc>
        <w:tc>
          <w:tcPr>
            <w:tcW w:w="1652" w:type="dxa"/>
            <w:tcBorders>
              <w:top w:val="nil"/>
              <w:left w:val="nil"/>
              <w:bottom w:val="single" w:color="auto" w:sz="4" w:space="0"/>
              <w:right w:val="single" w:color="auto" w:sz="4" w:space="0"/>
            </w:tcBorders>
            <w:vAlign w:val="center"/>
          </w:tcPr>
          <w:p w14:paraId="23D98205">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14:paraId="653C29E1">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14:paraId="7862D554">
            <w:pPr>
              <w:rPr>
                <w:rFonts w:ascii="宋体" w:hAnsi="宋体" w:cs="宋体"/>
                <w:color w:val="auto"/>
                <w:sz w:val="18"/>
                <w:szCs w:val="18"/>
                <w:highlight w:val="none"/>
              </w:rPr>
            </w:pPr>
            <w:r>
              <w:rPr>
                <w:rFonts w:hint="eastAsia" w:ascii="宋体" w:hAnsi="宋体" w:cs="宋体"/>
                <w:color w:val="auto"/>
                <w:sz w:val="18"/>
                <w:szCs w:val="18"/>
                <w:highlight w:val="none"/>
              </w:rPr>
              <w:t>6000≤Y＜80000</w:t>
            </w:r>
          </w:p>
        </w:tc>
        <w:tc>
          <w:tcPr>
            <w:tcW w:w="1621" w:type="dxa"/>
            <w:tcBorders>
              <w:top w:val="nil"/>
              <w:left w:val="nil"/>
              <w:bottom w:val="single" w:color="auto" w:sz="4" w:space="0"/>
              <w:right w:val="single" w:color="auto" w:sz="4" w:space="0"/>
            </w:tcBorders>
            <w:vAlign w:val="center"/>
          </w:tcPr>
          <w:p w14:paraId="7E86829D">
            <w:pPr>
              <w:rPr>
                <w:rFonts w:ascii="宋体" w:hAnsi="宋体" w:cs="宋体"/>
                <w:color w:val="auto"/>
                <w:sz w:val="18"/>
                <w:szCs w:val="18"/>
                <w:highlight w:val="none"/>
              </w:rPr>
            </w:pPr>
            <w:r>
              <w:rPr>
                <w:rFonts w:hint="eastAsia" w:ascii="宋体" w:hAnsi="宋体" w:cs="宋体"/>
                <w:color w:val="auto"/>
                <w:sz w:val="18"/>
                <w:szCs w:val="18"/>
                <w:highlight w:val="none"/>
              </w:rPr>
              <w:t>300≤Y＜6000</w:t>
            </w:r>
          </w:p>
        </w:tc>
        <w:tc>
          <w:tcPr>
            <w:tcW w:w="1133" w:type="dxa"/>
            <w:tcBorders>
              <w:top w:val="nil"/>
              <w:left w:val="nil"/>
              <w:bottom w:val="single" w:color="auto" w:sz="4" w:space="0"/>
              <w:right w:val="single" w:color="auto" w:sz="4" w:space="0"/>
            </w:tcBorders>
            <w:vAlign w:val="center"/>
          </w:tcPr>
          <w:p w14:paraId="623FA299">
            <w:pPr>
              <w:rPr>
                <w:rFonts w:ascii="宋体" w:hAnsi="宋体" w:cs="宋体"/>
                <w:color w:val="auto"/>
                <w:sz w:val="18"/>
                <w:szCs w:val="18"/>
                <w:highlight w:val="none"/>
              </w:rPr>
            </w:pPr>
            <w:r>
              <w:rPr>
                <w:rFonts w:hint="eastAsia" w:ascii="宋体" w:hAnsi="宋体" w:cs="宋体"/>
                <w:color w:val="auto"/>
                <w:sz w:val="18"/>
                <w:szCs w:val="18"/>
                <w:highlight w:val="none"/>
              </w:rPr>
              <w:t>Y＜300</w:t>
            </w:r>
          </w:p>
        </w:tc>
      </w:tr>
      <w:tr w14:paraId="223ECEFF">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14:paraId="70BE5617">
            <w:pPr>
              <w:jc w:val="cente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14:paraId="62455E46">
            <w:pPr>
              <w:rPr>
                <w:rFonts w:ascii="宋体" w:hAnsi="宋体" w:cs="宋体"/>
                <w:color w:val="auto"/>
                <w:sz w:val="18"/>
                <w:szCs w:val="18"/>
                <w:highlight w:val="none"/>
              </w:rPr>
            </w:pPr>
            <w:r>
              <w:rPr>
                <w:rFonts w:hint="eastAsia" w:ascii="宋体" w:hAnsi="宋体" w:cs="宋体"/>
                <w:color w:val="auto"/>
                <w:sz w:val="18"/>
                <w:szCs w:val="18"/>
                <w:highlight w:val="none"/>
              </w:rPr>
              <w:t>资产总额（Z）</w:t>
            </w:r>
          </w:p>
        </w:tc>
        <w:tc>
          <w:tcPr>
            <w:tcW w:w="1231" w:type="dxa"/>
            <w:tcBorders>
              <w:top w:val="nil"/>
              <w:left w:val="nil"/>
              <w:bottom w:val="single" w:color="auto" w:sz="4" w:space="0"/>
              <w:right w:val="single" w:color="auto" w:sz="4" w:space="0"/>
            </w:tcBorders>
            <w:vAlign w:val="center"/>
          </w:tcPr>
          <w:p w14:paraId="28ACD1E9">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14:paraId="7C111654">
            <w:pPr>
              <w:rPr>
                <w:rFonts w:ascii="宋体" w:hAnsi="宋体" w:cs="宋体"/>
                <w:color w:val="auto"/>
                <w:sz w:val="18"/>
                <w:szCs w:val="18"/>
                <w:highlight w:val="none"/>
              </w:rPr>
            </w:pPr>
            <w:r>
              <w:rPr>
                <w:rFonts w:hint="eastAsia" w:ascii="宋体" w:hAnsi="宋体" w:cs="宋体"/>
                <w:color w:val="auto"/>
                <w:sz w:val="18"/>
                <w:szCs w:val="18"/>
                <w:highlight w:val="none"/>
              </w:rPr>
              <w:t>5000≤Z＜80000</w:t>
            </w:r>
          </w:p>
        </w:tc>
        <w:tc>
          <w:tcPr>
            <w:tcW w:w="1621" w:type="dxa"/>
            <w:tcBorders>
              <w:top w:val="nil"/>
              <w:left w:val="nil"/>
              <w:bottom w:val="single" w:color="auto" w:sz="4" w:space="0"/>
              <w:right w:val="single" w:color="auto" w:sz="4" w:space="0"/>
            </w:tcBorders>
            <w:vAlign w:val="center"/>
          </w:tcPr>
          <w:p w14:paraId="34DC41C8">
            <w:pPr>
              <w:rPr>
                <w:rFonts w:ascii="宋体" w:hAnsi="宋体" w:cs="宋体"/>
                <w:color w:val="auto"/>
                <w:sz w:val="18"/>
                <w:szCs w:val="18"/>
                <w:highlight w:val="none"/>
              </w:rPr>
            </w:pPr>
            <w:r>
              <w:rPr>
                <w:rFonts w:hint="eastAsia" w:ascii="宋体" w:hAnsi="宋体" w:cs="宋体"/>
                <w:color w:val="auto"/>
                <w:sz w:val="18"/>
                <w:szCs w:val="18"/>
                <w:highlight w:val="none"/>
              </w:rPr>
              <w:t>300≤Z＜5000</w:t>
            </w:r>
          </w:p>
        </w:tc>
        <w:tc>
          <w:tcPr>
            <w:tcW w:w="1133" w:type="dxa"/>
            <w:tcBorders>
              <w:top w:val="nil"/>
              <w:left w:val="nil"/>
              <w:bottom w:val="single" w:color="auto" w:sz="4" w:space="0"/>
              <w:right w:val="single" w:color="auto" w:sz="4" w:space="0"/>
            </w:tcBorders>
            <w:vAlign w:val="center"/>
          </w:tcPr>
          <w:p w14:paraId="2C368673">
            <w:pPr>
              <w:rPr>
                <w:rFonts w:ascii="宋体" w:hAnsi="宋体" w:cs="宋体"/>
                <w:color w:val="auto"/>
                <w:sz w:val="18"/>
                <w:szCs w:val="18"/>
                <w:highlight w:val="none"/>
              </w:rPr>
            </w:pPr>
            <w:r>
              <w:rPr>
                <w:rFonts w:hint="eastAsia" w:ascii="宋体" w:hAnsi="宋体" w:cs="宋体"/>
                <w:color w:val="auto"/>
                <w:sz w:val="18"/>
                <w:szCs w:val="18"/>
                <w:highlight w:val="none"/>
              </w:rPr>
              <w:t>Z＜300</w:t>
            </w:r>
          </w:p>
        </w:tc>
      </w:tr>
      <w:tr w14:paraId="25427F93">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center"/>
          </w:tcPr>
          <w:p w14:paraId="62C99D55">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批发业</w:t>
            </w:r>
          </w:p>
        </w:tc>
        <w:tc>
          <w:tcPr>
            <w:tcW w:w="1652" w:type="dxa"/>
            <w:tcBorders>
              <w:top w:val="nil"/>
              <w:left w:val="nil"/>
              <w:bottom w:val="single" w:color="auto" w:sz="4" w:space="0"/>
              <w:right w:val="single" w:color="auto" w:sz="4" w:space="0"/>
            </w:tcBorders>
            <w:vAlign w:val="center"/>
          </w:tcPr>
          <w:p w14:paraId="4C15B4C6">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14:paraId="7948DAA9">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14:paraId="31A8F444">
            <w:pPr>
              <w:rPr>
                <w:rFonts w:ascii="宋体" w:hAnsi="宋体" w:cs="宋体"/>
                <w:color w:val="auto"/>
                <w:sz w:val="18"/>
                <w:szCs w:val="18"/>
                <w:highlight w:val="none"/>
              </w:rPr>
            </w:pPr>
            <w:r>
              <w:rPr>
                <w:rFonts w:hint="eastAsia" w:ascii="宋体" w:hAnsi="宋体" w:cs="宋体"/>
                <w:color w:val="auto"/>
                <w:sz w:val="18"/>
                <w:szCs w:val="18"/>
                <w:highlight w:val="none"/>
              </w:rPr>
              <w:t>20≤X＜200</w:t>
            </w:r>
          </w:p>
        </w:tc>
        <w:tc>
          <w:tcPr>
            <w:tcW w:w="1621" w:type="dxa"/>
            <w:tcBorders>
              <w:top w:val="nil"/>
              <w:left w:val="nil"/>
              <w:bottom w:val="single" w:color="auto" w:sz="4" w:space="0"/>
              <w:right w:val="single" w:color="auto" w:sz="4" w:space="0"/>
            </w:tcBorders>
            <w:vAlign w:val="center"/>
          </w:tcPr>
          <w:p w14:paraId="3A406C9B">
            <w:pPr>
              <w:rPr>
                <w:rFonts w:ascii="宋体" w:hAnsi="宋体" w:cs="宋体"/>
                <w:color w:val="auto"/>
                <w:sz w:val="18"/>
                <w:szCs w:val="18"/>
                <w:highlight w:val="none"/>
              </w:rPr>
            </w:pPr>
            <w:r>
              <w:rPr>
                <w:rFonts w:hint="eastAsia" w:ascii="宋体" w:hAnsi="宋体" w:cs="宋体"/>
                <w:color w:val="auto"/>
                <w:sz w:val="18"/>
                <w:szCs w:val="18"/>
                <w:highlight w:val="none"/>
              </w:rPr>
              <w:t>5≤X＜20</w:t>
            </w:r>
          </w:p>
        </w:tc>
        <w:tc>
          <w:tcPr>
            <w:tcW w:w="1133" w:type="dxa"/>
            <w:tcBorders>
              <w:top w:val="nil"/>
              <w:left w:val="nil"/>
              <w:bottom w:val="single" w:color="auto" w:sz="4" w:space="0"/>
              <w:right w:val="single" w:color="auto" w:sz="4" w:space="0"/>
            </w:tcBorders>
            <w:vAlign w:val="center"/>
          </w:tcPr>
          <w:p w14:paraId="3AB9702F">
            <w:pPr>
              <w:rPr>
                <w:rFonts w:ascii="宋体" w:hAnsi="宋体" w:cs="宋体"/>
                <w:color w:val="auto"/>
                <w:sz w:val="18"/>
                <w:szCs w:val="18"/>
                <w:highlight w:val="none"/>
              </w:rPr>
            </w:pPr>
            <w:r>
              <w:rPr>
                <w:rFonts w:hint="eastAsia" w:ascii="宋体" w:hAnsi="宋体" w:cs="宋体"/>
                <w:color w:val="auto"/>
                <w:sz w:val="18"/>
                <w:szCs w:val="18"/>
                <w:highlight w:val="none"/>
              </w:rPr>
              <w:t>X＜5</w:t>
            </w:r>
          </w:p>
        </w:tc>
      </w:tr>
      <w:tr w14:paraId="19C6EAFA">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14:paraId="29EF911B">
            <w:pPr>
              <w:jc w:val="cente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14:paraId="66979F0F">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14:paraId="62201E35">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14:paraId="09F65F04">
            <w:pPr>
              <w:rPr>
                <w:rFonts w:ascii="宋体" w:hAnsi="宋体" w:cs="宋体"/>
                <w:color w:val="auto"/>
                <w:sz w:val="18"/>
                <w:szCs w:val="18"/>
                <w:highlight w:val="none"/>
              </w:rPr>
            </w:pPr>
            <w:r>
              <w:rPr>
                <w:rFonts w:hint="eastAsia" w:ascii="宋体" w:hAnsi="宋体" w:cs="宋体"/>
                <w:color w:val="auto"/>
                <w:sz w:val="18"/>
                <w:szCs w:val="18"/>
                <w:highlight w:val="none"/>
              </w:rPr>
              <w:t>5000≤Y＜40000</w:t>
            </w:r>
          </w:p>
        </w:tc>
        <w:tc>
          <w:tcPr>
            <w:tcW w:w="1621" w:type="dxa"/>
            <w:tcBorders>
              <w:top w:val="nil"/>
              <w:left w:val="nil"/>
              <w:bottom w:val="single" w:color="auto" w:sz="4" w:space="0"/>
              <w:right w:val="single" w:color="auto" w:sz="4" w:space="0"/>
            </w:tcBorders>
            <w:vAlign w:val="center"/>
          </w:tcPr>
          <w:p w14:paraId="0133F839">
            <w:pPr>
              <w:rPr>
                <w:rFonts w:ascii="宋体" w:hAnsi="宋体" w:cs="宋体"/>
                <w:color w:val="auto"/>
                <w:sz w:val="18"/>
                <w:szCs w:val="18"/>
                <w:highlight w:val="none"/>
              </w:rPr>
            </w:pPr>
            <w:r>
              <w:rPr>
                <w:rFonts w:hint="eastAsia" w:ascii="宋体" w:hAnsi="宋体" w:cs="宋体"/>
                <w:color w:val="auto"/>
                <w:sz w:val="18"/>
                <w:szCs w:val="18"/>
                <w:highlight w:val="none"/>
              </w:rPr>
              <w:t>1000≤Y＜5000</w:t>
            </w:r>
          </w:p>
        </w:tc>
        <w:tc>
          <w:tcPr>
            <w:tcW w:w="1133" w:type="dxa"/>
            <w:tcBorders>
              <w:top w:val="nil"/>
              <w:left w:val="nil"/>
              <w:bottom w:val="single" w:color="auto" w:sz="4" w:space="0"/>
              <w:right w:val="single" w:color="auto" w:sz="4" w:space="0"/>
            </w:tcBorders>
            <w:vAlign w:val="center"/>
          </w:tcPr>
          <w:p w14:paraId="7029CA3C">
            <w:pPr>
              <w:rPr>
                <w:rFonts w:ascii="宋体" w:hAnsi="宋体" w:cs="宋体"/>
                <w:color w:val="auto"/>
                <w:sz w:val="18"/>
                <w:szCs w:val="18"/>
                <w:highlight w:val="none"/>
              </w:rPr>
            </w:pPr>
            <w:r>
              <w:rPr>
                <w:rFonts w:hint="eastAsia" w:ascii="宋体" w:hAnsi="宋体" w:cs="宋体"/>
                <w:color w:val="auto"/>
                <w:sz w:val="18"/>
                <w:szCs w:val="18"/>
                <w:highlight w:val="none"/>
              </w:rPr>
              <w:t>Y＜1000</w:t>
            </w:r>
          </w:p>
        </w:tc>
      </w:tr>
      <w:tr w14:paraId="131A0B66">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center"/>
          </w:tcPr>
          <w:p w14:paraId="065A71DB">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零售业</w:t>
            </w:r>
          </w:p>
        </w:tc>
        <w:tc>
          <w:tcPr>
            <w:tcW w:w="1652" w:type="dxa"/>
            <w:tcBorders>
              <w:top w:val="nil"/>
              <w:left w:val="nil"/>
              <w:bottom w:val="single" w:color="auto" w:sz="4" w:space="0"/>
              <w:right w:val="single" w:color="auto" w:sz="4" w:space="0"/>
            </w:tcBorders>
            <w:vAlign w:val="center"/>
          </w:tcPr>
          <w:p w14:paraId="1A4B286E">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14:paraId="5021257F">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14:paraId="4315211E">
            <w:pPr>
              <w:rPr>
                <w:rFonts w:ascii="宋体" w:hAnsi="宋体" w:cs="宋体"/>
                <w:color w:val="auto"/>
                <w:sz w:val="18"/>
                <w:szCs w:val="18"/>
                <w:highlight w:val="none"/>
              </w:rPr>
            </w:pPr>
            <w:r>
              <w:rPr>
                <w:rFonts w:hint="eastAsia" w:ascii="宋体" w:hAnsi="宋体" w:cs="宋体"/>
                <w:color w:val="auto"/>
                <w:sz w:val="18"/>
                <w:szCs w:val="18"/>
                <w:highlight w:val="none"/>
              </w:rPr>
              <w:t>50≤X＜300</w:t>
            </w:r>
          </w:p>
        </w:tc>
        <w:tc>
          <w:tcPr>
            <w:tcW w:w="1621" w:type="dxa"/>
            <w:tcBorders>
              <w:top w:val="nil"/>
              <w:left w:val="nil"/>
              <w:bottom w:val="single" w:color="auto" w:sz="4" w:space="0"/>
              <w:right w:val="single" w:color="auto" w:sz="4" w:space="0"/>
            </w:tcBorders>
            <w:vAlign w:val="center"/>
          </w:tcPr>
          <w:p w14:paraId="38C1A86D">
            <w:pPr>
              <w:rPr>
                <w:rFonts w:ascii="宋体" w:hAnsi="宋体" w:cs="宋体"/>
                <w:color w:val="auto"/>
                <w:sz w:val="18"/>
                <w:szCs w:val="18"/>
                <w:highlight w:val="none"/>
              </w:rPr>
            </w:pPr>
            <w:r>
              <w:rPr>
                <w:rFonts w:hint="eastAsia" w:ascii="宋体" w:hAnsi="宋体" w:cs="宋体"/>
                <w:color w:val="auto"/>
                <w:sz w:val="18"/>
                <w:szCs w:val="18"/>
                <w:highlight w:val="none"/>
              </w:rPr>
              <w:t>10≤X＜50</w:t>
            </w:r>
          </w:p>
        </w:tc>
        <w:tc>
          <w:tcPr>
            <w:tcW w:w="1133" w:type="dxa"/>
            <w:tcBorders>
              <w:top w:val="nil"/>
              <w:left w:val="nil"/>
              <w:bottom w:val="single" w:color="auto" w:sz="4" w:space="0"/>
              <w:right w:val="single" w:color="auto" w:sz="4" w:space="0"/>
            </w:tcBorders>
            <w:vAlign w:val="center"/>
          </w:tcPr>
          <w:p w14:paraId="7952B0F6">
            <w:pPr>
              <w:rPr>
                <w:rFonts w:ascii="宋体" w:hAnsi="宋体" w:cs="宋体"/>
                <w:color w:val="auto"/>
                <w:sz w:val="18"/>
                <w:szCs w:val="18"/>
                <w:highlight w:val="none"/>
              </w:rPr>
            </w:pPr>
            <w:r>
              <w:rPr>
                <w:rFonts w:hint="eastAsia" w:ascii="宋体" w:hAnsi="宋体" w:cs="宋体"/>
                <w:color w:val="auto"/>
                <w:sz w:val="18"/>
                <w:szCs w:val="18"/>
                <w:highlight w:val="none"/>
              </w:rPr>
              <w:t>X＜10</w:t>
            </w:r>
          </w:p>
        </w:tc>
      </w:tr>
      <w:tr w14:paraId="4CD24221">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14:paraId="56B72173">
            <w:pPr>
              <w:jc w:val="cente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14:paraId="262D96B6">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14:paraId="3FF21508">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14:paraId="011EA9D9">
            <w:pPr>
              <w:rPr>
                <w:rFonts w:ascii="宋体" w:hAnsi="宋体" w:cs="宋体"/>
                <w:color w:val="auto"/>
                <w:sz w:val="18"/>
                <w:szCs w:val="18"/>
                <w:highlight w:val="none"/>
              </w:rPr>
            </w:pPr>
            <w:r>
              <w:rPr>
                <w:rFonts w:hint="eastAsia" w:ascii="宋体" w:hAnsi="宋体" w:cs="宋体"/>
                <w:color w:val="auto"/>
                <w:sz w:val="18"/>
                <w:szCs w:val="18"/>
                <w:highlight w:val="none"/>
              </w:rPr>
              <w:t>500≤Y＜20000</w:t>
            </w:r>
          </w:p>
        </w:tc>
        <w:tc>
          <w:tcPr>
            <w:tcW w:w="1621" w:type="dxa"/>
            <w:tcBorders>
              <w:top w:val="nil"/>
              <w:left w:val="nil"/>
              <w:bottom w:val="single" w:color="auto" w:sz="4" w:space="0"/>
              <w:right w:val="single" w:color="auto" w:sz="4" w:space="0"/>
            </w:tcBorders>
            <w:vAlign w:val="center"/>
          </w:tcPr>
          <w:p w14:paraId="38A33237">
            <w:pPr>
              <w:rPr>
                <w:rFonts w:ascii="宋体" w:hAnsi="宋体" w:cs="宋体"/>
                <w:color w:val="auto"/>
                <w:sz w:val="18"/>
                <w:szCs w:val="18"/>
                <w:highlight w:val="none"/>
              </w:rPr>
            </w:pPr>
            <w:r>
              <w:rPr>
                <w:rFonts w:hint="eastAsia" w:ascii="宋体" w:hAnsi="宋体" w:cs="宋体"/>
                <w:color w:val="auto"/>
                <w:sz w:val="18"/>
                <w:szCs w:val="18"/>
                <w:highlight w:val="none"/>
              </w:rPr>
              <w:t>100≤Y＜500</w:t>
            </w:r>
          </w:p>
        </w:tc>
        <w:tc>
          <w:tcPr>
            <w:tcW w:w="1133" w:type="dxa"/>
            <w:tcBorders>
              <w:top w:val="nil"/>
              <w:left w:val="nil"/>
              <w:bottom w:val="single" w:color="auto" w:sz="4" w:space="0"/>
              <w:right w:val="single" w:color="auto" w:sz="4" w:space="0"/>
            </w:tcBorders>
            <w:vAlign w:val="center"/>
          </w:tcPr>
          <w:p w14:paraId="3FB02B82">
            <w:pP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14:paraId="50AFF103">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center"/>
          </w:tcPr>
          <w:p w14:paraId="55B9329C">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交通运输业</w:t>
            </w:r>
          </w:p>
        </w:tc>
        <w:tc>
          <w:tcPr>
            <w:tcW w:w="1652" w:type="dxa"/>
            <w:tcBorders>
              <w:top w:val="nil"/>
              <w:left w:val="nil"/>
              <w:bottom w:val="single" w:color="auto" w:sz="4" w:space="0"/>
              <w:right w:val="single" w:color="auto" w:sz="4" w:space="0"/>
            </w:tcBorders>
            <w:vAlign w:val="center"/>
          </w:tcPr>
          <w:p w14:paraId="6F0CCA20">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14:paraId="332616CC">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14:paraId="6B099CA1">
            <w:pPr>
              <w:rPr>
                <w:rFonts w:ascii="宋体" w:hAnsi="宋体" w:cs="宋体"/>
                <w:color w:val="auto"/>
                <w:sz w:val="18"/>
                <w:szCs w:val="18"/>
                <w:highlight w:val="none"/>
              </w:rPr>
            </w:pPr>
            <w:r>
              <w:rPr>
                <w:rFonts w:hint="eastAsia" w:ascii="宋体" w:hAnsi="宋体" w:cs="宋体"/>
                <w:color w:val="auto"/>
                <w:sz w:val="18"/>
                <w:szCs w:val="18"/>
                <w:highlight w:val="none"/>
              </w:rPr>
              <w:t>300≤X＜1000</w:t>
            </w:r>
          </w:p>
        </w:tc>
        <w:tc>
          <w:tcPr>
            <w:tcW w:w="1621" w:type="dxa"/>
            <w:tcBorders>
              <w:top w:val="nil"/>
              <w:left w:val="nil"/>
              <w:bottom w:val="single" w:color="auto" w:sz="4" w:space="0"/>
              <w:right w:val="single" w:color="auto" w:sz="4" w:space="0"/>
            </w:tcBorders>
            <w:vAlign w:val="center"/>
          </w:tcPr>
          <w:p w14:paraId="7C2B56B2">
            <w:pPr>
              <w:rPr>
                <w:rFonts w:ascii="宋体" w:hAnsi="宋体" w:cs="宋体"/>
                <w:color w:val="auto"/>
                <w:sz w:val="18"/>
                <w:szCs w:val="18"/>
                <w:highlight w:val="none"/>
              </w:rPr>
            </w:pPr>
            <w:r>
              <w:rPr>
                <w:rFonts w:hint="eastAsia" w:ascii="宋体" w:hAnsi="宋体" w:cs="宋体"/>
                <w:color w:val="auto"/>
                <w:sz w:val="18"/>
                <w:szCs w:val="18"/>
                <w:highlight w:val="none"/>
              </w:rPr>
              <w:t>20≤X＜300</w:t>
            </w:r>
          </w:p>
        </w:tc>
        <w:tc>
          <w:tcPr>
            <w:tcW w:w="1133" w:type="dxa"/>
            <w:tcBorders>
              <w:top w:val="nil"/>
              <w:left w:val="nil"/>
              <w:bottom w:val="single" w:color="auto" w:sz="4" w:space="0"/>
              <w:right w:val="single" w:color="auto" w:sz="4" w:space="0"/>
            </w:tcBorders>
            <w:vAlign w:val="center"/>
          </w:tcPr>
          <w:p w14:paraId="45DCAC55">
            <w:pPr>
              <w:rPr>
                <w:rFonts w:ascii="宋体" w:hAnsi="宋体" w:cs="宋体"/>
                <w:color w:val="auto"/>
                <w:sz w:val="18"/>
                <w:szCs w:val="18"/>
                <w:highlight w:val="none"/>
              </w:rPr>
            </w:pPr>
            <w:r>
              <w:rPr>
                <w:rFonts w:hint="eastAsia" w:ascii="宋体" w:hAnsi="宋体" w:cs="宋体"/>
                <w:color w:val="auto"/>
                <w:sz w:val="18"/>
                <w:szCs w:val="18"/>
                <w:highlight w:val="none"/>
              </w:rPr>
              <w:t>X＜20</w:t>
            </w:r>
          </w:p>
        </w:tc>
      </w:tr>
      <w:tr w14:paraId="6160B909">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14:paraId="0FC08E5F">
            <w:pPr>
              <w:jc w:val="cente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14:paraId="6D50BD4D">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14:paraId="4F86DC89">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14:paraId="39812858">
            <w:pPr>
              <w:rPr>
                <w:rFonts w:ascii="宋体" w:hAnsi="宋体" w:cs="宋体"/>
                <w:color w:val="auto"/>
                <w:sz w:val="18"/>
                <w:szCs w:val="18"/>
                <w:highlight w:val="none"/>
              </w:rPr>
            </w:pPr>
            <w:r>
              <w:rPr>
                <w:rFonts w:hint="eastAsia" w:ascii="宋体" w:hAnsi="宋体" w:cs="宋体"/>
                <w:color w:val="auto"/>
                <w:sz w:val="18"/>
                <w:szCs w:val="18"/>
                <w:highlight w:val="none"/>
              </w:rPr>
              <w:t>3000≤Y＜30000</w:t>
            </w:r>
          </w:p>
        </w:tc>
        <w:tc>
          <w:tcPr>
            <w:tcW w:w="1621" w:type="dxa"/>
            <w:tcBorders>
              <w:top w:val="nil"/>
              <w:left w:val="nil"/>
              <w:bottom w:val="single" w:color="auto" w:sz="4" w:space="0"/>
              <w:right w:val="single" w:color="auto" w:sz="4" w:space="0"/>
            </w:tcBorders>
            <w:vAlign w:val="center"/>
          </w:tcPr>
          <w:p w14:paraId="1B813B38">
            <w:pPr>
              <w:rPr>
                <w:rFonts w:ascii="宋体" w:hAnsi="宋体" w:cs="宋体"/>
                <w:color w:val="auto"/>
                <w:sz w:val="18"/>
                <w:szCs w:val="18"/>
                <w:highlight w:val="none"/>
              </w:rPr>
            </w:pPr>
            <w:r>
              <w:rPr>
                <w:rFonts w:hint="eastAsia" w:ascii="宋体" w:hAnsi="宋体" w:cs="宋体"/>
                <w:color w:val="auto"/>
                <w:sz w:val="18"/>
                <w:szCs w:val="18"/>
                <w:highlight w:val="none"/>
              </w:rPr>
              <w:t>200≤Y＜3000</w:t>
            </w:r>
          </w:p>
        </w:tc>
        <w:tc>
          <w:tcPr>
            <w:tcW w:w="1133" w:type="dxa"/>
            <w:tcBorders>
              <w:top w:val="nil"/>
              <w:left w:val="nil"/>
              <w:bottom w:val="single" w:color="auto" w:sz="4" w:space="0"/>
              <w:right w:val="single" w:color="auto" w:sz="4" w:space="0"/>
            </w:tcBorders>
            <w:vAlign w:val="center"/>
          </w:tcPr>
          <w:p w14:paraId="76A60A8A">
            <w:pPr>
              <w:rPr>
                <w:rFonts w:ascii="宋体" w:hAnsi="宋体" w:cs="宋体"/>
                <w:color w:val="auto"/>
                <w:sz w:val="18"/>
                <w:szCs w:val="18"/>
                <w:highlight w:val="none"/>
              </w:rPr>
            </w:pPr>
            <w:r>
              <w:rPr>
                <w:rFonts w:hint="eastAsia" w:ascii="宋体" w:hAnsi="宋体" w:cs="宋体"/>
                <w:color w:val="auto"/>
                <w:sz w:val="18"/>
                <w:szCs w:val="18"/>
                <w:highlight w:val="none"/>
              </w:rPr>
              <w:t>Y＜200</w:t>
            </w:r>
          </w:p>
        </w:tc>
      </w:tr>
      <w:tr w14:paraId="0B4916D6">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center"/>
          </w:tcPr>
          <w:p w14:paraId="1BC4DA4B">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仓储业</w:t>
            </w:r>
          </w:p>
        </w:tc>
        <w:tc>
          <w:tcPr>
            <w:tcW w:w="1652" w:type="dxa"/>
            <w:tcBorders>
              <w:top w:val="nil"/>
              <w:left w:val="nil"/>
              <w:bottom w:val="single" w:color="auto" w:sz="4" w:space="0"/>
              <w:right w:val="single" w:color="auto" w:sz="4" w:space="0"/>
            </w:tcBorders>
            <w:vAlign w:val="center"/>
          </w:tcPr>
          <w:p w14:paraId="6052A6EF">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14:paraId="4C99DB16">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14:paraId="460F1310">
            <w:pPr>
              <w:rPr>
                <w:rFonts w:ascii="宋体" w:hAnsi="宋体" w:cs="宋体"/>
                <w:color w:val="auto"/>
                <w:sz w:val="18"/>
                <w:szCs w:val="18"/>
                <w:highlight w:val="none"/>
              </w:rPr>
            </w:pPr>
            <w:r>
              <w:rPr>
                <w:rFonts w:hint="eastAsia" w:ascii="宋体" w:hAnsi="宋体" w:cs="宋体"/>
                <w:color w:val="auto"/>
                <w:sz w:val="18"/>
                <w:szCs w:val="18"/>
                <w:highlight w:val="none"/>
              </w:rPr>
              <w:t>100≤X＜200</w:t>
            </w:r>
          </w:p>
        </w:tc>
        <w:tc>
          <w:tcPr>
            <w:tcW w:w="1621" w:type="dxa"/>
            <w:tcBorders>
              <w:top w:val="nil"/>
              <w:left w:val="nil"/>
              <w:bottom w:val="single" w:color="auto" w:sz="4" w:space="0"/>
              <w:right w:val="single" w:color="auto" w:sz="4" w:space="0"/>
            </w:tcBorders>
            <w:vAlign w:val="center"/>
          </w:tcPr>
          <w:p w14:paraId="1312E5E9">
            <w:pPr>
              <w:rPr>
                <w:rFonts w:ascii="宋体" w:hAnsi="宋体" w:cs="宋体"/>
                <w:color w:val="auto"/>
                <w:sz w:val="18"/>
                <w:szCs w:val="18"/>
                <w:highlight w:val="none"/>
              </w:rPr>
            </w:pPr>
            <w:r>
              <w:rPr>
                <w:rFonts w:hint="eastAsia" w:ascii="宋体" w:hAnsi="宋体" w:cs="宋体"/>
                <w:color w:val="auto"/>
                <w:sz w:val="18"/>
                <w:szCs w:val="18"/>
                <w:highlight w:val="none"/>
              </w:rPr>
              <w:t>20≤X＜100</w:t>
            </w:r>
          </w:p>
        </w:tc>
        <w:tc>
          <w:tcPr>
            <w:tcW w:w="1133" w:type="dxa"/>
            <w:tcBorders>
              <w:top w:val="nil"/>
              <w:left w:val="nil"/>
              <w:bottom w:val="single" w:color="auto" w:sz="4" w:space="0"/>
              <w:right w:val="single" w:color="auto" w:sz="4" w:space="0"/>
            </w:tcBorders>
            <w:vAlign w:val="center"/>
          </w:tcPr>
          <w:p w14:paraId="69331E30">
            <w:pPr>
              <w:rPr>
                <w:rFonts w:ascii="宋体" w:hAnsi="宋体" w:cs="宋体"/>
                <w:color w:val="auto"/>
                <w:sz w:val="18"/>
                <w:szCs w:val="18"/>
                <w:highlight w:val="none"/>
              </w:rPr>
            </w:pPr>
            <w:r>
              <w:rPr>
                <w:rFonts w:hint="eastAsia" w:ascii="宋体" w:hAnsi="宋体" w:cs="宋体"/>
                <w:color w:val="auto"/>
                <w:sz w:val="18"/>
                <w:szCs w:val="18"/>
                <w:highlight w:val="none"/>
              </w:rPr>
              <w:t>X＜20</w:t>
            </w:r>
          </w:p>
        </w:tc>
      </w:tr>
      <w:tr w14:paraId="13933C57">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14:paraId="5B72FB71">
            <w:pPr>
              <w:jc w:val="cente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14:paraId="4C7AFC18">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14:paraId="2AA7C5CF">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14:paraId="7E442E65">
            <w:pPr>
              <w:rPr>
                <w:rFonts w:ascii="宋体" w:hAnsi="宋体" w:cs="宋体"/>
                <w:color w:val="auto"/>
                <w:sz w:val="18"/>
                <w:szCs w:val="18"/>
                <w:highlight w:val="none"/>
              </w:rPr>
            </w:pPr>
            <w:r>
              <w:rPr>
                <w:rFonts w:hint="eastAsia" w:ascii="宋体" w:hAnsi="宋体" w:cs="宋体"/>
                <w:color w:val="auto"/>
                <w:sz w:val="18"/>
                <w:szCs w:val="18"/>
                <w:highlight w:val="none"/>
              </w:rPr>
              <w:t>1000≤Y＜30000</w:t>
            </w:r>
          </w:p>
        </w:tc>
        <w:tc>
          <w:tcPr>
            <w:tcW w:w="1621" w:type="dxa"/>
            <w:tcBorders>
              <w:top w:val="nil"/>
              <w:left w:val="nil"/>
              <w:bottom w:val="single" w:color="auto" w:sz="4" w:space="0"/>
              <w:right w:val="single" w:color="auto" w:sz="4" w:space="0"/>
            </w:tcBorders>
            <w:vAlign w:val="center"/>
          </w:tcPr>
          <w:p w14:paraId="134B8F41">
            <w:pPr>
              <w:rPr>
                <w:rFonts w:ascii="宋体" w:hAnsi="宋体" w:cs="宋体"/>
                <w:color w:val="auto"/>
                <w:sz w:val="18"/>
                <w:szCs w:val="18"/>
                <w:highlight w:val="none"/>
              </w:rPr>
            </w:pPr>
            <w:r>
              <w:rPr>
                <w:rFonts w:hint="eastAsia" w:ascii="宋体" w:hAnsi="宋体" w:cs="宋体"/>
                <w:color w:val="auto"/>
                <w:sz w:val="18"/>
                <w:szCs w:val="18"/>
                <w:highlight w:val="none"/>
              </w:rPr>
              <w:t>100≤Y＜1000</w:t>
            </w:r>
          </w:p>
        </w:tc>
        <w:tc>
          <w:tcPr>
            <w:tcW w:w="1133" w:type="dxa"/>
            <w:tcBorders>
              <w:top w:val="nil"/>
              <w:left w:val="nil"/>
              <w:bottom w:val="single" w:color="auto" w:sz="4" w:space="0"/>
              <w:right w:val="single" w:color="auto" w:sz="4" w:space="0"/>
            </w:tcBorders>
            <w:vAlign w:val="center"/>
          </w:tcPr>
          <w:p w14:paraId="26A52958">
            <w:pP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14:paraId="154036D3">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center"/>
          </w:tcPr>
          <w:p w14:paraId="6A730DCA">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邮政业</w:t>
            </w:r>
          </w:p>
        </w:tc>
        <w:tc>
          <w:tcPr>
            <w:tcW w:w="1652" w:type="dxa"/>
            <w:tcBorders>
              <w:top w:val="nil"/>
              <w:left w:val="nil"/>
              <w:bottom w:val="single" w:color="auto" w:sz="4" w:space="0"/>
              <w:right w:val="single" w:color="auto" w:sz="4" w:space="0"/>
            </w:tcBorders>
            <w:vAlign w:val="center"/>
          </w:tcPr>
          <w:p w14:paraId="40EC660B">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14:paraId="56325505">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14:paraId="1EB2CC14">
            <w:pPr>
              <w:rPr>
                <w:rFonts w:ascii="宋体" w:hAnsi="宋体" w:cs="宋体"/>
                <w:color w:val="auto"/>
                <w:sz w:val="18"/>
                <w:szCs w:val="18"/>
                <w:highlight w:val="none"/>
              </w:rPr>
            </w:pPr>
            <w:r>
              <w:rPr>
                <w:rFonts w:hint="eastAsia" w:ascii="宋体" w:hAnsi="宋体" w:cs="宋体"/>
                <w:color w:val="auto"/>
                <w:sz w:val="18"/>
                <w:szCs w:val="18"/>
                <w:highlight w:val="none"/>
              </w:rPr>
              <w:t>300≤X＜1000</w:t>
            </w:r>
          </w:p>
        </w:tc>
        <w:tc>
          <w:tcPr>
            <w:tcW w:w="1621" w:type="dxa"/>
            <w:tcBorders>
              <w:top w:val="nil"/>
              <w:left w:val="nil"/>
              <w:bottom w:val="single" w:color="auto" w:sz="4" w:space="0"/>
              <w:right w:val="single" w:color="auto" w:sz="4" w:space="0"/>
            </w:tcBorders>
            <w:vAlign w:val="center"/>
          </w:tcPr>
          <w:p w14:paraId="67D79650">
            <w:pPr>
              <w:rPr>
                <w:rFonts w:ascii="宋体" w:hAnsi="宋体" w:cs="宋体"/>
                <w:color w:val="auto"/>
                <w:sz w:val="18"/>
                <w:szCs w:val="18"/>
                <w:highlight w:val="none"/>
              </w:rPr>
            </w:pPr>
            <w:r>
              <w:rPr>
                <w:rFonts w:hint="eastAsia" w:ascii="宋体" w:hAnsi="宋体" w:cs="宋体"/>
                <w:color w:val="auto"/>
                <w:sz w:val="18"/>
                <w:szCs w:val="18"/>
                <w:highlight w:val="none"/>
              </w:rPr>
              <w:t>20≤X＜300</w:t>
            </w:r>
          </w:p>
        </w:tc>
        <w:tc>
          <w:tcPr>
            <w:tcW w:w="1133" w:type="dxa"/>
            <w:tcBorders>
              <w:top w:val="nil"/>
              <w:left w:val="nil"/>
              <w:bottom w:val="single" w:color="auto" w:sz="4" w:space="0"/>
              <w:right w:val="single" w:color="auto" w:sz="4" w:space="0"/>
            </w:tcBorders>
            <w:vAlign w:val="center"/>
          </w:tcPr>
          <w:p w14:paraId="728A9ED2">
            <w:pPr>
              <w:rPr>
                <w:rFonts w:ascii="宋体" w:hAnsi="宋体" w:cs="宋体"/>
                <w:color w:val="auto"/>
                <w:sz w:val="18"/>
                <w:szCs w:val="18"/>
                <w:highlight w:val="none"/>
              </w:rPr>
            </w:pPr>
            <w:r>
              <w:rPr>
                <w:rFonts w:hint="eastAsia" w:ascii="宋体" w:hAnsi="宋体" w:cs="宋体"/>
                <w:color w:val="auto"/>
                <w:sz w:val="18"/>
                <w:szCs w:val="18"/>
                <w:highlight w:val="none"/>
              </w:rPr>
              <w:t>X＜20</w:t>
            </w:r>
          </w:p>
        </w:tc>
      </w:tr>
      <w:tr w14:paraId="19E72287">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14:paraId="7AFAEE96">
            <w:pPr>
              <w:jc w:val="cente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14:paraId="44F7D16E">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14:paraId="421530A1">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14:paraId="7F5369E3">
            <w:pPr>
              <w:rPr>
                <w:rFonts w:ascii="宋体" w:hAnsi="宋体" w:cs="宋体"/>
                <w:color w:val="auto"/>
                <w:sz w:val="18"/>
                <w:szCs w:val="18"/>
                <w:highlight w:val="none"/>
              </w:rPr>
            </w:pPr>
            <w:r>
              <w:rPr>
                <w:rFonts w:hint="eastAsia" w:ascii="宋体" w:hAnsi="宋体" w:cs="宋体"/>
                <w:color w:val="auto"/>
                <w:sz w:val="18"/>
                <w:szCs w:val="18"/>
                <w:highlight w:val="none"/>
              </w:rPr>
              <w:t>2000≤Y＜30000</w:t>
            </w:r>
          </w:p>
        </w:tc>
        <w:tc>
          <w:tcPr>
            <w:tcW w:w="1621" w:type="dxa"/>
            <w:tcBorders>
              <w:top w:val="nil"/>
              <w:left w:val="nil"/>
              <w:bottom w:val="single" w:color="auto" w:sz="4" w:space="0"/>
              <w:right w:val="single" w:color="auto" w:sz="4" w:space="0"/>
            </w:tcBorders>
            <w:vAlign w:val="center"/>
          </w:tcPr>
          <w:p w14:paraId="316DEB43">
            <w:pPr>
              <w:rPr>
                <w:rFonts w:ascii="宋体" w:hAnsi="宋体" w:cs="宋体"/>
                <w:color w:val="auto"/>
                <w:sz w:val="18"/>
                <w:szCs w:val="18"/>
                <w:highlight w:val="none"/>
              </w:rPr>
            </w:pPr>
            <w:r>
              <w:rPr>
                <w:rFonts w:hint="eastAsia" w:ascii="宋体" w:hAnsi="宋体" w:cs="宋体"/>
                <w:color w:val="auto"/>
                <w:sz w:val="18"/>
                <w:szCs w:val="18"/>
                <w:highlight w:val="none"/>
              </w:rPr>
              <w:t>100≤Y＜2000</w:t>
            </w:r>
          </w:p>
        </w:tc>
        <w:tc>
          <w:tcPr>
            <w:tcW w:w="1133" w:type="dxa"/>
            <w:tcBorders>
              <w:top w:val="nil"/>
              <w:left w:val="nil"/>
              <w:bottom w:val="single" w:color="auto" w:sz="4" w:space="0"/>
              <w:right w:val="single" w:color="auto" w:sz="4" w:space="0"/>
            </w:tcBorders>
            <w:vAlign w:val="center"/>
          </w:tcPr>
          <w:p w14:paraId="415FB721">
            <w:pP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14:paraId="76F6C0F8">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center"/>
          </w:tcPr>
          <w:p w14:paraId="27B9F14D">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住宿业</w:t>
            </w:r>
          </w:p>
        </w:tc>
        <w:tc>
          <w:tcPr>
            <w:tcW w:w="1652" w:type="dxa"/>
            <w:tcBorders>
              <w:top w:val="nil"/>
              <w:left w:val="nil"/>
              <w:bottom w:val="single" w:color="auto" w:sz="4" w:space="0"/>
              <w:right w:val="single" w:color="auto" w:sz="4" w:space="0"/>
            </w:tcBorders>
            <w:vAlign w:val="center"/>
          </w:tcPr>
          <w:p w14:paraId="70F36BB8">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14:paraId="4C75A750">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14:paraId="4C859362">
            <w:pPr>
              <w:rPr>
                <w:rFonts w:ascii="宋体" w:hAnsi="宋体" w:cs="宋体"/>
                <w:color w:val="auto"/>
                <w:sz w:val="18"/>
                <w:szCs w:val="18"/>
                <w:highlight w:val="none"/>
              </w:rPr>
            </w:pPr>
            <w:r>
              <w:rPr>
                <w:rFonts w:hint="eastAsia" w:ascii="宋体" w:hAnsi="宋体" w:cs="宋体"/>
                <w:color w:val="auto"/>
                <w:sz w:val="18"/>
                <w:szCs w:val="18"/>
                <w:highlight w:val="none"/>
              </w:rPr>
              <w:t>100≤X＜300</w:t>
            </w:r>
          </w:p>
        </w:tc>
        <w:tc>
          <w:tcPr>
            <w:tcW w:w="1621" w:type="dxa"/>
            <w:tcBorders>
              <w:top w:val="nil"/>
              <w:left w:val="nil"/>
              <w:bottom w:val="single" w:color="auto" w:sz="4" w:space="0"/>
              <w:right w:val="single" w:color="auto" w:sz="4" w:space="0"/>
            </w:tcBorders>
            <w:vAlign w:val="center"/>
          </w:tcPr>
          <w:p w14:paraId="635FA145">
            <w:pP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1133" w:type="dxa"/>
            <w:tcBorders>
              <w:top w:val="nil"/>
              <w:left w:val="nil"/>
              <w:bottom w:val="single" w:color="auto" w:sz="4" w:space="0"/>
              <w:right w:val="single" w:color="auto" w:sz="4" w:space="0"/>
            </w:tcBorders>
            <w:vAlign w:val="center"/>
          </w:tcPr>
          <w:p w14:paraId="2CB7970B">
            <w:pPr>
              <w:rPr>
                <w:rFonts w:ascii="宋体" w:hAnsi="宋体" w:cs="宋体"/>
                <w:color w:val="auto"/>
                <w:sz w:val="18"/>
                <w:szCs w:val="18"/>
                <w:highlight w:val="none"/>
              </w:rPr>
            </w:pPr>
            <w:r>
              <w:rPr>
                <w:rFonts w:hint="eastAsia" w:ascii="宋体" w:hAnsi="宋体" w:cs="宋体"/>
                <w:color w:val="auto"/>
                <w:sz w:val="18"/>
                <w:szCs w:val="18"/>
                <w:highlight w:val="none"/>
              </w:rPr>
              <w:t>X＜10</w:t>
            </w:r>
          </w:p>
        </w:tc>
      </w:tr>
      <w:tr w14:paraId="43F5B218">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14:paraId="6BAAC860">
            <w:pPr>
              <w:jc w:val="cente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14:paraId="44DBF3E8">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14:paraId="2C58383D">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14:paraId="1C5E3BAF">
            <w:pPr>
              <w:rPr>
                <w:rFonts w:ascii="宋体" w:hAnsi="宋体" w:cs="宋体"/>
                <w:color w:val="auto"/>
                <w:sz w:val="18"/>
                <w:szCs w:val="18"/>
                <w:highlight w:val="none"/>
              </w:rPr>
            </w:pPr>
            <w:r>
              <w:rPr>
                <w:rFonts w:hint="eastAsia" w:ascii="宋体" w:hAnsi="宋体" w:cs="宋体"/>
                <w:color w:val="auto"/>
                <w:sz w:val="18"/>
                <w:szCs w:val="18"/>
                <w:highlight w:val="none"/>
              </w:rPr>
              <w:t>2000≤Y＜10000</w:t>
            </w:r>
          </w:p>
        </w:tc>
        <w:tc>
          <w:tcPr>
            <w:tcW w:w="1621" w:type="dxa"/>
            <w:tcBorders>
              <w:top w:val="nil"/>
              <w:left w:val="nil"/>
              <w:bottom w:val="single" w:color="auto" w:sz="4" w:space="0"/>
              <w:right w:val="single" w:color="auto" w:sz="4" w:space="0"/>
            </w:tcBorders>
            <w:vAlign w:val="center"/>
          </w:tcPr>
          <w:p w14:paraId="68109A3A">
            <w:pPr>
              <w:rPr>
                <w:rFonts w:ascii="宋体" w:hAnsi="宋体" w:cs="宋体"/>
                <w:color w:val="auto"/>
                <w:sz w:val="18"/>
                <w:szCs w:val="18"/>
                <w:highlight w:val="none"/>
              </w:rPr>
            </w:pPr>
            <w:r>
              <w:rPr>
                <w:rFonts w:hint="eastAsia" w:ascii="宋体" w:hAnsi="宋体" w:cs="宋体"/>
                <w:color w:val="auto"/>
                <w:sz w:val="18"/>
                <w:szCs w:val="18"/>
                <w:highlight w:val="none"/>
              </w:rPr>
              <w:t>100≤Y＜2000</w:t>
            </w:r>
          </w:p>
        </w:tc>
        <w:tc>
          <w:tcPr>
            <w:tcW w:w="1133" w:type="dxa"/>
            <w:tcBorders>
              <w:top w:val="nil"/>
              <w:left w:val="nil"/>
              <w:bottom w:val="single" w:color="auto" w:sz="4" w:space="0"/>
              <w:right w:val="single" w:color="auto" w:sz="4" w:space="0"/>
            </w:tcBorders>
            <w:vAlign w:val="center"/>
          </w:tcPr>
          <w:p w14:paraId="0584AF80">
            <w:pP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14:paraId="3C345BD3">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center"/>
          </w:tcPr>
          <w:p w14:paraId="1E3B260D">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餐饮业</w:t>
            </w:r>
          </w:p>
        </w:tc>
        <w:tc>
          <w:tcPr>
            <w:tcW w:w="1652" w:type="dxa"/>
            <w:tcBorders>
              <w:top w:val="nil"/>
              <w:left w:val="nil"/>
              <w:bottom w:val="single" w:color="auto" w:sz="4" w:space="0"/>
              <w:right w:val="single" w:color="auto" w:sz="4" w:space="0"/>
            </w:tcBorders>
            <w:vAlign w:val="center"/>
          </w:tcPr>
          <w:p w14:paraId="6ECFF592">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14:paraId="02F0E0FE">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14:paraId="778F10F7">
            <w:pPr>
              <w:rPr>
                <w:rFonts w:ascii="宋体" w:hAnsi="宋体" w:cs="宋体"/>
                <w:color w:val="auto"/>
                <w:sz w:val="18"/>
                <w:szCs w:val="18"/>
                <w:highlight w:val="none"/>
              </w:rPr>
            </w:pPr>
            <w:r>
              <w:rPr>
                <w:rFonts w:hint="eastAsia" w:ascii="宋体" w:hAnsi="宋体" w:cs="宋体"/>
                <w:color w:val="auto"/>
                <w:sz w:val="18"/>
                <w:szCs w:val="18"/>
                <w:highlight w:val="none"/>
              </w:rPr>
              <w:t>100≤X＜300</w:t>
            </w:r>
          </w:p>
        </w:tc>
        <w:tc>
          <w:tcPr>
            <w:tcW w:w="1621" w:type="dxa"/>
            <w:tcBorders>
              <w:top w:val="nil"/>
              <w:left w:val="nil"/>
              <w:bottom w:val="single" w:color="auto" w:sz="4" w:space="0"/>
              <w:right w:val="single" w:color="auto" w:sz="4" w:space="0"/>
            </w:tcBorders>
            <w:vAlign w:val="center"/>
          </w:tcPr>
          <w:p w14:paraId="0A566BD7">
            <w:pP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1133" w:type="dxa"/>
            <w:tcBorders>
              <w:top w:val="nil"/>
              <w:left w:val="nil"/>
              <w:bottom w:val="single" w:color="auto" w:sz="4" w:space="0"/>
              <w:right w:val="single" w:color="auto" w:sz="4" w:space="0"/>
            </w:tcBorders>
            <w:vAlign w:val="center"/>
          </w:tcPr>
          <w:p w14:paraId="66694336">
            <w:pPr>
              <w:rPr>
                <w:rFonts w:ascii="宋体" w:hAnsi="宋体" w:cs="宋体"/>
                <w:color w:val="auto"/>
                <w:sz w:val="18"/>
                <w:szCs w:val="18"/>
                <w:highlight w:val="none"/>
              </w:rPr>
            </w:pPr>
            <w:r>
              <w:rPr>
                <w:rFonts w:hint="eastAsia" w:ascii="宋体" w:hAnsi="宋体" w:cs="宋体"/>
                <w:color w:val="auto"/>
                <w:sz w:val="18"/>
                <w:szCs w:val="18"/>
                <w:highlight w:val="none"/>
              </w:rPr>
              <w:t>X＜10</w:t>
            </w:r>
          </w:p>
        </w:tc>
      </w:tr>
      <w:tr w14:paraId="1755D72B">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14:paraId="2A8C1CBC">
            <w:pPr>
              <w:jc w:val="cente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14:paraId="509BC49B">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14:paraId="0D72F74D">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14:paraId="78CC47DE">
            <w:pPr>
              <w:rPr>
                <w:rFonts w:ascii="宋体" w:hAnsi="宋体" w:cs="宋体"/>
                <w:color w:val="auto"/>
                <w:sz w:val="18"/>
                <w:szCs w:val="18"/>
                <w:highlight w:val="none"/>
              </w:rPr>
            </w:pPr>
            <w:r>
              <w:rPr>
                <w:rFonts w:hint="eastAsia" w:ascii="宋体" w:hAnsi="宋体" w:cs="宋体"/>
                <w:color w:val="auto"/>
                <w:sz w:val="18"/>
                <w:szCs w:val="18"/>
                <w:highlight w:val="none"/>
              </w:rPr>
              <w:t>2000≤Y＜10000</w:t>
            </w:r>
          </w:p>
        </w:tc>
        <w:tc>
          <w:tcPr>
            <w:tcW w:w="1621" w:type="dxa"/>
            <w:tcBorders>
              <w:top w:val="nil"/>
              <w:left w:val="nil"/>
              <w:bottom w:val="single" w:color="auto" w:sz="4" w:space="0"/>
              <w:right w:val="single" w:color="auto" w:sz="4" w:space="0"/>
            </w:tcBorders>
            <w:vAlign w:val="center"/>
          </w:tcPr>
          <w:p w14:paraId="487F10FE">
            <w:pPr>
              <w:rPr>
                <w:rFonts w:ascii="宋体" w:hAnsi="宋体" w:cs="宋体"/>
                <w:color w:val="auto"/>
                <w:sz w:val="18"/>
                <w:szCs w:val="18"/>
                <w:highlight w:val="none"/>
              </w:rPr>
            </w:pPr>
            <w:r>
              <w:rPr>
                <w:rFonts w:hint="eastAsia" w:ascii="宋体" w:hAnsi="宋体" w:cs="宋体"/>
                <w:color w:val="auto"/>
                <w:sz w:val="18"/>
                <w:szCs w:val="18"/>
                <w:highlight w:val="none"/>
              </w:rPr>
              <w:t>100≤Y＜2000</w:t>
            </w:r>
          </w:p>
        </w:tc>
        <w:tc>
          <w:tcPr>
            <w:tcW w:w="1133" w:type="dxa"/>
            <w:tcBorders>
              <w:top w:val="nil"/>
              <w:left w:val="nil"/>
              <w:bottom w:val="single" w:color="auto" w:sz="4" w:space="0"/>
              <w:right w:val="single" w:color="auto" w:sz="4" w:space="0"/>
            </w:tcBorders>
            <w:vAlign w:val="center"/>
          </w:tcPr>
          <w:p w14:paraId="17E25FE1">
            <w:pP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14:paraId="4EFD9731">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center"/>
          </w:tcPr>
          <w:p w14:paraId="5554C171">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信息传输业</w:t>
            </w:r>
          </w:p>
        </w:tc>
        <w:tc>
          <w:tcPr>
            <w:tcW w:w="1652" w:type="dxa"/>
            <w:tcBorders>
              <w:top w:val="nil"/>
              <w:left w:val="nil"/>
              <w:bottom w:val="single" w:color="auto" w:sz="4" w:space="0"/>
              <w:right w:val="single" w:color="auto" w:sz="4" w:space="0"/>
            </w:tcBorders>
            <w:vAlign w:val="center"/>
          </w:tcPr>
          <w:p w14:paraId="5FB8BCAA">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14:paraId="62BDD1BE">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14:paraId="66935DA4">
            <w:pPr>
              <w:rPr>
                <w:rFonts w:ascii="宋体" w:hAnsi="宋体" w:cs="宋体"/>
                <w:color w:val="auto"/>
                <w:sz w:val="18"/>
                <w:szCs w:val="18"/>
                <w:highlight w:val="none"/>
              </w:rPr>
            </w:pPr>
            <w:r>
              <w:rPr>
                <w:rFonts w:hint="eastAsia" w:ascii="宋体" w:hAnsi="宋体" w:cs="宋体"/>
                <w:color w:val="auto"/>
                <w:sz w:val="18"/>
                <w:szCs w:val="18"/>
                <w:highlight w:val="none"/>
              </w:rPr>
              <w:t>100≤X＜2000</w:t>
            </w:r>
          </w:p>
        </w:tc>
        <w:tc>
          <w:tcPr>
            <w:tcW w:w="1621" w:type="dxa"/>
            <w:tcBorders>
              <w:top w:val="nil"/>
              <w:left w:val="nil"/>
              <w:bottom w:val="single" w:color="auto" w:sz="4" w:space="0"/>
              <w:right w:val="single" w:color="auto" w:sz="4" w:space="0"/>
            </w:tcBorders>
            <w:vAlign w:val="center"/>
          </w:tcPr>
          <w:p w14:paraId="73F25691">
            <w:pP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1133" w:type="dxa"/>
            <w:tcBorders>
              <w:top w:val="nil"/>
              <w:left w:val="nil"/>
              <w:bottom w:val="single" w:color="auto" w:sz="4" w:space="0"/>
              <w:right w:val="single" w:color="auto" w:sz="4" w:space="0"/>
            </w:tcBorders>
            <w:vAlign w:val="center"/>
          </w:tcPr>
          <w:p w14:paraId="5931FBD7">
            <w:pPr>
              <w:rPr>
                <w:rFonts w:ascii="宋体" w:hAnsi="宋体" w:cs="宋体"/>
                <w:color w:val="auto"/>
                <w:sz w:val="18"/>
                <w:szCs w:val="18"/>
                <w:highlight w:val="none"/>
              </w:rPr>
            </w:pPr>
            <w:r>
              <w:rPr>
                <w:rFonts w:hint="eastAsia" w:ascii="宋体" w:hAnsi="宋体" w:cs="宋体"/>
                <w:color w:val="auto"/>
                <w:sz w:val="18"/>
                <w:szCs w:val="18"/>
                <w:highlight w:val="none"/>
              </w:rPr>
              <w:t>X＜10</w:t>
            </w:r>
          </w:p>
        </w:tc>
      </w:tr>
      <w:tr w14:paraId="4710D5B6">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14:paraId="5AE57F70">
            <w:pPr>
              <w:jc w:val="cente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14:paraId="0EBA53CC">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14:paraId="33F9A1D9">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14:paraId="227CE307">
            <w:pPr>
              <w:rPr>
                <w:rFonts w:ascii="宋体" w:hAnsi="宋体" w:cs="宋体"/>
                <w:color w:val="auto"/>
                <w:sz w:val="18"/>
                <w:szCs w:val="18"/>
                <w:highlight w:val="none"/>
              </w:rPr>
            </w:pPr>
            <w:r>
              <w:rPr>
                <w:rFonts w:hint="eastAsia" w:ascii="宋体" w:hAnsi="宋体" w:cs="宋体"/>
                <w:color w:val="auto"/>
                <w:sz w:val="18"/>
                <w:szCs w:val="18"/>
                <w:highlight w:val="none"/>
              </w:rPr>
              <w:t>1000≤Y＜100000</w:t>
            </w:r>
          </w:p>
        </w:tc>
        <w:tc>
          <w:tcPr>
            <w:tcW w:w="1621" w:type="dxa"/>
            <w:tcBorders>
              <w:top w:val="nil"/>
              <w:left w:val="nil"/>
              <w:bottom w:val="single" w:color="auto" w:sz="4" w:space="0"/>
              <w:right w:val="single" w:color="auto" w:sz="4" w:space="0"/>
            </w:tcBorders>
            <w:vAlign w:val="center"/>
          </w:tcPr>
          <w:p w14:paraId="03B710D6">
            <w:pPr>
              <w:rPr>
                <w:rFonts w:ascii="宋体" w:hAnsi="宋体" w:cs="宋体"/>
                <w:color w:val="auto"/>
                <w:sz w:val="18"/>
                <w:szCs w:val="18"/>
                <w:highlight w:val="none"/>
              </w:rPr>
            </w:pPr>
            <w:r>
              <w:rPr>
                <w:rFonts w:hint="eastAsia" w:ascii="宋体" w:hAnsi="宋体" w:cs="宋体"/>
                <w:color w:val="auto"/>
                <w:sz w:val="18"/>
                <w:szCs w:val="18"/>
                <w:highlight w:val="none"/>
              </w:rPr>
              <w:t>100≤Y＜1000</w:t>
            </w:r>
          </w:p>
        </w:tc>
        <w:tc>
          <w:tcPr>
            <w:tcW w:w="1133" w:type="dxa"/>
            <w:tcBorders>
              <w:top w:val="nil"/>
              <w:left w:val="nil"/>
              <w:bottom w:val="single" w:color="auto" w:sz="4" w:space="0"/>
              <w:right w:val="single" w:color="auto" w:sz="4" w:space="0"/>
            </w:tcBorders>
            <w:vAlign w:val="center"/>
          </w:tcPr>
          <w:p w14:paraId="66C6E99E">
            <w:pP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14:paraId="022A1B83">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center"/>
          </w:tcPr>
          <w:p w14:paraId="1EA0669E">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软件和信息技术服务业</w:t>
            </w:r>
          </w:p>
        </w:tc>
        <w:tc>
          <w:tcPr>
            <w:tcW w:w="1652" w:type="dxa"/>
            <w:tcBorders>
              <w:top w:val="nil"/>
              <w:left w:val="nil"/>
              <w:bottom w:val="single" w:color="auto" w:sz="4" w:space="0"/>
              <w:right w:val="single" w:color="auto" w:sz="4" w:space="0"/>
            </w:tcBorders>
            <w:vAlign w:val="center"/>
          </w:tcPr>
          <w:p w14:paraId="72345969">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14:paraId="423557EA">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14:paraId="4C3002ED">
            <w:pPr>
              <w:rPr>
                <w:rFonts w:ascii="宋体" w:hAnsi="宋体" w:cs="宋体"/>
                <w:color w:val="auto"/>
                <w:sz w:val="18"/>
                <w:szCs w:val="18"/>
                <w:highlight w:val="none"/>
              </w:rPr>
            </w:pPr>
            <w:r>
              <w:rPr>
                <w:rFonts w:hint="eastAsia" w:ascii="宋体" w:hAnsi="宋体" w:cs="宋体"/>
                <w:color w:val="auto"/>
                <w:sz w:val="18"/>
                <w:szCs w:val="18"/>
                <w:highlight w:val="none"/>
              </w:rPr>
              <w:t>100≤X＜300</w:t>
            </w:r>
          </w:p>
        </w:tc>
        <w:tc>
          <w:tcPr>
            <w:tcW w:w="1621" w:type="dxa"/>
            <w:tcBorders>
              <w:top w:val="nil"/>
              <w:left w:val="nil"/>
              <w:bottom w:val="single" w:color="auto" w:sz="4" w:space="0"/>
              <w:right w:val="single" w:color="auto" w:sz="4" w:space="0"/>
            </w:tcBorders>
            <w:vAlign w:val="center"/>
          </w:tcPr>
          <w:p w14:paraId="5D39D9FC">
            <w:pP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1133" w:type="dxa"/>
            <w:tcBorders>
              <w:top w:val="nil"/>
              <w:left w:val="nil"/>
              <w:bottom w:val="single" w:color="auto" w:sz="4" w:space="0"/>
              <w:right w:val="single" w:color="auto" w:sz="4" w:space="0"/>
            </w:tcBorders>
            <w:vAlign w:val="center"/>
          </w:tcPr>
          <w:p w14:paraId="131409BC">
            <w:pPr>
              <w:rPr>
                <w:rFonts w:ascii="宋体" w:hAnsi="宋体" w:cs="宋体"/>
                <w:color w:val="auto"/>
                <w:sz w:val="18"/>
                <w:szCs w:val="18"/>
                <w:highlight w:val="none"/>
              </w:rPr>
            </w:pPr>
            <w:r>
              <w:rPr>
                <w:rFonts w:hint="eastAsia" w:ascii="宋体" w:hAnsi="宋体" w:cs="宋体"/>
                <w:color w:val="auto"/>
                <w:sz w:val="18"/>
                <w:szCs w:val="18"/>
                <w:highlight w:val="none"/>
              </w:rPr>
              <w:t>X＜10</w:t>
            </w:r>
          </w:p>
        </w:tc>
      </w:tr>
      <w:tr w14:paraId="0D94711B">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14:paraId="312B3C8D">
            <w:pPr>
              <w:jc w:val="cente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14:paraId="4C29200E">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14:paraId="7C101B36">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14:paraId="6D1158AC">
            <w:pPr>
              <w:rPr>
                <w:rFonts w:ascii="宋体" w:hAnsi="宋体" w:cs="宋体"/>
                <w:color w:val="auto"/>
                <w:sz w:val="18"/>
                <w:szCs w:val="18"/>
                <w:highlight w:val="none"/>
              </w:rPr>
            </w:pPr>
            <w:r>
              <w:rPr>
                <w:rFonts w:hint="eastAsia" w:ascii="宋体" w:hAnsi="宋体" w:cs="宋体"/>
                <w:color w:val="auto"/>
                <w:sz w:val="18"/>
                <w:szCs w:val="18"/>
                <w:highlight w:val="none"/>
              </w:rPr>
              <w:t>1000≤Y＜10000</w:t>
            </w:r>
          </w:p>
        </w:tc>
        <w:tc>
          <w:tcPr>
            <w:tcW w:w="1621" w:type="dxa"/>
            <w:tcBorders>
              <w:top w:val="nil"/>
              <w:left w:val="nil"/>
              <w:bottom w:val="single" w:color="auto" w:sz="4" w:space="0"/>
              <w:right w:val="single" w:color="auto" w:sz="4" w:space="0"/>
            </w:tcBorders>
            <w:vAlign w:val="center"/>
          </w:tcPr>
          <w:p w14:paraId="458CF3F8">
            <w:pPr>
              <w:rPr>
                <w:rFonts w:ascii="宋体" w:hAnsi="宋体" w:cs="宋体"/>
                <w:color w:val="auto"/>
                <w:sz w:val="18"/>
                <w:szCs w:val="18"/>
                <w:highlight w:val="none"/>
              </w:rPr>
            </w:pPr>
            <w:r>
              <w:rPr>
                <w:rFonts w:hint="eastAsia" w:ascii="宋体" w:hAnsi="宋体" w:cs="宋体"/>
                <w:color w:val="auto"/>
                <w:sz w:val="18"/>
                <w:szCs w:val="18"/>
                <w:highlight w:val="none"/>
              </w:rPr>
              <w:t>50≤Y＜1000</w:t>
            </w:r>
          </w:p>
        </w:tc>
        <w:tc>
          <w:tcPr>
            <w:tcW w:w="1133" w:type="dxa"/>
            <w:tcBorders>
              <w:top w:val="nil"/>
              <w:left w:val="nil"/>
              <w:bottom w:val="single" w:color="auto" w:sz="4" w:space="0"/>
              <w:right w:val="single" w:color="auto" w:sz="4" w:space="0"/>
            </w:tcBorders>
            <w:vAlign w:val="center"/>
          </w:tcPr>
          <w:p w14:paraId="421540EF">
            <w:pPr>
              <w:rPr>
                <w:rFonts w:ascii="宋体" w:hAnsi="宋体" w:cs="宋体"/>
                <w:color w:val="auto"/>
                <w:sz w:val="18"/>
                <w:szCs w:val="18"/>
                <w:highlight w:val="none"/>
              </w:rPr>
            </w:pPr>
            <w:r>
              <w:rPr>
                <w:rFonts w:hint="eastAsia" w:ascii="宋体" w:hAnsi="宋体" w:cs="宋体"/>
                <w:color w:val="auto"/>
                <w:sz w:val="18"/>
                <w:szCs w:val="18"/>
                <w:highlight w:val="none"/>
              </w:rPr>
              <w:t>Y＜50</w:t>
            </w:r>
          </w:p>
        </w:tc>
      </w:tr>
      <w:tr w14:paraId="3FBB93C3">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center"/>
          </w:tcPr>
          <w:p w14:paraId="52FFB12C">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房地产开发经营</w:t>
            </w:r>
          </w:p>
        </w:tc>
        <w:tc>
          <w:tcPr>
            <w:tcW w:w="1652" w:type="dxa"/>
            <w:tcBorders>
              <w:top w:val="nil"/>
              <w:left w:val="nil"/>
              <w:bottom w:val="single" w:color="auto" w:sz="4" w:space="0"/>
              <w:right w:val="single" w:color="auto" w:sz="4" w:space="0"/>
            </w:tcBorders>
            <w:vAlign w:val="center"/>
          </w:tcPr>
          <w:p w14:paraId="4807B240">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14:paraId="2A512B0A">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14:paraId="26DCF0F4">
            <w:pPr>
              <w:rPr>
                <w:rFonts w:ascii="宋体" w:hAnsi="宋体" w:cs="宋体"/>
                <w:color w:val="auto"/>
                <w:sz w:val="18"/>
                <w:szCs w:val="18"/>
                <w:highlight w:val="none"/>
              </w:rPr>
            </w:pPr>
            <w:r>
              <w:rPr>
                <w:rFonts w:hint="eastAsia" w:ascii="宋体" w:hAnsi="宋体" w:cs="宋体"/>
                <w:color w:val="auto"/>
                <w:sz w:val="18"/>
                <w:szCs w:val="18"/>
                <w:highlight w:val="none"/>
              </w:rPr>
              <w:t>1000≤Y＜200000</w:t>
            </w:r>
          </w:p>
        </w:tc>
        <w:tc>
          <w:tcPr>
            <w:tcW w:w="1621" w:type="dxa"/>
            <w:tcBorders>
              <w:top w:val="nil"/>
              <w:left w:val="nil"/>
              <w:bottom w:val="single" w:color="auto" w:sz="4" w:space="0"/>
              <w:right w:val="single" w:color="auto" w:sz="4" w:space="0"/>
            </w:tcBorders>
            <w:vAlign w:val="center"/>
          </w:tcPr>
          <w:p w14:paraId="1A04FC0B">
            <w:pPr>
              <w:rPr>
                <w:rFonts w:ascii="宋体" w:hAnsi="宋体" w:cs="宋体"/>
                <w:color w:val="auto"/>
                <w:sz w:val="18"/>
                <w:szCs w:val="18"/>
                <w:highlight w:val="none"/>
              </w:rPr>
            </w:pPr>
            <w:r>
              <w:rPr>
                <w:rFonts w:hint="eastAsia" w:ascii="宋体" w:hAnsi="宋体" w:cs="宋体"/>
                <w:color w:val="auto"/>
                <w:sz w:val="18"/>
                <w:szCs w:val="18"/>
                <w:highlight w:val="none"/>
              </w:rPr>
              <w:t>100≤X＜1000</w:t>
            </w:r>
          </w:p>
        </w:tc>
        <w:tc>
          <w:tcPr>
            <w:tcW w:w="1133" w:type="dxa"/>
            <w:tcBorders>
              <w:top w:val="nil"/>
              <w:left w:val="nil"/>
              <w:bottom w:val="single" w:color="auto" w:sz="4" w:space="0"/>
              <w:right w:val="single" w:color="auto" w:sz="4" w:space="0"/>
            </w:tcBorders>
            <w:vAlign w:val="center"/>
          </w:tcPr>
          <w:p w14:paraId="2C6784A6">
            <w:pPr>
              <w:rPr>
                <w:rFonts w:ascii="宋体" w:hAnsi="宋体" w:cs="宋体"/>
                <w:color w:val="auto"/>
                <w:sz w:val="18"/>
                <w:szCs w:val="18"/>
                <w:highlight w:val="none"/>
              </w:rPr>
            </w:pPr>
            <w:r>
              <w:rPr>
                <w:rFonts w:hint="eastAsia" w:ascii="宋体" w:hAnsi="宋体" w:cs="宋体"/>
                <w:color w:val="auto"/>
                <w:sz w:val="18"/>
                <w:szCs w:val="18"/>
                <w:highlight w:val="none"/>
              </w:rPr>
              <w:t>X＜100</w:t>
            </w:r>
          </w:p>
        </w:tc>
      </w:tr>
      <w:tr w14:paraId="67ECC7EC">
        <w:tblPrEx>
          <w:tblCellMar>
            <w:top w:w="0" w:type="dxa"/>
            <w:left w:w="108" w:type="dxa"/>
            <w:bottom w:w="0" w:type="dxa"/>
            <w:right w:w="108" w:type="dxa"/>
          </w:tblCellMar>
        </w:tblPrEx>
        <w:trPr>
          <w:trHeight w:val="437" w:hRule="atLeast"/>
        </w:trPr>
        <w:tc>
          <w:tcPr>
            <w:tcW w:w="2177" w:type="dxa"/>
            <w:vMerge w:val="continue"/>
            <w:tcBorders>
              <w:top w:val="nil"/>
              <w:left w:val="single" w:color="auto" w:sz="4" w:space="0"/>
              <w:bottom w:val="single" w:color="auto" w:sz="4" w:space="0"/>
              <w:right w:val="single" w:color="auto" w:sz="4" w:space="0"/>
            </w:tcBorders>
            <w:vAlign w:val="center"/>
          </w:tcPr>
          <w:p w14:paraId="6760E172">
            <w:pP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14:paraId="03B284DF">
            <w:pPr>
              <w:rPr>
                <w:rFonts w:ascii="宋体" w:hAnsi="宋体" w:cs="宋体"/>
                <w:color w:val="auto"/>
                <w:sz w:val="18"/>
                <w:szCs w:val="18"/>
                <w:highlight w:val="none"/>
              </w:rPr>
            </w:pPr>
            <w:r>
              <w:rPr>
                <w:rFonts w:hint="eastAsia" w:ascii="宋体" w:hAnsi="宋体" w:cs="宋体"/>
                <w:color w:val="auto"/>
                <w:sz w:val="18"/>
                <w:szCs w:val="18"/>
                <w:highlight w:val="none"/>
              </w:rPr>
              <w:t>资产总额（Z）</w:t>
            </w:r>
          </w:p>
        </w:tc>
        <w:tc>
          <w:tcPr>
            <w:tcW w:w="1231" w:type="dxa"/>
            <w:tcBorders>
              <w:top w:val="nil"/>
              <w:left w:val="nil"/>
              <w:bottom w:val="single" w:color="auto" w:sz="4" w:space="0"/>
              <w:right w:val="single" w:color="auto" w:sz="4" w:space="0"/>
            </w:tcBorders>
            <w:vAlign w:val="center"/>
          </w:tcPr>
          <w:p w14:paraId="01F8265C">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14:paraId="5DBC3C64">
            <w:pPr>
              <w:rPr>
                <w:rFonts w:ascii="宋体" w:hAnsi="宋体" w:cs="宋体"/>
                <w:color w:val="auto"/>
                <w:sz w:val="18"/>
                <w:szCs w:val="18"/>
                <w:highlight w:val="none"/>
              </w:rPr>
            </w:pPr>
            <w:r>
              <w:rPr>
                <w:rFonts w:hint="eastAsia" w:ascii="宋体" w:hAnsi="宋体" w:cs="宋体"/>
                <w:color w:val="auto"/>
                <w:sz w:val="18"/>
                <w:szCs w:val="18"/>
                <w:highlight w:val="none"/>
              </w:rPr>
              <w:t>5000≤Z＜10000</w:t>
            </w:r>
          </w:p>
        </w:tc>
        <w:tc>
          <w:tcPr>
            <w:tcW w:w="1621" w:type="dxa"/>
            <w:tcBorders>
              <w:top w:val="nil"/>
              <w:left w:val="nil"/>
              <w:bottom w:val="single" w:color="auto" w:sz="4" w:space="0"/>
              <w:right w:val="single" w:color="auto" w:sz="4" w:space="0"/>
            </w:tcBorders>
            <w:vAlign w:val="center"/>
          </w:tcPr>
          <w:p w14:paraId="113D2765">
            <w:pPr>
              <w:rPr>
                <w:rFonts w:ascii="宋体" w:hAnsi="宋体" w:cs="宋体"/>
                <w:color w:val="auto"/>
                <w:sz w:val="18"/>
                <w:szCs w:val="18"/>
                <w:highlight w:val="none"/>
              </w:rPr>
            </w:pPr>
            <w:r>
              <w:rPr>
                <w:rFonts w:hint="eastAsia" w:ascii="宋体" w:hAnsi="宋体" w:cs="宋体"/>
                <w:color w:val="auto"/>
                <w:sz w:val="18"/>
                <w:szCs w:val="18"/>
                <w:highlight w:val="none"/>
              </w:rPr>
              <w:t>2000≤Y＜5000</w:t>
            </w:r>
          </w:p>
        </w:tc>
        <w:tc>
          <w:tcPr>
            <w:tcW w:w="1133" w:type="dxa"/>
            <w:tcBorders>
              <w:top w:val="nil"/>
              <w:left w:val="nil"/>
              <w:bottom w:val="single" w:color="auto" w:sz="4" w:space="0"/>
              <w:right w:val="single" w:color="auto" w:sz="4" w:space="0"/>
            </w:tcBorders>
            <w:vAlign w:val="center"/>
          </w:tcPr>
          <w:p w14:paraId="40A7DFFD">
            <w:pPr>
              <w:rPr>
                <w:rFonts w:ascii="宋体" w:hAnsi="宋体" w:cs="宋体"/>
                <w:color w:val="auto"/>
                <w:sz w:val="18"/>
                <w:szCs w:val="18"/>
                <w:highlight w:val="none"/>
              </w:rPr>
            </w:pPr>
            <w:r>
              <w:rPr>
                <w:rFonts w:hint="eastAsia" w:ascii="宋体" w:hAnsi="宋体" w:cs="宋体"/>
                <w:color w:val="auto"/>
                <w:sz w:val="18"/>
                <w:szCs w:val="18"/>
                <w:highlight w:val="none"/>
              </w:rPr>
              <w:t>Y＜2000</w:t>
            </w:r>
          </w:p>
        </w:tc>
      </w:tr>
      <w:tr w14:paraId="67F644E4">
        <w:tblPrEx>
          <w:tblCellMar>
            <w:top w:w="0" w:type="dxa"/>
            <w:left w:w="108" w:type="dxa"/>
            <w:bottom w:w="0" w:type="dxa"/>
            <w:right w:w="108" w:type="dxa"/>
          </w:tblCellMar>
        </w:tblPrEx>
        <w:trPr>
          <w:trHeight w:val="437" w:hRule="atLeast"/>
        </w:trPr>
        <w:tc>
          <w:tcPr>
            <w:tcW w:w="2177" w:type="dxa"/>
            <w:vMerge w:val="restart"/>
            <w:tcBorders>
              <w:top w:val="nil"/>
              <w:left w:val="single" w:color="auto" w:sz="4" w:space="0"/>
              <w:bottom w:val="single" w:color="auto" w:sz="4" w:space="0"/>
              <w:right w:val="single" w:color="auto" w:sz="4" w:space="0"/>
            </w:tcBorders>
            <w:vAlign w:val="center"/>
          </w:tcPr>
          <w:p w14:paraId="06DCC594">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物业管理</w:t>
            </w:r>
          </w:p>
        </w:tc>
        <w:tc>
          <w:tcPr>
            <w:tcW w:w="1652" w:type="dxa"/>
            <w:tcBorders>
              <w:top w:val="nil"/>
              <w:left w:val="nil"/>
              <w:bottom w:val="single" w:color="auto" w:sz="4" w:space="0"/>
              <w:right w:val="single" w:color="auto" w:sz="4" w:space="0"/>
            </w:tcBorders>
            <w:vAlign w:val="center"/>
          </w:tcPr>
          <w:p w14:paraId="13201071">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231" w:type="dxa"/>
            <w:tcBorders>
              <w:top w:val="nil"/>
              <w:left w:val="nil"/>
              <w:bottom w:val="single" w:color="auto" w:sz="4" w:space="0"/>
              <w:right w:val="single" w:color="auto" w:sz="4" w:space="0"/>
            </w:tcBorders>
            <w:vAlign w:val="center"/>
          </w:tcPr>
          <w:p w14:paraId="169B63A5">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23" w:type="dxa"/>
            <w:tcBorders>
              <w:top w:val="nil"/>
              <w:left w:val="nil"/>
              <w:bottom w:val="single" w:color="auto" w:sz="4" w:space="0"/>
              <w:right w:val="single" w:color="auto" w:sz="4" w:space="0"/>
            </w:tcBorders>
            <w:vAlign w:val="center"/>
          </w:tcPr>
          <w:p w14:paraId="37B35553">
            <w:pPr>
              <w:rPr>
                <w:rFonts w:ascii="宋体" w:hAnsi="宋体" w:cs="宋体"/>
                <w:color w:val="auto"/>
                <w:sz w:val="18"/>
                <w:szCs w:val="18"/>
                <w:highlight w:val="none"/>
              </w:rPr>
            </w:pPr>
            <w:r>
              <w:rPr>
                <w:rFonts w:hint="eastAsia" w:ascii="宋体" w:hAnsi="宋体" w:cs="宋体"/>
                <w:color w:val="auto"/>
                <w:sz w:val="18"/>
                <w:szCs w:val="18"/>
                <w:highlight w:val="none"/>
              </w:rPr>
              <w:t>300≤X＜1000</w:t>
            </w:r>
          </w:p>
        </w:tc>
        <w:tc>
          <w:tcPr>
            <w:tcW w:w="1621" w:type="dxa"/>
            <w:tcBorders>
              <w:top w:val="nil"/>
              <w:left w:val="nil"/>
              <w:bottom w:val="single" w:color="auto" w:sz="4" w:space="0"/>
              <w:right w:val="single" w:color="auto" w:sz="4" w:space="0"/>
            </w:tcBorders>
            <w:vAlign w:val="center"/>
          </w:tcPr>
          <w:p w14:paraId="47F39D21">
            <w:pPr>
              <w:rPr>
                <w:rFonts w:ascii="宋体" w:hAnsi="宋体" w:cs="宋体"/>
                <w:color w:val="auto"/>
                <w:sz w:val="18"/>
                <w:szCs w:val="18"/>
                <w:highlight w:val="none"/>
              </w:rPr>
            </w:pPr>
            <w:r>
              <w:rPr>
                <w:rFonts w:hint="eastAsia" w:ascii="宋体" w:hAnsi="宋体" w:cs="宋体"/>
                <w:color w:val="auto"/>
                <w:sz w:val="18"/>
                <w:szCs w:val="18"/>
                <w:highlight w:val="none"/>
              </w:rPr>
              <w:t>100≤X＜300</w:t>
            </w:r>
          </w:p>
        </w:tc>
        <w:tc>
          <w:tcPr>
            <w:tcW w:w="1133" w:type="dxa"/>
            <w:tcBorders>
              <w:top w:val="nil"/>
              <w:left w:val="nil"/>
              <w:bottom w:val="single" w:color="auto" w:sz="4" w:space="0"/>
              <w:right w:val="single" w:color="auto" w:sz="4" w:space="0"/>
            </w:tcBorders>
            <w:vAlign w:val="center"/>
          </w:tcPr>
          <w:p w14:paraId="2F7B191A">
            <w:pPr>
              <w:rPr>
                <w:rFonts w:ascii="宋体" w:hAnsi="宋体" w:cs="宋体"/>
                <w:color w:val="auto"/>
                <w:sz w:val="18"/>
                <w:szCs w:val="18"/>
                <w:highlight w:val="none"/>
              </w:rPr>
            </w:pPr>
            <w:r>
              <w:rPr>
                <w:rFonts w:hint="eastAsia" w:ascii="宋体" w:hAnsi="宋体" w:cs="宋体"/>
                <w:color w:val="auto"/>
                <w:sz w:val="18"/>
                <w:szCs w:val="18"/>
                <w:highlight w:val="none"/>
              </w:rPr>
              <w:t>X＜100</w:t>
            </w:r>
          </w:p>
        </w:tc>
      </w:tr>
      <w:tr w14:paraId="0D8CA1A6">
        <w:tblPrEx>
          <w:tblCellMar>
            <w:top w:w="0" w:type="dxa"/>
            <w:left w:w="108" w:type="dxa"/>
            <w:bottom w:w="0" w:type="dxa"/>
            <w:right w:w="108" w:type="dxa"/>
          </w:tblCellMar>
        </w:tblPrEx>
        <w:trPr>
          <w:trHeight w:val="455" w:hRule="atLeast"/>
        </w:trPr>
        <w:tc>
          <w:tcPr>
            <w:tcW w:w="2177" w:type="dxa"/>
            <w:vMerge w:val="continue"/>
            <w:tcBorders>
              <w:top w:val="nil"/>
              <w:left w:val="single" w:color="auto" w:sz="4" w:space="0"/>
              <w:bottom w:val="single" w:color="auto" w:sz="4" w:space="0"/>
              <w:right w:val="single" w:color="auto" w:sz="4" w:space="0"/>
            </w:tcBorders>
            <w:vAlign w:val="center"/>
          </w:tcPr>
          <w:p w14:paraId="48503435">
            <w:pPr>
              <w:rPr>
                <w:rFonts w:ascii="宋体" w:hAnsi="宋体" w:cs="宋体"/>
                <w:b/>
                <w:bCs/>
                <w:color w:val="auto"/>
                <w:sz w:val="18"/>
                <w:szCs w:val="18"/>
                <w:highlight w:val="none"/>
              </w:rPr>
            </w:pPr>
          </w:p>
        </w:tc>
        <w:tc>
          <w:tcPr>
            <w:tcW w:w="1652" w:type="dxa"/>
            <w:tcBorders>
              <w:top w:val="nil"/>
              <w:left w:val="nil"/>
              <w:bottom w:val="single" w:color="auto" w:sz="4" w:space="0"/>
              <w:right w:val="single" w:color="auto" w:sz="4" w:space="0"/>
            </w:tcBorders>
            <w:vAlign w:val="center"/>
          </w:tcPr>
          <w:p w14:paraId="78897FB9">
            <w:pP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1231" w:type="dxa"/>
            <w:tcBorders>
              <w:top w:val="nil"/>
              <w:left w:val="nil"/>
              <w:bottom w:val="single" w:color="auto" w:sz="4" w:space="0"/>
              <w:right w:val="single" w:color="auto" w:sz="4" w:space="0"/>
            </w:tcBorders>
            <w:vAlign w:val="center"/>
          </w:tcPr>
          <w:p w14:paraId="75F550F7">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23" w:type="dxa"/>
            <w:tcBorders>
              <w:top w:val="nil"/>
              <w:left w:val="nil"/>
              <w:bottom w:val="single" w:color="auto" w:sz="4" w:space="0"/>
              <w:right w:val="single" w:color="auto" w:sz="4" w:space="0"/>
            </w:tcBorders>
            <w:vAlign w:val="center"/>
          </w:tcPr>
          <w:p w14:paraId="121D0342">
            <w:pPr>
              <w:rPr>
                <w:rFonts w:ascii="宋体" w:hAnsi="宋体" w:cs="宋体"/>
                <w:color w:val="auto"/>
                <w:sz w:val="18"/>
                <w:szCs w:val="18"/>
                <w:highlight w:val="none"/>
              </w:rPr>
            </w:pPr>
            <w:r>
              <w:rPr>
                <w:rFonts w:hint="eastAsia" w:ascii="宋体" w:hAnsi="宋体" w:cs="宋体"/>
                <w:color w:val="auto"/>
                <w:sz w:val="18"/>
                <w:szCs w:val="18"/>
                <w:highlight w:val="none"/>
              </w:rPr>
              <w:t>1000≤Y＜5000</w:t>
            </w:r>
          </w:p>
        </w:tc>
        <w:tc>
          <w:tcPr>
            <w:tcW w:w="1621" w:type="dxa"/>
            <w:tcBorders>
              <w:top w:val="nil"/>
              <w:left w:val="nil"/>
              <w:bottom w:val="single" w:color="auto" w:sz="4" w:space="0"/>
              <w:right w:val="single" w:color="auto" w:sz="4" w:space="0"/>
            </w:tcBorders>
            <w:vAlign w:val="center"/>
          </w:tcPr>
          <w:p w14:paraId="4BFD87F7">
            <w:pPr>
              <w:rPr>
                <w:rFonts w:ascii="宋体" w:hAnsi="宋体" w:cs="宋体"/>
                <w:color w:val="auto"/>
                <w:sz w:val="18"/>
                <w:szCs w:val="18"/>
                <w:highlight w:val="none"/>
              </w:rPr>
            </w:pPr>
            <w:r>
              <w:rPr>
                <w:rFonts w:hint="eastAsia" w:ascii="宋体" w:hAnsi="宋体" w:cs="宋体"/>
                <w:color w:val="auto"/>
                <w:sz w:val="18"/>
                <w:szCs w:val="18"/>
                <w:highlight w:val="none"/>
              </w:rPr>
              <w:t>500≤Y＜1000</w:t>
            </w:r>
          </w:p>
        </w:tc>
        <w:tc>
          <w:tcPr>
            <w:tcW w:w="1133" w:type="dxa"/>
            <w:tcBorders>
              <w:top w:val="nil"/>
              <w:left w:val="nil"/>
              <w:bottom w:val="single" w:color="auto" w:sz="4" w:space="0"/>
              <w:right w:val="single" w:color="auto" w:sz="4" w:space="0"/>
            </w:tcBorders>
            <w:vAlign w:val="center"/>
          </w:tcPr>
          <w:p w14:paraId="26F20FFC">
            <w:pPr>
              <w:rPr>
                <w:rFonts w:ascii="宋体" w:hAnsi="宋体" w:cs="宋体"/>
                <w:color w:val="auto"/>
                <w:sz w:val="18"/>
                <w:szCs w:val="18"/>
                <w:highlight w:val="none"/>
              </w:rPr>
            </w:pPr>
            <w:r>
              <w:rPr>
                <w:rFonts w:hint="eastAsia" w:ascii="宋体" w:hAnsi="宋体" w:cs="宋体"/>
                <w:color w:val="auto"/>
                <w:sz w:val="18"/>
                <w:szCs w:val="18"/>
                <w:highlight w:val="none"/>
              </w:rPr>
              <w:t>Y＜500</w:t>
            </w:r>
          </w:p>
        </w:tc>
      </w:tr>
    </w:tbl>
    <w:p w14:paraId="4824B837">
      <w:pPr>
        <w:jc w:val="center"/>
        <w:rPr>
          <w:rFonts w:ascii="宋体" w:hAnsi="宋体" w:cs="宋体"/>
          <w:b/>
          <w:bCs/>
          <w:color w:val="auto"/>
          <w:sz w:val="18"/>
          <w:szCs w:val="18"/>
          <w:highlight w:val="none"/>
        </w:rPr>
        <w:sectPr>
          <w:pgSz w:w="11906" w:h="16838"/>
          <w:pgMar w:top="1134" w:right="1134" w:bottom="1134" w:left="1134" w:header="720" w:footer="720" w:gutter="0"/>
          <w:cols w:space="720" w:num="1"/>
          <w:docGrid w:type="lines" w:linePitch="331" w:charSpace="0"/>
        </w:sectPr>
      </w:pPr>
    </w:p>
    <w:tbl>
      <w:tblPr>
        <w:tblStyle w:val="21"/>
        <w:tblW w:w="9176" w:type="dxa"/>
        <w:tblInd w:w="250" w:type="dxa"/>
        <w:tblLayout w:type="fixed"/>
        <w:tblCellMar>
          <w:top w:w="0" w:type="dxa"/>
          <w:left w:w="108" w:type="dxa"/>
          <w:bottom w:w="0" w:type="dxa"/>
          <w:right w:w="108" w:type="dxa"/>
        </w:tblCellMar>
      </w:tblPr>
      <w:tblGrid>
        <w:gridCol w:w="1956"/>
        <w:gridCol w:w="1591"/>
        <w:gridCol w:w="1049"/>
        <w:gridCol w:w="1862"/>
        <w:gridCol w:w="1655"/>
        <w:gridCol w:w="1063"/>
      </w:tblGrid>
      <w:tr w14:paraId="6965C6F9">
        <w:tblPrEx>
          <w:tblCellMar>
            <w:top w:w="0" w:type="dxa"/>
            <w:left w:w="108" w:type="dxa"/>
            <w:bottom w:w="0" w:type="dxa"/>
            <w:right w:w="108" w:type="dxa"/>
          </w:tblCellMar>
        </w:tblPrEx>
        <w:trPr>
          <w:trHeight w:val="476" w:hRule="atLeast"/>
        </w:trPr>
        <w:tc>
          <w:tcPr>
            <w:tcW w:w="1956" w:type="dxa"/>
            <w:vMerge w:val="restart"/>
            <w:tcBorders>
              <w:top w:val="single" w:color="auto" w:sz="4" w:space="0"/>
              <w:left w:val="single" w:color="auto" w:sz="4" w:space="0"/>
              <w:bottom w:val="single" w:color="auto" w:sz="4" w:space="0"/>
              <w:right w:val="single" w:color="auto" w:sz="4" w:space="0"/>
            </w:tcBorders>
            <w:vAlign w:val="center"/>
          </w:tcPr>
          <w:p w14:paraId="1EC4FACC">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租赁和商务服务业</w:t>
            </w:r>
          </w:p>
        </w:tc>
        <w:tc>
          <w:tcPr>
            <w:tcW w:w="1591" w:type="dxa"/>
            <w:tcBorders>
              <w:top w:val="single" w:color="auto" w:sz="4" w:space="0"/>
              <w:left w:val="single" w:color="auto" w:sz="4" w:space="0"/>
              <w:bottom w:val="single" w:color="auto" w:sz="4" w:space="0"/>
              <w:right w:val="single" w:color="auto" w:sz="4" w:space="0"/>
            </w:tcBorders>
            <w:vAlign w:val="center"/>
          </w:tcPr>
          <w:p w14:paraId="68F39B31">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049" w:type="dxa"/>
            <w:tcBorders>
              <w:top w:val="single" w:color="auto" w:sz="4" w:space="0"/>
              <w:left w:val="single" w:color="auto" w:sz="4" w:space="0"/>
              <w:bottom w:val="single" w:color="auto" w:sz="4" w:space="0"/>
              <w:right w:val="single" w:color="auto" w:sz="4" w:space="0"/>
            </w:tcBorders>
            <w:vAlign w:val="center"/>
          </w:tcPr>
          <w:p w14:paraId="56F01D86">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62" w:type="dxa"/>
            <w:tcBorders>
              <w:top w:val="single" w:color="auto" w:sz="4" w:space="0"/>
              <w:left w:val="single" w:color="auto" w:sz="4" w:space="0"/>
              <w:bottom w:val="single" w:color="auto" w:sz="4" w:space="0"/>
              <w:right w:val="single" w:color="auto" w:sz="4" w:space="0"/>
            </w:tcBorders>
            <w:vAlign w:val="center"/>
          </w:tcPr>
          <w:p w14:paraId="15B78DB7">
            <w:pPr>
              <w:rPr>
                <w:rFonts w:ascii="宋体" w:hAnsi="宋体" w:cs="宋体"/>
                <w:color w:val="auto"/>
                <w:sz w:val="18"/>
                <w:szCs w:val="18"/>
                <w:highlight w:val="none"/>
              </w:rPr>
            </w:pPr>
            <w:r>
              <w:rPr>
                <w:rFonts w:hint="eastAsia" w:ascii="宋体" w:hAnsi="宋体" w:cs="宋体"/>
                <w:color w:val="auto"/>
                <w:sz w:val="18"/>
                <w:szCs w:val="18"/>
                <w:highlight w:val="none"/>
              </w:rPr>
              <w:t>100≤X＜300</w:t>
            </w:r>
          </w:p>
        </w:tc>
        <w:tc>
          <w:tcPr>
            <w:tcW w:w="1655" w:type="dxa"/>
            <w:tcBorders>
              <w:top w:val="single" w:color="auto" w:sz="4" w:space="0"/>
              <w:left w:val="single" w:color="auto" w:sz="4" w:space="0"/>
              <w:bottom w:val="single" w:color="auto" w:sz="4" w:space="0"/>
              <w:right w:val="single" w:color="auto" w:sz="4" w:space="0"/>
            </w:tcBorders>
            <w:vAlign w:val="center"/>
          </w:tcPr>
          <w:p w14:paraId="3B872D0A">
            <w:pP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1063" w:type="dxa"/>
            <w:tcBorders>
              <w:top w:val="single" w:color="auto" w:sz="4" w:space="0"/>
              <w:left w:val="single" w:color="auto" w:sz="4" w:space="0"/>
              <w:bottom w:val="single" w:color="auto" w:sz="4" w:space="0"/>
              <w:right w:val="single" w:color="auto" w:sz="4" w:space="0"/>
            </w:tcBorders>
            <w:vAlign w:val="center"/>
          </w:tcPr>
          <w:p w14:paraId="5E5F987C">
            <w:pPr>
              <w:rPr>
                <w:rFonts w:ascii="宋体" w:hAnsi="宋体" w:cs="宋体"/>
                <w:color w:val="auto"/>
                <w:sz w:val="18"/>
                <w:szCs w:val="18"/>
                <w:highlight w:val="none"/>
              </w:rPr>
            </w:pPr>
            <w:r>
              <w:rPr>
                <w:rFonts w:hint="eastAsia" w:ascii="宋体" w:hAnsi="宋体" w:cs="宋体"/>
                <w:color w:val="auto"/>
                <w:sz w:val="18"/>
                <w:szCs w:val="18"/>
                <w:highlight w:val="none"/>
              </w:rPr>
              <w:t>X＜10</w:t>
            </w:r>
          </w:p>
        </w:tc>
      </w:tr>
      <w:tr w14:paraId="63E4290D">
        <w:tblPrEx>
          <w:tblCellMar>
            <w:top w:w="0" w:type="dxa"/>
            <w:left w:w="108" w:type="dxa"/>
            <w:bottom w:w="0" w:type="dxa"/>
            <w:right w:w="108" w:type="dxa"/>
          </w:tblCellMar>
        </w:tblPrEx>
        <w:trPr>
          <w:trHeight w:val="486" w:hRule="atLeast"/>
        </w:trPr>
        <w:tc>
          <w:tcPr>
            <w:tcW w:w="1956" w:type="dxa"/>
            <w:vMerge w:val="continue"/>
            <w:tcBorders>
              <w:top w:val="single" w:color="auto" w:sz="4" w:space="0"/>
              <w:left w:val="single" w:color="auto" w:sz="4" w:space="0"/>
              <w:bottom w:val="single" w:color="auto" w:sz="4" w:space="0"/>
              <w:right w:val="single" w:color="auto" w:sz="4" w:space="0"/>
            </w:tcBorders>
            <w:vAlign w:val="center"/>
          </w:tcPr>
          <w:p w14:paraId="1F7B63D6">
            <w:pPr>
              <w:rPr>
                <w:rFonts w:ascii="宋体" w:hAnsi="宋体" w:cs="宋体"/>
                <w:b/>
                <w:bCs/>
                <w:color w:val="auto"/>
                <w:sz w:val="18"/>
                <w:szCs w:val="18"/>
                <w:highlight w:val="none"/>
              </w:rPr>
            </w:pPr>
          </w:p>
        </w:tc>
        <w:tc>
          <w:tcPr>
            <w:tcW w:w="1591" w:type="dxa"/>
            <w:tcBorders>
              <w:top w:val="single" w:color="auto" w:sz="4" w:space="0"/>
              <w:left w:val="nil"/>
              <w:bottom w:val="single" w:color="auto" w:sz="4" w:space="0"/>
              <w:right w:val="single" w:color="auto" w:sz="4" w:space="0"/>
            </w:tcBorders>
            <w:vAlign w:val="center"/>
          </w:tcPr>
          <w:p w14:paraId="6881D905">
            <w:pPr>
              <w:rPr>
                <w:rFonts w:ascii="宋体" w:hAnsi="宋体" w:cs="宋体"/>
                <w:color w:val="auto"/>
                <w:sz w:val="18"/>
                <w:szCs w:val="18"/>
                <w:highlight w:val="none"/>
              </w:rPr>
            </w:pPr>
            <w:r>
              <w:rPr>
                <w:rFonts w:hint="eastAsia" w:ascii="宋体" w:hAnsi="宋体" w:cs="宋体"/>
                <w:color w:val="auto"/>
                <w:sz w:val="18"/>
                <w:szCs w:val="18"/>
                <w:highlight w:val="none"/>
              </w:rPr>
              <w:t>资产总额（Z）</w:t>
            </w:r>
          </w:p>
        </w:tc>
        <w:tc>
          <w:tcPr>
            <w:tcW w:w="1049" w:type="dxa"/>
            <w:tcBorders>
              <w:top w:val="single" w:color="auto" w:sz="4" w:space="0"/>
              <w:left w:val="nil"/>
              <w:bottom w:val="single" w:color="auto" w:sz="4" w:space="0"/>
              <w:right w:val="single" w:color="auto" w:sz="4" w:space="0"/>
            </w:tcBorders>
            <w:vAlign w:val="center"/>
          </w:tcPr>
          <w:p w14:paraId="4627BD63">
            <w:pP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862" w:type="dxa"/>
            <w:tcBorders>
              <w:top w:val="single" w:color="auto" w:sz="4" w:space="0"/>
              <w:left w:val="nil"/>
              <w:bottom w:val="single" w:color="auto" w:sz="4" w:space="0"/>
              <w:right w:val="single" w:color="auto" w:sz="4" w:space="0"/>
            </w:tcBorders>
            <w:vAlign w:val="center"/>
          </w:tcPr>
          <w:p w14:paraId="742B1CA6">
            <w:pPr>
              <w:rPr>
                <w:rFonts w:ascii="宋体" w:hAnsi="宋体" w:cs="宋体"/>
                <w:color w:val="auto"/>
                <w:sz w:val="18"/>
                <w:szCs w:val="18"/>
                <w:highlight w:val="none"/>
              </w:rPr>
            </w:pPr>
            <w:r>
              <w:rPr>
                <w:rFonts w:hint="eastAsia" w:ascii="宋体" w:hAnsi="宋体" w:cs="宋体"/>
                <w:color w:val="auto"/>
                <w:sz w:val="18"/>
                <w:szCs w:val="18"/>
                <w:highlight w:val="none"/>
              </w:rPr>
              <w:t>8000≤Z＜120000</w:t>
            </w:r>
          </w:p>
        </w:tc>
        <w:tc>
          <w:tcPr>
            <w:tcW w:w="1655" w:type="dxa"/>
            <w:tcBorders>
              <w:top w:val="single" w:color="auto" w:sz="4" w:space="0"/>
              <w:left w:val="nil"/>
              <w:bottom w:val="single" w:color="auto" w:sz="4" w:space="0"/>
              <w:right w:val="single" w:color="auto" w:sz="4" w:space="0"/>
            </w:tcBorders>
            <w:vAlign w:val="center"/>
          </w:tcPr>
          <w:p w14:paraId="7050A484">
            <w:pPr>
              <w:rPr>
                <w:rFonts w:ascii="宋体" w:hAnsi="宋体" w:cs="宋体"/>
                <w:color w:val="auto"/>
                <w:sz w:val="18"/>
                <w:szCs w:val="18"/>
                <w:highlight w:val="none"/>
              </w:rPr>
            </w:pPr>
            <w:r>
              <w:rPr>
                <w:rFonts w:hint="eastAsia" w:ascii="宋体" w:hAnsi="宋体" w:cs="宋体"/>
                <w:color w:val="auto"/>
                <w:sz w:val="18"/>
                <w:szCs w:val="18"/>
                <w:highlight w:val="none"/>
              </w:rPr>
              <w:t>100≤Z＜8000</w:t>
            </w:r>
          </w:p>
        </w:tc>
        <w:tc>
          <w:tcPr>
            <w:tcW w:w="1063" w:type="dxa"/>
            <w:tcBorders>
              <w:top w:val="single" w:color="auto" w:sz="4" w:space="0"/>
              <w:left w:val="nil"/>
              <w:bottom w:val="single" w:color="auto" w:sz="4" w:space="0"/>
              <w:right w:val="single" w:color="auto" w:sz="4" w:space="0"/>
            </w:tcBorders>
            <w:vAlign w:val="center"/>
          </w:tcPr>
          <w:p w14:paraId="7F0D1860">
            <w:pP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14:paraId="761D73DF">
        <w:tblPrEx>
          <w:tblCellMar>
            <w:top w:w="0" w:type="dxa"/>
            <w:left w:w="108" w:type="dxa"/>
            <w:bottom w:w="0" w:type="dxa"/>
            <w:right w:w="108" w:type="dxa"/>
          </w:tblCellMar>
        </w:tblPrEx>
        <w:trPr>
          <w:trHeight w:val="496" w:hRule="atLeast"/>
        </w:trPr>
        <w:tc>
          <w:tcPr>
            <w:tcW w:w="1956" w:type="dxa"/>
            <w:tcBorders>
              <w:top w:val="nil"/>
              <w:left w:val="single" w:color="auto" w:sz="4" w:space="0"/>
              <w:bottom w:val="single" w:color="auto" w:sz="4" w:space="0"/>
              <w:right w:val="single" w:color="auto" w:sz="4" w:space="0"/>
            </w:tcBorders>
            <w:vAlign w:val="center"/>
          </w:tcPr>
          <w:p w14:paraId="171B09AE">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其他未列明行业</w:t>
            </w:r>
          </w:p>
        </w:tc>
        <w:tc>
          <w:tcPr>
            <w:tcW w:w="1591" w:type="dxa"/>
            <w:tcBorders>
              <w:top w:val="nil"/>
              <w:left w:val="nil"/>
              <w:bottom w:val="single" w:color="auto" w:sz="4" w:space="0"/>
              <w:right w:val="single" w:color="auto" w:sz="4" w:space="0"/>
            </w:tcBorders>
            <w:vAlign w:val="center"/>
          </w:tcPr>
          <w:p w14:paraId="07889609">
            <w:pP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1049" w:type="dxa"/>
            <w:tcBorders>
              <w:top w:val="nil"/>
              <w:left w:val="nil"/>
              <w:bottom w:val="single" w:color="auto" w:sz="4" w:space="0"/>
              <w:right w:val="single" w:color="auto" w:sz="4" w:space="0"/>
            </w:tcBorders>
            <w:vAlign w:val="center"/>
          </w:tcPr>
          <w:p w14:paraId="2FD318A4">
            <w:pP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862" w:type="dxa"/>
            <w:tcBorders>
              <w:top w:val="nil"/>
              <w:left w:val="nil"/>
              <w:bottom w:val="single" w:color="auto" w:sz="4" w:space="0"/>
              <w:right w:val="single" w:color="auto" w:sz="4" w:space="0"/>
            </w:tcBorders>
            <w:vAlign w:val="center"/>
          </w:tcPr>
          <w:p w14:paraId="3CF0EC1C">
            <w:pPr>
              <w:rPr>
                <w:rFonts w:ascii="宋体" w:hAnsi="宋体" w:cs="宋体"/>
                <w:color w:val="auto"/>
                <w:sz w:val="18"/>
                <w:szCs w:val="18"/>
                <w:highlight w:val="none"/>
              </w:rPr>
            </w:pPr>
            <w:r>
              <w:rPr>
                <w:rFonts w:hint="eastAsia" w:ascii="宋体" w:hAnsi="宋体" w:cs="宋体"/>
                <w:color w:val="auto"/>
                <w:sz w:val="18"/>
                <w:szCs w:val="18"/>
                <w:highlight w:val="none"/>
              </w:rPr>
              <w:t>100≤X＜300</w:t>
            </w:r>
          </w:p>
        </w:tc>
        <w:tc>
          <w:tcPr>
            <w:tcW w:w="1655" w:type="dxa"/>
            <w:tcBorders>
              <w:top w:val="nil"/>
              <w:left w:val="nil"/>
              <w:bottom w:val="single" w:color="auto" w:sz="4" w:space="0"/>
              <w:right w:val="single" w:color="auto" w:sz="4" w:space="0"/>
            </w:tcBorders>
            <w:vAlign w:val="center"/>
          </w:tcPr>
          <w:p w14:paraId="6BAC6DD9">
            <w:pP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1063" w:type="dxa"/>
            <w:tcBorders>
              <w:top w:val="nil"/>
              <w:left w:val="nil"/>
              <w:bottom w:val="single" w:color="auto" w:sz="4" w:space="0"/>
              <w:right w:val="single" w:color="auto" w:sz="4" w:space="0"/>
            </w:tcBorders>
            <w:vAlign w:val="center"/>
          </w:tcPr>
          <w:p w14:paraId="7136123D">
            <w:pPr>
              <w:rPr>
                <w:rFonts w:ascii="宋体" w:hAnsi="宋体" w:cs="宋体"/>
                <w:color w:val="auto"/>
                <w:sz w:val="18"/>
                <w:szCs w:val="18"/>
                <w:highlight w:val="none"/>
              </w:rPr>
            </w:pPr>
            <w:r>
              <w:rPr>
                <w:rFonts w:hint="eastAsia" w:ascii="宋体" w:hAnsi="宋体" w:cs="宋体"/>
                <w:color w:val="auto"/>
                <w:sz w:val="18"/>
                <w:szCs w:val="18"/>
                <w:highlight w:val="none"/>
              </w:rPr>
              <w:t>X＜10</w:t>
            </w:r>
          </w:p>
        </w:tc>
      </w:tr>
    </w:tbl>
    <w:p w14:paraId="2D513AF5">
      <w:pPr>
        <w:spacing w:line="360" w:lineRule="auto"/>
        <w:ind w:firstLine="525" w:firstLineChars="250"/>
        <w:rPr>
          <w:rFonts w:hint="eastAsia" w:ascii="宋体" w:hAnsi="宋体" w:cs="宋体"/>
          <w:color w:val="auto"/>
          <w:highlight w:val="none"/>
        </w:rPr>
      </w:pPr>
    </w:p>
    <w:p w14:paraId="0B1C9E0D">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B42FD34">
      <w:pPr>
        <w:pStyle w:val="11"/>
        <w:jc w:val="center"/>
        <w:rPr>
          <w:rFonts w:hAnsi="宋体" w:cs="宋体"/>
          <w:color w:val="auto"/>
          <w:highlight w:val="none"/>
        </w:rPr>
        <w:sectPr>
          <w:footerReference r:id="rId5" w:type="default"/>
          <w:pgSz w:w="11906" w:h="16838"/>
          <w:pgMar w:top="1134" w:right="1134" w:bottom="1134" w:left="1134" w:header="720" w:footer="720" w:gutter="0"/>
          <w:cols w:space="720" w:num="1"/>
          <w:docGrid w:type="lines" w:linePitch="331" w:charSpace="0"/>
        </w:sectPr>
      </w:pPr>
    </w:p>
    <w:p w14:paraId="3D725E2A">
      <w:pPr>
        <w:spacing w:before="71" w:line="225" w:lineRule="auto"/>
        <w:ind w:left="3217"/>
        <w:outlineLvl w:val="0"/>
        <w:rPr>
          <w:rFonts w:ascii="宋体" w:hAnsi="宋体" w:eastAsia="宋体" w:cs="宋体"/>
          <w:color w:val="auto"/>
          <w:sz w:val="35"/>
          <w:szCs w:val="35"/>
          <w:highlight w:val="none"/>
        </w:rPr>
      </w:pPr>
      <w:bookmarkStart w:id="18" w:name="_Toc16074"/>
      <w:r>
        <w:rPr>
          <w:rFonts w:ascii="宋体" w:hAnsi="宋体" w:eastAsia="宋体" w:cs="宋体"/>
          <w:color w:val="auto"/>
          <w:spacing w:val="9"/>
          <w:sz w:val="35"/>
          <w:szCs w:val="35"/>
          <w:highlight w:val="none"/>
          <w14:textOutline w14:w="6540" w14:cap="sq" w14:cmpd="sng" w14:algn="ctr">
            <w14:solidFill>
              <w14:srgbClr w14:val="000000"/>
            </w14:solidFill>
            <w14:prstDash w14:val="solid"/>
            <w14:bevel/>
          </w14:textOutline>
        </w:rPr>
        <w:t>第三章</w:t>
      </w:r>
      <w:r>
        <w:rPr>
          <w:rFonts w:ascii="宋体" w:hAnsi="宋体" w:eastAsia="宋体" w:cs="宋体"/>
          <w:color w:val="auto"/>
          <w:spacing w:val="9"/>
          <w:sz w:val="35"/>
          <w:szCs w:val="35"/>
          <w:highlight w:val="none"/>
        </w:rPr>
        <w:t xml:space="preserve"> </w:t>
      </w:r>
      <w:r>
        <w:rPr>
          <w:rFonts w:ascii="宋体" w:hAnsi="宋体" w:eastAsia="宋体" w:cs="宋体"/>
          <w:color w:val="auto"/>
          <w:spacing w:val="9"/>
          <w:sz w:val="35"/>
          <w:szCs w:val="35"/>
          <w:highlight w:val="none"/>
          <w14:textOutline w14:w="6540" w14:cap="sq" w14:cmpd="sng" w14:algn="ctr">
            <w14:solidFill>
              <w14:srgbClr w14:val="000000"/>
            </w14:solidFill>
            <w14:prstDash w14:val="solid"/>
            <w14:bevel/>
          </w14:textOutline>
        </w:rPr>
        <w:t>投标人须</w:t>
      </w:r>
      <w:r>
        <w:rPr>
          <w:rFonts w:ascii="宋体" w:hAnsi="宋体" w:eastAsia="宋体" w:cs="宋体"/>
          <w:color w:val="auto"/>
          <w:spacing w:val="8"/>
          <w:sz w:val="35"/>
          <w:szCs w:val="35"/>
          <w:highlight w:val="none"/>
          <w14:textOutline w14:w="6540" w14:cap="sq" w14:cmpd="sng" w14:algn="ctr">
            <w14:solidFill>
              <w14:srgbClr w14:val="000000"/>
            </w14:solidFill>
            <w14:prstDash w14:val="solid"/>
            <w14:bevel/>
          </w14:textOutline>
        </w:rPr>
        <w:t>知</w:t>
      </w:r>
      <w:bookmarkEnd w:id="18"/>
    </w:p>
    <w:p w14:paraId="0C4C69C6">
      <w:pPr>
        <w:spacing w:before="124" w:line="226" w:lineRule="auto"/>
        <w:ind w:left="3021"/>
        <w:rPr>
          <w:rFonts w:ascii="宋体" w:hAnsi="宋体" w:eastAsia="宋体" w:cs="宋体"/>
          <w:color w:val="auto"/>
          <w:sz w:val="29"/>
          <w:szCs w:val="29"/>
          <w:highlight w:val="none"/>
        </w:rPr>
      </w:pPr>
      <w:r>
        <w:rPr>
          <w:rFonts w:ascii="宋体" w:hAnsi="宋体" w:eastAsia="宋体" w:cs="宋体"/>
          <w:color w:val="auto"/>
          <w:spacing w:val="15"/>
          <w:sz w:val="29"/>
          <w:szCs w:val="29"/>
          <w:highlight w:val="none"/>
          <w14:textOutline w14:w="5448" w14:cap="sq" w14:cmpd="sng" w14:algn="ctr">
            <w14:solidFill>
              <w14:srgbClr w14:val="000000"/>
            </w14:solidFill>
            <w14:prstDash w14:val="solid"/>
            <w14:bevel/>
          </w14:textOutline>
        </w:rPr>
        <w:t>第</w:t>
      </w:r>
      <w:r>
        <w:rPr>
          <w:rFonts w:ascii="宋体" w:hAnsi="宋体" w:eastAsia="宋体" w:cs="宋体"/>
          <w:color w:val="auto"/>
          <w:spacing w:val="9"/>
          <w:sz w:val="29"/>
          <w:szCs w:val="29"/>
          <w:highlight w:val="none"/>
          <w14:textOutline w14:w="5448" w14:cap="sq" w14:cmpd="sng" w14:algn="ctr">
            <w14:solidFill>
              <w14:srgbClr w14:val="000000"/>
            </w14:solidFill>
            <w14:prstDash w14:val="solid"/>
            <w14:bevel/>
          </w14:textOutline>
        </w:rPr>
        <w:t>一节</w:t>
      </w:r>
      <w:r>
        <w:rPr>
          <w:rFonts w:ascii="宋体" w:hAnsi="宋体" w:eastAsia="宋体" w:cs="宋体"/>
          <w:color w:val="auto"/>
          <w:spacing w:val="9"/>
          <w:sz w:val="29"/>
          <w:szCs w:val="29"/>
          <w:highlight w:val="none"/>
        </w:rPr>
        <w:t xml:space="preserve"> </w:t>
      </w:r>
      <w:r>
        <w:rPr>
          <w:rFonts w:ascii="宋体" w:hAnsi="宋体" w:eastAsia="宋体" w:cs="宋体"/>
          <w:color w:val="auto"/>
          <w:spacing w:val="9"/>
          <w:sz w:val="29"/>
          <w:szCs w:val="29"/>
          <w:highlight w:val="none"/>
          <w14:textOutline w14:w="5448" w14:cap="sq" w14:cmpd="sng" w14:algn="ctr">
            <w14:solidFill>
              <w14:srgbClr w14:val="000000"/>
            </w14:solidFill>
            <w14:prstDash w14:val="solid"/>
            <w14:bevel/>
          </w14:textOutline>
        </w:rPr>
        <w:t>投标人须知前附表</w:t>
      </w:r>
    </w:p>
    <w:p w14:paraId="226DF4A3">
      <w:pPr>
        <w:spacing w:line="227" w:lineRule="exact"/>
        <w:rPr>
          <w:color w:val="auto"/>
          <w:highlight w:val="none"/>
        </w:rPr>
      </w:pPr>
    </w:p>
    <w:tbl>
      <w:tblPr>
        <w:tblStyle w:val="30"/>
        <w:tblW w:w="94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1"/>
        <w:gridCol w:w="8505"/>
      </w:tblGrid>
      <w:tr w14:paraId="0D8E1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71" w:type="dxa"/>
          </w:tcPr>
          <w:p w14:paraId="3EB9E3E7">
            <w:pPr>
              <w:spacing w:before="119" w:line="228" w:lineRule="auto"/>
              <w:ind w:left="181"/>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6" w14:cap="sq" w14:cmpd="sng" w14:algn="ctr">
                  <w14:solidFill>
                    <w14:srgbClr w14:val="000000"/>
                  </w14:solidFill>
                  <w14:prstDash w14:val="solid"/>
                  <w14:bevel/>
                </w14:textOutline>
              </w:rPr>
              <w:t>条款号</w:t>
            </w:r>
          </w:p>
        </w:tc>
        <w:tc>
          <w:tcPr>
            <w:tcW w:w="8505" w:type="dxa"/>
          </w:tcPr>
          <w:p w14:paraId="3921A807">
            <w:pPr>
              <w:spacing w:before="119" w:line="228" w:lineRule="auto"/>
              <w:ind w:left="3756"/>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14:textOutline w14:w="4356" w14:cap="sq" w14:cmpd="sng" w14:algn="ctr">
                  <w14:solidFill>
                    <w14:srgbClr w14:val="000000"/>
                  </w14:solidFill>
                  <w14:prstDash w14:val="solid"/>
                  <w14:bevel/>
                </w14:textOutline>
              </w:rPr>
              <w:t>内</w:t>
            </w:r>
            <w:r>
              <w:rPr>
                <w:rFonts w:ascii="宋体" w:hAnsi="宋体" w:eastAsia="宋体" w:cs="宋体"/>
                <w:color w:val="auto"/>
                <w:spacing w:val="1"/>
                <w:sz w:val="23"/>
                <w:szCs w:val="23"/>
                <w:highlight w:val="none"/>
              </w:rPr>
              <w:t xml:space="preserve">  </w:t>
            </w:r>
            <w:r>
              <w:rPr>
                <w:rFonts w:ascii="宋体" w:hAnsi="宋体" w:eastAsia="宋体" w:cs="宋体"/>
                <w:color w:val="auto"/>
                <w:sz w:val="23"/>
                <w:szCs w:val="23"/>
                <w:highlight w:val="none"/>
              </w:rPr>
              <w:t xml:space="preserve">  </w:t>
            </w:r>
            <w:r>
              <w:rPr>
                <w:rFonts w:ascii="宋体" w:hAnsi="宋体" w:eastAsia="宋体" w:cs="宋体"/>
                <w:color w:val="auto"/>
                <w:sz w:val="23"/>
                <w:szCs w:val="23"/>
                <w:highlight w:val="none"/>
                <w14:textOutline w14:w="4356" w14:cap="sq" w14:cmpd="sng" w14:algn="ctr">
                  <w14:solidFill>
                    <w14:srgbClr w14:val="000000"/>
                  </w14:solidFill>
                  <w14:prstDash w14:val="solid"/>
                  <w14:bevel/>
                </w14:textOutline>
              </w:rPr>
              <w:t>容</w:t>
            </w:r>
          </w:p>
        </w:tc>
      </w:tr>
      <w:tr w14:paraId="30E51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71" w:type="dxa"/>
          </w:tcPr>
          <w:p w14:paraId="1F6722B0">
            <w:pPr>
              <w:spacing w:before="257" w:line="192" w:lineRule="auto"/>
              <w:ind w:left="499"/>
              <w:rPr>
                <w:rFonts w:ascii="宋体" w:hAnsi="宋体" w:eastAsia="宋体" w:cs="宋体"/>
                <w:color w:val="auto"/>
                <w:sz w:val="23"/>
                <w:szCs w:val="23"/>
                <w:highlight w:val="none"/>
              </w:rPr>
            </w:pPr>
            <w:r>
              <w:rPr>
                <w:rFonts w:ascii="宋体" w:hAnsi="宋体" w:eastAsia="宋体" w:cs="宋体"/>
                <w:color w:val="auto"/>
                <w:sz w:val="23"/>
                <w:szCs w:val="23"/>
                <w:highlight w:val="none"/>
              </w:rPr>
              <w:t>1</w:t>
            </w:r>
          </w:p>
        </w:tc>
        <w:tc>
          <w:tcPr>
            <w:tcW w:w="8505" w:type="dxa"/>
          </w:tcPr>
          <w:p w14:paraId="11F7153D">
            <w:pPr>
              <w:spacing w:before="220" w:line="228" w:lineRule="auto"/>
              <w:ind w:left="116"/>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是</w:t>
            </w:r>
            <w:r>
              <w:rPr>
                <w:rFonts w:ascii="宋体" w:hAnsi="宋体" w:eastAsia="宋体" w:cs="宋体"/>
                <w:color w:val="auto"/>
                <w:spacing w:val="9"/>
                <w:sz w:val="23"/>
                <w:szCs w:val="23"/>
                <w:highlight w:val="none"/>
              </w:rPr>
              <w:t>否接受联合体投标：否</w:t>
            </w:r>
          </w:p>
        </w:tc>
      </w:tr>
      <w:tr w14:paraId="3D9C6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971" w:type="dxa"/>
          </w:tcPr>
          <w:p w14:paraId="3765FF0D">
            <w:pPr>
              <w:spacing w:line="290" w:lineRule="auto"/>
              <w:rPr>
                <w:color w:val="auto"/>
                <w:highlight w:val="none"/>
              </w:rPr>
            </w:pPr>
          </w:p>
          <w:p w14:paraId="6DFE87BC">
            <w:pPr>
              <w:spacing w:line="291" w:lineRule="auto"/>
              <w:rPr>
                <w:color w:val="auto"/>
                <w:highlight w:val="none"/>
              </w:rPr>
            </w:pPr>
          </w:p>
          <w:p w14:paraId="5FC4695B">
            <w:pPr>
              <w:spacing w:line="291" w:lineRule="auto"/>
              <w:rPr>
                <w:color w:val="auto"/>
                <w:highlight w:val="none"/>
              </w:rPr>
            </w:pPr>
          </w:p>
          <w:p w14:paraId="2F5DB53F">
            <w:pPr>
              <w:spacing w:before="75" w:line="190" w:lineRule="auto"/>
              <w:ind w:left="486"/>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2</w:t>
            </w:r>
          </w:p>
        </w:tc>
        <w:tc>
          <w:tcPr>
            <w:tcW w:w="8505" w:type="dxa"/>
          </w:tcPr>
          <w:p w14:paraId="6EC58395">
            <w:pPr>
              <w:pStyle w:val="8"/>
              <w:spacing w:line="380" w:lineRule="exact"/>
              <w:rPr>
                <w:rFonts w:ascii="宋体" w:hAnsi="宋体" w:cs="宋体"/>
                <w:color w:val="auto"/>
                <w:highlight w:val="none"/>
              </w:rPr>
            </w:pPr>
            <w:r>
              <w:rPr>
                <w:rFonts w:hint="eastAsia" w:ascii="宋体" w:hAnsi="宋体" w:cs="宋体"/>
                <w:color w:val="auto"/>
                <w:highlight w:val="none"/>
              </w:rPr>
              <w:t>☑不允许转包/分包</w:t>
            </w:r>
          </w:p>
          <w:p w14:paraId="3F763BCE">
            <w:pPr>
              <w:pStyle w:val="8"/>
              <w:spacing w:line="380" w:lineRule="exact"/>
              <w:rPr>
                <w:rFonts w:ascii="宋体" w:hAnsi="宋体" w:cs="宋体"/>
                <w:color w:val="auto"/>
                <w:highlight w:val="none"/>
              </w:rPr>
            </w:pPr>
            <w:r>
              <w:rPr>
                <w:rFonts w:hint="eastAsia" w:ascii="宋体" w:hAnsi="宋体" w:cs="宋体"/>
                <w:color w:val="auto"/>
                <w:highlight w:val="none"/>
              </w:rPr>
              <w:t>□允许转包/分包</w:t>
            </w:r>
          </w:p>
          <w:p w14:paraId="4A5C0DC1">
            <w:pPr>
              <w:pStyle w:val="8"/>
              <w:spacing w:line="380" w:lineRule="exact"/>
              <w:rPr>
                <w:rFonts w:ascii="宋体" w:hAnsi="宋体" w:cs="宋体"/>
                <w:color w:val="auto"/>
                <w:highlight w:val="none"/>
              </w:rPr>
            </w:pPr>
            <w:r>
              <w:rPr>
                <w:rFonts w:hint="eastAsia" w:ascii="宋体" w:hAnsi="宋体" w:cs="宋体"/>
                <w:color w:val="auto"/>
                <w:highlight w:val="none"/>
              </w:rPr>
              <w:t>转包/分包内容：</w:t>
            </w:r>
            <w:r>
              <w:rPr>
                <w:rFonts w:hint="eastAsia" w:ascii="宋体" w:hAnsi="宋体" w:cs="宋体"/>
                <w:color w:val="auto"/>
                <w:highlight w:val="none"/>
                <w:u w:val="single"/>
              </w:rPr>
              <w:t xml:space="preserve">                                     。</w:t>
            </w:r>
          </w:p>
          <w:p w14:paraId="3B7273A9">
            <w:pPr>
              <w:spacing w:before="118" w:line="227" w:lineRule="auto"/>
              <w:ind w:left="113"/>
              <w:rPr>
                <w:rFonts w:ascii="宋体" w:hAnsi="宋体" w:eastAsia="宋体" w:cs="宋体"/>
                <w:color w:val="auto"/>
                <w:sz w:val="23"/>
                <w:szCs w:val="23"/>
                <w:highlight w:val="none"/>
              </w:rPr>
            </w:pPr>
            <w:r>
              <w:rPr>
                <w:rFonts w:hint="eastAsia" w:ascii="宋体" w:hAnsi="宋体" w:cs="宋体"/>
                <w:color w:val="auto"/>
                <w:highlight w:val="none"/>
              </w:rPr>
              <w:t>转包/分包金额或者比例：</w:t>
            </w:r>
            <w:r>
              <w:rPr>
                <w:rFonts w:hint="eastAsia" w:ascii="宋体" w:hAnsi="宋体" w:cs="宋体"/>
                <w:color w:val="auto"/>
                <w:highlight w:val="none"/>
                <w:u w:val="single"/>
              </w:rPr>
              <w:t xml:space="preserve">                                     。</w:t>
            </w:r>
          </w:p>
        </w:tc>
      </w:tr>
      <w:tr w14:paraId="0C8AE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7" w:hRule="atLeast"/>
        </w:trPr>
        <w:tc>
          <w:tcPr>
            <w:tcW w:w="971" w:type="dxa"/>
          </w:tcPr>
          <w:p w14:paraId="568BCB69">
            <w:pPr>
              <w:spacing w:line="337" w:lineRule="auto"/>
              <w:rPr>
                <w:color w:val="auto"/>
                <w:highlight w:val="none"/>
              </w:rPr>
            </w:pPr>
          </w:p>
          <w:p w14:paraId="279510EB">
            <w:pPr>
              <w:spacing w:line="337" w:lineRule="auto"/>
              <w:rPr>
                <w:color w:val="auto"/>
                <w:highlight w:val="none"/>
              </w:rPr>
            </w:pPr>
          </w:p>
          <w:p w14:paraId="4BD19EB7">
            <w:pPr>
              <w:spacing w:before="74" w:line="192" w:lineRule="auto"/>
              <w:ind w:left="480"/>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3</w:t>
            </w:r>
          </w:p>
        </w:tc>
        <w:tc>
          <w:tcPr>
            <w:tcW w:w="8505" w:type="dxa"/>
          </w:tcPr>
          <w:p w14:paraId="685563DB">
            <w:pPr>
              <w:spacing w:before="115" w:line="225" w:lineRule="auto"/>
              <w:ind w:left="116"/>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是</w:t>
            </w:r>
            <w:r>
              <w:rPr>
                <w:rFonts w:ascii="宋体" w:hAnsi="宋体" w:eastAsia="宋体" w:cs="宋体"/>
                <w:color w:val="auto"/>
                <w:spacing w:val="7"/>
                <w:sz w:val="23"/>
                <w:szCs w:val="23"/>
                <w:highlight w:val="none"/>
              </w:rPr>
              <w:t>否组织标前答疑会：</w:t>
            </w:r>
          </w:p>
          <w:p w14:paraId="212623A6">
            <w:pPr>
              <w:spacing w:before="121" w:line="400" w:lineRule="exact"/>
              <w:ind w:left="121"/>
              <w:rPr>
                <w:rFonts w:ascii="宋体" w:hAnsi="宋体" w:eastAsia="宋体" w:cs="宋体"/>
                <w:color w:val="auto"/>
                <w:sz w:val="23"/>
                <w:szCs w:val="23"/>
                <w:highlight w:val="none"/>
              </w:rPr>
            </w:pPr>
            <w:r>
              <w:rPr>
                <w:rFonts w:ascii="MS PMincho" w:hAnsi="MS PMincho" w:eastAsia="MS PMincho" w:cs="MS PMincho"/>
                <w:color w:val="auto"/>
                <w:spacing w:val="13"/>
                <w:position w:val="12"/>
                <w:sz w:val="23"/>
                <w:szCs w:val="23"/>
                <w:highlight w:val="none"/>
              </w:rPr>
              <w:t>☑</w:t>
            </w:r>
            <w:r>
              <w:rPr>
                <w:rFonts w:ascii="宋体" w:hAnsi="宋体" w:eastAsia="宋体" w:cs="宋体"/>
                <w:color w:val="auto"/>
                <w:spacing w:val="8"/>
                <w:position w:val="12"/>
                <w:sz w:val="23"/>
                <w:szCs w:val="23"/>
                <w:highlight w:val="none"/>
              </w:rPr>
              <w:t>不组织召开开标前答疑会</w:t>
            </w:r>
          </w:p>
          <w:p w14:paraId="7DDB5148">
            <w:pPr>
              <w:spacing w:line="224" w:lineRule="auto"/>
              <w:ind w:left="137"/>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□组织召开开标前答疑</w:t>
            </w:r>
            <w:r>
              <w:rPr>
                <w:rFonts w:ascii="宋体" w:hAnsi="宋体" w:eastAsia="宋体" w:cs="宋体"/>
                <w:color w:val="auto"/>
                <w:spacing w:val="6"/>
                <w:sz w:val="23"/>
                <w:szCs w:val="23"/>
                <w:highlight w:val="none"/>
              </w:rPr>
              <w:t>会</w:t>
            </w:r>
          </w:p>
          <w:p w14:paraId="48F56AC3">
            <w:pPr>
              <w:spacing w:before="118" w:line="210" w:lineRule="auto"/>
              <w:ind w:left="111"/>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会议开始时间：/年/月/日/时/分，逾期后果自负。会议地点：</w:t>
            </w:r>
            <w:r>
              <w:rPr>
                <w:rFonts w:ascii="宋体" w:hAnsi="宋体" w:eastAsia="宋体" w:cs="宋体"/>
                <w:color w:val="auto"/>
                <w:sz w:val="23"/>
                <w:szCs w:val="23"/>
                <w:highlight w:val="none"/>
              </w:rPr>
              <w:t>。</w:t>
            </w:r>
          </w:p>
        </w:tc>
      </w:tr>
      <w:tr w14:paraId="4C1CB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71" w:type="dxa"/>
          </w:tcPr>
          <w:p w14:paraId="56E35158">
            <w:pPr>
              <w:spacing w:line="270" w:lineRule="auto"/>
              <w:rPr>
                <w:color w:val="auto"/>
                <w:highlight w:val="none"/>
              </w:rPr>
            </w:pPr>
          </w:p>
          <w:p w14:paraId="3CDF29C6">
            <w:pPr>
              <w:spacing w:line="271" w:lineRule="auto"/>
              <w:rPr>
                <w:color w:val="auto"/>
                <w:highlight w:val="none"/>
              </w:rPr>
            </w:pPr>
          </w:p>
          <w:p w14:paraId="79604D1E">
            <w:pPr>
              <w:spacing w:line="271" w:lineRule="auto"/>
              <w:rPr>
                <w:color w:val="auto"/>
                <w:highlight w:val="none"/>
              </w:rPr>
            </w:pPr>
          </w:p>
          <w:p w14:paraId="17679D35">
            <w:pPr>
              <w:spacing w:line="271" w:lineRule="auto"/>
              <w:rPr>
                <w:color w:val="auto"/>
                <w:highlight w:val="none"/>
              </w:rPr>
            </w:pPr>
          </w:p>
          <w:p w14:paraId="0BD3B8B2">
            <w:pPr>
              <w:spacing w:line="271" w:lineRule="auto"/>
              <w:rPr>
                <w:color w:val="auto"/>
                <w:highlight w:val="none"/>
              </w:rPr>
            </w:pPr>
          </w:p>
          <w:p w14:paraId="67CCC640">
            <w:pPr>
              <w:spacing w:line="271" w:lineRule="auto"/>
              <w:rPr>
                <w:color w:val="auto"/>
                <w:highlight w:val="none"/>
              </w:rPr>
            </w:pPr>
          </w:p>
          <w:p w14:paraId="159AEA84">
            <w:pPr>
              <w:spacing w:line="271" w:lineRule="auto"/>
              <w:rPr>
                <w:color w:val="auto"/>
                <w:highlight w:val="none"/>
              </w:rPr>
            </w:pPr>
          </w:p>
          <w:p w14:paraId="2DB0BC8D">
            <w:pPr>
              <w:spacing w:before="75" w:line="189" w:lineRule="auto"/>
              <w:ind w:left="486"/>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4</w:t>
            </w:r>
          </w:p>
        </w:tc>
        <w:tc>
          <w:tcPr>
            <w:tcW w:w="8505" w:type="dxa"/>
          </w:tcPr>
          <w:p w14:paraId="0C272392">
            <w:pPr>
              <w:spacing w:before="143" w:line="227" w:lineRule="auto"/>
              <w:ind w:left="122"/>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6" w14:cap="sq" w14:cmpd="sng" w14:algn="ctr">
                  <w14:solidFill>
                    <w14:srgbClr w14:val="000000"/>
                  </w14:solidFill>
                  <w14:prstDash w14:val="solid"/>
                  <w14:bevel/>
                </w14:textOutline>
              </w:rPr>
              <w:t>资</w:t>
            </w:r>
            <w:r>
              <w:rPr>
                <w:rFonts w:ascii="宋体" w:hAnsi="宋体" w:eastAsia="宋体" w:cs="宋体"/>
                <w:color w:val="auto"/>
                <w:spacing w:val="8"/>
                <w:sz w:val="23"/>
                <w:szCs w:val="23"/>
                <w:highlight w:val="none"/>
                <w14:textOutline w14:w="4356" w14:cap="sq" w14:cmpd="sng" w14:algn="ctr">
                  <w14:solidFill>
                    <w14:srgbClr w14:val="000000"/>
                  </w14:solidFill>
                  <w14:prstDash w14:val="solid"/>
                  <w14:bevel/>
                </w14:textOutline>
              </w:rPr>
              <w:t>格证明文件组成</w:t>
            </w:r>
            <w:r>
              <w:rPr>
                <w:rFonts w:ascii="宋体" w:hAnsi="宋体" w:eastAsia="宋体" w:cs="宋体"/>
                <w:color w:val="auto"/>
                <w:spacing w:val="8"/>
                <w:sz w:val="23"/>
                <w:szCs w:val="23"/>
                <w:highlight w:val="none"/>
              </w:rPr>
              <w:t xml:space="preserve"> </w:t>
            </w:r>
            <w:r>
              <w:rPr>
                <w:rFonts w:ascii="宋体" w:hAnsi="宋体" w:eastAsia="宋体" w:cs="宋体"/>
                <w:color w:val="auto"/>
                <w:spacing w:val="8"/>
                <w:sz w:val="23"/>
                <w:szCs w:val="23"/>
                <w:highlight w:val="none"/>
                <w14:textOutline w14:w="4356" w14:cap="sq" w14:cmpd="sng" w14:algn="ctr">
                  <w14:solidFill>
                    <w14:srgbClr w14:val="000000"/>
                  </w14:solidFill>
                  <w14:prstDash w14:val="solid"/>
                  <w14:bevel/>
                </w14:textOutline>
              </w:rPr>
              <w:t>(格式见第六章)</w:t>
            </w:r>
            <w:r>
              <w:rPr>
                <w:rFonts w:ascii="宋体" w:hAnsi="宋体" w:eastAsia="宋体" w:cs="宋体"/>
                <w:color w:val="auto"/>
                <w:spacing w:val="8"/>
                <w:sz w:val="23"/>
                <w:szCs w:val="23"/>
                <w:highlight w:val="none"/>
              </w:rPr>
              <w:t xml:space="preserve"> </w:t>
            </w:r>
            <w:r>
              <w:rPr>
                <w:rFonts w:ascii="宋体" w:hAnsi="宋体" w:eastAsia="宋体" w:cs="宋体"/>
                <w:color w:val="auto"/>
                <w:spacing w:val="8"/>
                <w:sz w:val="23"/>
                <w:szCs w:val="23"/>
                <w:highlight w:val="none"/>
                <w14:textOutline w14:w="4356" w14:cap="sq" w14:cmpd="sng" w14:algn="ctr">
                  <w14:solidFill>
                    <w14:srgbClr w14:val="000000"/>
                  </w14:solidFill>
                  <w14:prstDash w14:val="solid"/>
                  <w14:bevel/>
                </w14:textOutline>
              </w:rPr>
              <w:t>：</w:t>
            </w:r>
          </w:p>
          <w:p w14:paraId="22AF548B">
            <w:pPr>
              <w:spacing w:before="117" w:line="321" w:lineRule="auto"/>
              <w:ind w:left="123" w:right="164" w:hanging="11"/>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14:textOutline w14:w="4356" w14:cap="sq" w14:cmpd="sng" w14:algn="ctr">
                  <w14:solidFill>
                    <w14:srgbClr w14:val="000000"/>
                  </w14:solidFill>
                  <w14:prstDash w14:val="solid"/>
                  <w14:bevel/>
                </w14:textOutline>
              </w:rPr>
              <w:t>注：(以下各项均要加盖投标人电子公章，并且由法定代表</w:t>
            </w:r>
            <w:r>
              <w:rPr>
                <w:rFonts w:ascii="宋体" w:hAnsi="宋体" w:eastAsia="宋体" w:cs="宋体"/>
                <w:color w:val="auto"/>
                <w:spacing w:val="4"/>
                <w:sz w:val="23"/>
                <w:szCs w:val="23"/>
                <w:highlight w:val="none"/>
                <w14:textOutline w14:w="4356" w14:cap="sq" w14:cmpd="sng" w14:algn="ctr">
                  <w14:solidFill>
                    <w14:srgbClr w14:val="000000"/>
                  </w14:solidFill>
                  <w14:prstDash w14:val="solid"/>
                  <w14:bevel/>
                </w14:textOutline>
              </w:rPr>
              <w:t>人</w:t>
            </w:r>
            <w:r>
              <w:rPr>
                <w:rFonts w:ascii="宋体" w:hAnsi="宋体" w:eastAsia="宋体" w:cs="宋体"/>
                <w:color w:val="auto"/>
                <w:sz w:val="23"/>
                <w:szCs w:val="23"/>
                <w:highlight w:val="none"/>
              </w:rPr>
              <w:t xml:space="preserve"> </w:t>
            </w:r>
            <w:r>
              <w:rPr>
                <w:rFonts w:ascii="宋体" w:hAnsi="宋体" w:eastAsia="宋体" w:cs="宋体"/>
                <w:color w:val="auto"/>
                <w:spacing w:val="15"/>
                <w:sz w:val="23"/>
                <w:szCs w:val="23"/>
                <w:highlight w:val="none"/>
                <w14:textOutline w14:w="4356" w14:cap="sq" w14:cmpd="sng" w14:algn="ctr">
                  <w14:solidFill>
                    <w14:srgbClr w14:val="000000"/>
                  </w14:solidFill>
                  <w14:prstDash w14:val="solid"/>
                  <w14:bevel/>
                </w14:textOutline>
              </w:rPr>
              <w:t>(负责人)</w:t>
            </w:r>
            <w:r>
              <w:rPr>
                <w:rFonts w:ascii="宋体" w:hAnsi="宋体" w:eastAsia="宋体" w:cs="宋体"/>
                <w:color w:val="auto"/>
                <w:spacing w:val="15"/>
                <w:sz w:val="23"/>
                <w:szCs w:val="23"/>
                <w:highlight w:val="none"/>
              </w:rPr>
              <w:t xml:space="preserve"> </w:t>
            </w:r>
            <w:r>
              <w:rPr>
                <w:rFonts w:ascii="宋体" w:hAnsi="宋体" w:eastAsia="宋体" w:cs="宋体"/>
                <w:color w:val="auto"/>
                <w:spacing w:val="15"/>
                <w:sz w:val="23"/>
                <w:szCs w:val="23"/>
                <w:highlight w:val="none"/>
                <w14:textOutline w14:w="4356" w14:cap="sq" w14:cmpd="sng" w14:algn="ctr">
                  <w14:solidFill>
                    <w14:srgbClr w14:val="000000"/>
                  </w14:solidFill>
                  <w14:prstDash w14:val="solid"/>
                  <w14:bevel/>
                </w14:textOutline>
              </w:rPr>
              <w:t>签字或加盖法人电子章，否则其投标无效。)</w:t>
            </w:r>
          </w:p>
          <w:p w14:paraId="0FF9124A">
            <w:pPr>
              <w:numPr>
                <w:ilvl w:val="0"/>
                <w:numId w:val="6"/>
              </w:numPr>
              <w:spacing w:line="380" w:lineRule="exact"/>
              <w:rPr>
                <w:rFonts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崇左</w:t>
            </w:r>
            <w:r>
              <w:rPr>
                <w:rFonts w:ascii="宋体" w:hAnsi="宋体" w:eastAsia="宋体" w:cs="宋体"/>
                <w:color w:val="auto"/>
                <w:spacing w:val="6"/>
                <w:sz w:val="23"/>
                <w:szCs w:val="23"/>
                <w:highlight w:val="none"/>
              </w:rPr>
              <w:t>市政府采购供应商信用承诺函；</w:t>
            </w:r>
            <w:r>
              <w:rPr>
                <w:rFonts w:hint="eastAsia" w:ascii="宋体" w:hAnsi="宋体" w:cs="宋体"/>
                <w:color w:val="auto"/>
                <w:highlight w:val="none"/>
              </w:rPr>
              <w:t>（格式后附）（</w:t>
            </w:r>
            <w:r>
              <w:rPr>
                <w:rFonts w:hint="eastAsia" w:ascii="宋体" w:hAnsi="宋体" w:cs="宋体"/>
                <w:b/>
                <w:color w:val="auto"/>
                <w:highlight w:val="none"/>
              </w:rPr>
              <w:t>必须提供，否则作无效投标处理</w:t>
            </w:r>
            <w:r>
              <w:rPr>
                <w:rFonts w:hint="eastAsia" w:ascii="宋体" w:hAnsi="宋体" w:cs="宋体"/>
                <w:color w:val="auto"/>
                <w:highlight w:val="none"/>
              </w:rPr>
              <w:t>）</w:t>
            </w:r>
            <w:r>
              <w:rPr>
                <w:rFonts w:ascii="宋体" w:hAnsi="宋体" w:eastAsia="宋体" w:cs="宋体"/>
                <w:color w:val="auto"/>
                <w:sz w:val="23"/>
                <w:szCs w:val="23"/>
                <w:highlight w:val="none"/>
              </w:rPr>
              <w:t xml:space="preserve">                                            </w:t>
            </w:r>
          </w:p>
          <w:p w14:paraId="6BD42062">
            <w:pPr>
              <w:numPr>
                <w:ilvl w:val="0"/>
                <w:numId w:val="6"/>
              </w:numPr>
              <w:spacing w:line="380" w:lineRule="exact"/>
              <w:rPr>
                <w:rFonts w:ascii="宋体" w:hAnsi="宋体" w:cs="宋体"/>
                <w:color w:val="auto"/>
                <w:highlight w:val="none"/>
              </w:rPr>
            </w:pPr>
            <w:r>
              <w:rPr>
                <w:rFonts w:hint="eastAsia" w:ascii="宋体" w:hAnsi="宋体" w:cs="宋体"/>
                <w:color w:val="auto"/>
                <w:highlight w:val="none"/>
              </w:rPr>
              <w:t>投标人直接控股、管理关系信息表（格式后附）；（</w:t>
            </w:r>
            <w:r>
              <w:rPr>
                <w:rFonts w:hint="eastAsia" w:ascii="宋体" w:hAnsi="宋体" w:cs="宋体"/>
                <w:b/>
                <w:color w:val="auto"/>
                <w:highlight w:val="none"/>
              </w:rPr>
              <w:t>必须提供，否则作无效投标处理</w:t>
            </w:r>
            <w:r>
              <w:rPr>
                <w:rFonts w:hint="eastAsia" w:ascii="宋体" w:hAnsi="宋体" w:cs="宋体"/>
                <w:color w:val="auto"/>
                <w:highlight w:val="none"/>
              </w:rPr>
              <w:t>）</w:t>
            </w:r>
          </w:p>
          <w:p w14:paraId="19DCE610">
            <w:pPr>
              <w:spacing w:line="380" w:lineRule="exact"/>
              <w:rPr>
                <w:rFonts w:ascii="宋体" w:hAnsi="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rPr>
              <w:t>投标资格声明（格式后附）；（</w:t>
            </w:r>
            <w:r>
              <w:rPr>
                <w:rFonts w:hint="eastAsia" w:ascii="宋体" w:hAnsi="宋体" w:cs="宋体"/>
                <w:b/>
                <w:color w:val="auto"/>
                <w:highlight w:val="none"/>
              </w:rPr>
              <w:t>必须提供，否则作无效投标处理</w:t>
            </w:r>
            <w:r>
              <w:rPr>
                <w:rFonts w:hint="eastAsia" w:ascii="宋体" w:hAnsi="宋体" w:cs="宋体"/>
                <w:color w:val="auto"/>
                <w:highlight w:val="none"/>
              </w:rPr>
              <w:t>）</w:t>
            </w:r>
          </w:p>
          <w:p w14:paraId="68EE6B02">
            <w:pPr>
              <w:spacing w:line="380" w:lineRule="exact"/>
              <w:rPr>
                <w:rFonts w:ascii="宋体" w:hAnsi="宋体" w:cs="宋体"/>
                <w:color w:val="auto"/>
                <w:highlight w:val="none"/>
              </w:rPr>
            </w:pPr>
            <w:r>
              <w:rPr>
                <w:rFonts w:hint="eastAsia" w:ascii="宋体" w:hAnsi="宋体" w:cs="宋体"/>
                <w:color w:val="auto"/>
                <w:highlight w:val="none"/>
              </w:rPr>
              <w:t>4、投标人按以下要求提供医疗器械的有关证明材料复印件：</w:t>
            </w:r>
            <w:r>
              <w:rPr>
                <w:rFonts w:hint="eastAsia" w:ascii="宋体" w:hAnsi="宋体" w:cs="宋体"/>
                <w:b/>
                <w:bCs/>
                <w:color w:val="auto"/>
                <w:highlight w:val="none"/>
              </w:rPr>
              <w:t>（必须提供，否则按无效投标处理）</w:t>
            </w:r>
            <w:r>
              <w:rPr>
                <w:rFonts w:hint="eastAsia" w:ascii="宋体" w:hAnsi="宋体" w:cs="宋体"/>
                <w:color w:val="auto"/>
                <w:highlight w:val="none"/>
              </w:rPr>
              <w:t xml:space="preserve"> 如为一类医疗器械，投标人为生产厂商时须提供备案证明，若投标人为代理商，无需提供备案证明，营业执照经营范围包含即可；如为二类医疗器械，投标人必须提供有效的医疗器械生产许可证（投标人为制造厂商时）或第二类医疗器械经营备案凭证复印件；如为三类医疗器械，投标人必须提供有效的医疗器械生产许可证复印件（投标人为制造厂商时）或医疗器械经营许可证复印件（投标人为代理商时）</w:t>
            </w:r>
            <w:r>
              <w:rPr>
                <w:rFonts w:hint="eastAsia" w:hAnsi="宋体" w:cs="宋体"/>
                <w:color w:val="auto"/>
                <w:highlight w:val="none"/>
              </w:rPr>
              <w:t>。</w:t>
            </w:r>
          </w:p>
          <w:p w14:paraId="3B5E8CED">
            <w:pPr>
              <w:tabs>
                <w:tab w:val="left" w:pos="459"/>
              </w:tabs>
              <w:spacing w:line="380" w:lineRule="exact"/>
              <w:rPr>
                <w:rFonts w:hint="eastAsia" w:ascii="宋体" w:hAnsi="宋体" w:eastAsia="宋体" w:cs="宋体"/>
                <w:b/>
                <w:bCs/>
                <w:color w:val="auto"/>
                <w:highlight w:val="yellow"/>
                <w:lang w:eastAsia="zh-CN"/>
              </w:rPr>
            </w:pPr>
            <w:r>
              <w:rPr>
                <w:rFonts w:hint="eastAsia" w:ascii="宋体" w:hAnsi="宋体" w:eastAsia="宋体" w:cs="宋体"/>
                <w:color w:val="auto"/>
                <w:highlight w:val="none"/>
              </w:rPr>
              <w:t>5、</w:t>
            </w:r>
            <w:r>
              <w:rPr>
                <w:rFonts w:hint="eastAsia" w:ascii="宋体" w:hAnsi="宋体" w:cs="宋体"/>
                <w:color w:val="auto"/>
                <w:highlight w:val="none"/>
              </w:rPr>
              <w:t>投标人提供中小企业声明函或残疾人福利性单位声明函或监狱企业证明材料</w:t>
            </w:r>
            <w:r>
              <w:rPr>
                <w:rFonts w:hint="eastAsia" w:ascii="宋体" w:hAnsi="宋体" w:eastAsia="宋体" w:cs="宋体"/>
                <w:color w:val="auto"/>
                <w:highlight w:val="none"/>
                <w:lang w:eastAsia="zh-CN"/>
              </w:rPr>
              <w:t>。</w:t>
            </w:r>
          </w:p>
          <w:p w14:paraId="7F29F3DB">
            <w:pPr>
              <w:spacing w:line="380" w:lineRule="exact"/>
              <w:rPr>
                <w:rFonts w:ascii="宋体" w:hAnsi="宋体" w:cs="宋体"/>
                <w:color w:val="auto"/>
                <w:highlight w:val="none"/>
              </w:rPr>
            </w:pPr>
            <w:r>
              <w:rPr>
                <w:rFonts w:hint="eastAsia" w:ascii="宋体" w:hAnsi="宋体" w:eastAsia="宋体" w:cs="宋体"/>
                <w:color w:val="auto"/>
                <w:highlight w:val="none"/>
              </w:rPr>
              <w:t>6、</w:t>
            </w:r>
            <w:r>
              <w:rPr>
                <w:rFonts w:hint="eastAsia" w:ascii="宋体" w:hAnsi="宋体" w:cs="宋体"/>
                <w:color w:val="auto"/>
                <w:highlight w:val="none"/>
              </w:rPr>
              <w:t>除招标文件规定必须提供以外，投标人认为需要提供的其他证明材料。</w:t>
            </w:r>
          </w:p>
          <w:p w14:paraId="3F5CCCC8">
            <w:pPr>
              <w:spacing w:line="380" w:lineRule="exact"/>
              <w:rPr>
                <w:rFonts w:ascii="宋体" w:hAnsi="宋体" w:cs="宋体"/>
                <w:b/>
                <w:color w:val="auto"/>
                <w:highlight w:val="none"/>
              </w:rPr>
            </w:pPr>
            <w:r>
              <w:rPr>
                <w:rFonts w:hint="eastAsia" w:ascii="宋体" w:hAnsi="宋体" w:cs="宋体"/>
                <w:b/>
                <w:bCs/>
                <w:color w:val="auto"/>
                <w:highlight w:val="none"/>
              </w:rPr>
              <w:t>注：1.</w:t>
            </w:r>
            <w:r>
              <w:rPr>
                <w:rFonts w:hint="eastAsia" w:ascii="宋体" w:hAnsi="宋体" w:cs="宋体"/>
                <w:color w:val="auto"/>
                <w:highlight w:val="none"/>
              </w:rPr>
              <w:t xml:space="preserve"> </w:t>
            </w:r>
            <w:r>
              <w:rPr>
                <w:rFonts w:hint="eastAsia" w:ascii="宋体" w:hAnsi="宋体" w:cs="宋体"/>
                <w:b/>
                <w:bCs/>
                <w:color w:val="auto"/>
                <w:highlight w:val="none"/>
              </w:rPr>
              <w:t>以上标明“必须提供”的材料属于复印件的，必须加盖投标人公章，否则</w:t>
            </w:r>
            <w:r>
              <w:rPr>
                <w:rFonts w:hint="eastAsia" w:ascii="宋体" w:hAnsi="宋体" w:cs="宋体"/>
                <w:b/>
                <w:color w:val="auto"/>
                <w:highlight w:val="none"/>
              </w:rPr>
              <w:t>作无效投标处理。</w:t>
            </w:r>
          </w:p>
          <w:p w14:paraId="55159360">
            <w:pPr>
              <w:spacing w:line="380" w:lineRule="exact"/>
              <w:ind w:firstLine="420" w:firstLineChars="200"/>
              <w:rPr>
                <w:rFonts w:ascii="宋体" w:hAnsi="宋体" w:cs="宋体"/>
                <w:b/>
                <w:bCs/>
                <w:color w:val="auto"/>
                <w:highlight w:val="none"/>
              </w:rPr>
            </w:pPr>
            <w:r>
              <w:rPr>
                <w:rFonts w:hint="eastAsia" w:ascii="宋体" w:hAnsi="宋体" w:cs="宋体"/>
                <w:b/>
                <w:color w:val="auto"/>
                <w:highlight w:val="none"/>
              </w:rPr>
              <w:t>2.</w:t>
            </w:r>
            <w:r>
              <w:rPr>
                <w:rFonts w:hint="eastAsia" w:ascii="宋体" w:hAnsi="宋体" w:cs="宋体"/>
                <w:b/>
                <w:bCs/>
                <w:color w:val="auto"/>
                <w:highlight w:val="none"/>
              </w:rPr>
              <w:t>投标资格声明必须在规定签章处加盖投标人公章，否则作无效投标处理。</w:t>
            </w:r>
          </w:p>
          <w:p w14:paraId="52C95072">
            <w:pPr>
              <w:spacing w:line="400" w:lineRule="exact"/>
              <w:ind w:firstLine="420" w:firstLineChars="200"/>
              <w:rPr>
                <w:rFonts w:ascii="宋体" w:hAnsi="宋体" w:cs="宋体"/>
                <w:b/>
                <w:bCs/>
                <w:color w:val="auto"/>
                <w:highlight w:val="none"/>
              </w:rPr>
            </w:pPr>
            <w:r>
              <w:rPr>
                <w:rFonts w:hint="eastAsia" w:ascii="宋体" w:hAnsi="宋体" w:cs="宋体"/>
                <w:b/>
                <w:bCs/>
                <w:color w:val="auto"/>
                <w:highlight w:val="none"/>
              </w:rPr>
              <w:t>3.投标人直接控股、管理关系信息表必须在规定签章处加盖投标人公章，否则</w:t>
            </w:r>
            <w:r>
              <w:rPr>
                <w:rFonts w:hint="eastAsia" w:ascii="宋体" w:hAnsi="宋体" w:cs="宋体"/>
                <w:b/>
                <w:color w:val="auto"/>
                <w:highlight w:val="none"/>
              </w:rPr>
              <w:t>作无效投标处理</w:t>
            </w:r>
            <w:r>
              <w:rPr>
                <w:rFonts w:hint="eastAsia" w:ascii="宋体" w:hAnsi="宋体" w:cs="宋体"/>
                <w:b/>
                <w:bCs/>
                <w:color w:val="auto"/>
                <w:highlight w:val="none"/>
              </w:rPr>
              <w:t>。</w:t>
            </w:r>
          </w:p>
          <w:p w14:paraId="0F7CA645">
            <w:pPr>
              <w:spacing w:line="400" w:lineRule="exact"/>
              <w:ind w:firstLine="420" w:firstLineChars="200"/>
              <w:rPr>
                <w:rFonts w:ascii="宋体" w:hAnsi="宋体"/>
                <w:b/>
                <w:bCs/>
                <w:color w:val="auto"/>
                <w:highlight w:val="none"/>
              </w:rPr>
            </w:pPr>
            <w:r>
              <w:rPr>
                <w:rFonts w:hint="eastAsia" w:ascii="宋体" w:hAnsi="宋体"/>
                <w:b/>
                <w:bCs/>
                <w:color w:val="auto"/>
                <w:highlight w:val="none"/>
              </w:rPr>
              <w:t>4、联合体投标时，第1-</w:t>
            </w:r>
            <w:r>
              <w:rPr>
                <w:rFonts w:hint="eastAsia" w:ascii="宋体" w:hAnsi="宋体" w:eastAsia="宋体"/>
                <w:b/>
                <w:bCs/>
                <w:color w:val="auto"/>
                <w:highlight w:val="none"/>
              </w:rPr>
              <w:t>4</w:t>
            </w:r>
            <w:r>
              <w:rPr>
                <w:rFonts w:hint="eastAsia" w:ascii="宋体" w:hAnsi="宋体"/>
                <w:b/>
                <w:bCs/>
                <w:color w:val="auto"/>
                <w:highlight w:val="none"/>
              </w:rPr>
              <w:t>项资格证明文件联合体各方均必须分别提供，联合体各方分别盖章和签字，否则按无效投标</w:t>
            </w:r>
            <w:r>
              <w:rPr>
                <w:rFonts w:hint="eastAsia" w:ascii="宋体" w:hAnsi="宋体" w:cs="Courier New"/>
                <w:b/>
                <w:color w:val="auto"/>
                <w:highlight w:val="none"/>
              </w:rPr>
              <w:t>处理</w:t>
            </w:r>
            <w:r>
              <w:rPr>
                <w:rFonts w:hint="eastAsia" w:ascii="宋体" w:hAnsi="宋体"/>
                <w:b/>
                <w:bCs/>
                <w:color w:val="auto"/>
                <w:highlight w:val="none"/>
              </w:rPr>
              <w:t>。</w:t>
            </w:r>
          </w:p>
          <w:p w14:paraId="10E7F1CD">
            <w:pPr>
              <w:spacing w:before="6" w:line="307" w:lineRule="auto"/>
              <w:ind w:left="111" w:right="106" w:firstLine="18"/>
              <w:rPr>
                <w:rFonts w:ascii="宋体" w:hAnsi="宋体" w:eastAsia="宋体" w:cs="宋体"/>
                <w:color w:val="auto"/>
                <w:sz w:val="23"/>
                <w:szCs w:val="23"/>
                <w:highlight w:val="none"/>
              </w:rPr>
            </w:pPr>
            <w:r>
              <w:rPr>
                <w:rFonts w:hint="eastAsia" w:ascii="宋体" w:hAnsi="宋体"/>
                <w:b/>
                <w:bCs/>
                <w:color w:val="auto"/>
                <w:highlight w:val="none"/>
              </w:rPr>
              <w:t>5、分公司参加投标的，应当取得总公司授权，否则按无效投标</w:t>
            </w:r>
            <w:r>
              <w:rPr>
                <w:rFonts w:hint="eastAsia" w:ascii="宋体" w:hAnsi="宋体" w:cs="Courier New"/>
                <w:b/>
                <w:color w:val="auto"/>
                <w:highlight w:val="none"/>
              </w:rPr>
              <w:t>处理</w:t>
            </w:r>
            <w:r>
              <w:rPr>
                <w:rFonts w:hint="eastAsia" w:ascii="宋体" w:hAnsi="宋体"/>
                <w:b/>
                <w:bCs/>
                <w:color w:val="auto"/>
                <w:highlight w:val="none"/>
              </w:rPr>
              <w:t>。</w:t>
            </w:r>
          </w:p>
        </w:tc>
      </w:tr>
      <w:tr w14:paraId="428A2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6" w:hRule="atLeast"/>
        </w:trPr>
        <w:tc>
          <w:tcPr>
            <w:tcW w:w="971" w:type="dxa"/>
          </w:tcPr>
          <w:p w14:paraId="2B2DFD33">
            <w:pPr>
              <w:spacing w:line="245" w:lineRule="auto"/>
              <w:rPr>
                <w:color w:val="auto"/>
                <w:highlight w:val="none"/>
              </w:rPr>
            </w:pPr>
          </w:p>
          <w:p w14:paraId="043B23FA">
            <w:pPr>
              <w:spacing w:line="245" w:lineRule="auto"/>
              <w:rPr>
                <w:color w:val="auto"/>
                <w:highlight w:val="none"/>
              </w:rPr>
            </w:pPr>
          </w:p>
          <w:p w14:paraId="3F38D256">
            <w:pPr>
              <w:spacing w:line="245" w:lineRule="auto"/>
              <w:rPr>
                <w:color w:val="auto"/>
                <w:highlight w:val="none"/>
              </w:rPr>
            </w:pPr>
          </w:p>
          <w:p w14:paraId="764A2A4A">
            <w:pPr>
              <w:spacing w:line="245" w:lineRule="auto"/>
              <w:rPr>
                <w:color w:val="auto"/>
                <w:highlight w:val="none"/>
              </w:rPr>
            </w:pPr>
          </w:p>
          <w:p w14:paraId="3480AB6D">
            <w:pPr>
              <w:spacing w:line="245" w:lineRule="auto"/>
              <w:rPr>
                <w:color w:val="auto"/>
                <w:highlight w:val="none"/>
              </w:rPr>
            </w:pPr>
          </w:p>
          <w:p w14:paraId="3B3215CD">
            <w:pPr>
              <w:spacing w:line="246" w:lineRule="auto"/>
              <w:rPr>
                <w:color w:val="auto"/>
                <w:highlight w:val="none"/>
              </w:rPr>
            </w:pPr>
          </w:p>
          <w:p w14:paraId="3066383D">
            <w:pPr>
              <w:spacing w:before="75" w:line="190" w:lineRule="auto"/>
              <w:ind w:left="483"/>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5</w:t>
            </w:r>
          </w:p>
        </w:tc>
        <w:tc>
          <w:tcPr>
            <w:tcW w:w="8505" w:type="dxa"/>
          </w:tcPr>
          <w:p w14:paraId="0878F99E">
            <w:pPr>
              <w:spacing w:before="118" w:line="401" w:lineRule="exact"/>
              <w:ind w:left="117"/>
              <w:rPr>
                <w:rFonts w:ascii="宋体" w:hAnsi="宋体" w:eastAsia="宋体" w:cs="宋体"/>
                <w:color w:val="auto"/>
                <w:sz w:val="23"/>
                <w:szCs w:val="23"/>
                <w:highlight w:val="none"/>
              </w:rPr>
            </w:pPr>
            <w:r>
              <w:rPr>
                <w:rFonts w:ascii="宋体" w:hAnsi="宋体" w:eastAsia="宋体" w:cs="宋体"/>
                <w:color w:val="auto"/>
                <w:spacing w:val="11"/>
                <w:position w:val="12"/>
                <w:sz w:val="23"/>
                <w:szCs w:val="23"/>
                <w:highlight w:val="none"/>
                <w14:textOutline w14:w="4356" w14:cap="sq" w14:cmpd="sng" w14:algn="ctr">
                  <w14:solidFill>
                    <w14:srgbClr w14:val="000000"/>
                  </w14:solidFill>
                  <w14:prstDash w14:val="solid"/>
                  <w14:bevel/>
                </w14:textOutline>
              </w:rPr>
              <w:t>商</w:t>
            </w:r>
            <w:r>
              <w:rPr>
                <w:rFonts w:ascii="宋体" w:hAnsi="宋体" w:eastAsia="宋体" w:cs="宋体"/>
                <w:color w:val="auto"/>
                <w:spacing w:val="8"/>
                <w:position w:val="12"/>
                <w:sz w:val="23"/>
                <w:szCs w:val="23"/>
                <w:highlight w:val="none"/>
                <w14:textOutline w14:w="4356" w14:cap="sq" w14:cmpd="sng" w14:algn="ctr">
                  <w14:solidFill>
                    <w14:srgbClr w14:val="000000"/>
                  </w14:solidFill>
                  <w14:prstDash w14:val="solid"/>
                  <w14:bevel/>
                </w14:textOutline>
              </w:rPr>
              <w:t>务文件组成</w:t>
            </w:r>
            <w:r>
              <w:rPr>
                <w:rFonts w:ascii="宋体" w:hAnsi="宋体" w:eastAsia="宋体" w:cs="宋体"/>
                <w:color w:val="auto"/>
                <w:spacing w:val="8"/>
                <w:position w:val="12"/>
                <w:sz w:val="23"/>
                <w:szCs w:val="23"/>
                <w:highlight w:val="none"/>
              </w:rPr>
              <w:t xml:space="preserve"> </w:t>
            </w:r>
            <w:r>
              <w:rPr>
                <w:rFonts w:ascii="宋体" w:hAnsi="宋体" w:eastAsia="宋体" w:cs="宋体"/>
                <w:color w:val="auto"/>
                <w:spacing w:val="8"/>
                <w:position w:val="12"/>
                <w:sz w:val="23"/>
                <w:szCs w:val="23"/>
                <w:highlight w:val="none"/>
                <w14:textOutline w14:w="4356" w14:cap="sq" w14:cmpd="sng" w14:algn="ctr">
                  <w14:solidFill>
                    <w14:srgbClr w14:val="000000"/>
                  </w14:solidFill>
                  <w14:prstDash w14:val="solid"/>
                  <w14:bevel/>
                </w14:textOutline>
              </w:rPr>
              <w:t>(格式见第六章)</w:t>
            </w:r>
            <w:r>
              <w:rPr>
                <w:rFonts w:ascii="宋体" w:hAnsi="宋体" w:eastAsia="宋体" w:cs="宋体"/>
                <w:color w:val="auto"/>
                <w:spacing w:val="8"/>
                <w:position w:val="12"/>
                <w:sz w:val="23"/>
                <w:szCs w:val="23"/>
                <w:highlight w:val="none"/>
              </w:rPr>
              <w:t xml:space="preserve"> </w:t>
            </w:r>
            <w:r>
              <w:rPr>
                <w:rFonts w:ascii="宋体" w:hAnsi="宋体" w:eastAsia="宋体" w:cs="宋体"/>
                <w:color w:val="auto"/>
                <w:spacing w:val="8"/>
                <w:position w:val="12"/>
                <w:sz w:val="23"/>
                <w:szCs w:val="23"/>
                <w:highlight w:val="none"/>
                <w14:textOutline w14:w="4356" w14:cap="sq" w14:cmpd="sng" w14:algn="ctr">
                  <w14:solidFill>
                    <w14:srgbClr w14:val="000000"/>
                  </w14:solidFill>
                  <w14:prstDash w14:val="solid"/>
                  <w14:bevel/>
                </w14:textOutline>
              </w:rPr>
              <w:t>：</w:t>
            </w:r>
          </w:p>
          <w:p w14:paraId="5E8204ED">
            <w:pPr>
              <w:spacing w:line="380" w:lineRule="exact"/>
              <w:rPr>
                <w:rFonts w:ascii="宋体" w:hAnsi="宋体" w:cs="宋体"/>
                <w:color w:val="auto"/>
                <w:highlight w:val="none"/>
              </w:rPr>
            </w:pPr>
            <w:r>
              <w:rPr>
                <w:rFonts w:hint="eastAsia" w:ascii="宋体" w:hAnsi="宋体" w:cs="宋体"/>
                <w:color w:val="auto"/>
                <w:highlight w:val="none"/>
              </w:rPr>
              <w:t>1、无串通投标行为的承诺函（格式后附）；（</w:t>
            </w:r>
            <w:r>
              <w:rPr>
                <w:rFonts w:hint="eastAsia" w:ascii="宋体" w:hAnsi="宋体" w:cs="宋体"/>
                <w:b/>
                <w:color w:val="auto"/>
                <w:highlight w:val="none"/>
              </w:rPr>
              <w:t>必须提供，否则作无效投标处理</w:t>
            </w:r>
            <w:r>
              <w:rPr>
                <w:rFonts w:hint="eastAsia" w:ascii="宋体" w:hAnsi="宋体" w:cs="宋体"/>
                <w:color w:val="auto"/>
                <w:highlight w:val="none"/>
              </w:rPr>
              <w:t>）</w:t>
            </w:r>
          </w:p>
          <w:p w14:paraId="55CF02D9">
            <w:pPr>
              <w:spacing w:line="380" w:lineRule="exact"/>
              <w:rPr>
                <w:rFonts w:ascii="宋体" w:hAnsi="宋体" w:cs="宋体"/>
                <w:color w:val="auto"/>
                <w:highlight w:val="none"/>
              </w:rPr>
            </w:pPr>
            <w:r>
              <w:rPr>
                <w:rFonts w:hint="eastAsia" w:ascii="宋体" w:hAnsi="宋体" w:cs="宋体"/>
                <w:color w:val="auto"/>
                <w:highlight w:val="none"/>
              </w:rPr>
              <w:t>2、法定代表人身份证明及法定代表人有效身份证正反面复印件（格式后附）；（</w:t>
            </w:r>
            <w:r>
              <w:rPr>
                <w:rFonts w:hint="eastAsia" w:ascii="宋体" w:hAnsi="宋体" w:cs="宋体"/>
                <w:b/>
                <w:bCs/>
                <w:color w:val="auto"/>
                <w:highlight w:val="none"/>
              </w:rPr>
              <w:t>除自然人投标外</w:t>
            </w:r>
            <w:r>
              <w:rPr>
                <w:rFonts w:hint="eastAsia" w:ascii="宋体" w:hAnsi="宋体" w:cs="宋体"/>
                <w:b/>
                <w:color w:val="auto"/>
                <w:highlight w:val="none"/>
              </w:rPr>
              <w:t>必须提供，否则作无效投标处理</w:t>
            </w:r>
            <w:r>
              <w:rPr>
                <w:rFonts w:hint="eastAsia" w:ascii="宋体" w:hAnsi="宋体" w:cs="宋体"/>
                <w:color w:val="auto"/>
                <w:highlight w:val="none"/>
              </w:rPr>
              <w:t>）</w:t>
            </w:r>
          </w:p>
          <w:p w14:paraId="32C506EF">
            <w:pPr>
              <w:spacing w:line="380" w:lineRule="exact"/>
              <w:rPr>
                <w:rFonts w:ascii="宋体" w:hAnsi="宋体" w:cs="宋体"/>
                <w:color w:val="auto"/>
                <w:highlight w:val="none"/>
              </w:rPr>
            </w:pPr>
            <w:r>
              <w:rPr>
                <w:rFonts w:hint="eastAsia" w:ascii="宋体" w:hAnsi="宋体" w:cs="宋体"/>
                <w:color w:val="auto"/>
                <w:highlight w:val="none"/>
              </w:rPr>
              <w:t>3、法定代表人授权委托书及委托代理人有效身份证正反面复印件（格式后附）；（</w:t>
            </w:r>
            <w:r>
              <w:rPr>
                <w:rFonts w:hint="eastAsia" w:ascii="宋体" w:hAnsi="宋体" w:cs="宋体"/>
                <w:b/>
                <w:color w:val="auto"/>
                <w:highlight w:val="none"/>
              </w:rPr>
              <w:t>委托时必须提供，否则作无效投标处理</w:t>
            </w:r>
            <w:r>
              <w:rPr>
                <w:rFonts w:hint="eastAsia" w:ascii="宋体" w:hAnsi="宋体" w:cs="宋体"/>
                <w:color w:val="auto"/>
                <w:highlight w:val="none"/>
              </w:rPr>
              <w:t>）</w:t>
            </w:r>
          </w:p>
          <w:p w14:paraId="66336619">
            <w:pPr>
              <w:spacing w:line="380" w:lineRule="exact"/>
              <w:rPr>
                <w:rFonts w:ascii="宋体" w:hAnsi="宋体" w:cs="宋体"/>
                <w:color w:val="auto"/>
                <w:highlight w:val="none"/>
              </w:rPr>
            </w:pPr>
            <w:r>
              <w:rPr>
                <w:rFonts w:hint="eastAsia" w:ascii="宋体" w:hAnsi="宋体" w:cs="宋体"/>
                <w:color w:val="auto"/>
                <w:highlight w:val="none"/>
              </w:rPr>
              <w:t>4、商务条款偏离表（格式后附）；（</w:t>
            </w:r>
            <w:r>
              <w:rPr>
                <w:rFonts w:hint="eastAsia" w:ascii="宋体" w:hAnsi="宋体" w:cs="宋体"/>
                <w:b/>
                <w:color w:val="auto"/>
                <w:highlight w:val="none"/>
              </w:rPr>
              <w:t>必须提供，否则作无效投标处理</w:t>
            </w:r>
            <w:r>
              <w:rPr>
                <w:rFonts w:hint="eastAsia" w:ascii="宋体" w:hAnsi="宋体" w:cs="宋体"/>
                <w:color w:val="auto"/>
                <w:highlight w:val="none"/>
              </w:rPr>
              <w:t>）</w:t>
            </w:r>
          </w:p>
          <w:p w14:paraId="034794BB">
            <w:pPr>
              <w:spacing w:line="380" w:lineRule="exact"/>
              <w:rPr>
                <w:rFonts w:ascii="宋体" w:hAnsi="宋体" w:cs="宋体"/>
                <w:color w:val="auto"/>
                <w:highlight w:val="none"/>
              </w:rPr>
            </w:pPr>
            <w:r>
              <w:rPr>
                <w:rFonts w:hint="eastAsia" w:ascii="宋体" w:hAnsi="宋体" w:cs="宋体"/>
                <w:color w:val="auto"/>
                <w:highlight w:val="none"/>
              </w:rPr>
              <w:t>5、投标人情况介绍（格式自拟）；</w:t>
            </w:r>
          </w:p>
          <w:p w14:paraId="57B93DB1">
            <w:pPr>
              <w:spacing w:line="380" w:lineRule="exact"/>
              <w:rPr>
                <w:rFonts w:ascii="宋体" w:hAnsi="宋体" w:cs="宋体"/>
                <w:color w:val="auto"/>
                <w:highlight w:val="none"/>
              </w:rPr>
            </w:pPr>
            <w:r>
              <w:rPr>
                <w:rFonts w:hint="eastAsia" w:ascii="宋体" w:hAnsi="宋体" w:cs="宋体"/>
                <w:color w:val="auto"/>
                <w:highlight w:val="none"/>
              </w:rPr>
              <w:t>6、除招标文件规定必须提供以外，投标人认为需要提供的其他证明材料（格式自拟）。（投标人根据“第二章 采购需求”及“第四章 评标方法及评标标准”提供有关证明材料）。</w:t>
            </w:r>
          </w:p>
          <w:p w14:paraId="584E95F5">
            <w:pPr>
              <w:spacing w:line="380" w:lineRule="exact"/>
              <w:rPr>
                <w:rFonts w:ascii="宋体" w:hAnsi="宋体" w:cs="宋体"/>
                <w:b/>
                <w:bCs/>
                <w:color w:val="auto"/>
                <w:highlight w:val="none"/>
              </w:rPr>
            </w:pPr>
            <w:r>
              <w:rPr>
                <w:rFonts w:hint="eastAsia" w:ascii="宋体" w:hAnsi="宋体" w:cs="宋体"/>
                <w:b/>
                <w:bCs/>
                <w:color w:val="auto"/>
                <w:highlight w:val="none"/>
              </w:rPr>
              <w:t>注： 1.法定代表人授权委托书必须由法定代表人及委托代理人签字，并加盖投标人公章，否则作无效投标处理。</w:t>
            </w:r>
          </w:p>
          <w:p w14:paraId="4D13D0BF">
            <w:pPr>
              <w:spacing w:line="227" w:lineRule="auto"/>
              <w:ind w:left="113"/>
              <w:rPr>
                <w:rFonts w:ascii="宋体" w:hAnsi="宋体" w:eastAsia="宋体" w:cs="宋体"/>
                <w:color w:val="auto"/>
                <w:sz w:val="23"/>
                <w:szCs w:val="23"/>
                <w:highlight w:val="none"/>
              </w:rPr>
            </w:pPr>
            <w:r>
              <w:rPr>
                <w:rFonts w:hint="eastAsia" w:ascii="宋体" w:hAnsi="宋体" w:cs="宋体"/>
                <w:b/>
                <w:bCs/>
                <w:color w:val="auto"/>
                <w:highlight w:val="none"/>
              </w:rPr>
              <w:t>2.</w:t>
            </w:r>
            <w:r>
              <w:rPr>
                <w:rFonts w:hint="eastAsia" w:ascii="宋体" w:hAnsi="宋体" w:cs="宋体"/>
                <w:color w:val="auto"/>
                <w:highlight w:val="none"/>
              </w:rPr>
              <w:t xml:space="preserve"> </w:t>
            </w:r>
            <w:r>
              <w:rPr>
                <w:rFonts w:hint="eastAsia" w:ascii="宋体" w:hAnsi="宋体" w:cs="宋体"/>
                <w:b/>
                <w:bCs/>
                <w:color w:val="auto"/>
                <w:highlight w:val="none"/>
              </w:rPr>
              <w:t>以上标明“必须提供”的材料属于复印件的，必须加盖投标人公章，否则</w:t>
            </w:r>
            <w:r>
              <w:rPr>
                <w:rFonts w:hint="eastAsia" w:ascii="宋体" w:hAnsi="宋体" w:cs="宋体"/>
                <w:b/>
                <w:color w:val="auto"/>
                <w:highlight w:val="none"/>
              </w:rPr>
              <w:t>作无效投标处理</w:t>
            </w:r>
            <w:r>
              <w:rPr>
                <w:rFonts w:hint="eastAsia" w:ascii="宋体" w:hAnsi="宋体" w:cs="宋体"/>
                <w:b/>
                <w:bCs/>
                <w:color w:val="auto"/>
                <w:highlight w:val="none"/>
              </w:rPr>
              <w:t>。</w:t>
            </w:r>
          </w:p>
        </w:tc>
      </w:tr>
      <w:tr w14:paraId="4CED7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6" w:hRule="atLeast"/>
        </w:trPr>
        <w:tc>
          <w:tcPr>
            <w:tcW w:w="971" w:type="dxa"/>
          </w:tcPr>
          <w:p w14:paraId="11BBD2EB">
            <w:pPr>
              <w:pStyle w:val="5"/>
              <w:rPr>
                <w:color w:val="auto"/>
                <w:highlight w:val="none"/>
              </w:rPr>
            </w:pPr>
          </w:p>
          <w:p w14:paraId="529C60A4">
            <w:pPr>
              <w:spacing w:line="279" w:lineRule="auto"/>
              <w:rPr>
                <w:color w:val="auto"/>
                <w:highlight w:val="none"/>
              </w:rPr>
            </w:pPr>
          </w:p>
          <w:p w14:paraId="052F45EF">
            <w:pPr>
              <w:spacing w:line="279" w:lineRule="auto"/>
              <w:rPr>
                <w:color w:val="auto"/>
                <w:highlight w:val="none"/>
              </w:rPr>
            </w:pPr>
          </w:p>
          <w:p w14:paraId="6DB52E1A">
            <w:pPr>
              <w:spacing w:line="279" w:lineRule="auto"/>
              <w:rPr>
                <w:color w:val="auto"/>
                <w:highlight w:val="none"/>
              </w:rPr>
            </w:pPr>
          </w:p>
          <w:p w14:paraId="650EA426">
            <w:pPr>
              <w:spacing w:line="279" w:lineRule="auto"/>
              <w:rPr>
                <w:color w:val="auto"/>
                <w:highlight w:val="none"/>
              </w:rPr>
            </w:pPr>
          </w:p>
          <w:p w14:paraId="5E80747B">
            <w:pPr>
              <w:spacing w:line="279" w:lineRule="auto"/>
              <w:rPr>
                <w:color w:val="auto"/>
                <w:highlight w:val="none"/>
              </w:rPr>
            </w:pPr>
          </w:p>
          <w:p w14:paraId="502F15C8">
            <w:pPr>
              <w:spacing w:before="75" w:line="189" w:lineRule="auto"/>
              <w:ind w:left="487"/>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6</w:t>
            </w:r>
          </w:p>
        </w:tc>
        <w:tc>
          <w:tcPr>
            <w:tcW w:w="8505" w:type="dxa"/>
          </w:tcPr>
          <w:p w14:paraId="2E7F8EBB">
            <w:pPr>
              <w:spacing w:before="118" w:line="401" w:lineRule="exact"/>
              <w:ind w:left="117"/>
              <w:rPr>
                <w:rFonts w:ascii="宋体" w:hAnsi="宋体" w:eastAsia="宋体" w:cs="宋体"/>
                <w:color w:val="auto"/>
                <w:sz w:val="23"/>
                <w:szCs w:val="23"/>
                <w:highlight w:val="none"/>
              </w:rPr>
            </w:pPr>
            <w:r>
              <w:rPr>
                <w:rFonts w:hint="eastAsia" w:ascii="宋体" w:hAnsi="宋体" w:eastAsia="宋体" w:cs="宋体"/>
                <w:color w:val="auto"/>
                <w:spacing w:val="11"/>
                <w:position w:val="12"/>
                <w:sz w:val="23"/>
                <w:szCs w:val="23"/>
                <w:highlight w:val="none"/>
                <w:lang w:eastAsia="zh-CN"/>
                <w14:textOutline w14:w="4356" w14:cap="sq" w14:cmpd="sng" w14:algn="ctr">
                  <w14:solidFill>
                    <w14:srgbClr w14:val="000000"/>
                  </w14:solidFill>
                  <w14:prstDash w14:val="solid"/>
                  <w14:bevel/>
                </w14:textOutline>
              </w:rPr>
              <w:t>技术</w:t>
            </w:r>
            <w:r>
              <w:rPr>
                <w:rFonts w:ascii="宋体" w:hAnsi="宋体" w:eastAsia="宋体" w:cs="宋体"/>
                <w:color w:val="auto"/>
                <w:spacing w:val="8"/>
                <w:position w:val="12"/>
                <w:sz w:val="23"/>
                <w:szCs w:val="23"/>
                <w:highlight w:val="none"/>
                <w14:textOutline w14:w="4356" w14:cap="sq" w14:cmpd="sng" w14:algn="ctr">
                  <w14:solidFill>
                    <w14:srgbClr w14:val="000000"/>
                  </w14:solidFill>
                  <w14:prstDash w14:val="solid"/>
                  <w14:bevel/>
                </w14:textOutline>
              </w:rPr>
              <w:t>文件组成</w:t>
            </w:r>
            <w:r>
              <w:rPr>
                <w:rFonts w:ascii="宋体" w:hAnsi="宋体" w:eastAsia="宋体" w:cs="宋体"/>
                <w:color w:val="auto"/>
                <w:spacing w:val="8"/>
                <w:position w:val="12"/>
                <w:sz w:val="23"/>
                <w:szCs w:val="23"/>
                <w:highlight w:val="none"/>
              </w:rPr>
              <w:t xml:space="preserve"> </w:t>
            </w:r>
            <w:r>
              <w:rPr>
                <w:rFonts w:ascii="宋体" w:hAnsi="宋体" w:eastAsia="宋体" w:cs="宋体"/>
                <w:color w:val="auto"/>
                <w:spacing w:val="8"/>
                <w:position w:val="12"/>
                <w:sz w:val="23"/>
                <w:szCs w:val="23"/>
                <w:highlight w:val="none"/>
                <w14:textOutline w14:w="4356" w14:cap="sq" w14:cmpd="sng" w14:algn="ctr">
                  <w14:solidFill>
                    <w14:srgbClr w14:val="000000"/>
                  </w14:solidFill>
                  <w14:prstDash w14:val="solid"/>
                  <w14:bevel/>
                </w14:textOutline>
              </w:rPr>
              <w:t>(格式见第六章)</w:t>
            </w:r>
            <w:r>
              <w:rPr>
                <w:rFonts w:ascii="宋体" w:hAnsi="宋体" w:eastAsia="宋体" w:cs="宋体"/>
                <w:color w:val="auto"/>
                <w:spacing w:val="8"/>
                <w:position w:val="12"/>
                <w:sz w:val="23"/>
                <w:szCs w:val="23"/>
                <w:highlight w:val="none"/>
              </w:rPr>
              <w:t xml:space="preserve"> </w:t>
            </w:r>
            <w:r>
              <w:rPr>
                <w:rFonts w:ascii="宋体" w:hAnsi="宋体" w:eastAsia="宋体" w:cs="宋体"/>
                <w:color w:val="auto"/>
                <w:spacing w:val="8"/>
                <w:position w:val="12"/>
                <w:sz w:val="23"/>
                <w:szCs w:val="23"/>
                <w:highlight w:val="none"/>
                <w14:textOutline w14:w="4356" w14:cap="sq" w14:cmpd="sng" w14:algn="ctr">
                  <w14:solidFill>
                    <w14:srgbClr w14:val="000000"/>
                  </w14:solidFill>
                  <w14:prstDash w14:val="solid"/>
                  <w14:bevel/>
                </w14:textOutline>
              </w:rPr>
              <w:t>：</w:t>
            </w:r>
          </w:p>
          <w:p w14:paraId="29911DBC">
            <w:pPr>
              <w:spacing w:line="340" w:lineRule="exact"/>
              <w:rPr>
                <w:rFonts w:ascii="宋体" w:hAnsi="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rPr>
              <w:t>技术需求偏离表（格式后附）；（</w:t>
            </w:r>
            <w:r>
              <w:rPr>
                <w:rFonts w:hint="eastAsia" w:ascii="宋体" w:hAnsi="宋体" w:cs="宋体"/>
                <w:b/>
                <w:color w:val="auto"/>
                <w:highlight w:val="none"/>
              </w:rPr>
              <w:t>必须提供，否则作无效投标处理</w:t>
            </w:r>
            <w:r>
              <w:rPr>
                <w:rFonts w:hint="eastAsia" w:ascii="宋体" w:hAnsi="宋体" w:cs="宋体"/>
                <w:color w:val="auto"/>
                <w:highlight w:val="none"/>
              </w:rPr>
              <w:t>）</w:t>
            </w:r>
          </w:p>
          <w:p w14:paraId="779DFB2C">
            <w:pPr>
              <w:spacing w:line="340" w:lineRule="exact"/>
              <w:rPr>
                <w:rFonts w:ascii="宋体" w:hAnsi="宋体" w:cs="宋体"/>
                <w:color w:val="auto"/>
                <w:highlight w:val="none"/>
              </w:rPr>
            </w:pPr>
            <w:r>
              <w:rPr>
                <w:rFonts w:hint="eastAsia" w:ascii="宋体" w:hAnsi="宋体" w:cs="宋体"/>
                <w:color w:val="auto"/>
                <w:highlight w:val="none"/>
              </w:rPr>
              <w:t>2.项目实施方案（格式自拟）【项目前期准备、项目实施计划（项目实施人员一览表（格式后附）、技术服务、技术培训的内容和措施））】；</w:t>
            </w:r>
          </w:p>
          <w:p w14:paraId="00768A87">
            <w:pPr>
              <w:spacing w:line="340" w:lineRule="exact"/>
              <w:rPr>
                <w:rFonts w:ascii="宋体" w:hAnsi="宋体" w:cs="宋体"/>
                <w:color w:val="auto"/>
                <w:highlight w:val="none"/>
              </w:rPr>
            </w:pPr>
            <w:r>
              <w:rPr>
                <w:rFonts w:hint="eastAsia" w:ascii="宋体" w:hAnsi="宋体" w:cs="宋体"/>
                <w:color w:val="auto"/>
                <w:highlight w:val="none"/>
              </w:rPr>
              <w:t>3、对本项目总体要求的理解。包括：功能说明、性能指标及设备选型说明（质量、性能、价格、外观、体积等方面进行比较和选择的理由及过程）（格式自拟）；</w:t>
            </w:r>
          </w:p>
          <w:p w14:paraId="6CCAF671">
            <w:pPr>
              <w:spacing w:line="340" w:lineRule="exact"/>
              <w:rPr>
                <w:rFonts w:ascii="宋体" w:hAnsi="宋体" w:cs="宋体"/>
                <w:color w:val="auto"/>
                <w:highlight w:val="none"/>
              </w:rPr>
            </w:pPr>
            <w:r>
              <w:rPr>
                <w:rFonts w:hint="eastAsia" w:ascii="宋体" w:hAnsi="宋体" w:cs="宋体"/>
                <w:color w:val="auto"/>
                <w:highlight w:val="none"/>
              </w:rPr>
              <w:t>4. 产品出厂标准、质量检测报告【其中有精度要求的仪器设备类政府采购项目，应当要求投标人提供精度数据（第三方检测报告或者由采购人在投标前组织的实测获得）】（格式自拟）</w:t>
            </w:r>
          </w:p>
          <w:p w14:paraId="733FFB6C">
            <w:pPr>
              <w:spacing w:line="340" w:lineRule="exact"/>
              <w:rPr>
                <w:rFonts w:ascii="宋体" w:hAnsi="宋体" w:cs="宋体"/>
                <w:color w:val="auto"/>
                <w:highlight w:val="none"/>
              </w:rPr>
            </w:pPr>
            <w:r>
              <w:rPr>
                <w:rFonts w:hint="eastAsia" w:ascii="宋体" w:hAnsi="宋体" w:cs="宋体"/>
                <w:color w:val="auto"/>
                <w:highlight w:val="none"/>
              </w:rPr>
              <w:t>5. 优惠条件：投标人承诺给予招标人的各种优惠条件，包括售后服务、备品备件、专用耗材等方面的优惠；投标人不得给予赠品或者与采购无关的其他商品、服务；（格式自拟）</w:t>
            </w:r>
          </w:p>
          <w:p w14:paraId="62F885BA">
            <w:pPr>
              <w:spacing w:line="340" w:lineRule="exact"/>
              <w:rPr>
                <w:rFonts w:ascii="宋体" w:hAnsi="宋体" w:cs="宋体"/>
                <w:color w:val="auto"/>
                <w:highlight w:val="none"/>
              </w:rPr>
            </w:pPr>
            <w:r>
              <w:rPr>
                <w:rFonts w:hint="eastAsia" w:ascii="宋体" w:hAnsi="宋体" w:cs="宋体"/>
                <w:color w:val="auto"/>
                <w:highlight w:val="none"/>
              </w:rPr>
              <w:t>6.投标人对本项目的合理化建议和改进措施（格式自拟）；</w:t>
            </w:r>
          </w:p>
          <w:p w14:paraId="7203B61F">
            <w:pPr>
              <w:spacing w:line="340" w:lineRule="exact"/>
              <w:rPr>
                <w:rFonts w:ascii="宋体" w:hAnsi="宋体" w:cs="宋体"/>
                <w:bCs/>
                <w:color w:val="auto"/>
                <w:highlight w:val="none"/>
              </w:rPr>
            </w:pPr>
            <w:r>
              <w:rPr>
                <w:rFonts w:hint="eastAsia" w:ascii="宋体" w:hAnsi="宋体" w:cs="宋体"/>
                <w:color w:val="auto"/>
                <w:highlight w:val="none"/>
              </w:rPr>
              <w:t>7.除招标文件规定必须提供以外，投标人需要说明的其他文件和说明（格式自拟）。</w:t>
            </w:r>
          </w:p>
          <w:p w14:paraId="56E500E9">
            <w:pPr>
              <w:spacing w:line="340" w:lineRule="exact"/>
              <w:ind w:left="113"/>
              <w:rPr>
                <w:rFonts w:ascii="宋体" w:hAnsi="宋体" w:cs="宋体"/>
                <w:b/>
                <w:bCs/>
                <w:color w:val="auto"/>
                <w:highlight w:val="none"/>
              </w:rPr>
            </w:pPr>
            <w:r>
              <w:rPr>
                <w:rFonts w:hint="eastAsia" w:ascii="宋体" w:hAnsi="宋体" w:cs="宋体"/>
                <w:b/>
                <w:bCs/>
                <w:color w:val="auto"/>
                <w:highlight w:val="none"/>
              </w:rPr>
              <w:t>注：以上标明“必须提供”的材料属于复印件的，必须加盖投标人公章，否则</w:t>
            </w:r>
            <w:r>
              <w:rPr>
                <w:rFonts w:hint="eastAsia" w:ascii="宋体" w:hAnsi="宋体" w:cs="宋体"/>
                <w:b/>
                <w:color w:val="auto"/>
                <w:highlight w:val="none"/>
              </w:rPr>
              <w:t>作无效投标处理</w:t>
            </w:r>
            <w:r>
              <w:rPr>
                <w:rFonts w:hint="eastAsia" w:ascii="宋体" w:hAnsi="宋体" w:cs="宋体"/>
                <w:b/>
                <w:bCs/>
                <w:color w:val="auto"/>
                <w:highlight w:val="none"/>
              </w:rPr>
              <w:t>。</w:t>
            </w:r>
          </w:p>
        </w:tc>
      </w:tr>
      <w:tr w14:paraId="1A597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1" w:hRule="atLeast"/>
        </w:trPr>
        <w:tc>
          <w:tcPr>
            <w:tcW w:w="971" w:type="dxa"/>
          </w:tcPr>
          <w:p w14:paraId="4AEDEE94">
            <w:pPr>
              <w:spacing w:line="254" w:lineRule="auto"/>
              <w:rPr>
                <w:color w:val="auto"/>
                <w:highlight w:val="none"/>
              </w:rPr>
            </w:pPr>
          </w:p>
          <w:p w14:paraId="2B05F34A">
            <w:pPr>
              <w:spacing w:line="254" w:lineRule="auto"/>
              <w:rPr>
                <w:color w:val="auto"/>
                <w:highlight w:val="none"/>
              </w:rPr>
            </w:pPr>
          </w:p>
          <w:p w14:paraId="3171A976">
            <w:pPr>
              <w:spacing w:line="255" w:lineRule="auto"/>
              <w:rPr>
                <w:color w:val="auto"/>
                <w:highlight w:val="none"/>
              </w:rPr>
            </w:pPr>
          </w:p>
          <w:p w14:paraId="6094E671">
            <w:pPr>
              <w:spacing w:line="255" w:lineRule="auto"/>
              <w:rPr>
                <w:color w:val="auto"/>
                <w:highlight w:val="none"/>
              </w:rPr>
            </w:pPr>
          </w:p>
          <w:p w14:paraId="61B1A617">
            <w:pPr>
              <w:spacing w:line="255" w:lineRule="auto"/>
              <w:rPr>
                <w:color w:val="auto"/>
                <w:highlight w:val="none"/>
              </w:rPr>
            </w:pPr>
          </w:p>
          <w:p w14:paraId="698862A0">
            <w:pPr>
              <w:spacing w:before="74" w:line="190" w:lineRule="auto"/>
              <w:ind w:left="482"/>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7</w:t>
            </w:r>
          </w:p>
        </w:tc>
        <w:tc>
          <w:tcPr>
            <w:tcW w:w="8505" w:type="dxa"/>
          </w:tcPr>
          <w:p w14:paraId="7927BE62">
            <w:pPr>
              <w:spacing w:before="118" w:line="401" w:lineRule="exact"/>
              <w:ind w:left="117"/>
              <w:rPr>
                <w:rFonts w:ascii="宋体" w:hAnsi="宋体" w:eastAsia="宋体" w:cs="宋体"/>
                <w:color w:val="auto"/>
                <w:sz w:val="23"/>
                <w:szCs w:val="23"/>
                <w:highlight w:val="none"/>
              </w:rPr>
            </w:pPr>
            <w:r>
              <w:rPr>
                <w:rFonts w:hint="eastAsia" w:ascii="宋体" w:hAnsi="宋体" w:eastAsia="宋体" w:cs="宋体"/>
                <w:color w:val="auto"/>
                <w:spacing w:val="11"/>
                <w:position w:val="12"/>
                <w:sz w:val="23"/>
                <w:szCs w:val="23"/>
                <w:highlight w:val="none"/>
                <w:lang w:eastAsia="zh-CN"/>
                <w14:textOutline w14:w="4356" w14:cap="sq" w14:cmpd="sng" w14:algn="ctr">
                  <w14:solidFill>
                    <w14:srgbClr w14:val="000000"/>
                  </w14:solidFill>
                  <w14:prstDash w14:val="solid"/>
                  <w14:bevel/>
                </w14:textOutline>
              </w:rPr>
              <w:t>报价</w:t>
            </w:r>
            <w:r>
              <w:rPr>
                <w:rFonts w:ascii="宋体" w:hAnsi="宋体" w:eastAsia="宋体" w:cs="宋体"/>
                <w:color w:val="auto"/>
                <w:spacing w:val="8"/>
                <w:position w:val="12"/>
                <w:sz w:val="23"/>
                <w:szCs w:val="23"/>
                <w:highlight w:val="none"/>
                <w14:textOutline w14:w="4356" w14:cap="sq" w14:cmpd="sng" w14:algn="ctr">
                  <w14:solidFill>
                    <w14:srgbClr w14:val="000000"/>
                  </w14:solidFill>
                  <w14:prstDash w14:val="solid"/>
                  <w14:bevel/>
                </w14:textOutline>
              </w:rPr>
              <w:t>文件组成</w:t>
            </w:r>
            <w:r>
              <w:rPr>
                <w:rFonts w:ascii="宋体" w:hAnsi="宋体" w:eastAsia="宋体" w:cs="宋体"/>
                <w:color w:val="auto"/>
                <w:spacing w:val="8"/>
                <w:position w:val="12"/>
                <w:sz w:val="23"/>
                <w:szCs w:val="23"/>
                <w:highlight w:val="none"/>
              </w:rPr>
              <w:t xml:space="preserve"> </w:t>
            </w:r>
            <w:r>
              <w:rPr>
                <w:rFonts w:ascii="宋体" w:hAnsi="宋体" w:eastAsia="宋体" w:cs="宋体"/>
                <w:color w:val="auto"/>
                <w:spacing w:val="8"/>
                <w:position w:val="12"/>
                <w:sz w:val="23"/>
                <w:szCs w:val="23"/>
                <w:highlight w:val="none"/>
                <w14:textOutline w14:w="4356" w14:cap="sq" w14:cmpd="sng" w14:algn="ctr">
                  <w14:solidFill>
                    <w14:srgbClr w14:val="000000"/>
                  </w14:solidFill>
                  <w14:prstDash w14:val="solid"/>
                  <w14:bevel/>
                </w14:textOutline>
              </w:rPr>
              <w:t>(格式见第六章)</w:t>
            </w:r>
            <w:r>
              <w:rPr>
                <w:rFonts w:ascii="宋体" w:hAnsi="宋体" w:eastAsia="宋体" w:cs="宋体"/>
                <w:color w:val="auto"/>
                <w:spacing w:val="8"/>
                <w:position w:val="12"/>
                <w:sz w:val="23"/>
                <w:szCs w:val="23"/>
                <w:highlight w:val="none"/>
              </w:rPr>
              <w:t xml:space="preserve"> </w:t>
            </w:r>
            <w:r>
              <w:rPr>
                <w:rFonts w:ascii="宋体" w:hAnsi="宋体" w:eastAsia="宋体" w:cs="宋体"/>
                <w:color w:val="auto"/>
                <w:spacing w:val="8"/>
                <w:position w:val="12"/>
                <w:sz w:val="23"/>
                <w:szCs w:val="23"/>
                <w:highlight w:val="none"/>
                <w14:textOutline w14:w="4356" w14:cap="sq" w14:cmpd="sng" w14:algn="ctr">
                  <w14:solidFill>
                    <w14:srgbClr w14:val="000000"/>
                  </w14:solidFill>
                  <w14:prstDash w14:val="solid"/>
                  <w14:bevel/>
                </w14:textOutline>
              </w:rPr>
              <w:t>：</w:t>
            </w:r>
          </w:p>
          <w:p w14:paraId="415169FA">
            <w:pPr>
              <w:tabs>
                <w:tab w:val="left" w:pos="459"/>
              </w:tabs>
              <w:spacing w:line="380" w:lineRule="exact"/>
              <w:rPr>
                <w:rFonts w:ascii="宋体" w:hAnsi="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rPr>
              <w:t>投标函（格式后附）；</w:t>
            </w:r>
            <w:r>
              <w:rPr>
                <w:rFonts w:hint="eastAsia" w:ascii="宋体" w:hAnsi="宋体" w:cs="宋体"/>
                <w:b/>
                <w:color w:val="auto"/>
                <w:highlight w:val="none"/>
              </w:rPr>
              <w:t>（必须提供，否则作无效投标处理）</w:t>
            </w:r>
          </w:p>
          <w:p w14:paraId="49955F29">
            <w:pPr>
              <w:tabs>
                <w:tab w:val="left" w:pos="459"/>
              </w:tabs>
              <w:spacing w:line="380" w:lineRule="exact"/>
              <w:rPr>
                <w:rFonts w:ascii="宋体" w:hAnsi="宋体" w:cs="宋体"/>
                <w:color w:val="auto"/>
                <w:highlight w:val="none"/>
              </w:rPr>
            </w:pPr>
            <w:r>
              <w:rPr>
                <w:rFonts w:hint="eastAsia" w:ascii="宋体" w:hAnsi="宋体" w:cs="宋体"/>
                <w:color w:val="auto"/>
                <w:highlight w:val="none"/>
              </w:rPr>
              <w:t>2、开标一览表（报价表）（格式后附）；（</w:t>
            </w:r>
            <w:r>
              <w:rPr>
                <w:rFonts w:hint="eastAsia" w:ascii="宋体" w:hAnsi="宋体" w:cs="宋体"/>
                <w:b/>
                <w:color w:val="auto"/>
                <w:highlight w:val="none"/>
              </w:rPr>
              <w:t>必须提供，否则作无效投标处理</w:t>
            </w:r>
            <w:r>
              <w:rPr>
                <w:rFonts w:hint="eastAsia" w:ascii="宋体" w:hAnsi="宋体" w:cs="宋体"/>
                <w:color w:val="auto"/>
                <w:highlight w:val="none"/>
              </w:rPr>
              <w:t>）</w:t>
            </w:r>
          </w:p>
          <w:p w14:paraId="19DC15F8">
            <w:pPr>
              <w:tabs>
                <w:tab w:val="left" w:pos="459"/>
              </w:tabs>
              <w:spacing w:line="380" w:lineRule="exact"/>
              <w:rPr>
                <w:rFonts w:ascii="宋体" w:hAnsi="宋体" w:cs="宋体"/>
                <w:color w:val="auto"/>
                <w:highlight w:val="none"/>
              </w:rPr>
            </w:pPr>
            <w:r>
              <w:rPr>
                <w:rFonts w:hint="eastAsia" w:ascii="宋体" w:hAnsi="宋体" w:cs="宋体"/>
                <w:color w:val="auto"/>
                <w:highlight w:val="none"/>
              </w:rPr>
              <w:t>3、投标人针对报价需要说明的其他文件和说明（格式自拟）。</w:t>
            </w:r>
          </w:p>
          <w:p w14:paraId="309A529C">
            <w:pPr>
              <w:spacing w:before="1" w:line="227" w:lineRule="auto"/>
              <w:ind w:left="113"/>
              <w:rPr>
                <w:rFonts w:ascii="宋体" w:hAnsi="宋体" w:cs="宋体"/>
                <w:b/>
                <w:bCs/>
                <w:color w:val="auto"/>
                <w:highlight w:val="none"/>
              </w:rPr>
            </w:pPr>
            <w:r>
              <w:rPr>
                <w:rFonts w:hint="eastAsia" w:ascii="宋体" w:hAnsi="宋体" w:cs="宋体"/>
                <w:b/>
                <w:bCs/>
                <w:color w:val="auto"/>
                <w:highlight w:val="none"/>
              </w:rPr>
              <w:t>注：投标函、开标一览表必须由法定代表人或者委托代理人在规定签章处逐一签字并加盖投标人公章，否则</w:t>
            </w:r>
            <w:r>
              <w:rPr>
                <w:rFonts w:hint="eastAsia" w:ascii="宋体" w:hAnsi="宋体" w:cs="宋体"/>
                <w:b/>
                <w:color w:val="auto"/>
                <w:highlight w:val="none"/>
              </w:rPr>
              <w:t>作无效投标处理</w:t>
            </w:r>
            <w:r>
              <w:rPr>
                <w:rFonts w:hint="eastAsia" w:ascii="宋体" w:hAnsi="宋体" w:eastAsia="宋体" w:cs="宋体"/>
                <w:b/>
                <w:color w:val="auto"/>
                <w:highlight w:val="none"/>
              </w:rPr>
              <w:t>。</w:t>
            </w:r>
          </w:p>
        </w:tc>
      </w:tr>
      <w:tr w14:paraId="17C75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1" w:hRule="atLeast"/>
        </w:trPr>
        <w:tc>
          <w:tcPr>
            <w:tcW w:w="971" w:type="dxa"/>
          </w:tcPr>
          <w:p w14:paraId="36FF9B9D">
            <w:pPr>
              <w:spacing w:line="292" w:lineRule="auto"/>
              <w:rPr>
                <w:color w:val="auto"/>
                <w:highlight w:val="none"/>
              </w:rPr>
            </w:pPr>
          </w:p>
          <w:p w14:paraId="3638820B">
            <w:pPr>
              <w:spacing w:line="292" w:lineRule="auto"/>
              <w:rPr>
                <w:color w:val="auto"/>
                <w:highlight w:val="none"/>
              </w:rPr>
            </w:pPr>
          </w:p>
          <w:p w14:paraId="796C896E">
            <w:pPr>
              <w:spacing w:line="292" w:lineRule="auto"/>
              <w:rPr>
                <w:color w:val="auto"/>
                <w:highlight w:val="none"/>
              </w:rPr>
            </w:pPr>
          </w:p>
          <w:p w14:paraId="4D918186">
            <w:pPr>
              <w:spacing w:before="74" w:line="190" w:lineRule="auto"/>
              <w:ind w:left="482"/>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8</w:t>
            </w:r>
          </w:p>
        </w:tc>
        <w:tc>
          <w:tcPr>
            <w:tcW w:w="8505" w:type="dxa"/>
          </w:tcPr>
          <w:p w14:paraId="0E9E3346">
            <w:pPr>
              <w:spacing w:before="117" w:line="320" w:lineRule="exact"/>
              <w:ind w:left="113" w:right="136" w:firstLine="6"/>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14:textOutline w14:w="4356" w14:cap="sq" w14:cmpd="sng" w14:algn="ctr">
                  <w14:solidFill>
                    <w14:srgbClr w14:val="000000"/>
                  </w14:solidFill>
                  <w14:prstDash w14:val="solid"/>
                  <w14:bevel/>
                </w14:textOutline>
              </w:rPr>
              <w:t>▲</w:t>
            </w:r>
            <w:r>
              <w:rPr>
                <w:rFonts w:ascii="宋体" w:hAnsi="宋体" w:eastAsia="宋体" w:cs="宋体"/>
                <w:color w:val="auto"/>
                <w:spacing w:val="16"/>
                <w:sz w:val="23"/>
                <w:szCs w:val="23"/>
                <w:highlight w:val="none"/>
              </w:rPr>
              <w:t>投</w:t>
            </w:r>
            <w:r>
              <w:rPr>
                <w:rFonts w:ascii="宋体" w:hAnsi="宋体" w:eastAsia="宋体" w:cs="宋体"/>
                <w:color w:val="auto"/>
                <w:spacing w:val="9"/>
                <w:sz w:val="23"/>
                <w:szCs w:val="23"/>
                <w:highlight w:val="none"/>
              </w:rPr>
              <w:t>标报价是履行合同的最终价格，应包括但不限于满足本次招标全部采购需</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求</w:t>
            </w:r>
            <w:r>
              <w:rPr>
                <w:rFonts w:ascii="宋体" w:hAnsi="宋体" w:eastAsia="宋体" w:cs="宋体"/>
                <w:color w:val="auto"/>
                <w:spacing w:val="9"/>
                <w:sz w:val="23"/>
                <w:szCs w:val="23"/>
                <w:highlight w:val="none"/>
              </w:rPr>
              <w:t>所应提供的服务，以及伴随的货物和工程 (如有) 的价格；包含招标服务、</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货物、工程的成本、运输 (含保险) 、安装、技术服务、培训、工作人员 (</w:t>
            </w:r>
            <w:r>
              <w:rPr>
                <w:rFonts w:ascii="宋体" w:hAnsi="宋体" w:eastAsia="宋体" w:cs="宋体"/>
                <w:color w:val="auto"/>
                <w:spacing w:val="5"/>
                <w:sz w:val="23"/>
                <w:szCs w:val="23"/>
                <w:highlight w:val="none"/>
              </w:rPr>
              <w:t>基</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本</w:t>
            </w:r>
            <w:r>
              <w:rPr>
                <w:rFonts w:ascii="宋体" w:hAnsi="宋体" w:eastAsia="宋体" w:cs="宋体"/>
                <w:color w:val="auto"/>
                <w:spacing w:val="14"/>
                <w:sz w:val="23"/>
                <w:szCs w:val="23"/>
                <w:highlight w:val="none"/>
              </w:rPr>
              <w:t>工</w:t>
            </w:r>
            <w:r>
              <w:rPr>
                <w:rFonts w:ascii="宋体" w:hAnsi="宋体" w:eastAsia="宋体" w:cs="宋体"/>
                <w:color w:val="auto"/>
                <w:spacing w:val="9"/>
                <w:sz w:val="23"/>
                <w:szCs w:val="23"/>
                <w:highlight w:val="none"/>
              </w:rPr>
              <w:t>资、津贴、劳保、防护装备和社保、意外伤害保险) 费用、税费等所有费</w:t>
            </w:r>
            <w:r>
              <w:rPr>
                <w:rFonts w:ascii="宋体" w:hAnsi="宋体" w:eastAsia="宋体" w:cs="宋体"/>
                <w:color w:val="auto"/>
                <w:spacing w:val="-1"/>
                <w:sz w:val="23"/>
                <w:szCs w:val="23"/>
                <w:highlight w:val="none"/>
              </w:rPr>
              <w:t>用。</w:t>
            </w:r>
          </w:p>
          <w:p w14:paraId="28D6F054">
            <w:pPr>
              <w:spacing w:line="229" w:lineRule="auto"/>
              <w:ind w:left="114"/>
              <w:rPr>
                <w:rFonts w:ascii="宋体" w:hAnsi="宋体" w:cs="宋体"/>
                <w:b/>
                <w:bCs/>
                <w:color w:val="auto"/>
                <w:highlight w:val="none"/>
              </w:rPr>
            </w:pPr>
          </w:p>
        </w:tc>
      </w:tr>
      <w:tr w14:paraId="06DA2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1" w:type="dxa"/>
          </w:tcPr>
          <w:p w14:paraId="0B71F7BB">
            <w:pPr>
              <w:spacing w:before="155" w:line="191" w:lineRule="auto"/>
              <w:ind w:left="439"/>
              <w:rPr>
                <w:rFonts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9</w:t>
            </w:r>
          </w:p>
        </w:tc>
        <w:tc>
          <w:tcPr>
            <w:tcW w:w="8505" w:type="dxa"/>
          </w:tcPr>
          <w:p w14:paraId="6319E15D">
            <w:pPr>
              <w:spacing w:before="118" w:line="229" w:lineRule="auto"/>
              <w:ind w:left="115"/>
              <w:rPr>
                <w:rFonts w:ascii="宋体" w:hAnsi="宋体" w:cs="宋体"/>
                <w:b/>
                <w:bCs/>
                <w:color w:val="auto"/>
                <w:highlight w:val="none"/>
              </w:rPr>
            </w:pPr>
            <w:r>
              <w:rPr>
                <w:rFonts w:ascii="宋体" w:hAnsi="宋体" w:eastAsia="宋体" w:cs="宋体"/>
                <w:color w:val="auto"/>
                <w:spacing w:val="-6"/>
                <w:sz w:val="23"/>
                <w:szCs w:val="23"/>
                <w:highlight w:val="none"/>
              </w:rPr>
              <w:t>投标有效期</w:t>
            </w:r>
            <w:r>
              <w:rPr>
                <w:rFonts w:ascii="宋体" w:hAnsi="宋体" w:eastAsia="宋体" w:cs="宋体"/>
                <w:color w:val="auto"/>
                <w:spacing w:val="-3"/>
                <w:sz w:val="23"/>
                <w:szCs w:val="23"/>
                <w:highlight w:val="none"/>
              </w:rPr>
              <w:t>： 自投标截止之日起 60 日。</w:t>
            </w:r>
          </w:p>
        </w:tc>
      </w:tr>
      <w:tr w14:paraId="52034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1" w:type="dxa"/>
          </w:tcPr>
          <w:p w14:paraId="44FCF029">
            <w:pPr>
              <w:spacing w:line="251" w:lineRule="auto"/>
              <w:rPr>
                <w:color w:val="auto"/>
                <w:highlight w:val="none"/>
              </w:rPr>
            </w:pPr>
          </w:p>
          <w:p w14:paraId="6DB3364A">
            <w:pPr>
              <w:spacing w:line="251" w:lineRule="auto"/>
              <w:rPr>
                <w:color w:val="auto"/>
                <w:highlight w:val="none"/>
              </w:rPr>
            </w:pPr>
          </w:p>
          <w:p w14:paraId="6C52C120">
            <w:pPr>
              <w:spacing w:line="252" w:lineRule="auto"/>
              <w:rPr>
                <w:color w:val="auto"/>
                <w:highlight w:val="none"/>
              </w:rPr>
            </w:pPr>
          </w:p>
          <w:p w14:paraId="3185F6F7">
            <w:pPr>
              <w:spacing w:line="252" w:lineRule="auto"/>
              <w:rPr>
                <w:color w:val="auto"/>
                <w:highlight w:val="none"/>
              </w:rPr>
            </w:pPr>
          </w:p>
          <w:p w14:paraId="725982E3">
            <w:pPr>
              <w:spacing w:line="252" w:lineRule="auto"/>
              <w:rPr>
                <w:color w:val="auto"/>
                <w:highlight w:val="none"/>
              </w:rPr>
            </w:pPr>
          </w:p>
          <w:p w14:paraId="51ED186B">
            <w:pPr>
              <w:spacing w:line="252" w:lineRule="auto"/>
              <w:rPr>
                <w:color w:val="auto"/>
                <w:highlight w:val="none"/>
              </w:rPr>
            </w:pPr>
          </w:p>
          <w:p w14:paraId="73E10379">
            <w:pPr>
              <w:spacing w:line="252" w:lineRule="auto"/>
              <w:rPr>
                <w:color w:val="auto"/>
                <w:highlight w:val="none"/>
              </w:rPr>
            </w:pPr>
          </w:p>
          <w:p w14:paraId="143929F7">
            <w:pPr>
              <w:spacing w:line="252" w:lineRule="auto"/>
              <w:rPr>
                <w:color w:val="auto"/>
                <w:highlight w:val="none"/>
              </w:rPr>
            </w:pPr>
          </w:p>
          <w:p w14:paraId="4BC3DA68">
            <w:pPr>
              <w:spacing w:line="252" w:lineRule="auto"/>
              <w:rPr>
                <w:color w:val="auto"/>
                <w:highlight w:val="none"/>
              </w:rPr>
            </w:pPr>
          </w:p>
          <w:p w14:paraId="676925BE">
            <w:pPr>
              <w:spacing w:before="75" w:line="192" w:lineRule="auto"/>
              <w:ind w:left="439"/>
              <w:rPr>
                <w:rFonts w:ascii="宋体" w:hAnsi="宋体" w:eastAsia="宋体" w:cs="宋体"/>
                <w:color w:val="auto"/>
                <w:spacing w:val="-10"/>
                <w:sz w:val="23"/>
                <w:szCs w:val="23"/>
                <w:highlight w:val="none"/>
              </w:rPr>
            </w:pPr>
            <w:r>
              <w:rPr>
                <w:rFonts w:hint="eastAsia" w:ascii="宋体" w:hAnsi="宋体" w:eastAsia="宋体" w:cs="宋体"/>
                <w:color w:val="auto"/>
                <w:spacing w:val="-10"/>
                <w:sz w:val="23"/>
                <w:szCs w:val="23"/>
                <w:highlight w:val="none"/>
              </w:rPr>
              <w:t>10</w:t>
            </w:r>
          </w:p>
        </w:tc>
        <w:tc>
          <w:tcPr>
            <w:tcW w:w="8505" w:type="dxa"/>
          </w:tcPr>
          <w:p w14:paraId="6FA8A7DF">
            <w:pPr>
              <w:spacing w:before="118" w:line="321" w:lineRule="auto"/>
              <w:ind w:left="113" w:right="26" w:firstLine="481"/>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投标保证</w:t>
            </w:r>
            <w:r>
              <w:rPr>
                <w:rFonts w:ascii="宋体" w:hAnsi="宋体" w:eastAsia="宋体" w:cs="宋体"/>
                <w:color w:val="auto"/>
                <w:spacing w:val="9"/>
                <w:sz w:val="23"/>
                <w:szCs w:val="23"/>
                <w:highlight w:val="none"/>
              </w:rPr>
              <w:t>金</w:t>
            </w:r>
            <w:r>
              <w:rPr>
                <w:rFonts w:ascii="宋体" w:hAnsi="宋体" w:eastAsia="宋体" w:cs="宋体"/>
                <w:color w:val="auto"/>
                <w:spacing w:val="5"/>
                <w:sz w:val="23"/>
                <w:szCs w:val="23"/>
                <w:highlight w:val="none"/>
              </w:rPr>
              <w:t>的形式：电汇、转账、网上银行、支票、汇票、本票或者银行、</w:t>
            </w:r>
            <w:r>
              <w:rPr>
                <w:rFonts w:ascii="宋体" w:hAnsi="宋体" w:eastAsia="宋体" w:cs="宋体"/>
                <w:color w:val="auto"/>
                <w:sz w:val="23"/>
                <w:szCs w:val="23"/>
                <w:highlight w:val="none"/>
              </w:rPr>
              <w:t xml:space="preserve"> </w:t>
            </w:r>
            <w:r>
              <w:rPr>
                <w:rFonts w:ascii="宋体" w:hAnsi="宋体" w:eastAsia="宋体" w:cs="宋体"/>
                <w:color w:val="auto"/>
                <w:spacing w:val="17"/>
                <w:sz w:val="23"/>
                <w:szCs w:val="23"/>
                <w:highlight w:val="none"/>
              </w:rPr>
              <w:t>保</w:t>
            </w:r>
            <w:r>
              <w:rPr>
                <w:rFonts w:ascii="宋体" w:hAnsi="宋体" w:eastAsia="宋体" w:cs="宋体"/>
                <w:color w:val="auto"/>
                <w:spacing w:val="9"/>
                <w:sz w:val="23"/>
                <w:szCs w:val="23"/>
                <w:highlight w:val="none"/>
              </w:rPr>
              <w:t>险机构出具的保函非现金形式交提交，禁止采用现钞交纳方式。</w:t>
            </w:r>
          </w:p>
          <w:p w14:paraId="6A81696E">
            <w:pPr>
              <w:spacing w:line="400" w:lineRule="exact"/>
              <w:ind w:left="115"/>
              <w:rPr>
                <w:rFonts w:ascii="宋体" w:hAnsi="宋体" w:eastAsia="宋体" w:cs="宋体"/>
                <w:color w:val="auto"/>
                <w:sz w:val="23"/>
                <w:szCs w:val="23"/>
                <w:highlight w:val="none"/>
              </w:rPr>
            </w:pPr>
            <w:r>
              <w:rPr>
                <w:rFonts w:ascii="宋体" w:hAnsi="宋体" w:eastAsia="宋体" w:cs="宋体"/>
                <w:color w:val="auto"/>
                <w:spacing w:val="13"/>
                <w:position w:val="12"/>
                <w:sz w:val="23"/>
                <w:szCs w:val="23"/>
                <w:highlight w:val="none"/>
              </w:rPr>
              <w:t>投</w:t>
            </w:r>
            <w:r>
              <w:rPr>
                <w:rFonts w:ascii="宋体" w:hAnsi="宋体" w:eastAsia="宋体" w:cs="宋体"/>
                <w:color w:val="auto"/>
                <w:spacing w:val="9"/>
                <w:position w:val="12"/>
                <w:sz w:val="23"/>
                <w:szCs w:val="23"/>
                <w:highlight w:val="none"/>
              </w:rPr>
              <w:t>标保证金的金额：详见本招标文件第一章《公开招标公告》</w:t>
            </w:r>
          </w:p>
          <w:p w14:paraId="745BBB8C">
            <w:pPr>
              <w:spacing w:before="1" w:line="228" w:lineRule="auto"/>
              <w:ind w:left="112"/>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相关要求：</w:t>
            </w:r>
          </w:p>
          <w:p w14:paraId="2F5A3FF6">
            <w:pPr>
              <w:spacing w:before="114" w:line="321" w:lineRule="auto"/>
              <w:ind w:left="115" w:right="137" w:firstLine="14"/>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1.投标保证金采用电汇、转账、网上银行支付形式的，在投标时间截止时间</w:t>
            </w:r>
            <w:r>
              <w:rPr>
                <w:rFonts w:ascii="宋体" w:hAnsi="宋体" w:eastAsia="宋体" w:cs="宋体"/>
                <w:color w:val="auto"/>
                <w:spacing w:val="6"/>
                <w:sz w:val="23"/>
                <w:szCs w:val="23"/>
                <w:highlight w:val="none"/>
              </w:rPr>
              <w:t>前</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从投</w:t>
            </w:r>
            <w:r>
              <w:rPr>
                <w:rFonts w:ascii="宋体" w:hAnsi="宋体" w:eastAsia="宋体" w:cs="宋体"/>
                <w:color w:val="auto"/>
                <w:spacing w:val="12"/>
                <w:sz w:val="23"/>
                <w:szCs w:val="23"/>
                <w:highlight w:val="none"/>
              </w:rPr>
              <w:t>标</w:t>
            </w:r>
            <w:r>
              <w:rPr>
                <w:rFonts w:ascii="宋体" w:hAnsi="宋体" w:eastAsia="宋体" w:cs="宋体"/>
                <w:color w:val="auto"/>
                <w:spacing w:val="9"/>
                <w:sz w:val="23"/>
                <w:szCs w:val="23"/>
                <w:highlight w:val="none"/>
              </w:rPr>
              <w:t>人账户交到指定账户，投标人将电汇、转账、网上银行支付形式底单的</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复印</w:t>
            </w:r>
            <w:r>
              <w:rPr>
                <w:rFonts w:ascii="宋体" w:hAnsi="宋体" w:eastAsia="宋体" w:cs="宋体"/>
                <w:color w:val="auto"/>
                <w:spacing w:val="12"/>
                <w:sz w:val="23"/>
                <w:szCs w:val="23"/>
                <w:highlight w:val="none"/>
              </w:rPr>
              <w:t>件</w:t>
            </w:r>
            <w:r>
              <w:rPr>
                <w:rFonts w:ascii="宋体" w:hAnsi="宋体" w:eastAsia="宋体" w:cs="宋体"/>
                <w:color w:val="auto"/>
                <w:spacing w:val="9"/>
                <w:sz w:val="23"/>
                <w:szCs w:val="23"/>
                <w:highlight w:val="none"/>
              </w:rPr>
              <w:t>作为投标保证金提交凭证，放置于商务文件中。本项目不接受现钞形式</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或从个</w:t>
            </w:r>
            <w:r>
              <w:rPr>
                <w:rFonts w:ascii="宋体" w:hAnsi="宋体" w:eastAsia="宋体" w:cs="宋体"/>
                <w:color w:val="auto"/>
                <w:spacing w:val="9"/>
                <w:sz w:val="23"/>
                <w:szCs w:val="23"/>
                <w:highlight w:val="none"/>
              </w:rPr>
              <w:t>人</w:t>
            </w:r>
            <w:r>
              <w:rPr>
                <w:rFonts w:ascii="宋体" w:hAnsi="宋体" w:eastAsia="宋体" w:cs="宋体"/>
                <w:color w:val="auto"/>
                <w:spacing w:val="8"/>
                <w:sz w:val="23"/>
                <w:szCs w:val="23"/>
                <w:highlight w:val="none"/>
              </w:rPr>
              <w:t>账户 (自然人投标除外) 转出的投标保证金，否则其投标无效。</w:t>
            </w:r>
          </w:p>
          <w:p w14:paraId="58D0539C">
            <w:pPr>
              <w:spacing w:line="228" w:lineRule="auto"/>
              <w:ind w:left="113"/>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保</w:t>
            </w:r>
            <w:r>
              <w:rPr>
                <w:rFonts w:ascii="宋体" w:hAnsi="宋体" w:eastAsia="宋体" w:cs="宋体"/>
                <w:color w:val="auto"/>
                <w:spacing w:val="7"/>
                <w:sz w:val="23"/>
                <w:szCs w:val="23"/>
                <w:highlight w:val="none"/>
              </w:rPr>
              <w:t>证金账户信息：</w:t>
            </w:r>
          </w:p>
          <w:p w14:paraId="703541DD">
            <w:pPr>
              <w:spacing w:before="116" w:line="229" w:lineRule="auto"/>
              <w:ind w:left="593"/>
              <w:rPr>
                <w:rFonts w:ascii="宋体" w:hAnsi="宋体" w:eastAsia="宋体" w:cs="宋体"/>
                <w:color w:val="auto"/>
                <w:sz w:val="23"/>
                <w:szCs w:val="23"/>
                <w:highlight w:val="none"/>
              </w:rPr>
            </w:pPr>
            <w:r>
              <w:rPr>
                <w:rFonts w:ascii="宋体" w:hAnsi="宋体" w:eastAsia="宋体" w:cs="宋体"/>
                <w:color w:val="auto"/>
                <w:spacing w:val="17"/>
                <w:sz w:val="23"/>
                <w:szCs w:val="23"/>
                <w:highlight w:val="none"/>
              </w:rPr>
              <w:t>开</w:t>
            </w:r>
            <w:r>
              <w:rPr>
                <w:rFonts w:ascii="宋体" w:hAnsi="宋体" w:eastAsia="宋体" w:cs="宋体"/>
                <w:color w:val="auto"/>
                <w:spacing w:val="9"/>
                <w:sz w:val="23"/>
                <w:szCs w:val="23"/>
                <w:highlight w:val="none"/>
              </w:rPr>
              <w:t>户名称：</w:t>
            </w:r>
            <w:r>
              <w:rPr>
                <w:rFonts w:hint="eastAsia" w:ascii="宋体" w:hAnsi="宋体" w:eastAsia="宋体" w:cs="宋体"/>
                <w:color w:val="auto"/>
                <w:spacing w:val="9"/>
                <w:sz w:val="23"/>
                <w:szCs w:val="23"/>
                <w:highlight w:val="none"/>
              </w:rPr>
              <w:t>/</w:t>
            </w:r>
          </w:p>
          <w:p w14:paraId="2EA80F85">
            <w:pPr>
              <w:spacing w:before="113" w:line="401" w:lineRule="exact"/>
              <w:ind w:left="593"/>
              <w:rPr>
                <w:rFonts w:ascii="宋体" w:hAnsi="宋体" w:eastAsia="宋体" w:cs="宋体"/>
                <w:color w:val="auto"/>
                <w:sz w:val="23"/>
                <w:szCs w:val="23"/>
                <w:highlight w:val="none"/>
              </w:rPr>
            </w:pPr>
            <w:r>
              <w:rPr>
                <w:rFonts w:ascii="宋体" w:hAnsi="宋体" w:eastAsia="宋体" w:cs="宋体"/>
                <w:color w:val="auto"/>
                <w:spacing w:val="18"/>
                <w:position w:val="12"/>
                <w:sz w:val="23"/>
                <w:szCs w:val="23"/>
                <w:highlight w:val="none"/>
              </w:rPr>
              <w:t>开</w:t>
            </w:r>
            <w:r>
              <w:rPr>
                <w:rFonts w:ascii="宋体" w:hAnsi="宋体" w:eastAsia="宋体" w:cs="宋体"/>
                <w:color w:val="auto"/>
                <w:spacing w:val="11"/>
                <w:position w:val="12"/>
                <w:sz w:val="23"/>
                <w:szCs w:val="23"/>
                <w:highlight w:val="none"/>
              </w:rPr>
              <w:t>户</w:t>
            </w:r>
            <w:r>
              <w:rPr>
                <w:rFonts w:ascii="宋体" w:hAnsi="宋体" w:eastAsia="宋体" w:cs="宋体"/>
                <w:color w:val="auto"/>
                <w:spacing w:val="9"/>
                <w:position w:val="12"/>
                <w:sz w:val="23"/>
                <w:szCs w:val="23"/>
                <w:highlight w:val="none"/>
              </w:rPr>
              <w:t>银行：</w:t>
            </w:r>
            <w:r>
              <w:rPr>
                <w:rFonts w:hint="eastAsia" w:ascii="宋体" w:hAnsi="宋体" w:eastAsia="宋体" w:cs="宋体"/>
                <w:color w:val="auto"/>
                <w:spacing w:val="9"/>
                <w:position w:val="12"/>
                <w:sz w:val="23"/>
                <w:szCs w:val="23"/>
                <w:highlight w:val="none"/>
              </w:rPr>
              <w:t>/</w:t>
            </w:r>
          </w:p>
          <w:p w14:paraId="0A911362">
            <w:pPr>
              <w:spacing w:before="1" w:line="228" w:lineRule="auto"/>
              <w:ind w:left="593"/>
              <w:rPr>
                <w:rFonts w:ascii="宋体" w:hAnsi="宋体" w:eastAsia="宋体" w:cs="宋体"/>
                <w:color w:val="auto"/>
                <w:spacing w:val="5"/>
                <w:sz w:val="23"/>
                <w:szCs w:val="23"/>
                <w:highlight w:val="none"/>
              </w:rPr>
            </w:pPr>
            <w:r>
              <w:rPr>
                <w:rFonts w:ascii="宋体" w:hAnsi="宋体" w:eastAsia="宋体" w:cs="宋体"/>
                <w:color w:val="auto"/>
                <w:spacing w:val="10"/>
                <w:sz w:val="23"/>
                <w:szCs w:val="23"/>
                <w:highlight w:val="none"/>
              </w:rPr>
              <w:t>银行</w:t>
            </w:r>
            <w:r>
              <w:rPr>
                <w:rFonts w:ascii="宋体" w:hAnsi="宋体" w:eastAsia="宋体" w:cs="宋体"/>
                <w:color w:val="auto"/>
                <w:spacing w:val="9"/>
                <w:sz w:val="23"/>
                <w:szCs w:val="23"/>
                <w:highlight w:val="none"/>
              </w:rPr>
              <w:t>账</w:t>
            </w:r>
            <w:r>
              <w:rPr>
                <w:rFonts w:ascii="宋体" w:hAnsi="宋体" w:eastAsia="宋体" w:cs="宋体"/>
                <w:color w:val="auto"/>
                <w:spacing w:val="5"/>
                <w:sz w:val="23"/>
                <w:szCs w:val="23"/>
                <w:highlight w:val="none"/>
              </w:rPr>
              <w:t>号：</w:t>
            </w:r>
            <w:r>
              <w:rPr>
                <w:rFonts w:hint="eastAsia" w:ascii="宋体" w:hAnsi="宋体" w:eastAsia="宋体" w:cs="宋体"/>
                <w:color w:val="auto"/>
                <w:spacing w:val="5"/>
                <w:sz w:val="23"/>
                <w:szCs w:val="23"/>
                <w:highlight w:val="none"/>
              </w:rPr>
              <w:t>/</w:t>
            </w:r>
          </w:p>
          <w:p w14:paraId="5D16A821">
            <w:pPr>
              <w:spacing w:before="120" w:line="321" w:lineRule="auto"/>
              <w:ind w:left="113" w:right="43" w:firstLine="1"/>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2</w:t>
            </w:r>
            <w:r>
              <w:rPr>
                <w:rFonts w:ascii="宋体" w:hAnsi="宋体" w:eastAsia="宋体" w:cs="宋体"/>
                <w:color w:val="auto"/>
                <w:spacing w:val="12"/>
                <w:sz w:val="23"/>
                <w:szCs w:val="23"/>
                <w:highlight w:val="none"/>
              </w:rPr>
              <w:t>.</w:t>
            </w:r>
            <w:r>
              <w:rPr>
                <w:rFonts w:ascii="宋体" w:hAnsi="宋体" w:eastAsia="宋体" w:cs="宋体"/>
                <w:color w:val="auto"/>
                <w:spacing w:val="9"/>
                <w:sz w:val="23"/>
                <w:szCs w:val="23"/>
                <w:highlight w:val="none"/>
              </w:rPr>
              <w:t>投标保证金采用支票、汇票、本票形式的，投标人将支票、汇票、本票的复</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印件</w:t>
            </w:r>
            <w:r>
              <w:rPr>
                <w:rFonts w:ascii="宋体" w:hAnsi="宋体" w:eastAsia="宋体" w:cs="宋体"/>
                <w:color w:val="auto"/>
                <w:spacing w:val="14"/>
                <w:sz w:val="23"/>
                <w:szCs w:val="23"/>
                <w:highlight w:val="none"/>
              </w:rPr>
              <w:t>作</w:t>
            </w:r>
            <w:r>
              <w:rPr>
                <w:rFonts w:ascii="宋体" w:hAnsi="宋体" w:eastAsia="宋体" w:cs="宋体"/>
                <w:color w:val="auto"/>
                <w:spacing w:val="9"/>
                <w:sz w:val="23"/>
                <w:szCs w:val="23"/>
                <w:highlight w:val="none"/>
              </w:rPr>
              <w:t>为投标保证金提交凭证，放置于商务文件中，否则投标无效。在投标截</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止时</w:t>
            </w:r>
            <w:r>
              <w:rPr>
                <w:rFonts w:ascii="宋体" w:hAnsi="宋体" w:eastAsia="宋体" w:cs="宋体"/>
                <w:color w:val="auto"/>
                <w:spacing w:val="14"/>
                <w:sz w:val="23"/>
                <w:szCs w:val="23"/>
                <w:highlight w:val="none"/>
              </w:rPr>
              <w:t>间</w:t>
            </w:r>
            <w:r>
              <w:rPr>
                <w:rFonts w:ascii="宋体" w:hAnsi="宋体" w:eastAsia="宋体" w:cs="宋体"/>
                <w:color w:val="auto"/>
                <w:spacing w:val="9"/>
                <w:sz w:val="23"/>
                <w:szCs w:val="23"/>
                <w:highlight w:val="none"/>
              </w:rPr>
              <w:t>前，投标人应当在递交投标文件的同时递交单独密封的支票、汇票、本</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票原</w:t>
            </w:r>
            <w:r>
              <w:rPr>
                <w:rFonts w:ascii="宋体" w:hAnsi="宋体" w:eastAsia="宋体" w:cs="宋体"/>
                <w:color w:val="auto"/>
                <w:spacing w:val="14"/>
                <w:sz w:val="23"/>
                <w:szCs w:val="23"/>
                <w:highlight w:val="none"/>
              </w:rPr>
              <w:t>件</w:t>
            </w:r>
            <w:r>
              <w:rPr>
                <w:rFonts w:ascii="宋体" w:hAnsi="宋体" w:eastAsia="宋体" w:cs="宋体"/>
                <w:color w:val="auto"/>
                <w:spacing w:val="9"/>
                <w:sz w:val="23"/>
                <w:szCs w:val="23"/>
                <w:highlight w:val="none"/>
              </w:rPr>
              <w:t>，支票、汇票、本票无效的或未能在投标截止时间前提交的，其投标无</w:t>
            </w:r>
            <w:r>
              <w:rPr>
                <w:rFonts w:ascii="宋体" w:hAnsi="宋体" w:eastAsia="宋体" w:cs="宋体"/>
                <w:color w:val="auto"/>
                <w:sz w:val="23"/>
                <w:szCs w:val="23"/>
                <w:highlight w:val="none"/>
              </w:rPr>
              <w:t xml:space="preserve"> </w:t>
            </w:r>
            <w:r>
              <w:rPr>
                <w:rFonts w:ascii="宋体" w:hAnsi="宋体" w:eastAsia="宋体" w:cs="宋体"/>
                <w:color w:val="auto"/>
                <w:spacing w:val="20"/>
                <w:sz w:val="23"/>
                <w:szCs w:val="23"/>
                <w:highlight w:val="none"/>
              </w:rPr>
              <w:t>效</w:t>
            </w:r>
            <w:r>
              <w:rPr>
                <w:rFonts w:ascii="宋体" w:hAnsi="宋体" w:eastAsia="宋体" w:cs="宋体"/>
                <w:color w:val="auto"/>
                <w:spacing w:val="12"/>
                <w:sz w:val="23"/>
                <w:szCs w:val="23"/>
                <w:highlight w:val="none"/>
              </w:rPr>
              <w:t>。</w:t>
            </w:r>
            <w:r>
              <w:rPr>
                <w:rFonts w:ascii="宋体" w:hAnsi="宋体" w:eastAsia="宋体" w:cs="宋体"/>
                <w:color w:val="auto"/>
                <w:spacing w:val="10"/>
                <w:sz w:val="23"/>
                <w:szCs w:val="23"/>
                <w:highlight w:val="none"/>
              </w:rPr>
              <w:t>支票、汇票、本票不允许背书、或者有条件的支付，否则其投标无效。</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3</w:t>
            </w:r>
            <w:r>
              <w:rPr>
                <w:rFonts w:ascii="宋体" w:hAnsi="宋体" w:eastAsia="宋体" w:cs="宋体"/>
                <w:color w:val="auto"/>
                <w:spacing w:val="14"/>
                <w:sz w:val="23"/>
                <w:szCs w:val="23"/>
                <w:highlight w:val="none"/>
              </w:rPr>
              <w:t>.</w:t>
            </w:r>
            <w:r>
              <w:rPr>
                <w:rFonts w:ascii="宋体" w:hAnsi="宋体" w:eastAsia="宋体" w:cs="宋体"/>
                <w:color w:val="auto"/>
                <w:spacing w:val="9"/>
                <w:sz w:val="23"/>
                <w:szCs w:val="23"/>
                <w:highlight w:val="none"/>
              </w:rPr>
              <w:t>投标保证金采用银行、保险机构出具的保函形式的，投标人将保函的复印件</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作为</w:t>
            </w:r>
            <w:r>
              <w:rPr>
                <w:rFonts w:ascii="宋体" w:hAnsi="宋体" w:eastAsia="宋体" w:cs="宋体"/>
                <w:color w:val="auto"/>
                <w:spacing w:val="14"/>
                <w:sz w:val="23"/>
                <w:szCs w:val="23"/>
                <w:highlight w:val="none"/>
              </w:rPr>
              <w:t>投</w:t>
            </w:r>
            <w:r>
              <w:rPr>
                <w:rFonts w:ascii="宋体" w:hAnsi="宋体" w:eastAsia="宋体" w:cs="宋体"/>
                <w:color w:val="auto"/>
                <w:spacing w:val="9"/>
                <w:sz w:val="23"/>
                <w:szCs w:val="23"/>
                <w:highlight w:val="none"/>
              </w:rPr>
              <w:t>标保证金提交凭证，放置于商务文件中，否则投标无效。在投标截止时</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间前</w:t>
            </w:r>
            <w:r>
              <w:rPr>
                <w:rFonts w:ascii="宋体" w:hAnsi="宋体" w:eastAsia="宋体" w:cs="宋体"/>
                <w:color w:val="auto"/>
                <w:spacing w:val="14"/>
                <w:sz w:val="23"/>
                <w:szCs w:val="23"/>
                <w:highlight w:val="none"/>
              </w:rPr>
              <w:t>，</w:t>
            </w:r>
            <w:r>
              <w:rPr>
                <w:rFonts w:ascii="宋体" w:hAnsi="宋体" w:eastAsia="宋体" w:cs="宋体"/>
                <w:color w:val="auto"/>
                <w:spacing w:val="9"/>
                <w:sz w:val="23"/>
                <w:szCs w:val="23"/>
                <w:highlight w:val="none"/>
              </w:rPr>
              <w:t>投标人应当在递交投标文件的同时递交单独密封的保函原件，保函无效</w:t>
            </w:r>
            <w:r>
              <w:rPr>
                <w:rFonts w:ascii="宋体" w:hAnsi="宋体" w:eastAsia="宋体" w:cs="宋体"/>
                <w:color w:val="auto"/>
                <w:sz w:val="23"/>
                <w:szCs w:val="23"/>
                <w:highlight w:val="none"/>
              </w:rPr>
              <w:t xml:space="preserve"> </w:t>
            </w:r>
            <w:r>
              <w:rPr>
                <w:rFonts w:ascii="宋体" w:hAnsi="宋体" w:eastAsia="宋体" w:cs="宋体"/>
                <w:color w:val="auto"/>
                <w:spacing w:val="10"/>
                <w:sz w:val="23"/>
                <w:szCs w:val="23"/>
                <w:highlight w:val="none"/>
              </w:rPr>
              <w:t>的或未</w:t>
            </w:r>
            <w:r>
              <w:rPr>
                <w:rFonts w:ascii="宋体" w:hAnsi="宋体" w:eastAsia="宋体" w:cs="宋体"/>
                <w:color w:val="auto"/>
                <w:spacing w:val="9"/>
                <w:sz w:val="23"/>
                <w:szCs w:val="23"/>
                <w:highlight w:val="none"/>
              </w:rPr>
              <w:t>能</w:t>
            </w:r>
            <w:r>
              <w:rPr>
                <w:rFonts w:ascii="宋体" w:hAnsi="宋体" w:eastAsia="宋体" w:cs="宋体"/>
                <w:color w:val="auto"/>
                <w:spacing w:val="5"/>
                <w:sz w:val="23"/>
                <w:szCs w:val="23"/>
                <w:highlight w:val="none"/>
              </w:rPr>
              <w:t>在投标截止时间前提交的，其投标无效。银行保函必须为无条件保函，</w:t>
            </w:r>
            <w:r>
              <w:rPr>
                <w:rFonts w:ascii="宋体" w:hAnsi="宋体" w:eastAsia="宋体" w:cs="宋体"/>
                <w:color w:val="auto"/>
                <w:sz w:val="23"/>
                <w:szCs w:val="23"/>
                <w:highlight w:val="none"/>
              </w:rPr>
              <w:t xml:space="preserve"> </w:t>
            </w:r>
            <w:r>
              <w:rPr>
                <w:rFonts w:ascii="宋体" w:hAnsi="宋体" w:eastAsia="宋体" w:cs="宋体"/>
                <w:color w:val="auto"/>
                <w:spacing w:val="10"/>
                <w:sz w:val="23"/>
                <w:szCs w:val="23"/>
                <w:highlight w:val="none"/>
              </w:rPr>
              <w:t>否</w:t>
            </w:r>
            <w:r>
              <w:rPr>
                <w:rFonts w:ascii="宋体" w:hAnsi="宋体" w:eastAsia="宋体" w:cs="宋体"/>
                <w:color w:val="auto"/>
                <w:spacing w:val="7"/>
                <w:sz w:val="23"/>
                <w:szCs w:val="23"/>
                <w:highlight w:val="none"/>
              </w:rPr>
              <w:t>则其投标无效。</w:t>
            </w:r>
          </w:p>
          <w:p w14:paraId="31E147BC">
            <w:pPr>
              <w:spacing w:line="230" w:lineRule="auto"/>
              <w:ind w:left="112"/>
              <w:rPr>
                <w:rFonts w:ascii="宋体" w:hAnsi="宋体" w:eastAsia="宋体" w:cs="宋体"/>
                <w:color w:val="auto"/>
                <w:sz w:val="23"/>
                <w:szCs w:val="23"/>
                <w:highlight w:val="none"/>
              </w:rPr>
            </w:pPr>
            <w:r>
              <w:rPr>
                <w:rFonts w:ascii="宋体" w:hAnsi="宋体" w:eastAsia="宋体" w:cs="宋体"/>
                <w:color w:val="auto"/>
                <w:sz w:val="23"/>
                <w:szCs w:val="23"/>
                <w:highlight w:val="none"/>
                <w14:textOutline w14:w="4356" w14:cap="sq" w14:cmpd="sng" w14:algn="ctr">
                  <w14:solidFill>
                    <w14:srgbClr w14:val="000000"/>
                  </w14:solidFill>
                  <w14:prstDash w14:val="solid"/>
                  <w14:bevel/>
                </w14:textOutline>
              </w:rPr>
              <w:t>注：</w:t>
            </w:r>
          </w:p>
          <w:p w14:paraId="3797B52E">
            <w:pPr>
              <w:spacing w:before="114" w:line="321" w:lineRule="auto"/>
              <w:ind w:left="115" w:right="109" w:firstLine="14"/>
              <w:rPr>
                <w:rFonts w:ascii="宋体" w:hAnsi="宋体" w:eastAsia="宋体" w:cs="宋体"/>
                <w:color w:val="auto"/>
                <w:spacing w:val="10"/>
                <w:sz w:val="23"/>
                <w:szCs w:val="23"/>
                <w:highlight w:val="none"/>
                <w14:textOutline w14:w="4356" w14:cap="sq" w14:cmpd="sng" w14:algn="ctr">
                  <w14:solidFill>
                    <w14:srgbClr w14:val="000000"/>
                  </w14:solidFill>
                  <w14:prstDash w14:val="solid"/>
                  <w14:bevel/>
                </w14:textOutline>
              </w:rPr>
            </w:pPr>
            <w:r>
              <w:rPr>
                <w:rFonts w:ascii="宋体" w:hAnsi="宋体" w:eastAsia="宋体" w:cs="宋体"/>
                <w:color w:val="auto"/>
                <w:spacing w:val="10"/>
                <w:sz w:val="23"/>
                <w:szCs w:val="23"/>
                <w:highlight w:val="none"/>
                <w14:textOutline w14:w="4356" w14:cap="sq" w14:cmpd="sng" w14:algn="ctr">
                  <w14:solidFill>
                    <w14:srgbClr w14:val="000000"/>
                  </w14:solidFill>
                  <w14:prstDash w14:val="solid"/>
                  <w14:bevel/>
                </w14:textOutline>
              </w:rPr>
              <w:t>1.投标保证金不足额缴纳的，或保函额度不足的或者有效期低于投标有效</w:t>
            </w:r>
            <w:r>
              <w:rPr>
                <w:rFonts w:ascii="宋体" w:hAnsi="宋体" w:eastAsia="宋体" w:cs="宋体"/>
                <w:color w:val="auto"/>
                <w:spacing w:val="3"/>
                <w:sz w:val="23"/>
                <w:szCs w:val="23"/>
                <w:highlight w:val="none"/>
                <w14:textOutline w14:w="4356" w14:cap="sq" w14:cmpd="sng" w14:algn="ctr">
                  <w14:solidFill>
                    <w14:srgbClr w14:val="000000"/>
                  </w14:solidFill>
                  <w14:prstDash w14:val="solid"/>
                  <w14:bevel/>
                </w14:textOutline>
              </w:rPr>
              <w:t>期</w:t>
            </w:r>
            <w:r>
              <w:rPr>
                <w:rFonts w:ascii="宋体" w:hAnsi="宋体" w:eastAsia="宋体" w:cs="宋体"/>
                <w:color w:val="auto"/>
                <w:sz w:val="23"/>
                <w:szCs w:val="23"/>
                <w:highlight w:val="none"/>
              </w:rPr>
              <w:t xml:space="preserve">  </w:t>
            </w:r>
            <w:r>
              <w:rPr>
                <w:rFonts w:ascii="宋体" w:hAnsi="宋体" w:eastAsia="宋体" w:cs="宋体"/>
                <w:color w:val="auto"/>
                <w:spacing w:val="13"/>
                <w:sz w:val="23"/>
                <w:szCs w:val="23"/>
                <w:highlight w:val="none"/>
                <w14:textOutline w14:w="4356" w14:cap="sq" w14:cmpd="sng" w14:algn="ctr">
                  <w14:solidFill>
                    <w14:srgbClr w14:val="000000"/>
                  </w14:solidFill>
                  <w14:prstDash w14:val="solid"/>
                  <w14:bevel/>
                </w14:textOutline>
              </w:rPr>
              <w:t>的</w:t>
            </w:r>
            <w:r>
              <w:rPr>
                <w:rFonts w:ascii="宋体" w:hAnsi="宋体" w:eastAsia="宋体" w:cs="宋体"/>
                <w:color w:val="auto"/>
                <w:spacing w:val="12"/>
                <w:sz w:val="23"/>
                <w:szCs w:val="23"/>
                <w:highlight w:val="none"/>
                <w14:textOutline w14:w="4356" w14:cap="sq" w14:cmpd="sng" w14:algn="ctr">
                  <w14:solidFill>
                    <w14:srgbClr w14:val="000000"/>
                  </w14:solidFill>
                  <w14:prstDash w14:val="solid"/>
                  <w14:bevel/>
                </w14:textOutline>
              </w:rPr>
              <w:t>，其投标无效。</w:t>
            </w:r>
            <w:r>
              <w:rPr>
                <w:rFonts w:ascii="宋体" w:hAnsi="宋体" w:eastAsia="宋体" w:cs="宋体"/>
                <w:color w:val="auto"/>
                <w:sz w:val="23"/>
                <w:szCs w:val="23"/>
                <w:highlight w:val="none"/>
              </w:rPr>
              <w:t xml:space="preserve">                                                      </w:t>
            </w:r>
            <w:r>
              <w:rPr>
                <w:rFonts w:ascii="宋体" w:hAnsi="宋体" w:eastAsia="宋体" w:cs="宋体"/>
                <w:color w:val="auto"/>
                <w:spacing w:val="10"/>
                <w:sz w:val="23"/>
                <w:szCs w:val="23"/>
                <w:highlight w:val="none"/>
                <w14:textOutline w14:w="4356" w14:cap="sq" w14:cmpd="sng" w14:algn="ctr">
                  <w14:solidFill>
                    <w14:srgbClr w14:val="000000"/>
                  </w14:solidFill>
                  <w14:prstDash w14:val="solid"/>
                  <w14:bevel/>
                </w14:textOutline>
              </w:rPr>
              <w:t>2.投标人存在“投标人须知”中投标保证金不予退还的情形的，其投标保证金</w:t>
            </w:r>
          </w:p>
          <w:p w14:paraId="302BF703">
            <w:pPr>
              <w:spacing w:before="114" w:line="321" w:lineRule="auto"/>
              <w:ind w:left="115" w:right="109" w:firstLine="14"/>
              <w:rPr>
                <w:rFonts w:ascii="宋体" w:hAnsi="宋体" w:eastAsia="宋体" w:cs="宋体"/>
                <w:color w:val="auto"/>
                <w:spacing w:val="5"/>
                <w:sz w:val="23"/>
                <w:szCs w:val="23"/>
                <w:highlight w:val="none"/>
              </w:rPr>
            </w:pPr>
            <w:r>
              <w:rPr>
                <w:rFonts w:ascii="宋体" w:hAnsi="宋体" w:eastAsia="宋体" w:cs="宋体"/>
                <w:color w:val="auto"/>
                <w:spacing w:val="10"/>
                <w:sz w:val="23"/>
                <w:szCs w:val="23"/>
                <w:highlight w:val="none"/>
                <w14:textOutline w14:w="4356" w14:cap="sq" w14:cmpd="sng" w14:algn="ctr">
                  <w14:solidFill>
                    <w14:srgbClr w14:val="000000"/>
                  </w14:solidFill>
                  <w14:prstDash w14:val="solid"/>
                  <w14:bevel/>
                </w14:textOutline>
              </w:rPr>
              <w:t>和相应原件不予退还，并按相关规定由对应机构承担投标人违约赔付责任。</w:t>
            </w:r>
          </w:p>
        </w:tc>
      </w:tr>
    </w:tbl>
    <w:p w14:paraId="6C9517BD">
      <w:pPr>
        <w:spacing w:line="278" w:lineRule="auto"/>
        <w:rPr>
          <w:color w:val="auto"/>
          <w:highlight w:val="none"/>
        </w:rPr>
        <w:sectPr>
          <w:footerReference r:id="rId6" w:type="default"/>
          <w:pgSz w:w="11906" w:h="16839"/>
          <w:pgMar w:top="1431" w:right="1212" w:bottom="1389" w:left="1212" w:header="0" w:footer="1227" w:gutter="0"/>
          <w:cols w:space="720" w:num="1"/>
        </w:sectPr>
      </w:pPr>
    </w:p>
    <w:tbl>
      <w:tblPr>
        <w:tblStyle w:val="30"/>
        <w:tblW w:w="94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8406"/>
      </w:tblGrid>
      <w:tr w14:paraId="04816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070" w:type="dxa"/>
          </w:tcPr>
          <w:p w14:paraId="7E3C44C5">
            <w:pPr>
              <w:spacing w:line="475" w:lineRule="auto"/>
              <w:rPr>
                <w:color w:val="auto"/>
                <w:highlight w:val="none"/>
              </w:rPr>
            </w:pPr>
          </w:p>
          <w:p w14:paraId="3A3CE5B5">
            <w:pPr>
              <w:spacing w:before="75" w:line="192" w:lineRule="auto"/>
              <w:ind w:left="439"/>
              <w:rPr>
                <w:rFonts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11</w:t>
            </w:r>
          </w:p>
        </w:tc>
        <w:tc>
          <w:tcPr>
            <w:tcW w:w="8406" w:type="dxa"/>
          </w:tcPr>
          <w:p w14:paraId="34B11710">
            <w:pPr>
              <w:spacing w:before="117" w:line="321" w:lineRule="auto"/>
              <w:ind w:left="114" w:right="137"/>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投标</w:t>
            </w:r>
            <w:r>
              <w:rPr>
                <w:rFonts w:ascii="宋体" w:hAnsi="宋体" w:eastAsia="宋体" w:cs="宋体"/>
                <w:color w:val="auto"/>
                <w:spacing w:val="12"/>
                <w:sz w:val="23"/>
                <w:szCs w:val="23"/>
                <w:highlight w:val="none"/>
              </w:rPr>
              <w:t>文</w:t>
            </w:r>
            <w:r>
              <w:rPr>
                <w:rFonts w:ascii="宋体" w:hAnsi="宋体" w:eastAsia="宋体" w:cs="宋体"/>
                <w:color w:val="auto"/>
                <w:spacing w:val="9"/>
                <w:sz w:val="23"/>
                <w:szCs w:val="23"/>
                <w:highlight w:val="none"/>
              </w:rPr>
              <w:t>件编制要求：投标文件应按报价文件、资格证明文件、商务文件、技术</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文件</w:t>
            </w:r>
            <w:r>
              <w:rPr>
                <w:rFonts w:ascii="宋体" w:hAnsi="宋体" w:eastAsia="宋体" w:cs="宋体"/>
                <w:color w:val="auto"/>
                <w:spacing w:val="13"/>
                <w:sz w:val="23"/>
                <w:szCs w:val="23"/>
                <w:highlight w:val="none"/>
              </w:rPr>
              <w:t>分</w:t>
            </w:r>
            <w:r>
              <w:rPr>
                <w:rFonts w:ascii="宋体" w:hAnsi="宋体" w:eastAsia="宋体" w:cs="宋体"/>
                <w:color w:val="auto"/>
                <w:spacing w:val="9"/>
                <w:sz w:val="23"/>
                <w:szCs w:val="23"/>
                <w:highlight w:val="none"/>
              </w:rPr>
              <w:t>别编制，报价文件、资格证明文件分别生产电子文件，商务文件和技术</w:t>
            </w:r>
          </w:p>
          <w:p w14:paraId="0DC0341C">
            <w:pPr>
              <w:spacing w:line="228" w:lineRule="auto"/>
              <w:ind w:left="114"/>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文</w:t>
            </w:r>
            <w:r>
              <w:rPr>
                <w:rFonts w:ascii="宋体" w:hAnsi="宋体" w:eastAsia="宋体" w:cs="宋体"/>
                <w:color w:val="auto"/>
                <w:spacing w:val="8"/>
                <w:sz w:val="23"/>
                <w:szCs w:val="23"/>
                <w:highlight w:val="none"/>
              </w:rPr>
              <w:t>件按顺序合并生成电子文件。</w:t>
            </w:r>
          </w:p>
        </w:tc>
      </w:tr>
      <w:tr w14:paraId="569CC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70" w:type="dxa"/>
          </w:tcPr>
          <w:p w14:paraId="701A5FDD">
            <w:pPr>
              <w:spacing w:before="267" w:line="191" w:lineRule="auto"/>
              <w:ind w:left="439"/>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1</w:t>
            </w:r>
            <w:r>
              <w:rPr>
                <w:rFonts w:hint="eastAsia" w:ascii="宋体" w:hAnsi="宋体" w:eastAsia="宋体" w:cs="宋体"/>
                <w:color w:val="auto"/>
                <w:spacing w:val="-10"/>
                <w:sz w:val="23"/>
                <w:szCs w:val="23"/>
                <w:highlight w:val="none"/>
              </w:rPr>
              <w:t>2</w:t>
            </w:r>
          </w:p>
        </w:tc>
        <w:tc>
          <w:tcPr>
            <w:tcW w:w="8406" w:type="dxa"/>
          </w:tcPr>
          <w:p w14:paraId="3DEAD3BC">
            <w:pPr>
              <w:spacing w:before="231" w:line="228" w:lineRule="auto"/>
              <w:ind w:left="115"/>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备份投标文件：本项目不接受备份投标文件</w:t>
            </w:r>
            <w:r>
              <w:rPr>
                <w:rFonts w:ascii="宋体" w:hAnsi="宋体" w:eastAsia="宋体" w:cs="宋体"/>
                <w:color w:val="auto"/>
                <w:spacing w:val="6"/>
                <w:sz w:val="23"/>
                <w:szCs w:val="23"/>
                <w:highlight w:val="none"/>
              </w:rPr>
              <w:t>。</w:t>
            </w:r>
          </w:p>
        </w:tc>
      </w:tr>
      <w:tr w14:paraId="5AC45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070" w:type="dxa"/>
          </w:tcPr>
          <w:p w14:paraId="29FC1E46">
            <w:pPr>
              <w:spacing w:line="476" w:lineRule="auto"/>
              <w:rPr>
                <w:color w:val="auto"/>
                <w:highlight w:val="none"/>
              </w:rPr>
            </w:pPr>
          </w:p>
          <w:p w14:paraId="31A3FDB1">
            <w:pPr>
              <w:spacing w:before="75" w:line="192" w:lineRule="auto"/>
              <w:ind w:left="439"/>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1</w:t>
            </w:r>
            <w:r>
              <w:rPr>
                <w:rFonts w:hint="eastAsia" w:ascii="宋体" w:hAnsi="宋体" w:eastAsia="宋体" w:cs="宋体"/>
                <w:color w:val="auto"/>
                <w:spacing w:val="-10"/>
                <w:sz w:val="23"/>
                <w:szCs w:val="23"/>
                <w:highlight w:val="none"/>
              </w:rPr>
              <w:t>3</w:t>
            </w:r>
          </w:p>
        </w:tc>
        <w:tc>
          <w:tcPr>
            <w:tcW w:w="8406" w:type="dxa"/>
          </w:tcPr>
          <w:p w14:paraId="2AFEBF69">
            <w:pPr>
              <w:spacing w:before="118" w:line="229" w:lineRule="auto"/>
              <w:ind w:left="115"/>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投标截止时间：详见招标公告</w:t>
            </w:r>
          </w:p>
          <w:p w14:paraId="58CAF529">
            <w:pPr>
              <w:spacing w:before="113" w:line="228" w:lineRule="auto"/>
              <w:ind w:left="115"/>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投</w:t>
            </w:r>
            <w:r>
              <w:rPr>
                <w:rFonts w:ascii="宋体" w:hAnsi="宋体" w:eastAsia="宋体" w:cs="宋体"/>
                <w:color w:val="auto"/>
                <w:spacing w:val="9"/>
                <w:sz w:val="23"/>
                <w:szCs w:val="23"/>
                <w:highlight w:val="none"/>
              </w:rPr>
              <w:t>标文件提交起止时间：详见招标公告</w:t>
            </w:r>
          </w:p>
          <w:p w14:paraId="58E08DBC">
            <w:pPr>
              <w:spacing w:before="116" w:line="229" w:lineRule="auto"/>
              <w:ind w:left="115"/>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投标地点：详见招标公</w:t>
            </w:r>
            <w:r>
              <w:rPr>
                <w:rFonts w:ascii="宋体" w:hAnsi="宋体" w:eastAsia="宋体" w:cs="宋体"/>
                <w:color w:val="auto"/>
                <w:spacing w:val="7"/>
                <w:sz w:val="23"/>
                <w:szCs w:val="23"/>
                <w:highlight w:val="none"/>
              </w:rPr>
              <w:t>告</w:t>
            </w:r>
          </w:p>
        </w:tc>
      </w:tr>
      <w:tr w14:paraId="0659C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1070" w:type="dxa"/>
          </w:tcPr>
          <w:p w14:paraId="3064C106">
            <w:pPr>
              <w:spacing w:line="476" w:lineRule="auto"/>
              <w:rPr>
                <w:color w:val="auto"/>
                <w:highlight w:val="none"/>
              </w:rPr>
            </w:pPr>
          </w:p>
          <w:p w14:paraId="1CDC2DC8">
            <w:pPr>
              <w:spacing w:before="75" w:line="191" w:lineRule="auto"/>
              <w:ind w:left="439"/>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1</w:t>
            </w:r>
            <w:r>
              <w:rPr>
                <w:rFonts w:hint="eastAsia" w:ascii="宋体" w:hAnsi="宋体" w:eastAsia="宋体" w:cs="宋体"/>
                <w:color w:val="auto"/>
                <w:spacing w:val="-10"/>
                <w:sz w:val="23"/>
                <w:szCs w:val="23"/>
                <w:highlight w:val="none"/>
              </w:rPr>
              <w:t>4</w:t>
            </w:r>
          </w:p>
        </w:tc>
        <w:tc>
          <w:tcPr>
            <w:tcW w:w="8406" w:type="dxa"/>
          </w:tcPr>
          <w:p w14:paraId="1F784751">
            <w:pPr>
              <w:spacing w:before="119" w:line="228" w:lineRule="auto"/>
              <w:ind w:left="120"/>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允许负偏离项</w:t>
            </w:r>
          </w:p>
          <w:p w14:paraId="35743292">
            <w:pPr>
              <w:spacing w:before="113" w:line="322" w:lineRule="auto"/>
              <w:ind w:left="117"/>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商</w:t>
            </w:r>
            <w:r>
              <w:rPr>
                <w:rFonts w:ascii="宋体" w:hAnsi="宋体" w:eastAsia="宋体" w:cs="宋体"/>
                <w:color w:val="auto"/>
                <w:spacing w:val="8"/>
                <w:sz w:val="23"/>
                <w:szCs w:val="23"/>
                <w:highlight w:val="none"/>
              </w:rPr>
              <w:t>务条款评审中允许负偏离的条款数为</w:t>
            </w:r>
            <w:r>
              <w:rPr>
                <w:rFonts w:ascii="宋体" w:hAnsi="宋体" w:eastAsia="宋体" w:cs="宋体"/>
                <w:color w:val="auto"/>
                <w:spacing w:val="8"/>
                <w:sz w:val="23"/>
                <w:szCs w:val="23"/>
                <w:highlight w:val="none"/>
                <w:u w:val="single"/>
              </w:rPr>
              <w:t xml:space="preserve">  </w:t>
            </w:r>
            <w:r>
              <w:rPr>
                <w:rFonts w:hint="eastAsia" w:ascii="宋体" w:hAnsi="宋体" w:eastAsia="宋体" w:cs="宋体"/>
                <w:color w:val="auto"/>
                <w:spacing w:val="8"/>
                <w:sz w:val="23"/>
                <w:szCs w:val="23"/>
                <w:highlight w:val="none"/>
                <w:u w:val="single"/>
              </w:rPr>
              <w:t>0</w:t>
            </w:r>
            <w:r>
              <w:rPr>
                <w:rFonts w:ascii="宋体" w:hAnsi="宋体" w:eastAsia="宋体" w:cs="宋体"/>
                <w:color w:val="auto"/>
                <w:spacing w:val="8"/>
                <w:sz w:val="23"/>
                <w:szCs w:val="23"/>
                <w:highlight w:val="none"/>
                <w:u w:val="single"/>
              </w:rPr>
              <w:t xml:space="preserve"> </w:t>
            </w:r>
            <w:r>
              <w:rPr>
                <w:rFonts w:ascii="宋体" w:hAnsi="宋体" w:eastAsia="宋体" w:cs="宋体"/>
                <w:color w:val="auto"/>
                <w:spacing w:val="8"/>
                <w:sz w:val="23"/>
                <w:szCs w:val="23"/>
                <w:highlight w:val="none"/>
              </w:rPr>
              <w:t>项。</w:t>
            </w:r>
          </w:p>
          <w:p w14:paraId="3D7D1C1B">
            <w:pPr>
              <w:spacing w:line="207" w:lineRule="auto"/>
              <w:ind w:left="113"/>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技</w:t>
            </w:r>
            <w:r>
              <w:rPr>
                <w:rFonts w:ascii="宋体" w:hAnsi="宋体" w:eastAsia="宋体" w:cs="宋体"/>
                <w:color w:val="auto"/>
                <w:spacing w:val="8"/>
                <w:sz w:val="23"/>
                <w:szCs w:val="23"/>
                <w:highlight w:val="none"/>
              </w:rPr>
              <w:t>术需求评审中允许负偏离的条款数为</w:t>
            </w:r>
            <w:r>
              <w:rPr>
                <w:rFonts w:ascii="宋体" w:hAnsi="宋体" w:eastAsia="宋体" w:cs="宋体"/>
                <w:color w:val="auto"/>
                <w:spacing w:val="8"/>
                <w:sz w:val="23"/>
                <w:szCs w:val="23"/>
                <w:highlight w:val="none"/>
                <w:u w:val="single"/>
              </w:rPr>
              <w:t xml:space="preserve"> </w:t>
            </w:r>
            <w:r>
              <w:rPr>
                <w:rFonts w:hint="eastAsia" w:ascii="宋体" w:hAnsi="宋体" w:eastAsia="宋体" w:cs="宋体"/>
                <w:color w:val="auto"/>
                <w:spacing w:val="8"/>
                <w:sz w:val="23"/>
                <w:szCs w:val="23"/>
                <w:highlight w:val="none"/>
                <w:u w:val="single"/>
              </w:rPr>
              <w:t xml:space="preserve"> </w:t>
            </w:r>
            <w:r>
              <w:rPr>
                <w:rFonts w:hint="eastAsia" w:ascii="宋体" w:hAnsi="宋体" w:eastAsia="宋体" w:cs="宋体"/>
                <w:color w:val="auto"/>
                <w:spacing w:val="8"/>
                <w:sz w:val="23"/>
                <w:szCs w:val="23"/>
                <w:highlight w:val="none"/>
                <w:u w:val="single"/>
                <w:lang w:val="en-US" w:eastAsia="zh-CN"/>
              </w:rPr>
              <w:t>3</w:t>
            </w:r>
            <w:r>
              <w:rPr>
                <w:rFonts w:ascii="宋体" w:hAnsi="宋体" w:eastAsia="宋体" w:cs="宋体"/>
                <w:color w:val="auto"/>
                <w:spacing w:val="8"/>
                <w:sz w:val="23"/>
                <w:szCs w:val="23"/>
                <w:highlight w:val="none"/>
                <w:u w:val="single"/>
              </w:rPr>
              <w:t xml:space="preserve">  </w:t>
            </w:r>
            <w:r>
              <w:rPr>
                <w:rFonts w:ascii="宋体" w:hAnsi="宋体" w:eastAsia="宋体" w:cs="宋体"/>
                <w:color w:val="auto"/>
                <w:spacing w:val="8"/>
                <w:sz w:val="23"/>
                <w:szCs w:val="23"/>
                <w:highlight w:val="none"/>
              </w:rPr>
              <w:t>项。</w:t>
            </w:r>
          </w:p>
        </w:tc>
      </w:tr>
      <w:tr w14:paraId="0F621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trPr>
        <w:tc>
          <w:tcPr>
            <w:tcW w:w="1070" w:type="dxa"/>
          </w:tcPr>
          <w:p w14:paraId="6F70CD39">
            <w:pPr>
              <w:spacing w:line="242" w:lineRule="auto"/>
              <w:rPr>
                <w:color w:val="auto"/>
                <w:highlight w:val="none"/>
              </w:rPr>
            </w:pPr>
          </w:p>
          <w:p w14:paraId="1F54A085">
            <w:pPr>
              <w:spacing w:line="242" w:lineRule="auto"/>
              <w:rPr>
                <w:color w:val="auto"/>
                <w:highlight w:val="none"/>
              </w:rPr>
            </w:pPr>
          </w:p>
          <w:p w14:paraId="186AA580">
            <w:pPr>
              <w:spacing w:line="243" w:lineRule="auto"/>
              <w:rPr>
                <w:color w:val="auto"/>
                <w:highlight w:val="none"/>
              </w:rPr>
            </w:pPr>
          </w:p>
          <w:p w14:paraId="06AD5BB3">
            <w:pPr>
              <w:spacing w:line="243" w:lineRule="auto"/>
              <w:rPr>
                <w:color w:val="auto"/>
                <w:highlight w:val="none"/>
              </w:rPr>
            </w:pPr>
          </w:p>
          <w:p w14:paraId="3BFA77F4">
            <w:pPr>
              <w:spacing w:line="243" w:lineRule="auto"/>
              <w:rPr>
                <w:color w:val="auto"/>
                <w:highlight w:val="none"/>
              </w:rPr>
            </w:pPr>
          </w:p>
          <w:p w14:paraId="3B1C3C1F">
            <w:pPr>
              <w:spacing w:line="243" w:lineRule="auto"/>
              <w:rPr>
                <w:color w:val="auto"/>
                <w:highlight w:val="none"/>
              </w:rPr>
            </w:pPr>
          </w:p>
          <w:p w14:paraId="05FB5675">
            <w:pPr>
              <w:spacing w:line="243" w:lineRule="auto"/>
              <w:rPr>
                <w:color w:val="auto"/>
                <w:highlight w:val="none"/>
              </w:rPr>
            </w:pPr>
          </w:p>
          <w:p w14:paraId="65617857">
            <w:pPr>
              <w:spacing w:before="75" w:line="191" w:lineRule="auto"/>
              <w:ind w:left="439"/>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1</w:t>
            </w:r>
            <w:r>
              <w:rPr>
                <w:rFonts w:hint="eastAsia" w:ascii="宋体" w:hAnsi="宋体" w:eastAsia="宋体" w:cs="宋体"/>
                <w:color w:val="auto"/>
                <w:spacing w:val="-10"/>
                <w:sz w:val="23"/>
                <w:szCs w:val="23"/>
                <w:highlight w:val="none"/>
              </w:rPr>
              <w:t>5</w:t>
            </w:r>
          </w:p>
        </w:tc>
        <w:tc>
          <w:tcPr>
            <w:tcW w:w="8406" w:type="dxa"/>
          </w:tcPr>
          <w:p w14:paraId="367C20F6">
            <w:pPr>
              <w:spacing w:before="146" w:line="227" w:lineRule="auto"/>
              <w:ind w:left="111"/>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采</w:t>
            </w:r>
            <w:r>
              <w:rPr>
                <w:rFonts w:ascii="宋体" w:hAnsi="宋体" w:eastAsia="宋体" w:cs="宋体"/>
                <w:color w:val="auto"/>
                <w:spacing w:val="9"/>
                <w:sz w:val="23"/>
                <w:szCs w:val="23"/>
                <w:highlight w:val="none"/>
              </w:rPr>
              <w:t>购人或采购代理机构对投标人进行信用查询。</w:t>
            </w:r>
          </w:p>
          <w:p w14:paraId="7C5E3D31">
            <w:pPr>
              <w:spacing w:before="117" w:line="321" w:lineRule="auto"/>
              <w:ind w:left="123" w:right="257" w:hanging="8"/>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查</w:t>
            </w:r>
            <w:r>
              <w:rPr>
                <w:rFonts w:ascii="宋体" w:hAnsi="宋体" w:eastAsia="宋体" w:cs="宋体"/>
                <w:color w:val="auto"/>
                <w:spacing w:val="5"/>
                <w:sz w:val="23"/>
                <w:szCs w:val="23"/>
                <w:highlight w:val="none"/>
              </w:rPr>
              <w:t>询</w:t>
            </w:r>
            <w:r>
              <w:rPr>
                <w:rFonts w:ascii="宋体" w:hAnsi="宋体" w:eastAsia="宋体" w:cs="宋体"/>
                <w:color w:val="auto"/>
                <w:spacing w:val="3"/>
                <w:sz w:val="23"/>
                <w:szCs w:val="23"/>
                <w:highlight w:val="none"/>
              </w:rPr>
              <w:t>渠道：“信用中国”网站 (</w:t>
            </w:r>
            <w:r>
              <w:rPr>
                <w:rFonts w:ascii="宋体" w:hAnsi="宋体" w:eastAsia="宋体" w:cs="宋体"/>
                <w:color w:val="auto"/>
                <w:sz w:val="23"/>
                <w:szCs w:val="23"/>
                <w:highlight w:val="none"/>
              </w:rPr>
              <w:t>www</w:t>
            </w:r>
            <w:r>
              <w:rPr>
                <w:rFonts w:ascii="宋体" w:hAnsi="宋体" w:eastAsia="宋体" w:cs="宋体"/>
                <w:color w:val="auto"/>
                <w:spacing w:val="3"/>
                <w:sz w:val="23"/>
                <w:szCs w:val="23"/>
                <w:highlight w:val="none"/>
              </w:rPr>
              <w:t>.</w:t>
            </w:r>
            <w:r>
              <w:rPr>
                <w:rFonts w:ascii="宋体" w:hAnsi="宋体" w:eastAsia="宋体" w:cs="宋体"/>
                <w:color w:val="auto"/>
                <w:sz w:val="23"/>
                <w:szCs w:val="23"/>
                <w:highlight w:val="none"/>
              </w:rPr>
              <w:t>creditchina</w:t>
            </w:r>
            <w:r>
              <w:rPr>
                <w:rFonts w:ascii="宋体" w:hAnsi="宋体" w:eastAsia="宋体" w:cs="宋体"/>
                <w:color w:val="auto"/>
                <w:spacing w:val="3"/>
                <w:sz w:val="23"/>
                <w:szCs w:val="23"/>
                <w:highlight w:val="none"/>
              </w:rPr>
              <w:t>.</w:t>
            </w:r>
            <w:r>
              <w:rPr>
                <w:rFonts w:ascii="宋体" w:hAnsi="宋体" w:eastAsia="宋体" w:cs="宋体"/>
                <w:color w:val="auto"/>
                <w:sz w:val="23"/>
                <w:szCs w:val="23"/>
                <w:highlight w:val="none"/>
              </w:rPr>
              <w:t>gov</w:t>
            </w:r>
            <w:r>
              <w:rPr>
                <w:rFonts w:ascii="宋体" w:hAnsi="宋体" w:eastAsia="宋体" w:cs="宋体"/>
                <w:color w:val="auto"/>
                <w:spacing w:val="3"/>
                <w:sz w:val="23"/>
                <w:szCs w:val="23"/>
                <w:highlight w:val="none"/>
              </w:rPr>
              <w:t>.</w:t>
            </w:r>
            <w:r>
              <w:rPr>
                <w:rFonts w:ascii="宋体" w:hAnsi="宋体" w:eastAsia="宋体" w:cs="宋体"/>
                <w:color w:val="auto"/>
                <w:sz w:val="23"/>
                <w:szCs w:val="23"/>
                <w:highlight w:val="none"/>
              </w:rPr>
              <w:t>cn</w:t>
            </w:r>
            <w:r>
              <w:rPr>
                <w:rFonts w:ascii="宋体" w:hAnsi="宋体" w:eastAsia="宋体" w:cs="宋体"/>
                <w:color w:val="auto"/>
                <w:spacing w:val="3"/>
                <w:sz w:val="23"/>
                <w:szCs w:val="23"/>
                <w:highlight w:val="none"/>
              </w:rPr>
              <w:t>)、中国政府采购网</w:t>
            </w:r>
            <w:r>
              <w:rPr>
                <w:rFonts w:ascii="宋体" w:hAnsi="宋体" w:eastAsia="宋体" w:cs="宋体"/>
                <w:color w:val="auto"/>
                <w:sz w:val="23"/>
                <w:szCs w:val="23"/>
                <w:highlight w:val="none"/>
              </w:rPr>
              <w:t xml:space="preserve"> </w:t>
            </w:r>
            <w:r>
              <w:rPr>
                <w:rFonts w:ascii="宋体" w:hAnsi="宋体" w:eastAsia="宋体" w:cs="宋体"/>
                <w:color w:val="auto"/>
                <w:spacing w:val="37"/>
                <w:sz w:val="23"/>
                <w:szCs w:val="23"/>
                <w:highlight w:val="none"/>
              </w:rPr>
              <w:t>(</w:t>
            </w:r>
            <w:r>
              <w:rPr>
                <w:rFonts w:ascii="宋体" w:hAnsi="宋体" w:eastAsia="宋体" w:cs="宋体"/>
                <w:color w:val="auto"/>
                <w:sz w:val="23"/>
                <w:szCs w:val="23"/>
                <w:highlight w:val="none"/>
              </w:rPr>
              <w:t>www</w:t>
            </w:r>
            <w:r>
              <w:rPr>
                <w:rFonts w:ascii="宋体" w:hAnsi="宋体" w:eastAsia="宋体" w:cs="宋体"/>
                <w:color w:val="auto"/>
                <w:spacing w:val="37"/>
                <w:sz w:val="23"/>
                <w:szCs w:val="23"/>
                <w:highlight w:val="none"/>
              </w:rPr>
              <w:t>.</w:t>
            </w:r>
            <w:r>
              <w:rPr>
                <w:rFonts w:ascii="宋体" w:hAnsi="宋体" w:eastAsia="宋体" w:cs="宋体"/>
                <w:color w:val="auto"/>
                <w:sz w:val="23"/>
                <w:szCs w:val="23"/>
                <w:highlight w:val="none"/>
              </w:rPr>
              <w:t>ccgp</w:t>
            </w:r>
            <w:r>
              <w:rPr>
                <w:rFonts w:ascii="宋体" w:hAnsi="宋体" w:eastAsia="宋体" w:cs="宋体"/>
                <w:color w:val="auto"/>
                <w:spacing w:val="37"/>
                <w:sz w:val="23"/>
                <w:szCs w:val="23"/>
                <w:highlight w:val="none"/>
              </w:rPr>
              <w:t>.</w:t>
            </w:r>
            <w:r>
              <w:rPr>
                <w:rFonts w:ascii="宋体" w:hAnsi="宋体" w:eastAsia="宋体" w:cs="宋体"/>
                <w:color w:val="auto"/>
                <w:sz w:val="23"/>
                <w:szCs w:val="23"/>
                <w:highlight w:val="none"/>
              </w:rPr>
              <w:t>gov</w:t>
            </w:r>
            <w:r>
              <w:rPr>
                <w:rFonts w:ascii="宋体" w:hAnsi="宋体" w:eastAsia="宋体" w:cs="宋体"/>
                <w:color w:val="auto"/>
                <w:spacing w:val="37"/>
                <w:sz w:val="23"/>
                <w:szCs w:val="23"/>
                <w:highlight w:val="none"/>
              </w:rPr>
              <w:t>.</w:t>
            </w:r>
            <w:r>
              <w:rPr>
                <w:rFonts w:ascii="宋体" w:hAnsi="宋体" w:eastAsia="宋体" w:cs="宋体"/>
                <w:color w:val="auto"/>
                <w:sz w:val="23"/>
                <w:szCs w:val="23"/>
                <w:highlight w:val="none"/>
              </w:rPr>
              <w:t>cn</w:t>
            </w:r>
            <w:r>
              <w:rPr>
                <w:rFonts w:ascii="宋体" w:hAnsi="宋体" w:eastAsia="宋体" w:cs="宋体"/>
                <w:color w:val="auto"/>
                <w:spacing w:val="36"/>
                <w:sz w:val="23"/>
                <w:szCs w:val="23"/>
                <w:highlight w:val="none"/>
              </w:rPr>
              <w:t>)</w:t>
            </w:r>
          </w:p>
          <w:p w14:paraId="1B4920BB">
            <w:pPr>
              <w:spacing w:before="1" w:line="228" w:lineRule="auto"/>
              <w:ind w:left="115"/>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查</w:t>
            </w:r>
            <w:r>
              <w:rPr>
                <w:rFonts w:ascii="宋体" w:hAnsi="宋体" w:eastAsia="宋体" w:cs="宋体"/>
                <w:color w:val="auto"/>
                <w:spacing w:val="9"/>
                <w:sz w:val="23"/>
                <w:szCs w:val="23"/>
                <w:highlight w:val="none"/>
              </w:rPr>
              <w:t>询截止时间：投标截止时间前</w:t>
            </w:r>
          </w:p>
          <w:p w14:paraId="3A5F3F25">
            <w:pPr>
              <w:spacing w:before="115" w:line="321" w:lineRule="auto"/>
              <w:ind w:left="115" w:right="194"/>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查询记录和证据留存方式：投标截止时间前在查询网站中直接打印查询记录</w:t>
            </w:r>
            <w:r>
              <w:rPr>
                <w:rFonts w:ascii="宋体" w:hAnsi="宋体" w:eastAsia="宋体" w:cs="宋体"/>
                <w:color w:val="auto"/>
                <w:spacing w:val="7"/>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查</w:t>
            </w:r>
            <w:r>
              <w:rPr>
                <w:rFonts w:ascii="宋体" w:hAnsi="宋体" w:eastAsia="宋体" w:cs="宋体"/>
                <w:color w:val="auto"/>
                <w:spacing w:val="13"/>
                <w:sz w:val="23"/>
                <w:szCs w:val="23"/>
                <w:highlight w:val="none"/>
              </w:rPr>
              <w:t>询</w:t>
            </w:r>
            <w:r>
              <w:rPr>
                <w:rFonts w:ascii="宋体" w:hAnsi="宋体" w:eastAsia="宋体" w:cs="宋体"/>
                <w:color w:val="auto"/>
                <w:spacing w:val="8"/>
                <w:sz w:val="23"/>
                <w:szCs w:val="23"/>
                <w:highlight w:val="none"/>
              </w:rPr>
              <w:t>结果将作为政府采购活动档案留存。</w:t>
            </w:r>
          </w:p>
          <w:p w14:paraId="76281B48">
            <w:pPr>
              <w:spacing w:line="290" w:lineRule="auto"/>
              <w:ind w:left="112" w:right="109"/>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14:textOutline w14:w="4356" w14:cap="sq" w14:cmpd="sng" w14:algn="ctr">
                  <w14:solidFill>
                    <w14:srgbClr w14:val="000000"/>
                  </w14:solidFill>
                  <w14:prstDash w14:val="solid"/>
                  <w14:bevel/>
                </w14:textOutline>
              </w:rPr>
              <w:t>信</w:t>
            </w:r>
            <w:r>
              <w:rPr>
                <w:rFonts w:ascii="宋体" w:hAnsi="宋体" w:eastAsia="宋体" w:cs="宋体"/>
                <w:color w:val="auto"/>
                <w:spacing w:val="15"/>
                <w:sz w:val="23"/>
                <w:szCs w:val="23"/>
                <w:highlight w:val="none"/>
                <w14:textOutline w14:w="4356" w14:cap="sq" w14:cmpd="sng" w14:algn="ctr">
                  <w14:solidFill>
                    <w14:srgbClr w14:val="000000"/>
                  </w14:solidFill>
                  <w14:prstDash w14:val="solid"/>
                  <w14:bevel/>
                </w14:textOutline>
              </w:rPr>
              <w:t>用</w:t>
            </w:r>
            <w:r>
              <w:rPr>
                <w:rFonts w:ascii="宋体" w:hAnsi="宋体" w:eastAsia="宋体" w:cs="宋体"/>
                <w:color w:val="auto"/>
                <w:spacing w:val="13"/>
                <w:sz w:val="23"/>
                <w:szCs w:val="23"/>
                <w:highlight w:val="none"/>
                <w14:textOutline w14:w="4356" w14:cap="sq" w14:cmpd="sng" w14:algn="ctr">
                  <w14:solidFill>
                    <w14:srgbClr w14:val="000000"/>
                  </w14:solidFill>
                  <w14:prstDash w14:val="solid"/>
                  <w14:bevel/>
                </w14:textOutline>
              </w:rPr>
              <w:t>信息使用规则：对在“信用中国”网站</w:t>
            </w:r>
            <w:r>
              <w:rPr>
                <w:rFonts w:ascii="宋体" w:hAnsi="宋体" w:eastAsia="宋体" w:cs="宋体"/>
                <w:color w:val="auto"/>
                <w:spacing w:val="13"/>
                <w:sz w:val="23"/>
                <w:szCs w:val="23"/>
                <w:highlight w:val="none"/>
              </w:rPr>
              <w:t xml:space="preserve"> </w:t>
            </w:r>
            <w:r>
              <w:rPr>
                <w:rFonts w:ascii="宋体" w:hAnsi="宋体" w:eastAsia="宋体" w:cs="宋体"/>
                <w:color w:val="auto"/>
                <w:spacing w:val="13"/>
                <w:sz w:val="23"/>
                <w:szCs w:val="23"/>
                <w:highlight w:val="none"/>
                <w14:textOutline w14:w="4356" w14:cap="sq" w14:cmpd="sng" w14:algn="ctr">
                  <w14:solidFill>
                    <w14:srgbClr w14:val="000000"/>
                  </w14:solidFill>
                  <w14:prstDash w14:val="solid"/>
                  <w14:bevel/>
                </w14:textOutline>
              </w:rPr>
              <w:t>(</w:t>
            </w:r>
            <w:r>
              <w:rPr>
                <w:rFonts w:ascii="宋体" w:hAnsi="宋体" w:eastAsia="宋体" w:cs="宋体"/>
                <w:color w:val="auto"/>
                <w:sz w:val="23"/>
                <w:szCs w:val="23"/>
                <w:highlight w:val="none"/>
                <w14:textOutline w14:w="4356" w14:cap="sq" w14:cmpd="sng" w14:algn="ctr">
                  <w14:solidFill>
                    <w14:srgbClr w14:val="000000"/>
                  </w14:solidFill>
                  <w14:prstDash w14:val="solid"/>
                  <w14:bevel/>
                </w14:textOutline>
              </w:rPr>
              <w:t>www</w:t>
            </w:r>
            <w:r>
              <w:rPr>
                <w:rFonts w:ascii="宋体" w:hAnsi="宋体" w:eastAsia="宋体" w:cs="宋体"/>
                <w:color w:val="auto"/>
                <w:spacing w:val="13"/>
                <w:sz w:val="23"/>
                <w:szCs w:val="23"/>
                <w:highlight w:val="none"/>
                <w14:textOutline w14:w="4356" w14:cap="sq" w14:cmpd="sng" w14:algn="ctr">
                  <w14:solidFill>
                    <w14:srgbClr w14:val="000000"/>
                  </w14:solidFill>
                  <w14:prstDash w14:val="solid"/>
                  <w14:bevel/>
                </w14:textOutline>
              </w:rPr>
              <w:t>.</w:t>
            </w:r>
            <w:r>
              <w:rPr>
                <w:rFonts w:ascii="宋体" w:hAnsi="宋体" w:eastAsia="宋体" w:cs="宋体"/>
                <w:color w:val="auto"/>
                <w:sz w:val="23"/>
                <w:szCs w:val="23"/>
                <w:highlight w:val="none"/>
                <w14:textOutline w14:w="4356" w14:cap="sq" w14:cmpd="sng" w14:algn="ctr">
                  <w14:solidFill>
                    <w14:srgbClr w14:val="000000"/>
                  </w14:solidFill>
                  <w14:prstDash w14:val="solid"/>
                  <w14:bevel/>
                </w14:textOutline>
              </w:rPr>
              <w:t>creditchina</w:t>
            </w:r>
            <w:r>
              <w:rPr>
                <w:rFonts w:ascii="宋体" w:hAnsi="宋体" w:eastAsia="宋体" w:cs="宋体"/>
                <w:color w:val="auto"/>
                <w:spacing w:val="13"/>
                <w:sz w:val="23"/>
                <w:szCs w:val="23"/>
                <w:highlight w:val="none"/>
                <w14:textOutline w14:w="4356" w14:cap="sq" w14:cmpd="sng" w14:algn="ctr">
                  <w14:solidFill>
                    <w14:srgbClr w14:val="000000"/>
                  </w14:solidFill>
                  <w14:prstDash w14:val="solid"/>
                  <w14:bevel/>
                </w14:textOutline>
              </w:rPr>
              <w:t>.</w:t>
            </w:r>
            <w:r>
              <w:rPr>
                <w:rFonts w:ascii="宋体" w:hAnsi="宋体" w:eastAsia="宋体" w:cs="宋体"/>
                <w:color w:val="auto"/>
                <w:sz w:val="23"/>
                <w:szCs w:val="23"/>
                <w:highlight w:val="none"/>
                <w14:textOutline w14:w="4356" w14:cap="sq" w14:cmpd="sng" w14:algn="ctr">
                  <w14:solidFill>
                    <w14:srgbClr w14:val="000000"/>
                  </w14:solidFill>
                  <w14:prstDash w14:val="solid"/>
                  <w14:bevel/>
                </w14:textOutline>
              </w:rPr>
              <w:t>gov</w:t>
            </w:r>
            <w:r>
              <w:rPr>
                <w:rFonts w:ascii="宋体" w:hAnsi="宋体" w:eastAsia="宋体" w:cs="宋体"/>
                <w:color w:val="auto"/>
                <w:spacing w:val="13"/>
                <w:sz w:val="23"/>
                <w:szCs w:val="23"/>
                <w:highlight w:val="none"/>
                <w14:textOutline w14:w="4356" w14:cap="sq" w14:cmpd="sng" w14:algn="ctr">
                  <w14:solidFill>
                    <w14:srgbClr w14:val="000000"/>
                  </w14:solidFill>
                  <w14:prstDash w14:val="solid"/>
                  <w14:bevel/>
                </w14:textOutline>
              </w:rPr>
              <w:t>.</w:t>
            </w:r>
            <w:r>
              <w:rPr>
                <w:rFonts w:ascii="宋体" w:hAnsi="宋体" w:eastAsia="宋体" w:cs="宋体"/>
                <w:color w:val="auto"/>
                <w:sz w:val="23"/>
                <w:szCs w:val="23"/>
                <w:highlight w:val="none"/>
                <w14:textOutline w14:w="4356" w14:cap="sq" w14:cmpd="sng" w14:algn="ctr">
                  <w14:solidFill>
                    <w14:srgbClr w14:val="000000"/>
                  </w14:solidFill>
                  <w14:prstDash w14:val="solid"/>
                  <w14:bevel/>
                </w14:textOutline>
              </w:rPr>
              <w:t>cn</w:t>
            </w:r>
            <w:r>
              <w:rPr>
                <w:rFonts w:ascii="宋体" w:hAnsi="宋体" w:eastAsia="宋体" w:cs="宋体"/>
                <w:color w:val="auto"/>
                <w:spacing w:val="13"/>
                <w:sz w:val="23"/>
                <w:szCs w:val="23"/>
                <w:highlight w:val="none"/>
                <w14:textOutline w14:w="4356" w14:cap="sq" w14:cmpd="sng" w14:algn="ctr">
                  <w14:solidFill>
                    <w14:srgbClr w14:val="000000"/>
                  </w14:solidFill>
                  <w14:prstDash w14:val="solid"/>
                  <w14:bevel/>
                </w14:textOutline>
              </w:rPr>
              <w:t>)、中</w:t>
            </w:r>
            <w:r>
              <w:rPr>
                <w:rFonts w:ascii="宋体" w:hAnsi="宋体" w:eastAsia="宋体" w:cs="宋体"/>
                <w:color w:val="auto"/>
                <w:sz w:val="23"/>
                <w:szCs w:val="23"/>
                <w:highlight w:val="none"/>
              </w:rPr>
              <w:t xml:space="preserve"> </w:t>
            </w:r>
            <w:r>
              <w:rPr>
                <w:rFonts w:ascii="宋体" w:hAnsi="宋体" w:eastAsia="宋体" w:cs="宋体"/>
                <w:color w:val="auto"/>
                <w:spacing w:val="22"/>
                <w:sz w:val="23"/>
                <w:szCs w:val="23"/>
                <w:highlight w:val="none"/>
                <w14:textOutline w14:w="4356" w14:cap="sq" w14:cmpd="sng" w14:algn="ctr">
                  <w14:solidFill>
                    <w14:srgbClr w14:val="000000"/>
                  </w14:solidFill>
                  <w14:prstDash w14:val="solid"/>
                  <w14:bevel/>
                </w14:textOutline>
              </w:rPr>
              <w:t>国政</w:t>
            </w:r>
            <w:r>
              <w:rPr>
                <w:rFonts w:ascii="宋体" w:hAnsi="宋体" w:eastAsia="宋体" w:cs="宋体"/>
                <w:color w:val="auto"/>
                <w:spacing w:val="11"/>
                <w:sz w:val="23"/>
                <w:szCs w:val="23"/>
                <w:highlight w:val="none"/>
                <w14:textOutline w14:w="4356" w14:cap="sq" w14:cmpd="sng" w14:algn="ctr">
                  <w14:solidFill>
                    <w14:srgbClr w14:val="000000"/>
                  </w14:solidFill>
                  <w14:prstDash w14:val="solid"/>
                  <w14:bevel/>
                </w14:textOutline>
              </w:rPr>
              <w:t>府采购网</w:t>
            </w:r>
            <w:r>
              <w:rPr>
                <w:rFonts w:ascii="宋体" w:hAnsi="宋体" w:eastAsia="宋体" w:cs="宋体"/>
                <w:color w:val="auto"/>
                <w:spacing w:val="11"/>
                <w:sz w:val="23"/>
                <w:szCs w:val="23"/>
                <w:highlight w:val="none"/>
              </w:rPr>
              <w:t xml:space="preserve"> </w:t>
            </w:r>
            <w:r>
              <w:rPr>
                <w:rFonts w:ascii="宋体" w:hAnsi="宋体" w:eastAsia="宋体" w:cs="宋体"/>
                <w:color w:val="auto"/>
                <w:spacing w:val="11"/>
                <w:sz w:val="23"/>
                <w:szCs w:val="23"/>
                <w:highlight w:val="none"/>
                <w14:textOutline w14:w="4356" w14:cap="sq" w14:cmpd="sng" w14:algn="ctr">
                  <w14:solidFill>
                    <w14:srgbClr w14:val="000000"/>
                  </w14:solidFill>
                  <w14:prstDash w14:val="solid"/>
                  <w14:bevel/>
                </w14:textOutline>
              </w:rPr>
              <w:t>(</w:t>
            </w:r>
            <w:r>
              <w:rPr>
                <w:rFonts w:ascii="宋体" w:hAnsi="宋体" w:eastAsia="宋体" w:cs="宋体"/>
                <w:color w:val="auto"/>
                <w:sz w:val="23"/>
                <w:szCs w:val="23"/>
                <w:highlight w:val="none"/>
                <w14:textOutline w14:w="4356" w14:cap="sq" w14:cmpd="sng" w14:algn="ctr">
                  <w14:solidFill>
                    <w14:srgbClr w14:val="000000"/>
                  </w14:solidFill>
                  <w14:prstDash w14:val="solid"/>
                  <w14:bevel/>
                </w14:textOutline>
              </w:rPr>
              <w:t>www</w:t>
            </w:r>
            <w:r>
              <w:rPr>
                <w:rFonts w:ascii="宋体" w:hAnsi="宋体" w:eastAsia="宋体" w:cs="宋体"/>
                <w:color w:val="auto"/>
                <w:spacing w:val="11"/>
                <w:sz w:val="23"/>
                <w:szCs w:val="23"/>
                <w:highlight w:val="none"/>
                <w14:textOutline w14:w="4356" w14:cap="sq" w14:cmpd="sng" w14:algn="ctr">
                  <w14:solidFill>
                    <w14:srgbClr w14:val="000000"/>
                  </w14:solidFill>
                  <w14:prstDash w14:val="solid"/>
                  <w14:bevel/>
                </w14:textOutline>
              </w:rPr>
              <w:t>.</w:t>
            </w:r>
            <w:r>
              <w:rPr>
                <w:rFonts w:ascii="宋体" w:hAnsi="宋体" w:eastAsia="宋体" w:cs="宋体"/>
                <w:color w:val="auto"/>
                <w:sz w:val="23"/>
                <w:szCs w:val="23"/>
                <w:highlight w:val="none"/>
                <w14:textOutline w14:w="4356" w14:cap="sq" w14:cmpd="sng" w14:algn="ctr">
                  <w14:solidFill>
                    <w14:srgbClr w14:val="000000"/>
                  </w14:solidFill>
                  <w14:prstDash w14:val="solid"/>
                  <w14:bevel/>
                </w14:textOutline>
              </w:rPr>
              <w:t>ccgp</w:t>
            </w:r>
            <w:r>
              <w:rPr>
                <w:rFonts w:ascii="宋体" w:hAnsi="宋体" w:eastAsia="宋体" w:cs="宋体"/>
                <w:color w:val="auto"/>
                <w:spacing w:val="11"/>
                <w:sz w:val="23"/>
                <w:szCs w:val="23"/>
                <w:highlight w:val="none"/>
                <w14:textOutline w14:w="4356" w14:cap="sq" w14:cmpd="sng" w14:algn="ctr">
                  <w14:solidFill>
                    <w14:srgbClr w14:val="000000"/>
                  </w14:solidFill>
                  <w14:prstDash w14:val="solid"/>
                  <w14:bevel/>
                </w14:textOutline>
              </w:rPr>
              <w:t>.</w:t>
            </w:r>
            <w:r>
              <w:rPr>
                <w:rFonts w:ascii="宋体" w:hAnsi="宋体" w:eastAsia="宋体" w:cs="宋体"/>
                <w:color w:val="auto"/>
                <w:sz w:val="23"/>
                <w:szCs w:val="23"/>
                <w:highlight w:val="none"/>
                <w14:textOutline w14:w="4356" w14:cap="sq" w14:cmpd="sng" w14:algn="ctr">
                  <w14:solidFill>
                    <w14:srgbClr w14:val="000000"/>
                  </w14:solidFill>
                  <w14:prstDash w14:val="solid"/>
                  <w14:bevel/>
                </w14:textOutline>
              </w:rPr>
              <w:t>gov</w:t>
            </w:r>
            <w:r>
              <w:rPr>
                <w:rFonts w:ascii="宋体" w:hAnsi="宋体" w:eastAsia="宋体" w:cs="宋体"/>
                <w:color w:val="auto"/>
                <w:spacing w:val="11"/>
                <w:sz w:val="23"/>
                <w:szCs w:val="23"/>
                <w:highlight w:val="none"/>
                <w14:textOutline w14:w="4356" w14:cap="sq" w14:cmpd="sng" w14:algn="ctr">
                  <w14:solidFill>
                    <w14:srgbClr w14:val="000000"/>
                  </w14:solidFill>
                  <w14:prstDash w14:val="solid"/>
                  <w14:bevel/>
                </w14:textOutline>
              </w:rPr>
              <w:t>.</w:t>
            </w:r>
            <w:r>
              <w:rPr>
                <w:rFonts w:ascii="宋体" w:hAnsi="宋体" w:eastAsia="宋体" w:cs="宋体"/>
                <w:color w:val="auto"/>
                <w:sz w:val="23"/>
                <w:szCs w:val="23"/>
                <w:highlight w:val="none"/>
                <w14:textOutline w14:w="4356" w14:cap="sq" w14:cmpd="sng" w14:algn="ctr">
                  <w14:solidFill>
                    <w14:srgbClr w14:val="000000"/>
                  </w14:solidFill>
                  <w14:prstDash w14:val="solid"/>
                  <w14:bevel/>
                </w14:textOutline>
              </w:rPr>
              <w:t>cn</w:t>
            </w:r>
            <w:r>
              <w:rPr>
                <w:rFonts w:ascii="宋体" w:hAnsi="宋体" w:eastAsia="宋体" w:cs="宋体"/>
                <w:color w:val="auto"/>
                <w:spacing w:val="11"/>
                <w:sz w:val="23"/>
                <w:szCs w:val="23"/>
                <w:highlight w:val="none"/>
                <w14:textOutline w14:w="4356" w14:cap="sq" w14:cmpd="sng" w14:algn="ctr">
                  <w14:solidFill>
                    <w14:srgbClr w14:val="000000"/>
                  </w14:solidFill>
                  <w14:prstDash w14:val="solid"/>
                  <w14:bevel/>
                </w14:textOutline>
              </w:rPr>
              <w:t>)</w:t>
            </w:r>
            <w:r>
              <w:rPr>
                <w:rFonts w:ascii="宋体" w:hAnsi="宋体" w:eastAsia="宋体" w:cs="宋体"/>
                <w:color w:val="auto"/>
                <w:spacing w:val="11"/>
                <w:sz w:val="23"/>
                <w:szCs w:val="23"/>
                <w:highlight w:val="none"/>
              </w:rPr>
              <w:t xml:space="preserve"> </w:t>
            </w:r>
            <w:r>
              <w:rPr>
                <w:rFonts w:ascii="宋体" w:hAnsi="宋体" w:eastAsia="宋体" w:cs="宋体"/>
                <w:color w:val="auto"/>
                <w:spacing w:val="11"/>
                <w:sz w:val="23"/>
                <w:szCs w:val="23"/>
                <w:highlight w:val="none"/>
                <w14:textOutline w14:w="4356" w14:cap="sq" w14:cmpd="sng" w14:algn="ctr">
                  <w14:solidFill>
                    <w14:srgbClr w14:val="000000"/>
                  </w14:solidFill>
                  <w14:prstDash w14:val="solid"/>
                  <w14:bevel/>
                </w14:textOutline>
              </w:rPr>
              <w:t>列入失信被执行人、重大税收违法案件当</w:t>
            </w:r>
            <w:r>
              <w:rPr>
                <w:rFonts w:ascii="宋体" w:hAnsi="宋体" w:eastAsia="宋体" w:cs="宋体"/>
                <w:color w:val="auto"/>
                <w:sz w:val="23"/>
                <w:szCs w:val="23"/>
                <w:highlight w:val="none"/>
              </w:rPr>
              <w:t xml:space="preserve"> </w:t>
            </w:r>
            <w:r>
              <w:rPr>
                <w:rFonts w:ascii="宋体" w:hAnsi="宋体" w:eastAsia="宋体" w:cs="宋体"/>
                <w:color w:val="auto"/>
                <w:spacing w:val="20"/>
                <w:sz w:val="23"/>
                <w:szCs w:val="23"/>
                <w:highlight w:val="none"/>
                <w14:textOutline w14:w="4356" w14:cap="sq" w14:cmpd="sng" w14:algn="ctr">
                  <w14:solidFill>
                    <w14:srgbClr w14:val="000000"/>
                  </w14:solidFill>
                  <w14:prstDash w14:val="solid"/>
                  <w14:bevel/>
                </w14:textOutline>
              </w:rPr>
              <w:t>事</w:t>
            </w:r>
            <w:r>
              <w:rPr>
                <w:rFonts w:ascii="宋体" w:hAnsi="宋体" w:eastAsia="宋体" w:cs="宋体"/>
                <w:color w:val="auto"/>
                <w:spacing w:val="19"/>
                <w:sz w:val="23"/>
                <w:szCs w:val="23"/>
                <w:highlight w:val="none"/>
                <w14:textOutline w14:w="4356" w14:cap="sq" w14:cmpd="sng" w14:algn="ctr">
                  <w14:solidFill>
                    <w14:srgbClr w14:val="000000"/>
                  </w14:solidFill>
                  <w14:prstDash w14:val="solid"/>
                  <w14:bevel/>
                </w14:textOutline>
              </w:rPr>
              <w:t>人</w:t>
            </w:r>
            <w:r>
              <w:rPr>
                <w:rFonts w:ascii="宋体" w:hAnsi="宋体" w:eastAsia="宋体" w:cs="宋体"/>
                <w:color w:val="auto"/>
                <w:spacing w:val="10"/>
                <w:sz w:val="23"/>
                <w:szCs w:val="23"/>
                <w:highlight w:val="none"/>
                <w14:textOutline w14:w="4356" w14:cap="sq" w14:cmpd="sng" w14:algn="ctr">
                  <w14:solidFill>
                    <w14:srgbClr w14:val="000000"/>
                  </w14:solidFill>
                  <w14:prstDash w14:val="solid"/>
                  <w14:bevel/>
                </w14:textOutline>
              </w:rPr>
              <w:t>名单、政府采购严重违法失信行为记录名单及其他不符合《中华人民共和国政府采购法》第二十二条规定条件的供应商，资格审查不通过，不得参与</w:t>
            </w:r>
            <w:r>
              <w:rPr>
                <w:rFonts w:ascii="宋体" w:hAnsi="宋体" w:eastAsia="宋体" w:cs="宋体"/>
                <w:color w:val="auto"/>
                <w:spacing w:val="8"/>
                <w:sz w:val="23"/>
                <w:szCs w:val="23"/>
                <w:highlight w:val="none"/>
                <w14:textOutline w14:w="4356" w14:cap="sq" w14:cmpd="sng" w14:algn="ctr">
                  <w14:solidFill>
                    <w14:srgbClr w14:val="000000"/>
                  </w14:solidFill>
                  <w14:prstDash w14:val="solid"/>
                  <w14:bevel/>
                </w14:textOutline>
              </w:rPr>
              <w:t>政</w:t>
            </w:r>
            <w:r>
              <w:rPr>
                <w:rFonts w:ascii="宋体" w:hAnsi="宋体" w:eastAsia="宋体" w:cs="宋体"/>
                <w:color w:val="auto"/>
                <w:sz w:val="23"/>
                <w:szCs w:val="23"/>
                <w:highlight w:val="none"/>
              </w:rPr>
              <w:t xml:space="preserve"> </w:t>
            </w:r>
            <w:r>
              <w:rPr>
                <w:rFonts w:ascii="宋体" w:hAnsi="宋体" w:eastAsia="宋体" w:cs="宋体"/>
                <w:color w:val="auto"/>
                <w:spacing w:val="20"/>
                <w:sz w:val="23"/>
                <w:szCs w:val="23"/>
                <w:highlight w:val="none"/>
                <w14:textOutline w14:w="4356" w14:cap="sq" w14:cmpd="sng" w14:algn="ctr">
                  <w14:solidFill>
                    <w14:srgbClr w14:val="000000"/>
                  </w14:solidFill>
                  <w14:prstDash w14:val="solid"/>
                  <w14:bevel/>
                </w14:textOutline>
              </w:rPr>
              <w:t>府采</w:t>
            </w:r>
            <w:r>
              <w:rPr>
                <w:rFonts w:ascii="宋体" w:hAnsi="宋体" w:eastAsia="宋体" w:cs="宋体"/>
                <w:color w:val="auto"/>
                <w:spacing w:val="10"/>
                <w:sz w:val="23"/>
                <w:szCs w:val="23"/>
                <w:highlight w:val="none"/>
                <w14:textOutline w14:w="4356" w14:cap="sq" w14:cmpd="sng" w14:algn="ctr">
                  <w14:solidFill>
                    <w14:srgbClr w14:val="000000"/>
                  </w14:solidFill>
                  <w14:prstDash w14:val="solid"/>
                  <w14:bevel/>
                </w14:textOutline>
              </w:rPr>
              <w:t>购活动。两个以上的自然人、法人或者其他组织组成一个联合体，以一个</w:t>
            </w:r>
            <w:r>
              <w:rPr>
                <w:rFonts w:ascii="宋体" w:hAnsi="宋体" w:eastAsia="宋体" w:cs="宋体"/>
                <w:color w:val="auto"/>
                <w:sz w:val="23"/>
                <w:szCs w:val="23"/>
                <w:highlight w:val="none"/>
              </w:rPr>
              <w:t xml:space="preserve"> </w:t>
            </w:r>
            <w:r>
              <w:rPr>
                <w:rFonts w:ascii="宋体" w:hAnsi="宋体" w:eastAsia="宋体" w:cs="宋体"/>
                <w:color w:val="auto"/>
                <w:spacing w:val="20"/>
                <w:sz w:val="23"/>
                <w:szCs w:val="23"/>
                <w:highlight w:val="none"/>
                <w14:textOutline w14:w="4356" w14:cap="sq" w14:cmpd="sng" w14:algn="ctr">
                  <w14:solidFill>
                    <w14:srgbClr w14:val="000000"/>
                  </w14:solidFill>
                  <w14:prstDash w14:val="solid"/>
                  <w14:bevel/>
                </w14:textOutline>
              </w:rPr>
              <w:t>供应</w:t>
            </w:r>
            <w:r>
              <w:rPr>
                <w:rFonts w:ascii="宋体" w:hAnsi="宋体" w:eastAsia="宋体" w:cs="宋体"/>
                <w:color w:val="auto"/>
                <w:spacing w:val="10"/>
                <w:sz w:val="23"/>
                <w:szCs w:val="23"/>
                <w:highlight w:val="none"/>
                <w14:textOutline w14:w="4356" w14:cap="sq" w14:cmpd="sng" w14:algn="ctr">
                  <w14:solidFill>
                    <w14:srgbClr w14:val="000000"/>
                  </w14:solidFill>
                  <w14:prstDash w14:val="solid"/>
                  <w14:bevel/>
                </w14:textOutline>
              </w:rPr>
              <w:t>商的身份共同参加政府采购活动的，应当对所有联合体成员进行信用记录</w:t>
            </w:r>
            <w:r>
              <w:rPr>
                <w:rFonts w:ascii="宋体" w:hAnsi="宋体" w:eastAsia="宋体" w:cs="宋体"/>
                <w:color w:val="auto"/>
                <w:sz w:val="23"/>
                <w:szCs w:val="23"/>
                <w:highlight w:val="none"/>
              </w:rPr>
              <w:t xml:space="preserve"> </w:t>
            </w:r>
            <w:r>
              <w:rPr>
                <w:rFonts w:ascii="宋体" w:hAnsi="宋体" w:eastAsia="宋体" w:cs="宋体"/>
                <w:color w:val="auto"/>
                <w:spacing w:val="20"/>
                <w:sz w:val="23"/>
                <w:szCs w:val="23"/>
                <w:highlight w:val="none"/>
                <w14:textOutline w14:w="4356" w14:cap="sq" w14:cmpd="sng" w14:algn="ctr">
                  <w14:solidFill>
                    <w14:srgbClr w14:val="000000"/>
                  </w14:solidFill>
                  <w14:prstDash w14:val="solid"/>
                  <w14:bevel/>
                </w14:textOutline>
              </w:rPr>
              <w:t>查</w:t>
            </w:r>
            <w:r>
              <w:rPr>
                <w:rFonts w:ascii="宋体" w:hAnsi="宋体" w:eastAsia="宋体" w:cs="宋体"/>
                <w:color w:val="auto"/>
                <w:spacing w:val="10"/>
                <w:sz w:val="23"/>
                <w:szCs w:val="23"/>
                <w:highlight w:val="none"/>
                <w14:textOutline w14:w="4356" w14:cap="sq" w14:cmpd="sng" w14:algn="ctr">
                  <w14:solidFill>
                    <w14:srgbClr w14:val="000000"/>
                  </w14:solidFill>
                  <w14:prstDash w14:val="solid"/>
                  <w14:bevel/>
                </w14:textOutline>
              </w:rPr>
              <w:t>询，联合体成员存在不良信用记录的，视同联合体存在不良信用记录。</w:t>
            </w:r>
          </w:p>
        </w:tc>
      </w:tr>
    </w:tbl>
    <w:p w14:paraId="3FADE0B4">
      <w:pPr>
        <w:spacing w:line="91" w:lineRule="auto"/>
        <w:rPr>
          <w:color w:val="auto"/>
          <w:sz w:val="2"/>
          <w:highlight w:val="none"/>
        </w:rPr>
      </w:pPr>
    </w:p>
    <w:tbl>
      <w:tblPr>
        <w:tblStyle w:val="30"/>
        <w:tblW w:w="94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8406"/>
      </w:tblGrid>
      <w:tr w14:paraId="5D733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070" w:type="dxa"/>
          </w:tcPr>
          <w:p w14:paraId="7DF636F5">
            <w:pPr>
              <w:spacing w:line="475" w:lineRule="auto"/>
              <w:rPr>
                <w:color w:val="auto"/>
                <w:highlight w:val="none"/>
              </w:rPr>
            </w:pPr>
          </w:p>
          <w:p w14:paraId="2E9983A5">
            <w:pPr>
              <w:spacing w:before="75" w:line="191" w:lineRule="auto"/>
              <w:ind w:left="439"/>
              <w:rPr>
                <w:rFonts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16</w:t>
            </w:r>
          </w:p>
        </w:tc>
        <w:tc>
          <w:tcPr>
            <w:tcW w:w="8406" w:type="dxa"/>
          </w:tcPr>
          <w:p w14:paraId="0B2D6988">
            <w:pPr>
              <w:spacing w:before="115" w:line="229" w:lineRule="auto"/>
              <w:ind w:left="111"/>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评</w:t>
            </w:r>
            <w:r>
              <w:rPr>
                <w:rFonts w:ascii="宋体" w:hAnsi="宋体" w:eastAsia="宋体" w:cs="宋体"/>
                <w:color w:val="auto"/>
                <w:spacing w:val="6"/>
                <w:sz w:val="23"/>
                <w:szCs w:val="23"/>
                <w:highlight w:val="none"/>
              </w:rPr>
              <w:t>标方法：</w:t>
            </w:r>
          </w:p>
          <w:p w14:paraId="3253FC4D">
            <w:pPr>
              <w:spacing w:before="115" w:line="399" w:lineRule="exact"/>
              <w:ind w:left="121"/>
              <w:rPr>
                <w:rFonts w:ascii="宋体" w:hAnsi="宋体" w:eastAsia="宋体" w:cs="宋体"/>
                <w:color w:val="auto"/>
                <w:sz w:val="23"/>
                <w:szCs w:val="23"/>
                <w:highlight w:val="none"/>
              </w:rPr>
            </w:pPr>
            <w:r>
              <w:rPr>
                <w:rFonts w:ascii="MS PMincho" w:hAnsi="MS PMincho" w:eastAsia="MS PMincho" w:cs="MS PMincho"/>
                <w:color w:val="auto"/>
                <w:spacing w:val="7"/>
                <w:position w:val="11"/>
                <w:sz w:val="23"/>
                <w:szCs w:val="23"/>
                <w:highlight w:val="none"/>
              </w:rPr>
              <w:t>☑</w:t>
            </w:r>
            <w:r>
              <w:rPr>
                <w:rFonts w:ascii="宋体" w:hAnsi="宋体" w:eastAsia="宋体" w:cs="宋体"/>
                <w:color w:val="auto"/>
                <w:spacing w:val="7"/>
                <w:position w:val="11"/>
                <w:sz w:val="23"/>
                <w:szCs w:val="23"/>
                <w:highlight w:val="none"/>
              </w:rPr>
              <w:t>综合评分</w:t>
            </w:r>
            <w:r>
              <w:rPr>
                <w:rFonts w:ascii="宋体" w:hAnsi="宋体" w:eastAsia="宋体" w:cs="宋体"/>
                <w:color w:val="auto"/>
                <w:spacing w:val="6"/>
                <w:position w:val="11"/>
                <w:sz w:val="23"/>
                <w:szCs w:val="23"/>
                <w:highlight w:val="none"/>
              </w:rPr>
              <w:t>法</w:t>
            </w:r>
          </w:p>
          <w:p w14:paraId="222D4420">
            <w:pPr>
              <w:spacing w:line="226" w:lineRule="auto"/>
              <w:ind w:left="137"/>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w:t>
            </w:r>
            <w:r>
              <w:rPr>
                <w:rFonts w:ascii="宋体" w:hAnsi="宋体" w:eastAsia="宋体" w:cs="宋体"/>
                <w:color w:val="auto"/>
                <w:spacing w:val="5"/>
                <w:sz w:val="23"/>
                <w:szCs w:val="23"/>
                <w:highlight w:val="none"/>
              </w:rPr>
              <w:t>最低评标价法</w:t>
            </w:r>
          </w:p>
        </w:tc>
      </w:tr>
      <w:tr w14:paraId="1CC90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070" w:type="dxa"/>
          </w:tcPr>
          <w:p w14:paraId="5C6511F0">
            <w:pPr>
              <w:spacing w:line="337" w:lineRule="auto"/>
              <w:rPr>
                <w:color w:val="auto"/>
                <w:highlight w:val="none"/>
              </w:rPr>
            </w:pPr>
          </w:p>
          <w:p w14:paraId="5FCC8D47">
            <w:pPr>
              <w:spacing w:line="337" w:lineRule="auto"/>
              <w:rPr>
                <w:color w:val="auto"/>
                <w:highlight w:val="none"/>
              </w:rPr>
            </w:pPr>
          </w:p>
          <w:p w14:paraId="78D28074">
            <w:pPr>
              <w:spacing w:before="74" w:line="191" w:lineRule="auto"/>
              <w:ind w:left="439"/>
              <w:rPr>
                <w:rFonts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17</w:t>
            </w:r>
          </w:p>
        </w:tc>
        <w:tc>
          <w:tcPr>
            <w:tcW w:w="8406" w:type="dxa"/>
          </w:tcPr>
          <w:p w14:paraId="635942E0">
            <w:pPr>
              <w:spacing w:before="115" w:line="298" w:lineRule="auto"/>
              <w:ind w:left="115" w:right="137" w:firstLine="477"/>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确定</w:t>
            </w:r>
            <w:r>
              <w:rPr>
                <w:rFonts w:ascii="宋体" w:hAnsi="宋体" w:eastAsia="宋体" w:cs="宋体"/>
                <w:color w:val="auto"/>
                <w:spacing w:val="13"/>
                <w:sz w:val="23"/>
                <w:szCs w:val="23"/>
                <w:highlight w:val="none"/>
              </w:rPr>
              <w:t>中</w:t>
            </w:r>
            <w:r>
              <w:rPr>
                <w:rFonts w:ascii="宋体" w:hAnsi="宋体" w:eastAsia="宋体" w:cs="宋体"/>
                <w:color w:val="auto"/>
                <w:spacing w:val="9"/>
                <w:sz w:val="23"/>
                <w:szCs w:val="23"/>
                <w:highlight w:val="none"/>
              </w:rPr>
              <w:t>标人时，出现中标候选人分数并列的情形，确定中标人方式：采用</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综合</w:t>
            </w:r>
            <w:r>
              <w:rPr>
                <w:rFonts w:ascii="宋体" w:hAnsi="宋体" w:eastAsia="宋体" w:cs="宋体"/>
                <w:color w:val="auto"/>
                <w:spacing w:val="12"/>
                <w:sz w:val="23"/>
                <w:szCs w:val="23"/>
                <w:highlight w:val="none"/>
              </w:rPr>
              <w:t>评</w:t>
            </w:r>
            <w:r>
              <w:rPr>
                <w:rFonts w:ascii="宋体" w:hAnsi="宋体" w:eastAsia="宋体" w:cs="宋体"/>
                <w:color w:val="auto"/>
                <w:spacing w:val="9"/>
                <w:sz w:val="23"/>
                <w:szCs w:val="23"/>
                <w:highlight w:val="none"/>
              </w:rPr>
              <w:t>分法的，按投标报价由低到高顺序排列。得分且投标报价相同的并列。</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投标</w:t>
            </w:r>
            <w:r>
              <w:rPr>
                <w:rFonts w:ascii="宋体" w:hAnsi="宋体" w:eastAsia="宋体" w:cs="宋体"/>
                <w:color w:val="auto"/>
                <w:spacing w:val="12"/>
                <w:sz w:val="23"/>
                <w:szCs w:val="23"/>
                <w:highlight w:val="none"/>
              </w:rPr>
              <w:t>文</w:t>
            </w:r>
            <w:r>
              <w:rPr>
                <w:rFonts w:ascii="宋体" w:hAnsi="宋体" w:eastAsia="宋体" w:cs="宋体"/>
                <w:color w:val="auto"/>
                <w:spacing w:val="9"/>
                <w:sz w:val="23"/>
                <w:szCs w:val="23"/>
                <w:highlight w:val="none"/>
              </w:rPr>
              <w:t>件满足招标文件全部实质性要求，且按照评审因素的量化指标评审得分</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最</w:t>
            </w:r>
            <w:r>
              <w:rPr>
                <w:rFonts w:ascii="宋体" w:hAnsi="宋体" w:eastAsia="宋体" w:cs="宋体"/>
                <w:color w:val="auto"/>
                <w:spacing w:val="13"/>
                <w:sz w:val="23"/>
                <w:szCs w:val="23"/>
                <w:highlight w:val="none"/>
              </w:rPr>
              <w:t>高</w:t>
            </w:r>
            <w:r>
              <w:rPr>
                <w:rFonts w:ascii="宋体" w:hAnsi="宋体" w:eastAsia="宋体" w:cs="宋体"/>
                <w:color w:val="auto"/>
                <w:spacing w:val="8"/>
                <w:sz w:val="23"/>
                <w:szCs w:val="23"/>
                <w:highlight w:val="none"/>
              </w:rPr>
              <w:t>的投标人为排名第一的中标候选人。</w:t>
            </w:r>
          </w:p>
        </w:tc>
      </w:tr>
      <w:tr w14:paraId="53A32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70" w:type="dxa"/>
          </w:tcPr>
          <w:p w14:paraId="53E46B44">
            <w:pPr>
              <w:spacing w:before="250" w:line="191" w:lineRule="auto"/>
              <w:ind w:left="439"/>
              <w:rPr>
                <w:rFonts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18</w:t>
            </w:r>
          </w:p>
        </w:tc>
        <w:tc>
          <w:tcPr>
            <w:tcW w:w="8406" w:type="dxa"/>
          </w:tcPr>
          <w:p w14:paraId="3508176F">
            <w:pPr>
              <w:spacing w:before="213" w:line="229" w:lineRule="auto"/>
              <w:ind w:left="116"/>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履</w:t>
            </w:r>
            <w:r>
              <w:rPr>
                <w:rFonts w:ascii="宋体" w:hAnsi="宋体" w:eastAsia="宋体" w:cs="宋体"/>
                <w:color w:val="auto"/>
                <w:spacing w:val="8"/>
                <w:sz w:val="23"/>
                <w:szCs w:val="23"/>
                <w:highlight w:val="none"/>
              </w:rPr>
              <w:t>约保证金：无</w:t>
            </w:r>
          </w:p>
        </w:tc>
      </w:tr>
      <w:tr w14:paraId="76F20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1070" w:type="dxa"/>
          </w:tcPr>
          <w:p w14:paraId="103C3161">
            <w:pPr>
              <w:spacing w:line="330" w:lineRule="auto"/>
              <w:rPr>
                <w:color w:val="auto"/>
                <w:highlight w:val="none"/>
              </w:rPr>
            </w:pPr>
          </w:p>
          <w:p w14:paraId="5298D702">
            <w:pPr>
              <w:spacing w:before="75" w:line="190" w:lineRule="auto"/>
              <w:ind w:left="424"/>
              <w:rPr>
                <w:rFonts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19</w:t>
            </w:r>
          </w:p>
        </w:tc>
        <w:tc>
          <w:tcPr>
            <w:tcW w:w="8406" w:type="dxa"/>
          </w:tcPr>
          <w:p w14:paraId="41CB3B4B">
            <w:pPr>
              <w:spacing w:before="169" w:line="274" w:lineRule="auto"/>
              <w:ind w:left="112" w:right="106"/>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签订电子合同携带</w:t>
            </w:r>
            <w:r>
              <w:rPr>
                <w:rFonts w:ascii="宋体" w:hAnsi="宋体" w:eastAsia="宋体" w:cs="宋体"/>
                <w:color w:val="auto"/>
                <w:spacing w:val="5"/>
                <w:sz w:val="23"/>
                <w:szCs w:val="23"/>
                <w:highlight w:val="none"/>
              </w:rPr>
              <w:t>的</w:t>
            </w:r>
            <w:r>
              <w:rPr>
                <w:rFonts w:ascii="宋体" w:hAnsi="宋体" w:eastAsia="宋体" w:cs="宋体"/>
                <w:color w:val="auto"/>
                <w:spacing w:val="3"/>
                <w:sz w:val="23"/>
                <w:szCs w:val="23"/>
                <w:highlight w:val="none"/>
              </w:rPr>
              <w:t xml:space="preserve">材料：电子采购合同需要供应商通过有效 </w:t>
            </w:r>
            <w:r>
              <w:rPr>
                <w:rFonts w:ascii="宋体" w:hAnsi="宋体" w:eastAsia="宋体" w:cs="宋体"/>
                <w:color w:val="auto"/>
                <w:sz w:val="23"/>
                <w:szCs w:val="23"/>
                <w:highlight w:val="none"/>
              </w:rPr>
              <w:t>CA</w:t>
            </w:r>
            <w:r>
              <w:rPr>
                <w:rFonts w:ascii="宋体" w:hAnsi="宋体" w:eastAsia="宋体" w:cs="宋体"/>
                <w:color w:val="auto"/>
                <w:spacing w:val="3"/>
                <w:sz w:val="23"/>
                <w:szCs w:val="23"/>
                <w:highlight w:val="none"/>
              </w:rPr>
              <w:t xml:space="preserve"> 证书进行电子</w:t>
            </w:r>
            <w:r>
              <w:rPr>
                <w:rFonts w:ascii="宋体" w:hAnsi="宋体" w:eastAsia="宋体" w:cs="宋体"/>
                <w:color w:val="auto"/>
                <w:sz w:val="23"/>
                <w:szCs w:val="23"/>
                <w:highlight w:val="none"/>
              </w:rPr>
              <w:t xml:space="preserve"> </w:t>
            </w:r>
            <w:r>
              <w:rPr>
                <w:rFonts w:ascii="宋体" w:hAnsi="宋体" w:eastAsia="宋体" w:cs="宋体"/>
                <w:color w:val="auto"/>
                <w:spacing w:val="10"/>
                <w:sz w:val="23"/>
                <w:szCs w:val="23"/>
                <w:highlight w:val="none"/>
              </w:rPr>
              <w:t>签</w:t>
            </w:r>
            <w:r>
              <w:rPr>
                <w:rFonts w:ascii="宋体" w:hAnsi="宋体" w:eastAsia="宋体" w:cs="宋体"/>
                <w:color w:val="auto"/>
                <w:spacing w:val="6"/>
                <w:sz w:val="23"/>
                <w:szCs w:val="23"/>
                <w:highlight w:val="none"/>
              </w:rPr>
              <w:t>名与签章。</w:t>
            </w:r>
          </w:p>
        </w:tc>
      </w:tr>
      <w:tr w14:paraId="30B59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70" w:type="dxa"/>
          </w:tcPr>
          <w:p w14:paraId="6C6B63C6">
            <w:pPr>
              <w:spacing w:line="245" w:lineRule="auto"/>
              <w:rPr>
                <w:color w:val="auto"/>
                <w:highlight w:val="none"/>
              </w:rPr>
            </w:pPr>
          </w:p>
          <w:p w14:paraId="17014811">
            <w:pPr>
              <w:spacing w:line="245" w:lineRule="auto"/>
              <w:rPr>
                <w:color w:val="auto"/>
                <w:highlight w:val="none"/>
              </w:rPr>
            </w:pPr>
          </w:p>
          <w:p w14:paraId="73390953">
            <w:pPr>
              <w:spacing w:line="245" w:lineRule="auto"/>
              <w:rPr>
                <w:color w:val="auto"/>
                <w:highlight w:val="none"/>
              </w:rPr>
            </w:pPr>
          </w:p>
          <w:p w14:paraId="6C034861">
            <w:pPr>
              <w:spacing w:line="245" w:lineRule="auto"/>
              <w:rPr>
                <w:color w:val="auto"/>
                <w:highlight w:val="none"/>
              </w:rPr>
            </w:pPr>
          </w:p>
          <w:p w14:paraId="1A720510">
            <w:pPr>
              <w:spacing w:line="246" w:lineRule="auto"/>
              <w:rPr>
                <w:color w:val="auto"/>
                <w:highlight w:val="none"/>
              </w:rPr>
            </w:pPr>
          </w:p>
          <w:p w14:paraId="04F948E0">
            <w:pPr>
              <w:spacing w:line="246" w:lineRule="auto"/>
              <w:rPr>
                <w:color w:val="auto"/>
                <w:highlight w:val="none"/>
              </w:rPr>
            </w:pPr>
          </w:p>
          <w:p w14:paraId="712284D9">
            <w:pPr>
              <w:spacing w:before="74" w:line="192" w:lineRule="auto"/>
              <w:ind w:left="424"/>
              <w:rPr>
                <w:rFonts w:ascii="宋体" w:hAnsi="宋体" w:eastAsia="宋体" w:cs="宋体"/>
                <w:color w:val="auto"/>
                <w:spacing w:val="-2"/>
                <w:sz w:val="23"/>
                <w:szCs w:val="23"/>
                <w:highlight w:val="none"/>
              </w:rPr>
            </w:pPr>
            <w:r>
              <w:rPr>
                <w:rFonts w:hint="eastAsia" w:ascii="宋体" w:hAnsi="宋体" w:eastAsia="宋体" w:cs="宋体"/>
                <w:color w:val="auto"/>
                <w:spacing w:val="-2"/>
                <w:sz w:val="23"/>
                <w:szCs w:val="23"/>
                <w:highlight w:val="none"/>
              </w:rPr>
              <w:t>20</w:t>
            </w:r>
          </w:p>
        </w:tc>
        <w:tc>
          <w:tcPr>
            <w:tcW w:w="8406" w:type="dxa"/>
          </w:tcPr>
          <w:p w14:paraId="2A26529C">
            <w:pPr>
              <w:spacing w:before="117" w:line="227" w:lineRule="auto"/>
              <w:ind w:left="111"/>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14:textOutline w14:w="4356" w14:cap="sq" w14:cmpd="sng" w14:algn="ctr">
                  <w14:solidFill>
                    <w14:srgbClr w14:val="000000"/>
                  </w14:solidFill>
                  <w14:prstDash w14:val="solid"/>
                  <w14:bevel/>
                </w14:textOutline>
              </w:rPr>
              <w:t>接</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收质疑函方式：</w:t>
            </w:r>
            <w:r>
              <w:rPr>
                <w:rFonts w:ascii="宋体" w:hAnsi="宋体" w:eastAsia="宋体" w:cs="宋体"/>
                <w:color w:val="auto"/>
                <w:spacing w:val="9"/>
                <w:sz w:val="23"/>
                <w:szCs w:val="23"/>
                <w:highlight w:val="none"/>
                <w:u w:val="single"/>
                <w14:textOutline w14:w="4356" w14:cap="sq" w14:cmpd="sng" w14:algn="ctr">
                  <w14:solidFill>
                    <w14:srgbClr w14:val="000000"/>
                  </w14:solidFill>
                  <w14:prstDash w14:val="solid"/>
                  <w14:bevel/>
                </w14:textOutline>
              </w:rPr>
              <w:t>以书面形式</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w:t>
            </w:r>
          </w:p>
          <w:p w14:paraId="4E4B247A">
            <w:pPr>
              <w:spacing w:before="117" w:line="401" w:lineRule="exact"/>
              <w:ind w:left="113"/>
              <w:rPr>
                <w:rFonts w:ascii="宋体" w:hAnsi="宋体" w:eastAsia="宋体" w:cs="宋体"/>
                <w:color w:val="auto"/>
                <w:sz w:val="23"/>
                <w:szCs w:val="23"/>
                <w:highlight w:val="none"/>
              </w:rPr>
            </w:pPr>
            <w:r>
              <w:rPr>
                <w:rFonts w:ascii="宋体" w:hAnsi="宋体" w:eastAsia="宋体" w:cs="宋体"/>
                <w:color w:val="auto"/>
                <w:spacing w:val="11"/>
                <w:position w:val="12"/>
                <w:sz w:val="23"/>
                <w:szCs w:val="23"/>
                <w:highlight w:val="none"/>
              </w:rPr>
              <w:t>质</w:t>
            </w:r>
            <w:r>
              <w:rPr>
                <w:rFonts w:ascii="宋体" w:hAnsi="宋体" w:eastAsia="宋体" w:cs="宋体"/>
                <w:color w:val="auto"/>
                <w:spacing w:val="8"/>
                <w:position w:val="12"/>
                <w:sz w:val="23"/>
                <w:szCs w:val="23"/>
                <w:highlight w:val="none"/>
              </w:rPr>
              <w:t>疑联系部门及联系方式；</w:t>
            </w:r>
          </w:p>
          <w:p w14:paraId="11257132">
            <w:pPr>
              <w:spacing w:line="228" w:lineRule="auto"/>
              <w:ind w:left="112"/>
              <w:rPr>
                <w:rFonts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u w:val="single"/>
              </w:rPr>
              <w:t>1.</w:t>
            </w:r>
            <w:r>
              <w:rPr>
                <w:rFonts w:hint="eastAsia" w:ascii="宋体" w:hAnsi="宋体" w:eastAsia="宋体" w:cs="宋体"/>
                <w:color w:val="auto"/>
                <w:spacing w:val="14"/>
                <w:sz w:val="23"/>
                <w:szCs w:val="23"/>
                <w:highlight w:val="none"/>
                <w:u w:val="single"/>
                <w:lang w:eastAsia="zh-CN"/>
              </w:rPr>
              <w:t>广西和拓项目管理有限公司</w:t>
            </w:r>
            <w:r>
              <w:rPr>
                <w:rFonts w:ascii="宋体" w:hAnsi="宋体" w:eastAsia="宋体" w:cs="宋体"/>
                <w:color w:val="auto"/>
                <w:spacing w:val="9"/>
                <w:sz w:val="23"/>
                <w:szCs w:val="23"/>
                <w:highlight w:val="none"/>
                <w:u w:val="single"/>
              </w:rPr>
              <w:t>；</w:t>
            </w:r>
          </w:p>
          <w:p w14:paraId="124C0C91">
            <w:pPr>
              <w:spacing w:before="114" w:line="230" w:lineRule="auto"/>
              <w:ind w:left="113"/>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联</w:t>
            </w:r>
            <w:r>
              <w:rPr>
                <w:rFonts w:ascii="宋体" w:hAnsi="宋体" w:eastAsia="宋体" w:cs="宋体"/>
                <w:color w:val="auto"/>
                <w:spacing w:val="9"/>
                <w:sz w:val="23"/>
                <w:szCs w:val="23"/>
                <w:highlight w:val="none"/>
              </w:rPr>
              <w:t>系</w:t>
            </w:r>
            <w:r>
              <w:rPr>
                <w:rFonts w:ascii="宋体" w:hAnsi="宋体" w:eastAsia="宋体" w:cs="宋体"/>
                <w:color w:val="auto"/>
                <w:spacing w:val="5"/>
                <w:sz w:val="23"/>
                <w:szCs w:val="23"/>
                <w:highlight w:val="none"/>
              </w:rPr>
              <w:t>电话：</w:t>
            </w:r>
            <w:r>
              <w:rPr>
                <w:rFonts w:hint="eastAsia" w:ascii="宋体" w:hAnsi="宋体" w:eastAsia="宋体" w:cs="宋体"/>
                <w:color w:val="auto"/>
                <w:spacing w:val="5"/>
                <w:sz w:val="23"/>
                <w:szCs w:val="23"/>
                <w:highlight w:val="none"/>
                <w:u w:val="single"/>
                <w:lang w:eastAsia="zh-CN"/>
              </w:rPr>
              <w:t>0771-5937510</w:t>
            </w:r>
            <w:r>
              <w:rPr>
                <w:rFonts w:ascii="宋体" w:hAnsi="宋体" w:eastAsia="宋体" w:cs="宋体"/>
                <w:color w:val="auto"/>
                <w:spacing w:val="5"/>
                <w:sz w:val="23"/>
                <w:szCs w:val="23"/>
                <w:highlight w:val="none"/>
              </w:rPr>
              <w:t>；</w:t>
            </w:r>
          </w:p>
          <w:p w14:paraId="603CC59A">
            <w:pPr>
              <w:spacing w:before="113" w:line="322" w:lineRule="auto"/>
              <w:ind w:left="112"/>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通讯地址：</w:t>
            </w:r>
            <w:r>
              <w:rPr>
                <w:rFonts w:hint="eastAsia" w:ascii="宋体" w:hAnsi="宋体" w:eastAsia="宋体" w:cs="宋体"/>
                <w:color w:val="auto"/>
                <w:spacing w:val="-6"/>
                <w:sz w:val="23"/>
                <w:szCs w:val="23"/>
                <w:highlight w:val="none"/>
                <w:lang w:eastAsia="zh-CN"/>
              </w:rPr>
              <w:t>崇左市江州区城南区新城路中段北侧（龙胤金街）31栋1-105号房</w:t>
            </w:r>
            <w:r>
              <w:rPr>
                <w:rFonts w:ascii="宋体" w:hAnsi="宋体" w:eastAsia="宋体" w:cs="宋体"/>
                <w:color w:val="auto"/>
                <w:spacing w:val="-6"/>
                <w:sz w:val="23"/>
                <w:szCs w:val="23"/>
                <w:highlight w:val="none"/>
              </w:rPr>
              <w:t>；</w:t>
            </w:r>
          </w:p>
          <w:p w14:paraId="58998749">
            <w:pPr>
              <w:spacing w:line="227" w:lineRule="auto"/>
              <w:ind w:left="112"/>
              <w:rPr>
                <w:rFonts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u w:val="single"/>
              </w:rPr>
              <w:t>2.</w:t>
            </w:r>
            <w:r>
              <w:rPr>
                <w:rFonts w:hint="eastAsia" w:ascii="宋体" w:hAnsi="宋体" w:eastAsia="宋体" w:cs="宋体"/>
                <w:color w:val="auto"/>
                <w:spacing w:val="12"/>
                <w:sz w:val="23"/>
                <w:szCs w:val="23"/>
                <w:highlight w:val="none"/>
                <w:u w:val="single"/>
                <w:lang w:eastAsia="zh-CN"/>
              </w:rPr>
              <w:t>崇左市妇幼保健院</w:t>
            </w:r>
            <w:r>
              <w:rPr>
                <w:rFonts w:ascii="宋体" w:hAnsi="宋体" w:eastAsia="宋体" w:cs="宋体"/>
                <w:color w:val="auto"/>
                <w:spacing w:val="8"/>
                <w:sz w:val="23"/>
                <w:szCs w:val="23"/>
                <w:highlight w:val="none"/>
              </w:rPr>
              <w:t>；</w:t>
            </w:r>
          </w:p>
          <w:p w14:paraId="001214D5">
            <w:pPr>
              <w:spacing w:before="115" w:line="230" w:lineRule="auto"/>
              <w:ind w:left="113"/>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联</w:t>
            </w:r>
            <w:r>
              <w:rPr>
                <w:rFonts w:ascii="宋体" w:hAnsi="宋体" w:eastAsia="宋体" w:cs="宋体"/>
                <w:color w:val="auto"/>
                <w:spacing w:val="9"/>
                <w:sz w:val="23"/>
                <w:szCs w:val="23"/>
                <w:highlight w:val="none"/>
              </w:rPr>
              <w:t>系</w:t>
            </w:r>
            <w:r>
              <w:rPr>
                <w:rFonts w:ascii="宋体" w:hAnsi="宋体" w:eastAsia="宋体" w:cs="宋体"/>
                <w:color w:val="auto"/>
                <w:spacing w:val="5"/>
                <w:sz w:val="23"/>
                <w:szCs w:val="23"/>
                <w:highlight w:val="none"/>
              </w:rPr>
              <w:t>电话：</w:t>
            </w:r>
            <w:r>
              <w:rPr>
                <w:rFonts w:hint="eastAsia" w:ascii="宋体" w:hAnsi="宋体" w:eastAsia="宋体" w:cs="宋体"/>
                <w:color w:val="auto"/>
                <w:spacing w:val="5"/>
                <w:sz w:val="23"/>
                <w:szCs w:val="23"/>
                <w:highlight w:val="none"/>
                <w:lang w:eastAsia="zh-CN"/>
              </w:rPr>
              <w:t>0771-7911250</w:t>
            </w:r>
            <w:r>
              <w:rPr>
                <w:rFonts w:ascii="宋体" w:hAnsi="宋体" w:eastAsia="宋体" w:cs="宋体"/>
                <w:color w:val="auto"/>
                <w:spacing w:val="5"/>
                <w:sz w:val="23"/>
                <w:szCs w:val="23"/>
                <w:highlight w:val="none"/>
              </w:rPr>
              <w:t>；</w:t>
            </w:r>
          </w:p>
          <w:p w14:paraId="28763B7D">
            <w:pPr>
              <w:spacing w:before="115" w:line="227" w:lineRule="auto"/>
              <w:ind w:left="112"/>
              <w:rPr>
                <w:rFonts w:ascii="宋体" w:hAnsi="宋体" w:eastAsia="宋体" w:cs="宋体"/>
                <w:color w:val="auto"/>
                <w:spacing w:val="6"/>
                <w:sz w:val="23"/>
                <w:szCs w:val="23"/>
                <w:highlight w:val="none"/>
              </w:rPr>
            </w:pPr>
            <w:r>
              <w:rPr>
                <w:rFonts w:ascii="宋体" w:hAnsi="宋体" w:eastAsia="宋体" w:cs="宋体"/>
                <w:color w:val="auto"/>
                <w:spacing w:val="4"/>
                <w:sz w:val="23"/>
                <w:szCs w:val="23"/>
                <w:highlight w:val="none"/>
              </w:rPr>
              <w:t>通讯</w:t>
            </w:r>
            <w:r>
              <w:rPr>
                <w:rFonts w:ascii="宋体" w:hAnsi="宋体" w:eastAsia="宋体" w:cs="宋体"/>
                <w:color w:val="auto"/>
                <w:spacing w:val="3"/>
                <w:sz w:val="23"/>
                <w:szCs w:val="23"/>
                <w:highlight w:val="none"/>
              </w:rPr>
              <w:t>地</w:t>
            </w:r>
            <w:r>
              <w:rPr>
                <w:rFonts w:ascii="宋体" w:hAnsi="宋体" w:eastAsia="宋体" w:cs="宋体"/>
                <w:color w:val="auto"/>
                <w:spacing w:val="2"/>
                <w:sz w:val="23"/>
                <w:szCs w:val="23"/>
                <w:highlight w:val="none"/>
              </w:rPr>
              <w:t>址：</w:t>
            </w:r>
            <w:r>
              <w:rPr>
                <w:rFonts w:hint="eastAsia" w:ascii="宋体" w:hAnsi="宋体" w:eastAsia="宋体" w:cs="宋体"/>
                <w:color w:val="auto"/>
                <w:spacing w:val="2"/>
                <w:sz w:val="23"/>
                <w:szCs w:val="23"/>
                <w:highlight w:val="none"/>
                <w:lang w:eastAsia="zh-CN"/>
              </w:rPr>
              <w:t>崇左市江州区佛子路26号</w:t>
            </w:r>
            <w:r>
              <w:rPr>
                <w:rFonts w:ascii="宋体" w:hAnsi="宋体" w:eastAsia="宋体" w:cs="宋体"/>
                <w:color w:val="auto"/>
                <w:spacing w:val="2"/>
                <w:sz w:val="23"/>
                <w:szCs w:val="23"/>
                <w:highlight w:val="none"/>
              </w:rPr>
              <w:t>；</w:t>
            </w:r>
          </w:p>
        </w:tc>
      </w:tr>
      <w:tr w14:paraId="65F92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1070" w:type="dxa"/>
          </w:tcPr>
          <w:p w14:paraId="4C9D8E40">
            <w:pPr>
              <w:spacing w:line="338" w:lineRule="auto"/>
              <w:rPr>
                <w:color w:val="auto"/>
                <w:highlight w:val="none"/>
              </w:rPr>
            </w:pPr>
          </w:p>
          <w:p w14:paraId="71365C9D">
            <w:pPr>
              <w:spacing w:line="339" w:lineRule="auto"/>
              <w:rPr>
                <w:color w:val="auto"/>
                <w:highlight w:val="none"/>
              </w:rPr>
            </w:pPr>
          </w:p>
          <w:p w14:paraId="00B79A5F">
            <w:pPr>
              <w:spacing w:before="75" w:line="192" w:lineRule="auto"/>
              <w:ind w:left="424"/>
              <w:rPr>
                <w:rFonts w:ascii="宋体" w:hAnsi="宋体" w:eastAsia="宋体" w:cs="宋体"/>
                <w:color w:val="auto"/>
                <w:spacing w:val="-2"/>
                <w:sz w:val="23"/>
                <w:szCs w:val="23"/>
                <w:highlight w:val="none"/>
              </w:rPr>
            </w:pPr>
            <w:r>
              <w:rPr>
                <w:rFonts w:hint="eastAsia" w:ascii="宋体" w:hAnsi="宋体" w:eastAsia="宋体" w:cs="宋体"/>
                <w:color w:val="auto"/>
                <w:spacing w:val="-2"/>
                <w:sz w:val="23"/>
                <w:szCs w:val="23"/>
                <w:highlight w:val="none"/>
              </w:rPr>
              <w:t>21</w:t>
            </w:r>
          </w:p>
        </w:tc>
        <w:tc>
          <w:tcPr>
            <w:tcW w:w="8406" w:type="dxa"/>
          </w:tcPr>
          <w:p w14:paraId="3CF78DDC">
            <w:pPr>
              <w:spacing w:before="119" w:line="321" w:lineRule="auto"/>
              <w:ind w:left="115" w:right="56"/>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u w:val="single"/>
              </w:rPr>
              <w:t>投诉受理方式及监督部门信息</w:t>
            </w:r>
            <w:r>
              <w:rPr>
                <w:rFonts w:ascii="宋体" w:hAnsi="宋体" w:eastAsia="宋体" w:cs="宋体"/>
                <w:color w:val="auto"/>
                <w:sz w:val="23"/>
                <w:szCs w:val="23"/>
                <w:highlight w:val="none"/>
              </w:rPr>
              <w:t xml:space="preserve">                                            </w:t>
            </w:r>
            <w:r>
              <w:rPr>
                <w:rFonts w:ascii="宋体" w:hAnsi="宋体" w:eastAsia="宋体" w:cs="宋体"/>
                <w:color w:val="auto"/>
                <w:spacing w:val="8"/>
                <w:sz w:val="23"/>
                <w:szCs w:val="23"/>
                <w:highlight w:val="none"/>
                <w:u w:val="single"/>
              </w:rPr>
              <w:t xml:space="preserve">1、受理方式：纸质方式受理，投诉书正、副本 (经过质疑的事项才可投诉) </w:t>
            </w:r>
            <w:r>
              <w:rPr>
                <w:rFonts w:ascii="宋体" w:hAnsi="宋体" w:eastAsia="宋体" w:cs="宋体"/>
                <w:color w:val="auto"/>
                <w:spacing w:val="5"/>
                <w:sz w:val="23"/>
                <w:szCs w:val="23"/>
                <w:highlight w:val="none"/>
                <w:u w:val="single"/>
              </w:rPr>
              <w:t>。</w:t>
            </w:r>
            <w:r>
              <w:rPr>
                <w:rFonts w:ascii="宋体" w:hAnsi="宋体" w:eastAsia="宋体" w:cs="宋体"/>
                <w:color w:val="auto"/>
                <w:sz w:val="23"/>
                <w:szCs w:val="23"/>
                <w:highlight w:val="none"/>
              </w:rPr>
              <w:t xml:space="preserve"> </w:t>
            </w:r>
            <w:r>
              <w:rPr>
                <w:rFonts w:ascii="宋体" w:hAnsi="宋体" w:eastAsia="宋体" w:cs="宋体"/>
                <w:color w:val="auto"/>
                <w:spacing w:val="10"/>
                <w:sz w:val="23"/>
                <w:szCs w:val="23"/>
                <w:highlight w:val="none"/>
                <w:u w:val="single"/>
              </w:rPr>
              <w:t>2</w:t>
            </w:r>
            <w:r>
              <w:rPr>
                <w:rFonts w:ascii="宋体" w:hAnsi="宋体" w:eastAsia="宋体" w:cs="宋体"/>
                <w:color w:val="auto"/>
                <w:spacing w:val="7"/>
                <w:sz w:val="23"/>
                <w:szCs w:val="23"/>
                <w:highlight w:val="none"/>
                <w:u w:val="single"/>
              </w:rPr>
              <w:t>、邮寄地址：</w:t>
            </w:r>
          </w:p>
          <w:p w14:paraId="707C9120">
            <w:pPr>
              <w:spacing w:line="228" w:lineRule="auto"/>
              <w:ind w:left="117"/>
              <w:rPr>
                <w:rFonts w:ascii="宋体" w:hAnsi="宋体" w:eastAsia="宋体" w:cs="宋体"/>
                <w:color w:val="auto"/>
                <w:spacing w:val="6"/>
                <w:sz w:val="23"/>
                <w:szCs w:val="23"/>
                <w:highlight w:val="none"/>
              </w:rPr>
            </w:pPr>
            <w:r>
              <w:rPr>
                <w:rFonts w:ascii="宋体" w:hAnsi="宋体" w:eastAsia="宋体" w:cs="宋体"/>
                <w:color w:val="auto"/>
                <w:spacing w:val="14"/>
                <w:sz w:val="23"/>
                <w:szCs w:val="23"/>
                <w:highlight w:val="none"/>
                <w:u w:val="single"/>
              </w:rPr>
              <w:t>3、名</w:t>
            </w:r>
            <w:r>
              <w:rPr>
                <w:rFonts w:ascii="宋体" w:hAnsi="宋体" w:eastAsia="宋体" w:cs="宋体"/>
                <w:color w:val="auto"/>
                <w:spacing w:val="13"/>
                <w:sz w:val="23"/>
                <w:szCs w:val="23"/>
                <w:highlight w:val="none"/>
                <w:u w:val="single"/>
              </w:rPr>
              <w:t>称</w:t>
            </w:r>
            <w:r>
              <w:rPr>
                <w:rFonts w:ascii="宋体" w:hAnsi="宋体" w:eastAsia="宋体" w:cs="宋体"/>
                <w:color w:val="auto"/>
                <w:spacing w:val="7"/>
                <w:sz w:val="23"/>
                <w:szCs w:val="23"/>
                <w:highlight w:val="none"/>
                <w:u w:val="single"/>
              </w:rPr>
              <w:t>：</w:t>
            </w:r>
            <w:r>
              <w:rPr>
                <w:rFonts w:hint="eastAsia" w:ascii="宋体" w:hAnsi="宋体" w:eastAsia="宋体" w:cs="宋体"/>
                <w:color w:val="auto"/>
                <w:spacing w:val="7"/>
                <w:sz w:val="23"/>
                <w:szCs w:val="23"/>
                <w:highlight w:val="none"/>
                <w:u w:val="single"/>
              </w:rPr>
              <w:t xml:space="preserve">崇左市财政局政府采购监督管理科 </w:t>
            </w:r>
            <w:r>
              <w:rPr>
                <w:rFonts w:ascii="宋体" w:hAnsi="宋体" w:eastAsia="宋体" w:cs="宋体"/>
                <w:color w:val="auto"/>
                <w:spacing w:val="7"/>
                <w:sz w:val="23"/>
                <w:szCs w:val="23"/>
                <w:highlight w:val="none"/>
                <w:u w:val="single"/>
              </w:rPr>
              <w:t>，联系电话：</w:t>
            </w:r>
            <w:r>
              <w:rPr>
                <w:rFonts w:hint="eastAsia" w:ascii="宋体" w:hAnsi="宋体" w:eastAsia="宋体" w:cs="宋体"/>
                <w:color w:val="auto"/>
                <w:spacing w:val="7"/>
                <w:sz w:val="23"/>
                <w:szCs w:val="23"/>
                <w:highlight w:val="none"/>
                <w:u w:val="single"/>
              </w:rPr>
              <w:t>0771-5962613 </w:t>
            </w:r>
          </w:p>
        </w:tc>
      </w:tr>
      <w:tr w14:paraId="4A2F5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7" w:hRule="atLeast"/>
        </w:trPr>
        <w:tc>
          <w:tcPr>
            <w:tcW w:w="1070" w:type="dxa"/>
          </w:tcPr>
          <w:p w14:paraId="19E6E282">
            <w:pPr>
              <w:spacing w:line="254" w:lineRule="auto"/>
              <w:rPr>
                <w:color w:val="auto"/>
                <w:highlight w:val="none"/>
              </w:rPr>
            </w:pPr>
          </w:p>
          <w:p w14:paraId="624CC966">
            <w:pPr>
              <w:spacing w:line="255" w:lineRule="auto"/>
              <w:rPr>
                <w:color w:val="auto"/>
                <w:highlight w:val="none"/>
              </w:rPr>
            </w:pPr>
          </w:p>
          <w:p w14:paraId="37F35AEA">
            <w:pPr>
              <w:spacing w:line="255" w:lineRule="auto"/>
              <w:rPr>
                <w:color w:val="auto"/>
                <w:highlight w:val="none"/>
              </w:rPr>
            </w:pPr>
          </w:p>
          <w:p w14:paraId="3CEE6800">
            <w:pPr>
              <w:spacing w:line="255" w:lineRule="auto"/>
              <w:rPr>
                <w:color w:val="auto"/>
                <w:highlight w:val="none"/>
              </w:rPr>
            </w:pPr>
          </w:p>
          <w:p w14:paraId="18448006">
            <w:pPr>
              <w:spacing w:line="255" w:lineRule="auto"/>
              <w:rPr>
                <w:color w:val="auto"/>
                <w:highlight w:val="none"/>
              </w:rPr>
            </w:pPr>
          </w:p>
          <w:p w14:paraId="27595276">
            <w:pPr>
              <w:spacing w:before="75" w:line="191" w:lineRule="auto"/>
              <w:ind w:left="439"/>
              <w:rPr>
                <w:rFonts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22</w:t>
            </w:r>
          </w:p>
        </w:tc>
        <w:tc>
          <w:tcPr>
            <w:tcW w:w="8406" w:type="dxa"/>
          </w:tcPr>
          <w:p w14:paraId="32B77FB7">
            <w:pPr>
              <w:spacing w:before="120" w:line="227" w:lineRule="auto"/>
              <w:ind w:left="111"/>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代理服务费</w:t>
            </w:r>
            <w:r>
              <w:rPr>
                <w:rFonts w:ascii="宋体" w:hAnsi="宋体" w:eastAsia="宋体" w:cs="宋体"/>
                <w:color w:val="auto"/>
                <w:spacing w:val="6"/>
                <w:sz w:val="23"/>
                <w:szCs w:val="23"/>
                <w:highlight w:val="none"/>
              </w:rPr>
              <w:t>：</w:t>
            </w:r>
          </w:p>
          <w:p w14:paraId="440B90E3">
            <w:pPr>
              <w:tabs>
                <w:tab w:val="left" w:pos="238"/>
              </w:tabs>
              <w:spacing w:before="116" w:line="321" w:lineRule="auto"/>
              <w:ind w:left="113" w:right="106" w:firstLine="7"/>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收</w:t>
            </w:r>
            <w:r>
              <w:rPr>
                <w:rFonts w:ascii="宋体" w:hAnsi="宋体" w:eastAsia="宋体" w:cs="宋体"/>
                <w:color w:val="auto"/>
                <w:spacing w:val="16"/>
                <w:sz w:val="23"/>
                <w:szCs w:val="23"/>
                <w:highlight w:val="none"/>
              </w:rPr>
              <w:t>费</w:t>
            </w:r>
            <w:r>
              <w:rPr>
                <w:rFonts w:ascii="宋体" w:hAnsi="宋体" w:eastAsia="宋体" w:cs="宋体"/>
                <w:color w:val="auto"/>
                <w:spacing w:val="9"/>
                <w:sz w:val="23"/>
                <w:szCs w:val="23"/>
                <w:highlight w:val="none"/>
              </w:rPr>
              <w:t>标准：本项目的代理服务费根据预算金额按投标人须知代理服务收费标准</w:t>
            </w:r>
            <w:r>
              <w:rPr>
                <w:rFonts w:ascii="宋体" w:hAnsi="宋体" w:eastAsia="宋体" w:cs="宋体"/>
                <w:color w:val="auto"/>
                <w:sz w:val="23"/>
                <w:szCs w:val="23"/>
                <w:highlight w:val="none"/>
              </w:rPr>
              <w:t xml:space="preserve"> </w:t>
            </w:r>
            <w:r>
              <w:rPr>
                <w:rFonts w:ascii="宋体" w:hAnsi="宋体" w:eastAsia="宋体" w:cs="宋体"/>
                <w:color w:val="auto"/>
                <w:sz w:val="23"/>
                <w:szCs w:val="23"/>
                <w:highlight w:val="none"/>
              </w:rPr>
              <w:tab/>
            </w:r>
            <w:r>
              <w:rPr>
                <w:rFonts w:ascii="宋体" w:hAnsi="宋体" w:eastAsia="宋体" w:cs="宋体"/>
                <w:color w:val="auto"/>
                <w:spacing w:val="3"/>
                <w:sz w:val="23"/>
                <w:szCs w:val="23"/>
                <w:highlight w:val="none"/>
              </w:rPr>
              <w:t xml:space="preserve">(第 </w:t>
            </w:r>
            <w:r>
              <w:rPr>
                <w:rFonts w:hint="eastAsia" w:ascii="宋体" w:hAnsi="宋体" w:eastAsia="宋体" w:cs="宋体"/>
                <w:color w:val="auto"/>
                <w:spacing w:val="3"/>
                <w:sz w:val="23"/>
                <w:szCs w:val="23"/>
                <w:highlight w:val="none"/>
                <w:lang w:val="en-US" w:eastAsia="zh-CN"/>
              </w:rPr>
              <w:t>53</w:t>
            </w:r>
            <w:r>
              <w:rPr>
                <w:rFonts w:ascii="宋体" w:hAnsi="宋体" w:eastAsia="宋体" w:cs="宋体"/>
                <w:color w:val="auto"/>
                <w:spacing w:val="3"/>
                <w:sz w:val="23"/>
                <w:szCs w:val="23"/>
                <w:highlight w:val="none"/>
              </w:rPr>
              <w:t xml:space="preserve">.2 款) 中规定的 (货物招标) 标准采用差额定率累进计费方式计算 </w:t>
            </w:r>
            <w:r>
              <w:rPr>
                <w:rFonts w:ascii="宋体" w:hAnsi="宋体" w:eastAsia="宋体" w:cs="宋体"/>
                <w:color w:val="auto"/>
                <w:sz w:val="23"/>
                <w:szCs w:val="23"/>
                <w:highlight w:val="none"/>
              </w:rPr>
              <w:t xml:space="preserve">(取 </w:t>
            </w:r>
            <w:r>
              <w:rPr>
                <w:rFonts w:ascii="宋体" w:hAnsi="宋体" w:eastAsia="宋体" w:cs="宋体"/>
                <w:color w:val="auto"/>
                <w:spacing w:val="5"/>
                <w:sz w:val="23"/>
                <w:szCs w:val="23"/>
                <w:highlight w:val="none"/>
              </w:rPr>
              <w:t>整到元) ：</w:t>
            </w:r>
          </w:p>
          <w:p w14:paraId="7715735A">
            <w:pPr>
              <w:spacing w:before="1" w:line="321" w:lineRule="auto"/>
              <w:ind w:left="111" w:right="137" w:firstLine="10"/>
              <w:rPr>
                <w:rFonts w:ascii="宋体" w:hAnsi="宋体" w:eastAsia="宋体" w:cs="宋体"/>
                <w:color w:val="auto"/>
                <w:sz w:val="23"/>
                <w:szCs w:val="23"/>
                <w:highlight w:val="none"/>
              </w:rPr>
            </w:pPr>
            <w:r>
              <w:rPr>
                <w:rFonts w:ascii="MS PMincho" w:hAnsi="MS PMincho" w:eastAsia="MS PMincho" w:cs="MS PMincho"/>
                <w:color w:val="auto"/>
                <w:spacing w:val="6"/>
                <w:sz w:val="23"/>
                <w:szCs w:val="23"/>
                <w:highlight w:val="none"/>
              </w:rPr>
              <w:t>☑</w:t>
            </w:r>
            <w:r>
              <w:rPr>
                <w:rFonts w:ascii="宋体" w:hAnsi="宋体" w:eastAsia="宋体" w:cs="宋体"/>
                <w:color w:val="auto"/>
                <w:spacing w:val="6"/>
                <w:sz w:val="23"/>
                <w:szCs w:val="23"/>
                <w:highlight w:val="none"/>
              </w:rPr>
              <w:t>中标供应商支付： 由中标供应商支付的，签订合同前，中标供应商应向采</w:t>
            </w:r>
            <w:r>
              <w:rPr>
                <w:rFonts w:ascii="宋体" w:hAnsi="宋体" w:eastAsia="宋体" w:cs="宋体"/>
                <w:color w:val="auto"/>
                <w:spacing w:val="2"/>
                <w:sz w:val="23"/>
                <w:szCs w:val="23"/>
                <w:highlight w:val="none"/>
              </w:rPr>
              <w:t>购</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代</w:t>
            </w:r>
            <w:r>
              <w:rPr>
                <w:rFonts w:ascii="宋体" w:hAnsi="宋体" w:eastAsia="宋体" w:cs="宋体"/>
                <w:color w:val="auto"/>
                <w:spacing w:val="9"/>
                <w:sz w:val="23"/>
                <w:szCs w:val="23"/>
                <w:highlight w:val="none"/>
              </w:rPr>
              <w:t>理</w:t>
            </w:r>
            <w:r>
              <w:rPr>
                <w:rFonts w:ascii="宋体" w:hAnsi="宋体" w:eastAsia="宋体" w:cs="宋体"/>
                <w:color w:val="auto"/>
                <w:spacing w:val="8"/>
                <w:sz w:val="23"/>
                <w:szCs w:val="23"/>
                <w:highlight w:val="none"/>
              </w:rPr>
              <w:t>机构一次付清代理服务费。</w:t>
            </w:r>
          </w:p>
          <w:p w14:paraId="443FF92B">
            <w:pPr>
              <w:spacing w:line="227" w:lineRule="auto"/>
              <w:ind w:left="137"/>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w:t>
            </w:r>
            <w:r>
              <w:rPr>
                <w:rFonts w:ascii="宋体" w:hAnsi="宋体" w:eastAsia="宋体" w:cs="宋体"/>
                <w:color w:val="auto"/>
                <w:spacing w:val="5"/>
                <w:sz w:val="23"/>
                <w:szCs w:val="23"/>
                <w:highlight w:val="none"/>
              </w:rPr>
              <w:t>采</w:t>
            </w:r>
            <w:r>
              <w:rPr>
                <w:rFonts w:ascii="宋体" w:hAnsi="宋体" w:eastAsia="宋体" w:cs="宋体"/>
                <w:color w:val="auto"/>
                <w:spacing w:val="3"/>
                <w:sz w:val="23"/>
                <w:szCs w:val="23"/>
                <w:highlight w:val="none"/>
              </w:rPr>
              <w:t>购人支付。</w:t>
            </w:r>
          </w:p>
        </w:tc>
      </w:tr>
    </w:tbl>
    <w:tbl>
      <w:tblPr>
        <w:tblStyle w:val="30"/>
        <w:tblpPr w:leftFromText="180" w:rightFromText="180" w:vertAnchor="text" w:horzAnchor="page" w:tblpX="1190" w:tblpY="42"/>
        <w:tblOverlap w:val="never"/>
        <w:tblW w:w="94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8406"/>
      </w:tblGrid>
      <w:tr w14:paraId="3F02B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6" w:hRule="atLeast"/>
        </w:trPr>
        <w:tc>
          <w:tcPr>
            <w:tcW w:w="1070" w:type="dxa"/>
          </w:tcPr>
          <w:p w14:paraId="704C6304">
            <w:pPr>
              <w:pStyle w:val="5"/>
              <w:rPr>
                <w:color w:val="auto"/>
                <w:highlight w:val="none"/>
              </w:rPr>
            </w:pPr>
          </w:p>
          <w:p w14:paraId="5430D6FD">
            <w:pPr>
              <w:spacing w:line="252" w:lineRule="auto"/>
              <w:rPr>
                <w:color w:val="auto"/>
                <w:highlight w:val="none"/>
              </w:rPr>
            </w:pPr>
          </w:p>
          <w:p w14:paraId="2B7F5C1A">
            <w:pPr>
              <w:spacing w:line="252" w:lineRule="auto"/>
              <w:rPr>
                <w:color w:val="auto"/>
                <w:highlight w:val="none"/>
              </w:rPr>
            </w:pPr>
          </w:p>
          <w:p w14:paraId="283ED509">
            <w:pPr>
              <w:spacing w:line="252" w:lineRule="auto"/>
              <w:rPr>
                <w:color w:val="auto"/>
                <w:highlight w:val="none"/>
              </w:rPr>
            </w:pPr>
          </w:p>
          <w:p w14:paraId="521C2CDF">
            <w:pPr>
              <w:spacing w:line="252" w:lineRule="auto"/>
              <w:rPr>
                <w:color w:val="auto"/>
                <w:highlight w:val="none"/>
              </w:rPr>
            </w:pPr>
          </w:p>
          <w:p w14:paraId="5F4F3BF8">
            <w:pPr>
              <w:spacing w:line="252" w:lineRule="auto"/>
              <w:rPr>
                <w:color w:val="auto"/>
                <w:highlight w:val="none"/>
              </w:rPr>
            </w:pPr>
          </w:p>
          <w:p w14:paraId="50891608">
            <w:pPr>
              <w:spacing w:line="252" w:lineRule="auto"/>
              <w:rPr>
                <w:color w:val="auto"/>
                <w:highlight w:val="none"/>
              </w:rPr>
            </w:pPr>
          </w:p>
          <w:p w14:paraId="0253BE3A">
            <w:pPr>
              <w:spacing w:line="252" w:lineRule="auto"/>
              <w:rPr>
                <w:color w:val="auto"/>
                <w:highlight w:val="none"/>
              </w:rPr>
            </w:pPr>
          </w:p>
          <w:p w14:paraId="4808AE2B">
            <w:pPr>
              <w:spacing w:line="252" w:lineRule="auto"/>
              <w:rPr>
                <w:color w:val="auto"/>
                <w:highlight w:val="none"/>
              </w:rPr>
            </w:pPr>
          </w:p>
          <w:p w14:paraId="1B088011">
            <w:pPr>
              <w:spacing w:before="75" w:line="190" w:lineRule="auto"/>
              <w:ind w:left="424"/>
              <w:rPr>
                <w:rFonts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23</w:t>
            </w:r>
          </w:p>
        </w:tc>
        <w:tc>
          <w:tcPr>
            <w:tcW w:w="8406" w:type="dxa"/>
          </w:tcPr>
          <w:p w14:paraId="57D5F05B">
            <w:pPr>
              <w:spacing w:before="120" w:line="321" w:lineRule="auto"/>
              <w:ind w:left="113" w:right="26" w:firstLine="478"/>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解释</w:t>
            </w:r>
            <w:r>
              <w:rPr>
                <w:rFonts w:ascii="宋体" w:hAnsi="宋体" w:eastAsia="宋体" w:cs="宋体"/>
                <w:color w:val="auto"/>
                <w:spacing w:val="14"/>
                <w:sz w:val="23"/>
                <w:szCs w:val="23"/>
                <w:highlight w:val="none"/>
              </w:rPr>
              <w:t>权</w:t>
            </w:r>
            <w:r>
              <w:rPr>
                <w:rFonts w:ascii="宋体" w:hAnsi="宋体" w:eastAsia="宋体" w:cs="宋体"/>
                <w:color w:val="auto"/>
                <w:spacing w:val="9"/>
                <w:sz w:val="23"/>
                <w:szCs w:val="23"/>
                <w:highlight w:val="none"/>
              </w:rPr>
              <w:t>：构成本招标文件的各个组成文件应互为解释，互为说明；除招标</w:t>
            </w:r>
            <w:r>
              <w:rPr>
                <w:rFonts w:ascii="宋体" w:hAnsi="宋体" w:eastAsia="宋体" w:cs="宋体"/>
                <w:color w:val="auto"/>
                <w:sz w:val="23"/>
                <w:szCs w:val="23"/>
                <w:highlight w:val="none"/>
              </w:rPr>
              <w:t xml:space="preserve"> </w:t>
            </w:r>
            <w:r>
              <w:rPr>
                <w:rFonts w:ascii="宋体" w:hAnsi="宋体" w:eastAsia="宋体" w:cs="宋体"/>
                <w:color w:val="auto"/>
                <w:spacing w:val="6"/>
                <w:sz w:val="23"/>
                <w:szCs w:val="23"/>
                <w:highlight w:val="none"/>
              </w:rPr>
              <w:t>文件中有特别规定外，仅适用于招标投标阶段的规定，按更正公告(澄清公告)</w:t>
            </w:r>
            <w:r>
              <w:rPr>
                <w:rFonts w:ascii="宋体" w:hAnsi="宋体" w:eastAsia="宋体" w:cs="宋体"/>
                <w:color w:val="auto"/>
                <w:spacing w:val="1"/>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7"/>
                <w:sz w:val="23"/>
                <w:szCs w:val="23"/>
                <w:highlight w:val="none"/>
              </w:rPr>
              <w:t>招</w:t>
            </w:r>
            <w:r>
              <w:rPr>
                <w:rFonts w:ascii="宋体" w:hAnsi="宋体" w:eastAsia="宋体" w:cs="宋体"/>
                <w:color w:val="auto"/>
                <w:spacing w:val="6"/>
                <w:sz w:val="23"/>
                <w:szCs w:val="23"/>
                <w:highlight w:val="none"/>
              </w:rPr>
              <w:t>标公告、采购需求、投标人须知、评标方法及评标标准、拟签订的合同文本、</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投标</w:t>
            </w:r>
            <w:r>
              <w:rPr>
                <w:rFonts w:ascii="宋体" w:hAnsi="宋体" w:eastAsia="宋体" w:cs="宋体"/>
                <w:color w:val="auto"/>
                <w:spacing w:val="14"/>
                <w:sz w:val="23"/>
                <w:szCs w:val="23"/>
                <w:highlight w:val="none"/>
              </w:rPr>
              <w:t>文</w:t>
            </w:r>
            <w:r>
              <w:rPr>
                <w:rFonts w:ascii="宋体" w:hAnsi="宋体" w:eastAsia="宋体" w:cs="宋体"/>
                <w:color w:val="auto"/>
                <w:spacing w:val="9"/>
                <w:sz w:val="23"/>
                <w:szCs w:val="23"/>
                <w:highlight w:val="none"/>
              </w:rPr>
              <w:t>件格式的先后顺序解释；同一组成文件中就同一事项的规定或者约定不</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一致</w:t>
            </w:r>
            <w:r>
              <w:rPr>
                <w:rFonts w:ascii="宋体" w:hAnsi="宋体" w:eastAsia="宋体" w:cs="宋体"/>
                <w:color w:val="auto"/>
                <w:spacing w:val="14"/>
                <w:sz w:val="23"/>
                <w:szCs w:val="23"/>
                <w:highlight w:val="none"/>
              </w:rPr>
              <w:t>的</w:t>
            </w:r>
            <w:r>
              <w:rPr>
                <w:rFonts w:ascii="宋体" w:hAnsi="宋体" w:eastAsia="宋体" w:cs="宋体"/>
                <w:color w:val="auto"/>
                <w:spacing w:val="9"/>
                <w:sz w:val="23"/>
                <w:szCs w:val="23"/>
                <w:highlight w:val="none"/>
              </w:rPr>
              <w:t>，以编排顺序在后者为准；同一组成文件不同版本之间有不一致的，以</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形</w:t>
            </w:r>
            <w:r>
              <w:rPr>
                <w:rFonts w:ascii="宋体" w:hAnsi="宋体" w:eastAsia="宋体" w:cs="宋体"/>
                <w:color w:val="auto"/>
                <w:spacing w:val="9"/>
                <w:sz w:val="23"/>
                <w:szCs w:val="23"/>
                <w:highlight w:val="none"/>
              </w:rPr>
              <w:t>成时间在后者为准；更正公告 (澄清公告) 与同步更新的招标文件不一致时</w:t>
            </w:r>
            <w:r>
              <w:rPr>
                <w:rFonts w:ascii="宋体" w:hAnsi="宋体" w:eastAsia="宋体" w:cs="宋体"/>
                <w:color w:val="auto"/>
                <w:sz w:val="23"/>
                <w:szCs w:val="23"/>
                <w:highlight w:val="none"/>
              </w:rPr>
              <w:t xml:space="preserve"> </w:t>
            </w:r>
            <w:r>
              <w:rPr>
                <w:rFonts w:ascii="宋体" w:hAnsi="宋体" w:eastAsia="宋体" w:cs="宋体"/>
                <w:color w:val="auto"/>
                <w:spacing w:val="17"/>
                <w:sz w:val="23"/>
                <w:szCs w:val="23"/>
                <w:highlight w:val="none"/>
              </w:rPr>
              <w:t>以</w:t>
            </w:r>
            <w:r>
              <w:rPr>
                <w:rFonts w:ascii="宋体" w:hAnsi="宋体" w:eastAsia="宋体" w:cs="宋体"/>
                <w:color w:val="auto"/>
                <w:spacing w:val="9"/>
                <w:sz w:val="23"/>
                <w:szCs w:val="23"/>
                <w:highlight w:val="none"/>
              </w:rPr>
              <w:t>更正公告 (澄清公告) 为准。按本款前述规定仍不能形成结论的，</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由采购人</w:t>
            </w:r>
            <w:r>
              <w:rPr>
                <w:rFonts w:ascii="宋体" w:hAnsi="宋体" w:eastAsia="宋体" w:cs="宋体"/>
                <w:color w:val="auto"/>
                <w:sz w:val="23"/>
                <w:szCs w:val="23"/>
                <w:highlight w:val="none"/>
              </w:rPr>
              <w:t xml:space="preserve"> </w:t>
            </w:r>
            <w:r>
              <w:rPr>
                <w:rFonts w:ascii="宋体" w:hAnsi="宋体" w:eastAsia="宋体" w:cs="宋体"/>
                <w:color w:val="auto"/>
                <w:spacing w:val="11"/>
                <w:sz w:val="23"/>
                <w:szCs w:val="23"/>
                <w:highlight w:val="none"/>
                <w14:textOutline w14:w="4356" w14:cap="sq" w14:cmpd="sng" w14:algn="ctr">
                  <w14:solidFill>
                    <w14:srgbClr w14:val="000000"/>
                  </w14:solidFill>
                  <w14:prstDash w14:val="solid"/>
                  <w14:bevel/>
                </w14:textOutline>
              </w:rPr>
              <w:t>或</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者采购代理机构负责解释</w:t>
            </w:r>
            <w:r>
              <w:rPr>
                <w:rFonts w:ascii="宋体" w:hAnsi="宋体" w:eastAsia="宋体" w:cs="宋体"/>
                <w:color w:val="auto"/>
                <w:spacing w:val="9"/>
                <w:sz w:val="23"/>
                <w:szCs w:val="23"/>
                <w:highlight w:val="none"/>
              </w:rPr>
              <w:t>。</w:t>
            </w:r>
          </w:p>
          <w:p w14:paraId="13DCCA55">
            <w:pPr>
              <w:spacing w:line="321" w:lineRule="auto"/>
              <w:ind w:left="111" w:right="137" w:firstLine="481"/>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法律</w:t>
            </w:r>
            <w:r>
              <w:rPr>
                <w:rFonts w:ascii="宋体" w:hAnsi="宋体" w:eastAsia="宋体" w:cs="宋体"/>
                <w:color w:val="auto"/>
                <w:spacing w:val="12"/>
                <w:sz w:val="23"/>
                <w:szCs w:val="23"/>
                <w:highlight w:val="none"/>
              </w:rPr>
              <w:t>责</w:t>
            </w:r>
            <w:r>
              <w:rPr>
                <w:rFonts w:ascii="宋体" w:hAnsi="宋体" w:eastAsia="宋体" w:cs="宋体"/>
                <w:color w:val="auto"/>
                <w:spacing w:val="9"/>
                <w:sz w:val="23"/>
                <w:szCs w:val="23"/>
                <w:highlight w:val="none"/>
              </w:rPr>
              <w:t>任：本采购文件根据《中华人民共和国政府采购法》、《中华人民</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共和</w:t>
            </w:r>
            <w:r>
              <w:rPr>
                <w:rFonts w:ascii="宋体" w:hAnsi="宋体" w:eastAsia="宋体" w:cs="宋体"/>
                <w:color w:val="auto"/>
                <w:spacing w:val="16"/>
                <w:sz w:val="23"/>
                <w:szCs w:val="23"/>
                <w:highlight w:val="none"/>
              </w:rPr>
              <w:t>国</w:t>
            </w:r>
            <w:r>
              <w:rPr>
                <w:rFonts w:ascii="宋体" w:hAnsi="宋体" w:eastAsia="宋体" w:cs="宋体"/>
                <w:color w:val="auto"/>
                <w:spacing w:val="9"/>
                <w:sz w:val="23"/>
                <w:szCs w:val="23"/>
                <w:highlight w:val="none"/>
              </w:rPr>
              <w:t>民法典》；《中华人民共和国政府采购法实施条例》等有关法律、法规</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编制</w:t>
            </w:r>
            <w:r>
              <w:rPr>
                <w:rFonts w:ascii="宋体" w:hAnsi="宋体" w:eastAsia="宋体" w:cs="宋体"/>
                <w:color w:val="auto"/>
                <w:spacing w:val="16"/>
                <w:sz w:val="23"/>
                <w:szCs w:val="23"/>
                <w:highlight w:val="none"/>
              </w:rPr>
              <w:t>，</w:t>
            </w:r>
            <w:r>
              <w:rPr>
                <w:rFonts w:ascii="宋体" w:hAnsi="宋体" w:eastAsia="宋体" w:cs="宋体"/>
                <w:color w:val="auto"/>
                <w:spacing w:val="9"/>
                <w:sz w:val="23"/>
                <w:szCs w:val="23"/>
                <w:highlight w:val="none"/>
              </w:rPr>
              <w:t>参与本项目的各政府采购当事人依法享有上述法律法规所赋予的权利与</w:t>
            </w:r>
          </w:p>
          <w:p w14:paraId="415ED198">
            <w:pPr>
              <w:spacing w:line="228" w:lineRule="auto"/>
              <w:ind w:left="115"/>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义</w:t>
            </w:r>
            <w:r>
              <w:rPr>
                <w:rFonts w:ascii="宋体" w:hAnsi="宋体" w:eastAsia="宋体" w:cs="宋体"/>
                <w:color w:val="auto"/>
                <w:spacing w:val="2"/>
                <w:sz w:val="23"/>
                <w:szCs w:val="23"/>
                <w:highlight w:val="none"/>
              </w:rPr>
              <w:t>务。</w:t>
            </w:r>
          </w:p>
        </w:tc>
      </w:tr>
      <w:tr w14:paraId="6421D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1070" w:type="dxa"/>
          </w:tcPr>
          <w:p w14:paraId="6E9FC445">
            <w:pPr>
              <w:spacing w:line="246" w:lineRule="auto"/>
              <w:rPr>
                <w:color w:val="auto"/>
                <w:highlight w:val="none"/>
              </w:rPr>
            </w:pPr>
          </w:p>
          <w:p w14:paraId="1C1D84AB">
            <w:pPr>
              <w:spacing w:line="246" w:lineRule="auto"/>
              <w:rPr>
                <w:color w:val="auto"/>
                <w:highlight w:val="none"/>
              </w:rPr>
            </w:pPr>
          </w:p>
          <w:p w14:paraId="2256631B">
            <w:pPr>
              <w:spacing w:line="246" w:lineRule="auto"/>
              <w:rPr>
                <w:color w:val="auto"/>
                <w:highlight w:val="none"/>
              </w:rPr>
            </w:pPr>
          </w:p>
          <w:p w14:paraId="6F67396B">
            <w:pPr>
              <w:spacing w:line="246" w:lineRule="auto"/>
              <w:rPr>
                <w:color w:val="auto"/>
                <w:highlight w:val="none"/>
              </w:rPr>
            </w:pPr>
          </w:p>
          <w:p w14:paraId="58DB389E">
            <w:pPr>
              <w:spacing w:line="247" w:lineRule="auto"/>
              <w:rPr>
                <w:color w:val="auto"/>
                <w:highlight w:val="none"/>
              </w:rPr>
            </w:pPr>
          </w:p>
          <w:p w14:paraId="5BE9242F">
            <w:pPr>
              <w:spacing w:before="75" w:line="192" w:lineRule="auto"/>
              <w:ind w:left="424"/>
              <w:rPr>
                <w:rFonts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24</w:t>
            </w:r>
          </w:p>
        </w:tc>
        <w:tc>
          <w:tcPr>
            <w:tcW w:w="8406" w:type="dxa"/>
          </w:tcPr>
          <w:p w14:paraId="0B7BBDA6">
            <w:pPr>
              <w:spacing w:before="272" w:line="325" w:lineRule="auto"/>
              <w:ind w:left="112" w:right="137" w:firstLine="17"/>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1.</w:t>
            </w:r>
            <w:r>
              <w:rPr>
                <w:rFonts w:ascii="宋体" w:hAnsi="宋体" w:eastAsia="宋体" w:cs="宋体"/>
                <w:color w:val="auto"/>
                <w:spacing w:val="5"/>
                <w:sz w:val="23"/>
                <w:szCs w:val="23"/>
                <w:highlight w:val="none"/>
              </w:rPr>
              <w:t xml:space="preserve">本招标文件中描述投标人的“公章”是指投标人的 </w:t>
            </w:r>
            <w:r>
              <w:rPr>
                <w:rFonts w:ascii="宋体" w:hAnsi="宋体" w:eastAsia="宋体" w:cs="宋体"/>
                <w:color w:val="auto"/>
                <w:sz w:val="23"/>
                <w:szCs w:val="23"/>
                <w:highlight w:val="none"/>
              </w:rPr>
              <w:t>CA</w:t>
            </w:r>
            <w:r>
              <w:rPr>
                <w:rFonts w:ascii="宋体" w:hAnsi="宋体" w:eastAsia="宋体" w:cs="宋体"/>
                <w:color w:val="auto"/>
                <w:spacing w:val="5"/>
                <w:sz w:val="23"/>
                <w:szCs w:val="23"/>
                <w:highlight w:val="none"/>
              </w:rPr>
              <w:t xml:space="preserve"> 签章。</w:t>
            </w:r>
            <w:r>
              <w:rPr>
                <w:rFonts w:ascii="宋体" w:hAnsi="宋体" w:eastAsia="宋体" w:cs="宋体"/>
                <w:color w:val="auto"/>
                <w:sz w:val="23"/>
                <w:szCs w:val="23"/>
                <w:highlight w:val="none"/>
              </w:rPr>
              <w:t xml:space="preserve">              </w:t>
            </w:r>
            <w:r>
              <w:rPr>
                <w:rFonts w:ascii="宋体" w:hAnsi="宋体" w:eastAsia="宋体" w:cs="宋体"/>
                <w:color w:val="auto"/>
                <w:spacing w:val="15"/>
                <w:sz w:val="23"/>
                <w:szCs w:val="23"/>
                <w:highlight w:val="none"/>
              </w:rPr>
              <w:t>2</w:t>
            </w:r>
            <w:r>
              <w:rPr>
                <w:rFonts w:ascii="宋体" w:hAnsi="宋体" w:eastAsia="宋体" w:cs="宋体"/>
                <w:color w:val="auto"/>
                <w:spacing w:val="9"/>
                <w:sz w:val="23"/>
                <w:szCs w:val="23"/>
                <w:highlight w:val="none"/>
              </w:rPr>
              <w:t>.本招标文件中描述投标人的“签字”是指投标人的法定代表人 (负责人或自</w:t>
            </w:r>
            <w:r>
              <w:rPr>
                <w:rFonts w:ascii="宋体" w:hAnsi="宋体" w:eastAsia="宋体" w:cs="宋体"/>
                <w:color w:val="auto"/>
                <w:sz w:val="23"/>
                <w:szCs w:val="23"/>
                <w:highlight w:val="none"/>
              </w:rPr>
              <w:t xml:space="preserve"> </w:t>
            </w:r>
            <w:r>
              <w:rPr>
                <w:rFonts w:ascii="宋体" w:hAnsi="宋体" w:eastAsia="宋体" w:cs="宋体"/>
                <w:color w:val="auto"/>
                <w:spacing w:val="12"/>
                <w:sz w:val="23"/>
                <w:szCs w:val="23"/>
                <w:highlight w:val="none"/>
              </w:rPr>
              <w:t>然人)</w:t>
            </w:r>
            <w:r>
              <w:rPr>
                <w:rFonts w:ascii="宋体" w:hAnsi="宋体" w:eastAsia="宋体" w:cs="宋体"/>
                <w:color w:val="auto"/>
                <w:spacing w:val="7"/>
                <w:sz w:val="23"/>
                <w:szCs w:val="23"/>
                <w:highlight w:val="none"/>
              </w:rPr>
              <w:t xml:space="preserve"> </w:t>
            </w:r>
            <w:r>
              <w:rPr>
                <w:rFonts w:ascii="宋体" w:hAnsi="宋体" w:eastAsia="宋体" w:cs="宋体"/>
                <w:color w:val="auto"/>
                <w:spacing w:val="6"/>
                <w:sz w:val="23"/>
                <w:szCs w:val="23"/>
                <w:highlight w:val="none"/>
              </w:rPr>
              <w:t xml:space="preserve">或被授权人亲自在招标文件规定签署手写签名或加盖电子 </w:t>
            </w:r>
            <w:r>
              <w:rPr>
                <w:rFonts w:ascii="宋体" w:hAnsi="宋体" w:eastAsia="宋体" w:cs="宋体"/>
                <w:color w:val="auto"/>
                <w:sz w:val="23"/>
                <w:szCs w:val="23"/>
                <w:highlight w:val="none"/>
              </w:rPr>
              <w:t>CA</w:t>
            </w:r>
            <w:r>
              <w:rPr>
                <w:rFonts w:ascii="宋体" w:hAnsi="宋体" w:eastAsia="宋体" w:cs="宋体"/>
                <w:color w:val="auto"/>
                <w:spacing w:val="6"/>
                <w:sz w:val="23"/>
                <w:szCs w:val="23"/>
                <w:highlight w:val="none"/>
              </w:rPr>
              <w:t xml:space="preserve"> 签名。</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3</w:t>
            </w:r>
            <w:r>
              <w:rPr>
                <w:rFonts w:ascii="宋体" w:hAnsi="宋体" w:eastAsia="宋体" w:cs="宋体"/>
                <w:color w:val="auto"/>
                <w:spacing w:val="15"/>
                <w:sz w:val="23"/>
                <w:szCs w:val="23"/>
                <w:highlight w:val="none"/>
              </w:rPr>
              <w:t>.</w:t>
            </w:r>
            <w:r>
              <w:rPr>
                <w:rFonts w:ascii="宋体" w:hAnsi="宋体" w:eastAsia="宋体" w:cs="宋体"/>
                <w:color w:val="auto"/>
                <w:spacing w:val="9"/>
                <w:sz w:val="23"/>
                <w:szCs w:val="23"/>
                <w:highlight w:val="none"/>
              </w:rPr>
              <w:t>投标人属于非法人组织的，按照法律、行政法规规定能够对外代表其从事民</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事活</w:t>
            </w:r>
            <w:r>
              <w:rPr>
                <w:rFonts w:ascii="宋体" w:hAnsi="宋体" w:eastAsia="宋体" w:cs="宋体"/>
                <w:color w:val="auto"/>
                <w:spacing w:val="15"/>
                <w:sz w:val="23"/>
                <w:szCs w:val="23"/>
                <w:highlight w:val="none"/>
              </w:rPr>
              <w:t>动</w:t>
            </w:r>
            <w:r>
              <w:rPr>
                <w:rFonts w:ascii="宋体" w:hAnsi="宋体" w:eastAsia="宋体" w:cs="宋体"/>
                <w:color w:val="auto"/>
                <w:spacing w:val="9"/>
                <w:sz w:val="23"/>
                <w:szCs w:val="23"/>
                <w:highlight w:val="none"/>
              </w:rPr>
              <w:t>的主要负责人，如个人独资企业的投资人，代表合伙企业执行合伙企业</w:t>
            </w:r>
            <w:r>
              <w:rPr>
                <w:rFonts w:ascii="宋体" w:hAnsi="宋体" w:eastAsia="宋体" w:cs="宋体"/>
                <w:color w:val="auto"/>
                <w:sz w:val="23"/>
                <w:szCs w:val="23"/>
                <w:highlight w:val="none"/>
              </w:rPr>
              <w:t xml:space="preserve"> </w:t>
            </w:r>
            <w:r>
              <w:rPr>
                <w:rFonts w:ascii="宋体" w:hAnsi="宋体" w:eastAsia="宋体" w:cs="宋体"/>
                <w:color w:val="auto"/>
                <w:spacing w:val="12"/>
                <w:sz w:val="23"/>
                <w:szCs w:val="23"/>
                <w:highlight w:val="none"/>
              </w:rPr>
              <w:t>事</w:t>
            </w:r>
            <w:r>
              <w:rPr>
                <w:rFonts w:ascii="宋体" w:hAnsi="宋体" w:eastAsia="宋体" w:cs="宋体"/>
                <w:color w:val="auto"/>
                <w:spacing w:val="9"/>
                <w:sz w:val="23"/>
                <w:szCs w:val="23"/>
                <w:highlight w:val="none"/>
              </w:rPr>
              <w:t>务的合伙人，分支机构负责人等，视同为负责人。</w:t>
            </w:r>
          </w:p>
        </w:tc>
      </w:tr>
      <w:tr w14:paraId="619A6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3" w:hRule="atLeast"/>
        </w:trPr>
        <w:tc>
          <w:tcPr>
            <w:tcW w:w="1070" w:type="dxa"/>
          </w:tcPr>
          <w:p w14:paraId="6C463B91">
            <w:pPr>
              <w:spacing w:before="75" w:line="192" w:lineRule="auto"/>
              <w:ind w:left="424"/>
              <w:rPr>
                <w:rFonts w:hint="eastAsia" w:ascii="宋体" w:hAnsi="宋体" w:eastAsia="宋体" w:cs="宋体"/>
                <w:color w:val="auto"/>
                <w:spacing w:val="-2"/>
                <w:sz w:val="23"/>
                <w:szCs w:val="23"/>
                <w:highlight w:val="none"/>
              </w:rPr>
            </w:pPr>
          </w:p>
          <w:p w14:paraId="04112C81">
            <w:pPr>
              <w:spacing w:before="75" w:line="192" w:lineRule="auto"/>
              <w:ind w:left="424"/>
              <w:rPr>
                <w:rFonts w:hint="eastAsia" w:ascii="宋体" w:hAnsi="宋体" w:eastAsia="宋体" w:cs="宋体"/>
                <w:color w:val="auto"/>
                <w:spacing w:val="-2"/>
                <w:sz w:val="23"/>
                <w:szCs w:val="23"/>
                <w:highlight w:val="none"/>
              </w:rPr>
            </w:pPr>
          </w:p>
          <w:p w14:paraId="7C18D19B">
            <w:pPr>
              <w:spacing w:before="75" w:line="192" w:lineRule="auto"/>
              <w:ind w:left="424"/>
              <w:rPr>
                <w:rFonts w:hint="default" w:ascii="宋体" w:hAnsi="宋体" w:eastAsia="宋体" w:cs="宋体"/>
                <w:color w:val="auto"/>
                <w:spacing w:val="-2"/>
                <w:sz w:val="23"/>
                <w:szCs w:val="23"/>
                <w:highlight w:val="none"/>
                <w:lang w:val="en-US"/>
              </w:rPr>
            </w:pPr>
            <w:r>
              <w:rPr>
                <w:rFonts w:hint="eastAsia" w:ascii="宋体" w:hAnsi="宋体" w:eastAsia="宋体" w:cs="宋体"/>
                <w:color w:val="auto"/>
                <w:spacing w:val="-2"/>
                <w:sz w:val="23"/>
                <w:szCs w:val="23"/>
                <w:highlight w:val="none"/>
                <w:lang w:val="en-US" w:eastAsia="zh-CN"/>
              </w:rPr>
              <w:t>25</w:t>
            </w:r>
          </w:p>
        </w:tc>
        <w:tc>
          <w:tcPr>
            <w:tcW w:w="8406" w:type="dxa"/>
          </w:tcPr>
          <w:p w14:paraId="261F72C1">
            <w:pPr>
              <w:spacing w:before="272" w:line="325" w:lineRule="auto"/>
              <w:ind w:left="112" w:right="137" w:firstLine="17"/>
              <w:rPr>
                <w:rFonts w:ascii="宋体" w:hAnsi="宋体" w:eastAsia="宋体" w:cs="宋体"/>
                <w:color w:val="auto"/>
                <w:spacing w:val="10"/>
                <w:sz w:val="23"/>
                <w:szCs w:val="23"/>
                <w:highlight w:val="none"/>
              </w:rPr>
            </w:pPr>
            <w:r>
              <w:rPr>
                <w:rFonts w:hint="eastAsia" w:ascii="宋体" w:hAnsi="宋体" w:eastAsia="宋体" w:cs="宋体"/>
                <w:b/>
                <w:bCs/>
                <w:color w:val="auto"/>
                <w:spacing w:val="10"/>
                <w:sz w:val="23"/>
                <w:szCs w:val="23"/>
                <w:highlight w:val="none"/>
              </w:rPr>
              <w:t>温馨提示</w:t>
            </w:r>
            <w:r>
              <w:rPr>
                <w:rFonts w:ascii="宋体" w:hAnsi="宋体" w:eastAsia="宋体" w:cs="宋体"/>
                <w:b/>
                <w:bCs/>
                <w:color w:val="auto"/>
                <w:spacing w:val="10"/>
                <w:sz w:val="23"/>
                <w:szCs w:val="23"/>
                <w:highlight w:val="none"/>
              </w:rPr>
              <w:t>(</w:t>
            </w:r>
            <w:r>
              <w:rPr>
                <w:rFonts w:hint="eastAsia" w:ascii="宋体" w:hAnsi="宋体" w:eastAsia="宋体" w:cs="宋体"/>
                <w:b/>
                <w:bCs/>
                <w:color w:val="auto"/>
                <w:spacing w:val="10"/>
                <w:sz w:val="23"/>
                <w:szCs w:val="23"/>
                <w:highlight w:val="none"/>
              </w:rPr>
              <w:t>非强制要求</w:t>
            </w:r>
            <w:r>
              <w:rPr>
                <w:rFonts w:ascii="宋体" w:hAnsi="宋体" w:eastAsia="宋体" w:cs="宋体"/>
                <w:b/>
                <w:bCs/>
                <w:color w:val="auto"/>
                <w:spacing w:val="10"/>
                <w:sz w:val="23"/>
                <w:szCs w:val="23"/>
                <w:highlight w:val="none"/>
              </w:rPr>
              <w:t>) :</w:t>
            </w:r>
            <w:r>
              <w:rPr>
                <w:rFonts w:hint="eastAsia" w:ascii="宋体" w:hAnsi="宋体" w:eastAsia="宋体" w:cs="宋体"/>
                <w:b/>
                <w:bCs/>
                <w:color w:val="auto"/>
                <w:spacing w:val="10"/>
                <w:sz w:val="23"/>
                <w:szCs w:val="23"/>
                <w:highlight w:val="none"/>
              </w:rPr>
              <w:t>根据《崇左市财政局关于进一步做好线上“政采贷”融资业务工作的通知》</w:t>
            </w:r>
            <w:r>
              <w:rPr>
                <w:rFonts w:ascii="宋体" w:hAnsi="宋体" w:eastAsia="宋体" w:cs="宋体"/>
                <w:b/>
                <w:bCs/>
                <w:color w:val="auto"/>
                <w:spacing w:val="10"/>
                <w:sz w:val="23"/>
                <w:szCs w:val="23"/>
                <w:highlight w:val="none"/>
              </w:rPr>
              <w:t xml:space="preserve">( </w:t>
            </w:r>
            <w:r>
              <w:rPr>
                <w:rFonts w:hint="eastAsia" w:ascii="宋体" w:hAnsi="宋体" w:eastAsia="宋体" w:cs="宋体"/>
                <w:b/>
                <w:bCs/>
                <w:color w:val="auto"/>
                <w:spacing w:val="10"/>
                <w:sz w:val="23"/>
                <w:szCs w:val="23"/>
                <w:highlight w:val="none"/>
              </w:rPr>
              <w:t>崇财采</w:t>
            </w:r>
            <w:r>
              <w:rPr>
                <w:rFonts w:ascii="宋体" w:hAnsi="宋体" w:eastAsia="宋体" w:cs="宋体"/>
                <w:b/>
                <w:bCs/>
                <w:color w:val="auto"/>
                <w:spacing w:val="10"/>
                <w:sz w:val="23"/>
                <w:szCs w:val="23"/>
                <w:highlight w:val="none"/>
              </w:rPr>
              <w:t>(2023)10</w:t>
            </w:r>
            <w:r>
              <w:rPr>
                <w:rFonts w:hint="eastAsia" w:ascii="宋体" w:hAnsi="宋体" w:eastAsia="宋体" w:cs="宋体"/>
                <w:b/>
                <w:bCs/>
                <w:color w:val="auto"/>
                <w:spacing w:val="10"/>
                <w:sz w:val="23"/>
                <w:szCs w:val="23"/>
                <w:highlight w:val="none"/>
              </w:rPr>
              <w:t>号</w:t>
            </w:r>
            <w:r>
              <w:rPr>
                <w:rFonts w:ascii="宋体" w:hAnsi="宋体" w:eastAsia="宋体" w:cs="宋体"/>
                <w:b/>
                <w:bCs/>
                <w:color w:val="auto"/>
                <w:spacing w:val="10"/>
                <w:sz w:val="23"/>
                <w:szCs w:val="23"/>
                <w:highlight w:val="none"/>
              </w:rPr>
              <w:t>) ,</w:t>
            </w:r>
            <w:r>
              <w:rPr>
                <w:rFonts w:hint="eastAsia" w:ascii="宋体" w:hAnsi="宋体" w:eastAsia="宋体" w:cs="宋体"/>
                <w:b/>
                <w:bCs/>
                <w:color w:val="auto"/>
                <w:spacing w:val="10"/>
                <w:sz w:val="23"/>
                <w:szCs w:val="23"/>
                <w:highlight w:val="none"/>
              </w:rPr>
              <w:t>供应商可凭成交通知书、政府采购合同，通过中征应收账款融资服务平台向银行在线申请“政采贷”融资。</w:t>
            </w:r>
            <w:r>
              <w:rPr>
                <w:rFonts w:ascii="宋体" w:hAnsi="宋体" w:eastAsia="宋体" w:cs="宋体"/>
                <w:b/>
                <w:bCs/>
                <w:color w:val="auto"/>
                <w:spacing w:val="10"/>
                <w:sz w:val="23"/>
                <w:szCs w:val="23"/>
                <w:highlight w:val="none"/>
              </w:rPr>
              <w:t>(</w:t>
            </w:r>
            <w:r>
              <w:rPr>
                <w:rFonts w:hint="eastAsia" w:ascii="宋体" w:hAnsi="宋体" w:eastAsia="宋体" w:cs="宋体"/>
                <w:b/>
                <w:bCs/>
                <w:color w:val="auto"/>
                <w:spacing w:val="10"/>
                <w:sz w:val="23"/>
                <w:szCs w:val="23"/>
                <w:highlight w:val="none"/>
              </w:rPr>
              <w:t>具体详见采购文件中关于“政采贷”相关信息</w:t>
            </w:r>
            <w:r>
              <w:rPr>
                <w:rFonts w:ascii="宋体" w:hAnsi="宋体" w:eastAsia="宋体" w:cs="宋体"/>
                <w:b/>
                <w:bCs/>
                <w:color w:val="auto"/>
                <w:spacing w:val="10"/>
                <w:sz w:val="23"/>
                <w:szCs w:val="23"/>
                <w:highlight w:val="none"/>
              </w:rPr>
              <w:t>)</w:t>
            </w:r>
          </w:p>
        </w:tc>
      </w:tr>
    </w:tbl>
    <w:p w14:paraId="7C249E67">
      <w:pPr>
        <w:rPr>
          <w:color w:val="auto"/>
          <w:highlight w:val="none"/>
        </w:rPr>
      </w:pPr>
    </w:p>
    <w:p w14:paraId="600EE456">
      <w:pPr>
        <w:spacing w:line="91" w:lineRule="auto"/>
        <w:rPr>
          <w:color w:val="auto"/>
          <w:sz w:val="2"/>
          <w:highlight w:val="none"/>
        </w:rPr>
      </w:pPr>
    </w:p>
    <w:p w14:paraId="0545509A">
      <w:pPr>
        <w:rPr>
          <w:color w:val="auto"/>
          <w:highlight w:val="none"/>
        </w:rPr>
      </w:pPr>
    </w:p>
    <w:p w14:paraId="0703DE0D">
      <w:pPr>
        <w:rPr>
          <w:color w:val="auto"/>
          <w:highlight w:val="none"/>
        </w:rPr>
        <w:sectPr>
          <w:footerReference r:id="rId7" w:type="default"/>
          <w:pgSz w:w="11906" w:h="16839"/>
          <w:pgMar w:top="1431" w:right="1212" w:bottom="1389" w:left="1212" w:header="0" w:footer="1227" w:gutter="0"/>
          <w:cols w:space="720" w:num="1"/>
        </w:sectPr>
      </w:pPr>
    </w:p>
    <w:p w14:paraId="77F0E643">
      <w:pPr>
        <w:spacing w:before="162" w:line="225" w:lineRule="auto"/>
        <w:ind w:left="3523"/>
        <w:rPr>
          <w:rFonts w:ascii="宋体" w:hAnsi="宋体" w:eastAsia="宋体" w:cs="宋体"/>
          <w:color w:val="auto"/>
          <w:spacing w:val="11"/>
          <w:sz w:val="31"/>
          <w:szCs w:val="31"/>
          <w:highlight w:val="none"/>
          <w14:textOutline w14:w="5791" w14:cap="sq" w14:cmpd="sng" w14:algn="ctr">
            <w14:solidFill>
              <w14:srgbClr w14:val="000000"/>
            </w14:solidFill>
            <w14:prstDash w14:val="solid"/>
            <w14:bevel/>
          </w14:textOutline>
        </w:rPr>
      </w:pPr>
    </w:p>
    <w:p w14:paraId="51A7B9A2">
      <w:pPr>
        <w:spacing w:before="162" w:line="225" w:lineRule="auto"/>
        <w:ind w:left="3523"/>
        <w:outlineLvl w:val="1"/>
        <w:rPr>
          <w:rFonts w:ascii="宋体" w:hAnsi="宋体" w:eastAsia="宋体" w:cs="宋体"/>
          <w:color w:val="auto"/>
          <w:sz w:val="31"/>
          <w:szCs w:val="31"/>
          <w:highlight w:val="none"/>
        </w:rPr>
      </w:pPr>
      <w:bookmarkStart w:id="19" w:name="_Toc19416"/>
      <w:r>
        <w:rPr>
          <w:rFonts w:ascii="宋体" w:hAnsi="宋体" w:eastAsia="宋体" w:cs="宋体"/>
          <w:color w:val="auto"/>
          <w:spacing w:val="11"/>
          <w:sz w:val="31"/>
          <w:szCs w:val="31"/>
          <w:highlight w:val="none"/>
          <w14:textOutline w14:w="5791" w14:cap="sq" w14:cmpd="sng" w14:algn="ctr">
            <w14:solidFill>
              <w14:srgbClr w14:val="000000"/>
            </w14:solidFill>
            <w14:prstDash w14:val="solid"/>
            <w14:bevel/>
          </w14:textOutline>
        </w:rPr>
        <w:t>第</w:t>
      </w:r>
      <w:r>
        <w:rPr>
          <w:rFonts w:ascii="宋体" w:hAnsi="宋体" w:eastAsia="宋体" w:cs="宋体"/>
          <w:color w:val="auto"/>
          <w:spacing w:val="9"/>
          <w:sz w:val="31"/>
          <w:szCs w:val="31"/>
          <w:highlight w:val="none"/>
          <w14:textOutline w14:w="5791" w14:cap="sq" w14:cmpd="sng" w14:algn="ctr">
            <w14:solidFill>
              <w14:srgbClr w14:val="000000"/>
            </w14:solidFill>
            <w14:prstDash w14:val="solid"/>
            <w14:bevel/>
          </w14:textOutline>
        </w:rPr>
        <w:t>二节</w:t>
      </w:r>
      <w:r>
        <w:rPr>
          <w:rFonts w:ascii="宋体" w:hAnsi="宋体" w:eastAsia="宋体" w:cs="宋体"/>
          <w:color w:val="auto"/>
          <w:spacing w:val="9"/>
          <w:sz w:val="31"/>
          <w:szCs w:val="31"/>
          <w:highlight w:val="none"/>
        </w:rPr>
        <w:t xml:space="preserve"> </w:t>
      </w:r>
      <w:r>
        <w:rPr>
          <w:rFonts w:ascii="宋体" w:hAnsi="宋体" w:eastAsia="宋体" w:cs="宋体"/>
          <w:color w:val="auto"/>
          <w:spacing w:val="9"/>
          <w:sz w:val="31"/>
          <w:szCs w:val="31"/>
          <w:highlight w:val="none"/>
          <w14:textOutline w14:w="5791" w14:cap="sq" w14:cmpd="sng" w14:algn="ctr">
            <w14:solidFill>
              <w14:srgbClr w14:val="000000"/>
            </w14:solidFill>
            <w14:prstDash w14:val="solid"/>
            <w14:bevel/>
          </w14:textOutline>
        </w:rPr>
        <w:t>投标人须知正文</w:t>
      </w:r>
      <w:bookmarkEnd w:id="19"/>
    </w:p>
    <w:p w14:paraId="4C28DBA2">
      <w:pPr>
        <w:spacing w:before="246" w:line="226" w:lineRule="auto"/>
        <w:ind w:left="4157"/>
        <w:outlineLvl w:val="2"/>
        <w:rPr>
          <w:rFonts w:ascii="宋体" w:hAnsi="宋体" w:eastAsia="宋体" w:cs="宋体"/>
          <w:color w:val="auto"/>
          <w:sz w:val="31"/>
          <w:szCs w:val="31"/>
          <w:highlight w:val="none"/>
        </w:rPr>
      </w:pPr>
      <w:bookmarkStart w:id="20" w:name="_Toc19997"/>
      <w:r>
        <w:rPr>
          <w:rFonts w:ascii="宋体" w:hAnsi="宋体" w:eastAsia="宋体" w:cs="宋体"/>
          <w:color w:val="auto"/>
          <w:spacing w:val="-43"/>
          <w:sz w:val="31"/>
          <w:szCs w:val="31"/>
          <w:highlight w:val="none"/>
          <w14:textOutline w14:w="5791" w14:cap="sq" w14:cmpd="sng" w14:algn="ctr">
            <w14:solidFill>
              <w14:srgbClr w14:val="000000"/>
            </w14:solidFill>
            <w14:prstDash w14:val="solid"/>
            <w14:bevel/>
          </w14:textOutline>
        </w:rPr>
        <w:t>一</w:t>
      </w:r>
      <w:r>
        <w:rPr>
          <w:rFonts w:ascii="宋体" w:hAnsi="宋体" w:eastAsia="宋体" w:cs="宋体"/>
          <w:color w:val="auto"/>
          <w:spacing w:val="-38"/>
          <w:sz w:val="31"/>
          <w:szCs w:val="31"/>
          <w:highlight w:val="none"/>
        </w:rPr>
        <w:t xml:space="preserve"> </w:t>
      </w:r>
      <w:r>
        <w:rPr>
          <w:rFonts w:ascii="宋体" w:hAnsi="宋体" w:eastAsia="宋体" w:cs="宋体"/>
          <w:color w:val="auto"/>
          <w:spacing w:val="-38"/>
          <w:sz w:val="31"/>
          <w:szCs w:val="31"/>
          <w:highlight w:val="none"/>
          <w14:textOutline w14:w="5791" w14:cap="sq" w14:cmpd="sng" w14:algn="ctr">
            <w14:solidFill>
              <w14:srgbClr w14:val="000000"/>
            </w14:solidFill>
            <w14:prstDash w14:val="solid"/>
            <w14:bevel/>
          </w14:textOutline>
        </w:rPr>
        <w:t>、</w:t>
      </w:r>
      <w:r>
        <w:rPr>
          <w:rFonts w:ascii="宋体" w:hAnsi="宋体" w:eastAsia="宋体" w:cs="宋体"/>
          <w:color w:val="auto"/>
          <w:spacing w:val="-38"/>
          <w:sz w:val="31"/>
          <w:szCs w:val="31"/>
          <w:highlight w:val="none"/>
        </w:rPr>
        <w:t xml:space="preserve"> </w:t>
      </w:r>
      <w:r>
        <w:rPr>
          <w:rFonts w:ascii="宋体" w:hAnsi="宋体" w:eastAsia="宋体" w:cs="宋体"/>
          <w:color w:val="auto"/>
          <w:spacing w:val="-38"/>
          <w:sz w:val="31"/>
          <w:szCs w:val="31"/>
          <w:highlight w:val="none"/>
          <w14:textOutline w14:w="5791" w14:cap="sq" w14:cmpd="sng" w14:algn="ctr">
            <w14:solidFill>
              <w14:srgbClr w14:val="000000"/>
            </w14:solidFill>
            <w14:prstDash w14:val="solid"/>
            <w14:bevel/>
          </w14:textOutline>
        </w:rPr>
        <w:t>总</w:t>
      </w:r>
      <w:r>
        <w:rPr>
          <w:rFonts w:ascii="宋体" w:hAnsi="宋体" w:eastAsia="宋体" w:cs="宋体"/>
          <w:color w:val="auto"/>
          <w:spacing w:val="-38"/>
          <w:sz w:val="31"/>
          <w:szCs w:val="31"/>
          <w:highlight w:val="none"/>
        </w:rPr>
        <w:t xml:space="preserve"> </w:t>
      </w:r>
      <w:r>
        <w:rPr>
          <w:rFonts w:ascii="宋体" w:hAnsi="宋体" w:eastAsia="宋体" w:cs="宋体"/>
          <w:color w:val="auto"/>
          <w:spacing w:val="-38"/>
          <w:sz w:val="31"/>
          <w:szCs w:val="31"/>
          <w:highlight w:val="none"/>
          <w14:textOutline w14:w="5791" w14:cap="sq" w14:cmpd="sng" w14:algn="ctr">
            <w14:solidFill>
              <w14:srgbClr w14:val="000000"/>
            </w14:solidFill>
            <w14:prstDash w14:val="solid"/>
            <w14:bevel/>
          </w14:textOutline>
        </w:rPr>
        <w:t>则</w:t>
      </w:r>
      <w:bookmarkEnd w:id="20"/>
    </w:p>
    <w:p w14:paraId="1F4B11B8">
      <w:pPr>
        <w:spacing w:before="237" w:line="311" w:lineRule="exact"/>
        <w:ind w:left="497"/>
        <w:outlineLvl w:val="2"/>
        <w:rPr>
          <w:rFonts w:ascii="宋体" w:hAnsi="宋体" w:eastAsia="宋体" w:cs="宋体"/>
          <w:color w:val="auto"/>
          <w:sz w:val="23"/>
          <w:szCs w:val="23"/>
          <w:highlight w:val="none"/>
        </w:rPr>
      </w:pPr>
      <w:bookmarkStart w:id="21" w:name="_Toc2101"/>
      <w:r>
        <w:rPr>
          <w:rFonts w:ascii="宋体" w:hAnsi="宋体" w:eastAsia="宋体" w:cs="宋体"/>
          <w:color w:val="auto"/>
          <w:spacing w:val="5"/>
          <w:position w:val="1"/>
          <w:sz w:val="23"/>
          <w:szCs w:val="23"/>
          <w:highlight w:val="none"/>
          <w14:textOutline w14:w="4356" w14:cap="sq" w14:cmpd="sng" w14:algn="ctr">
            <w14:solidFill>
              <w14:srgbClr w14:val="000000"/>
            </w14:solidFill>
            <w14:prstDash w14:val="solid"/>
            <w14:bevel/>
          </w14:textOutline>
        </w:rPr>
        <w:t>1</w:t>
      </w:r>
      <w:r>
        <w:rPr>
          <w:rFonts w:ascii="宋体" w:hAnsi="宋体" w:eastAsia="宋体" w:cs="宋体"/>
          <w:color w:val="auto"/>
          <w:spacing w:val="4"/>
          <w:position w:val="1"/>
          <w:sz w:val="23"/>
          <w:szCs w:val="23"/>
          <w:highlight w:val="none"/>
          <w14:textOutline w14:w="4356" w14:cap="sq" w14:cmpd="sng" w14:algn="ctr">
            <w14:solidFill>
              <w14:srgbClr w14:val="000000"/>
            </w14:solidFill>
            <w14:prstDash w14:val="solid"/>
            <w14:bevel/>
          </w14:textOutline>
        </w:rPr>
        <w:t>.适用范围</w:t>
      </w:r>
      <w:bookmarkEnd w:id="21"/>
    </w:p>
    <w:p w14:paraId="0F96C256">
      <w:pPr>
        <w:spacing w:before="128" w:line="353" w:lineRule="auto"/>
        <w:ind w:right="80" w:firstLine="496"/>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1.1</w:t>
      </w:r>
      <w:r>
        <w:rPr>
          <w:rFonts w:ascii="宋体" w:hAnsi="宋体" w:eastAsia="宋体" w:cs="宋体"/>
          <w:color w:val="auto"/>
          <w:spacing w:val="11"/>
          <w:sz w:val="23"/>
          <w:szCs w:val="23"/>
          <w:highlight w:val="none"/>
        </w:rPr>
        <w:t xml:space="preserve"> </w:t>
      </w:r>
      <w:r>
        <w:rPr>
          <w:rFonts w:ascii="宋体" w:hAnsi="宋体" w:eastAsia="宋体" w:cs="宋体"/>
          <w:color w:val="auto"/>
          <w:spacing w:val="6"/>
          <w:sz w:val="23"/>
          <w:szCs w:val="23"/>
          <w:highlight w:val="none"/>
        </w:rPr>
        <w:t>适用法律：本项目采购人、采购代理机构、投标人、评标委员会的相关行为均受《中</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华人</w:t>
      </w:r>
      <w:r>
        <w:rPr>
          <w:rFonts w:ascii="宋体" w:hAnsi="宋体" w:eastAsia="宋体" w:cs="宋体"/>
          <w:color w:val="auto"/>
          <w:spacing w:val="9"/>
          <w:sz w:val="23"/>
          <w:szCs w:val="23"/>
          <w:highlight w:val="none"/>
        </w:rPr>
        <w:t>民</w:t>
      </w:r>
      <w:r>
        <w:rPr>
          <w:rFonts w:ascii="宋体" w:hAnsi="宋体" w:eastAsia="宋体" w:cs="宋体"/>
          <w:color w:val="auto"/>
          <w:spacing w:val="7"/>
          <w:sz w:val="23"/>
          <w:szCs w:val="23"/>
          <w:highlight w:val="none"/>
        </w:rPr>
        <w:t>共和国政府采购法》、《中华人民共和国政府采购法实施条例》、《政府采购货物和服</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务</w:t>
      </w:r>
      <w:r>
        <w:rPr>
          <w:rFonts w:ascii="宋体" w:hAnsi="宋体" w:eastAsia="宋体" w:cs="宋体"/>
          <w:color w:val="auto"/>
          <w:spacing w:val="17"/>
          <w:sz w:val="23"/>
          <w:szCs w:val="23"/>
          <w:highlight w:val="none"/>
        </w:rPr>
        <w:t>招</w:t>
      </w:r>
      <w:r>
        <w:rPr>
          <w:rFonts w:ascii="宋体" w:hAnsi="宋体" w:eastAsia="宋体" w:cs="宋体"/>
          <w:color w:val="auto"/>
          <w:spacing w:val="9"/>
          <w:sz w:val="23"/>
          <w:szCs w:val="23"/>
          <w:highlight w:val="none"/>
        </w:rPr>
        <w:t>标投标管理办法》及本项目本级和上级财政部门政府采购有关规定的约束和保护。</w:t>
      </w:r>
    </w:p>
    <w:p w14:paraId="0B2ED2F5">
      <w:pPr>
        <w:spacing w:before="2" w:line="353" w:lineRule="auto"/>
        <w:ind w:firstLine="496"/>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1.2 本招标文件适用于本项目的</w:t>
      </w:r>
      <w:r>
        <w:rPr>
          <w:rFonts w:ascii="宋体" w:hAnsi="宋体" w:eastAsia="宋体" w:cs="宋体"/>
          <w:color w:val="auto"/>
          <w:spacing w:val="3"/>
          <w:sz w:val="23"/>
          <w:szCs w:val="23"/>
          <w:highlight w:val="none"/>
        </w:rPr>
        <w:t>招</w:t>
      </w:r>
      <w:r>
        <w:rPr>
          <w:rFonts w:ascii="宋体" w:hAnsi="宋体" w:eastAsia="宋体" w:cs="宋体"/>
          <w:color w:val="auto"/>
          <w:spacing w:val="2"/>
          <w:sz w:val="23"/>
          <w:szCs w:val="23"/>
          <w:highlight w:val="none"/>
        </w:rPr>
        <w:t>标、投标、开标、评标、定标、合同签订等行为 (法律、</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法</w:t>
      </w:r>
      <w:r>
        <w:rPr>
          <w:rFonts w:ascii="宋体" w:hAnsi="宋体" w:eastAsia="宋体" w:cs="宋体"/>
          <w:color w:val="auto"/>
          <w:spacing w:val="8"/>
          <w:sz w:val="23"/>
          <w:szCs w:val="23"/>
          <w:highlight w:val="none"/>
        </w:rPr>
        <w:t>规另有规定的，从其规定) 。</w:t>
      </w:r>
    </w:p>
    <w:p w14:paraId="1DCB0A86">
      <w:pPr>
        <w:spacing w:line="311" w:lineRule="exact"/>
        <w:ind w:left="482"/>
        <w:outlineLvl w:val="2"/>
        <w:rPr>
          <w:rFonts w:ascii="宋体" w:hAnsi="宋体" w:eastAsia="宋体" w:cs="宋体"/>
          <w:color w:val="auto"/>
          <w:sz w:val="23"/>
          <w:szCs w:val="23"/>
          <w:highlight w:val="none"/>
        </w:rPr>
      </w:pPr>
      <w:bookmarkStart w:id="22" w:name="_Toc8102"/>
      <w:r>
        <w:rPr>
          <w:rFonts w:ascii="宋体" w:hAnsi="宋体" w:eastAsia="宋体" w:cs="宋体"/>
          <w:color w:val="auto"/>
          <w:spacing w:val="5"/>
          <w:position w:val="1"/>
          <w:sz w:val="23"/>
          <w:szCs w:val="23"/>
          <w:highlight w:val="none"/>
          <w14:textOutline w14:w="4356" w14:cap="sq" w14:cmpd="sng" w14:algn="ctr">
            <w14:solidFill>
              <w14:srgbClr w14:val="000000"/>
            </w14:solidFill>
            <w14:prstDash w14:val="solid"/>
            <w14:bevel/>
          </w14:textOutline>
        </w:rPr>
        <w:t>2</w:t>
      </w:r>
      <w:r>
        <w:rPr>
          <w:rFonts w:ascii="宋体" w:hAnsi="宋体" w:eastAsia="宋体" w:cs="宋体"/>
          <w:color w:val="auto"/>
          <w:spacing w:val="4"/>
          <w:position w:val="1"/>
          <w:sz w:val="23"/>
          <w:szCs w:val="23"/>
          <w:highlight w:val="none"/>
          <w14:textOutline w14:w="4356" w14:cap="sq" w14:cmpd="sng" w14:algn="ctr">
            <w14:solidFill>
              <w14:srgbClr w14:val="000000"/>
            </w14:solidFill>
            <w14:prstDash w14:val="solid"/>
            <w14:bevel/>
          </w14:textOutline>
        </w:rPr>
        <w:t>.定义</w:t>
      </w:r>
      <w:bookmarkEnd w:id="22"/>
    </w:p>
    <w:p w14:paraId="3B5FB81A">
      <w:pPr>
        <w:spacing w:before="130" w:line="353" w:lineRule="auto"/>
        <w:ind w:left="482" w:right="385"/>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2.1“采购人”是指依法进行政府采购的国家机关、事业单位、团体组织</w:t>
      </w:r>
      <w:r>
        <w:rPr>
          <w:rFonts w:ascii="宋体" w:hAnsi="宋体" w:eastAsia="宋体" w:cs="宋体"/>
          <w:color w:val="auto"/>
          <w:spacing w:val="5"/>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10"/>
          <w:sz w:val="23"/>
          <w:szCs w:val="23"/>
          <w:highlight w:val="none"/>
        </w:rPr>
        <w:t>2.2“采购代理机构”系指</w:t>
      </w:r>
      <w:r>
        <w:rPr>
          <w:rFonts w:hint="eastAsia" w:ascii="宋体" w:hAnsi="宋体" w:eastAsia="宋体" w:cs="宋体"/>
          <w:color w:val="auto"/>
          <w:spacing w:val="10"/>
          <w:sz w:val="23"/>
          <w:szCs w:val="23"/>
          <w:highlight w:val="none"/>
          <w:lang w:eastAsia="zh-CN"/>
        </w:rPr>
        <w:t>广西和拓项目管理有限公司</w:t>
      </w:r>
      <w:r>
        <w:rPr>
          <w:rFonts w:ascii="宋体" w:hAnsi="宋体" w:eastAsia="宋体" w:cs="宋体"/>
          <w:color w:val="auto"/>
          <w:spacing w:val="5"/>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2</w:t>
      </w:r>
      <w:r>
        <w:rPr>
          <w:rFonts w:ascii="宋体" w:hAnsi="宋体" w:eastAsia="宋体" w:cs="宋体"/>
          <w:color w:val="auto"/>
          <w:spacing w:val="11"/>
          <w:sz w:val="23"/>
          <w:szCs w:val="23"/>
          <w:highlight w:val="none"/>
        </w:rPr>
        <w:t>.</w:t>
      </w:r>
      <w:r>
        <w:rPr>
          <w:rFonts w:ascii="宋体" w:hAnsi="宋体" w:eastAsia="宋体" w:cs="宋体"/>
          <w:color w:val="auto"/>
          <w:spacing w:val="8"/>
          <w:sz w:val="23"/>
          <w:szCs w:val="23"/>
          <w:highlight w:val="none"/>
        </w:rPr>
        <w:t>3“供应商”是指向采购人提供货物、工程或者服务的法人、其他组织或者自然人。</w:t>
      </w:r>
      <w:r>
        <w:rPr>
          <w:rFonts w:ascii="宋体" w:hAnsi="宋体" w:eastAsia="宋体" w:cs="宋体"/>
          <w:color w:val="auto"/>
          <w:sz w:val="23"/>
          <w:szCs w:val="23"/>
          <w:highlight w:val="none"/>
        </w:rPr>
        <w:t xml:space="preserve"> </w:t>
      </w:r>
      <w:r>
        <w:rPr>
          <w:rFonts w:ascii="宋体" w:hAnsi="宋体" w:eastAsia="宋体" w:cs="宋体"/>
          <w:color w:val="auto"/>
          <w:spacing w:val="10"/>
          <w:sz w:val="23"/>
          <w:szCs w:val="23"/>
          <w:highlight w:val="none"/>
        </w:rPr>
        <w:t>2.4“投标人”是指响应招标、参加投标竞争的法人、非法人组织或者自然人</w:t>
      </w:r>
      <w:r>
        <w:rPr>
          <w:rFonts w:ascii="宋体" w:hAnsi="宋体" w:eastAsia="宋体" w:cs="宋体"/>
          <w:color w:val="auto"/>
          <w:spacing w:val="5"/>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2.5“货物”是指各种形态和种类的物品，包括原材料、燃料、设备、产品等</w:t>
      </w:r>
      <w:r>
        <w:rPr>
          <w:rFonts w:ascii="宋体" w:hAnsi="宋体" w:eastAsia="宋体" w:cs="宋体"/>
          <w:color w:val="auto"/>
          <w:spacing w:val="7"/>
          <w:sz w:val="23"/>
          <w:szCs w:val="23"/>
          <w:highlight w:val="none"/>
        </w:rPr>
        <w:t>。</w:t>
      </w:r>
    </w:p>
    <w:p w14:paraId="5378E6CF">
      <w:pPr>
        <w:spacing w:before="1" w:line="352" w:lineRule="auto"/>
        <w:ind w:firstLine="482"/>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2</w:t>
      </w:r>
      <w:r>
        <w:rPr>
          <w:rFonts w:ascii="宋体" w:hAnsi="宋体" w:eastAsia="宋体" w:cs="宋体"/>
          <w:color w:val="auto"/>
          <w:spacing w:val="3"/>
          <w:sz w:val="23"/>
          <w:szCs w:val="23"/>
          <w:highlight w:val="none"/>
        </w:rPr>
        <w:t>.6“配套 (售后) 服务承诺” 是指包含但不限于投标人须承担的备品备件、包装、运输、</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装</w:t>
      </w:r>
      <w:r>
        <w:rPr>
          <w:rFonts w:ascii="宋体" w:hAnsi="宋体" w:eastAsia="宋体" w:cs="宋体"/>
          <w:color w:val="auto"/>
          <w:spacing w:val="13"/>
          <w:sz w:val="23"/>
          <w:szCs w:val="23"/>
          <w:highlight w:val="none"/>
        </w:rPr>
        <w:t>卸</w:t>
      </w:r>
      <w:r>
        <w:rPr>
          <w:rFonts w:ascii="宋体" w:hAnsi="宋体" w:eastAsia="宋体" w:cs="宋体"/>
          <w:color w:val="auto"/>
          <w:spacing w:val="9"/>
          <w:sz w:val="23"/>
          <w:szCs w:val="23"/>
          <w:highlight w:val="none"/>
        </w:rPr>
        <w:t>、保险、货到就位以及安装、调试、培训、保修以及其他类似的义务。</w:t>
      </w:r>
    </w:p>
    <w:p w14:paraId="13308812">
      <w:pPr>
        <w:spacing w:line="311" w:lineRule="exact"/>
        <w:ind w:left="482"/>
        <w:rPr>
          <w:rFonts w:ascii="宋体" w:hAnsi="宋体" w:eastAsia="宋体" w:cs="宋体"/>
          <w:color w:val="auto"/>
          <w:sz w:val="23"/>
          <w:szCs w:val="23"/>
          <w:highlight w:val="none"/>
        </w:rPr>
      </w:pPr>
      <w:r>
        <w:rPr>
          <w:rFonts w:ascii="宋体" w:hAnsi="宋体" w:eastAsia="宋体" w:cs="宋体"/>
          <w:color w:val="auto"/>
          <w:spacing w:val="9"/>
          <w:position w:val="1"/>
          <w:sz w:val="23"/>
          <w:szCs w:val="23"/>
          <w:highlight w:val="none"/>
        </w:rPr>
        <w:t>2.7“书面形式”是指合同书、信件和数据电文等可以有形地表现所载内容的形式。</w:t>
      </w:r>
    </w:p>
    <w:p w14:paraId="74B57C31">
      <w:pPr>
        <w:spacing w:before="130" w:line="353" w:lineRule="auto"/>
        <w:ind w:left="19" w:right="82" w:firstLine="463"/>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2.8</w:t>
      </w:r>
      <w:r>
        <w:rPr>
          <w:rFonts w:ascii="宋体" w:hAnsi="宋体" w:eastAsia="宋体" w:cs="宋体"/>
          <w:color w:val="auto"/>
          <w:spacing w:val="10"/>
          <w:sz w:val="23"/>
          <w:szCs w:val="23"/>
          <w:highlight w:val="none"/>
          <w14:textOutline w14:w="4356" w14:cap="sq" w14:cmpd="sng" w14:algn="ctr">
            <w14:solidFill>
              <w14:srgbClr w14:val="000000"/>
            </w14:solidFill>
            <w14:prstDash w14:val="solid"/>
            <w14:bevel/>
          </w14:textOutline>
        </w:rPr>
        <w:t>“实质性要求”是指招标文件中已经指明不满足则投标无效的条款，或者不能负偏</w:t>
      </w:r>
      <w:r>
        <w:rPr>
          <w:rFonts w:ascii="宋体" w:hAnsi="宋体" w:eastAsia="宋体" w:cs="宋体"/>
          <w:color w:val="auto"/>
          <w:spacing w:val="6"/>
          <w:sz w:val="23"/>
          <w:szCs w:val="23"/>
          <w:highlight w:val="none"/>
          <w14:textOutline w14:w="4356" w14:cap="sq" w14:cmpd="sng" w14:algn="ctr">
            <w14:solidFill>
              <w14:srgbClr w14:val="000000"/>
            </w14:solidFill>
            <w14:prstDash w14:val="solid"/>
            <w14:bevel/>
          </w14:textOutline>
        </w:rPr>
        <w:t>离</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的条款，或者采购需求中带“</w:t>
      </w:r>
      <w:r>
        <w:rPr>
          <w:rFonts w:hint="eastAsia" w:ascii="宋体" w:hAnsi="宋体" w:eastAsia="宋体" w:cs="宋体"/>
          <w:color w:val="auto"/>
          <w:kern w:val="28"/>
          <w:sz w:val="21"/>
          <w:szCs w:val="21"/>
          <w:highlight w:val="none"/>
        </w:rPr>
        <w:t>▲</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”的条款</w:t>
      </w:r>
      <w:r>
        <w:rPr>
          <w:rFonts w:ascii="宋体" w:hAnsi="宋体" w:eastAsia="宋体" w:cs="宋体"/>
          <w:color w:val="auto"/>
          <w:spacing w:val="5"/>
          <w:sz w:val="23"/>
          <w:szCs w:val="23"/>
          <w:highlight w:val="none"/>
          <w14:textOutline w14:w="4356" w14:cap="sq" w14:cmpd="sng" w14:algn="ctr">
            <w14:solidFill>
              <w14:srgbClr w14:val="000000"/>
            </w14:solidFill>
            <w14:prstDash w14:val="solid"/>
            <w14:bevel/>
          </w14:textOutline>
        </w:rPr>
        <w:t>。</w:t>
      </w:r>
    </w:p>
    <w:p w14:paraId="3DE7C4F8">
      <w:pPr>
        <w:spacing w:before="2" w:line="353" w:lineRule="auto"/>
        <w:ind w:right="80" w:firstLine="481"/>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2.9 “正偏离”，是指投标文件对招标文件“采购需求”中有关条款作出优于条款要求</w:t>
      </w:r>
      <w:r>
        <w:rPr>
          <w:rFonts w:ascii="宋体" w:hAnsi="宋体" w:eastAsia="宋体" w:cs="宋体"/>
          <w:color w:val="auto"/>
          <w:spacing w:val="4"/>
          <w:sz w:val="23"/>
          <w:szCs w:val="23"/>
          <w:highlight w:val="none"/>
        </w:rPr>
        <w:t>并</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有利</w:t>
      </w:r>
      <w:r>
        <w:rPr>
          <w:rFonts w:ascii="宋体" w:hAnsi="宋体" w:eastAsia="宋体" w:cs="宋体"/>
          <w:color w:val="auto"/>
          <w:spacing w:val="12"/>
          <w:sz w:val="23"/>
          <w:szCs w:val="23"/>
          <w:highlight w:val="none"/>
        </w:rPr>
        <w:t>于</w:t>
      </w:r>
      <w:r>
        <w:rPr>
          <w:rFonts w:ascii="宋体" w:hAnsi="宋体" w:eastAsia="宋体" w:cs="宋体"/>
          <w:color w:val="auto"/>
          <w:spacing w:val="7"/>
          <w:sz w:val="23"/>
          <w:szCs w:val="23"/>
          <w:highlight w:val="none"/>
        </w:rPr>
        <w:t>采购人的响应情形；“负偏离”，是指投标文件对招标文件“采购需求”中有关条款作</w:t>
      </w:r>
      <w:r>
        <w:rPr>
          <w:rFonts w:ascii="宋体" w:hAnsi="宋体" w:eastAsia="宋体" w:cs="宋体"/>
          <w:color w:val="auto"/>
          <w:spacing w:val="14"/>
          <w:sz w:val="23"/>
          <w:szCs w:val="23"/>
          <w:highlight w:val="none"/>
        </w:rPr>
        <w:t>出的</w:t>
      </w:r>
      <w:r>
        <w:rPr>
          <w:rFonts w:ascii="宋体" w:hAnsi="宋体" w:eastAsia="宋体" w:cs="宋体"/>
          <w:color w:val="auto"/>
          <w:spacing w:val="12"/>
          <w:sz w:val="23"/>
          <w:szCs w:val="23"/>
          <w:highlight w:val="none"/>
        </w:rPr>
        <w:t>响</w:t>
      </w:r>
      <w:r>
        <w:rPr>
          <w:rFonts w:ascii="宋体" w:hAnsi="宋体" w:eastAsia="宋体" w:cs="宋体"/>
          <w:color w:val="auto"/>
          <w:spacing w:val="7"/>
          <w:sz w:val="23"/>
          <w:szCs w:val="23"/>
          <w:highlight w:val="none"/>
        </w:rPr>
        <w:t>应不满足条款要求导致采购人要求不能得到满足的情形。“满足”是指投标文件对招标</w:t>
      </w:r>
      <w:r>
        <w:rPr>
          <w:rFonts w:ascii="宋体" w:hAnsi="宋体" w:eastAsia="宋体" w:cs="宋体"/>
          <w:color w:val="auto"/>
          <w:spacing w:val="18"/>
          <w:sz w:val="23"/>
          <w:szCs w:val="23"/>
          <w:highlight w:val="none"/>
        </w:rPr>
        <w:t>文</w:t>
      </w:r>
      <w:r>
        <w:rPr>
          <w:rFonts w:ascii="宋体" w:hAnsi="宋体" w:eastAsia="宋体" w:cs="宋体"/>
          <w:color w:val="auto"/>
          <w:spacing w:val="10"/>
          <w:sz w:val="23"/>
          <w:szCs w:val="23"/>
          <w:highlight w:val="none"/>
        </w:rPr>
        <w:t>件</w:t>
      </w:r>
      <w:r>
        <w:rPr>
          <w:rFonts w:ascii="宋体" w:hAnsi="宋体" w:eastAsia="宋体" w:cs="宋体"/>
          <w:color w:val="auto"/>
          <w:spacing w:val="9"/>
          <w:sz w:val="23"/>
          <w:szCs w:val="23"/>
          <w:highlight w:val="none"/>
        </w:rPr>
        <w:t>“采购需求”中有关条款作出无“负偏离”或“正偏离”的情形。</w:t>
      </w:r>
    </w:p>
    <w:p w14:paraId="64C9A7CD">
      <w:pPr>
        <w:spacing w:line="228" w:lineRule="auto"/>
        <w:ind w:left="482"/>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2</w:t>
      </w:r>
      <w:r>
        <w:rPr>
          <w:rFonts w:ascii="宋体" w:hAnsi="宋体" w:eastAsia="宋体" w:cs="宋体"/>
          <w:color w:val="auto"/>
          <w:spacing w:val="7"/>
          <w:sz w:val="23"/>
          <w:szCs w:val="23"/>
          <w:highlight w:val="none"/>
        </w:rPr>
        <w:t>.</w:t>
      </w:r>
      <w:r>
        <w:rPr>
          <w:rFonts w:ascii="宋体" w:hAnsi="宋体" w:eastAsia="宋体" w:cs="宋体"/>
          <w:color w:val="auto"/>
          <w:spacing w:val="5"/>
          <w:sz w:val="23"/>
          <w:szCs w:val="23"/>
          <w:highlight w:val="none"/>
        </w:rPr>
        <w:t>10  “允许负偏离的项目” 是指“采购需求”中不带“</w:t>
      </w:r>
      <w:r>
        <w:rPr>
          <w:rFonts w:hint="eastAsia" w:ascii="宋体" w:hAnsi="宋体" w:eastAsia="宋体" w:cs="宋体"/>
          <w:color w:val="auto"/>
          <w:kern w:val="28"/>
          <w:sz w:val="21"/>
          <w:szCs w:val="21"/>
          <w:highlight w:val="none"/>
        </w:rPr>
        <w:t>▲</w:t>
      </w:r>
      <w:r>
        <w:rPr>
          <w:rFonts w:ascii="宋体" w:hAnsi="宋体" w:eastAsia="宋体" w:cs="宋体"/>
          <w:color w:val="auto"/>
          <w:spacing w:val="5"/>
          <w:sz w:val="23"/>
          <w:szCs w:val="23"/>
          <w:highlight w:val="none"/>
        </w:rPr>
        <w:t>”的项目条款。</w:t>
      </w:r>
    </w:p>
    <w:p w14:paraId="28FBAF61">
      <w:pPr>
        <w:spacing w:before="156" w:line="353" w:lineRule="auto"/>
        <w:ind w:left="8" w:right="106" w:firstLine="474"/>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2</w:t>
      </w:r>
      <w:r>
        <w:rPr>
          <w:rFonts w:ascii="宋体" w:hAnsi="宋体" w:eastAsia="宋体" w:cs="宋体"/>
          <w:color w:val="auto"/>
          <w:spacing w:val="9"/>
          <w:sz w:val="23"/>
          <w:szCs w:val="23"/>
          <w:highlight w:val="none"/>
        </w:rPr>
        <w:t>.11 投标文件对招标文件中的实质性条款应当作出无偏离或正偏离响应，实质性条款不</w:t>
      </w:r>
      <w:r>
        <w:rPr>
          <w:rFonts w:ascii="宋体" w:hAnsi="宋体" w:eastAsia="宋体" w:cs="宋体"/>
          <w:color w:val="auto"/>
          <w:spacing w:val="7"/>
          <w:sz w:val="23"/>
          <w:szCs w:val="23"/>
          <w:highlight w:val="none"/>
        </w:rPr>
        <w:t>允</w:t>
      </w:r>
      <w:r>
        <w:rPr>
          <w:rFonts w:ascii="宋体" w:hAnsi="宋体" w:eastAsia="宋体" w:cs="宋体"/>
          <w:color w:val="auto"/>
          <w:spacing w:val="5"/>
          <w:sz w:val="23"/>
          <w:szCs w:val="23"/>
          <w:highlight w:val="none"/>
        </w:rPr>
        <w:t>许负偏离。</w:t>
      </w:r>
    </w:p>
    <w:p w14:paraId="1D4E4597">
      <w:pPr>
        <w:spacing w:before="1" w:line="228" w:lineRule="auto"/>
        <w:ind w:left="482"/>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2.1</w:t>
      </w:r>
      <w:r>
        <w:rPr>
          <w:rFonts w:ascii="宋体" w:hAnsi="宋体" w:eastAsia="宋体" w:cs="宋体"/>
          <w:color w:val="auto"/>
          <w:spacing w:val="8"/>
          <w:sz w:val="23"/>
          <w:szCs w:val="23"/>
          <w:highlight w:val="none"/>
        </w:rPr>
        <w:t>2 技术参数或配置缺项漏项的，或商务条款未承诺的视同为该项负偏离。</w:t>
      </w:r>
    </w:p>
    <w:p w14:paraId="1E44B914">
      <w:pPr>
        <w:spacing w:before="155" w:line="309" w:lineRule="exact"/>
        <w:ind w:left="484"/>
        <w:outlineLvl w:val="2"/>
        <w:rPr>
          <w:rFonts w:ascii="宋体" w:hAnsi="宋体" w:eastAsia="宋体" w:cs="宋体"/>
          <w:color w:val="auto"/>
          <w:sz w:val="23"/>
          <w:szCs w:val="23"/>
          <w:highlight w:val="none"/>
        </w:rPr>
      </w:pPr>
      <w:bookmarkStart w:id="23" w:name="_Toc11990"/>
      <w:r>
        <w:rPr>
          <w:rFonts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t>3</w:t>
      </w:r>
      <w:r>
        <w:rPr>
          <w:rFonts w:ascii="宋体" w:hAnsi="宋体" w:eastAsia="宋体" w:cs="宋体"/>
          <w:color w:val="auto"/>
          <w:spacing w:val="6"/>
          <w:position w:val="1"/>
          <w:sz w:val="23"/>
          <w:szCs w:val="23"/>
          <w:highlight w:val="none"/>
          <w14:textOutline w14:w="4356" w14:cap="sq" w14:cmpd="sng" w14:algn="ctr">
            <w14:solidFill>
              <w14:srgbClr w14:val="000000"/>
            </w14:solidFill>
            <w14:prstDash w14:val="solid"/>
            <w14:bevel/>
          </w14:textOutline>
        </w:rPr>
        <w:t>.招标方式</w:t>
      </w:r>
      <w:bookmarkEnd w:id="23"/>
    </w:p>
    <w:p w14:paraId="6347267A">
      <w:pPr>
        <w:spacing w:before="130" w:line="227" w:lineRule="auto"/>
        <w:ind w:left="487"/>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公</w:t>
      </w:r>
      <w:r>
        <w:rPr>
          <w:rFonts w:ascii="宋体" w:hAnsi="宋体" w:eastAsia="宋体" w:cs="宋体"/>
          <w:color w:val="auto"/>
          <w:spacing w:val="6"/>
          <w:sz w:val="23"/>
          <w:szCs w:val="23"/>
          <w:highlight w:val="none"/>
        </w:rPr>
        <w:t>开招标方式。</w:t>
      </w:r>
    </w:p>
    <w:p w14:paraId="22516EFB">
      <w:pPr>
        <w:spacing w:before="159" w:line="311" w:lineRule="exact"/>
        <w:ind w:left="479"/>
        <w:rPr>
          <w:rFonts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sectPr>
          <w:footerReference r:id="rId8" w:type="default"/>
          <w:pgSz w:w="11906" w:h="16839"/>
          <w:pgMar w:top="1431" w:right="1016" w:bottom="1390" w:left="1088" w:header="0" w:footer="1227" w:gutter="0"/>
          <w:cols w:space="720" w:num="1"/>
        </w:sectPr>
      </w:pPr>
    </w:p>
    <w:p w14:paraId="1B1DF7F6">
      <w:pPr>
        <w:spacing w:before="159" w:line="311" w:lineRule="exact"/>
        <w:ind w:left="479"/>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t>4</w:t>
      </w:r>
      <w:r>
        <w:rPr>
          <w:rFonts w:ascii="宋体" w:hAnsi="宋体" w:eastAsia="宋体" w:cs="宋体"/>
          <w:color w:val="auto"/>
          <w:spacing w:val="7"/>
          <w:position w:val="1"/>
          <w:sz w:val="23"/>
          <w:szCs w:val="23"/>
          <w:highlight w:val="none"/>
          <w14:textOutline w14:w="4356" w14:cap="sq" w14:cmpd="sng" w14:algn="ctr">
            <w14:solidFill>
              <w14:srgbClr w14:val="000000"/>
            </w14:solidFill>
            <w14:prstDash w14:val="solid"/>
            <w14:bevel/>
          </w14:textOutline>
        </w:rPr>
        <w:t>.投标委托</w:t>
      </w:r>
    </w:p>
    <w:p w14:paraId="6ED44A46">
      <w:pPr>
        <w:spacing w:before="155" w:line="353" w:lineRule="auto"/>
        <w:ind w:left="4" w:firstLine="479"/>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投标人代表</w:t>
      </w:r>
      <w:r>
        <w:rPr>
          <w:rFonts w:ascii="宋体" w:hAnsi="宋体" w:eastAsia="宋体" w:cs="宋体"/>
          <w:color w:val="auto"/>
          <w:spacing w:val="7"/>
          <w:sz w:val="23"/>
          <w:szCs w:val="23"/>
          <w:highlight w:val="none"/>
        </w:rPr>
        <w:t>须</w:t>
      </w:r>
      <w:r>
        <w:rPr>
          <w:rFonts w:ascii="宋体" w:hAnsi="宋体" w:eastAsia="宋体" w:cs="宋体"/>
          <w:color w:val="auto"/>
          <w:spacing w:val="5"/>
          <w:sz w:val="23"/>
          <w:szCs w:val="23"/>
          <w:highlight w:val="none"/>
        </w:rPr>
        <w:t>携带个人有效身份证件。如投标人代表不是法定代表人 (负责人或自然人)，</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须有</w:t>
      </w:r>
      <w:r>
        <w:rPr>
          <w:rFonts w:ascii="宋体" w:hAnsi="宋体" w:eastAsia="宋体" w:cs="宋体"/>
          <w:color w:val="auto"/>
          <w:spacing w:val="12"/>
          <w:sz w:val="23"/>
          <w:szCs w:val="23"/>
          <w:highlight w:val="none"/>
        </w:rPr>
        <w:t>法</w:t>
      </w:r>
      <w:r>
        <w:rPr>
          <w:rFonts w:ascii="宋体" w:hAnsi="宋体" w:eastAsia="宋体" w:cs="宋体"/>
          <w:color w:val="auto"/>
          <w:spacing w:val="8"/>
          <w:sz w:val="23"/>
          <w:szCs w:val="23"/>
          <w:highlight w:val="none"/>
        </w:rPr>
        <w:t>定代表人 (负责人或自然人) 出具的授权委托书 (按第六章要求格式填写) 。</w:t>
      </w:r>
    </w:p>
    <w:p w14:paraId="4D093AC7">
      <w:pPr>
        <w:spacing w:line="309" w:lineRule="exact"/>
        <w:ind w:left="485"/>
        <w:outlineLvl w:val="2"/>
        <w:rPr>
          <w:rFonts w:ascii="宋体" w:hAnsi="宋体" w:eastAsia="宋体" w:cs="宋体"/>
          <w:color w:val="auto"/>
          <w:sz w:val="23"/>
          <w:szCs w:val="23"/>
          <w:highlight w:val="none"/>
        </w:rPr>
      </w:pPr>
      <w:bookmarkStart w:id="24" w:name="_Toc19630"/>
      <w:r>
        <w:rPr>
          <w:rFonts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t>5</w:t>
      </w:r>
      <w:r>
        <w:rPr>
          <w:rFonts w:ascii="宋体" w:hAnsi="宋体" w:eastAsia="宋体" w:cs="宋体"/>
          <w:color w:val="auto"/>
          <w:spacing w:val="6"/>
          <w:position w:val="1"/>
          <w:sz w:val="23"/>
          <w:szCs w:val="23"/>
          <w:highlight w:val="none"/>
          <w14:textOutline w14:w="4356" w14:cap="sq" w14:cmpd="sng" w14:algn="ctr">
            <w14:solidFill>
              <w14:srgbClr w14:val="000000"/>
            </w14:solidFill>
            <w14:prstDash w14:val="solid"/>
            <w14:bevel/>
          </w14:textOutline>
        </w:rPr>
        <w:t>.投标费用</w:t>
      </w:r>
      <w:bookmarkEnd w:id="24"/>
    </w:p>
    <w:p w14:paraId="34E54DA6">
      <w:pPr>
        <w:spacing w:before="132" w:line="226" w:lineRule="auto"/>
        <w:ind w:left="483"/>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投标费用具体定义见“投标人须知前附表”</w:t>
      </w:r>
      <w:r>
        <w:rPr>
          <w:rFonts w:ascii="宋体" w:hAnsi="宋体" w:eastAsia="宋体" w:cs="宋体"/>
          <w:color w:val="auto"/>
          <w:spacing w:val="6"/>
          <w:sz w:val="23"/>
          <w:szCs w:val="23"/>
          <w:highlight w:val="none"/>
        </w:rPr>
        <w:t>。</w:t>
      </w:r>
    </w:p>
    <w:p w14:paraId="7DF66942">
      <w:pPr>
        <w:spacing w:before="157" w:line="310" w:lineRule="exact"/>
        <w:ind w:left="482"/>
        <w:outlineLvl w:val="2"/>
        <w:rPr>
          <w:rFonts w:ascii="宋体" w:hAnsi="宋体" w:eastAsia="宋体" w:cs="宋体"/>
          <w:color w:val="auto"/>
          <w:sz w:val="23"/>
          <w:szCs w:val="23"/>
          <w:highlight w:val="none"/>
        </w:rPr>
      </w:pPr>
      <w:bookmarkStart w:id="25" w:name="_Toc27930"/>
      <w:r>
        <w:rPr>
          <w:rFonts w:ascii="宋体" w:hAnsi="宋体" w:eastAsia="宋体" w:cs="宋体"/>
          <w:color w:val="auto"/>
          <w:spacing w:val="11"/>
          <w:position w:val="1"/>
          <w:sz w:val="23"/>
          <w:szCs w:val="23"/>
          <w:highlight w:val="none"/>
          <w14:textOutline w14:w="4356" w14:cap="sq" w14:cmpd="sng" w14:algn="ctr">
            <w14:solidFill>
              <w14:srgbClr w14:val="000000"/>
            </w14:solidFill>
            <w14:prstDash w14:val="solid"/>
            <w14:bevel/>
          </w14:textOutline>
        </w:rPr>
        <w:t>6</w:t>
      </w:r>
      <w:r>
        <w:rPr>
          <w:rFonts w:ascii="宋体" w:hAnsi="宋体" w:eastAsia="宋体" w:cs="宋体"/>
          <w:color w:val="auto"/>
          <w:spacing w:val="7"/>
          <w:position w:val="1"/>
          <w:sz w:val="23"/>
          <w:szCs w:val="23"/>
          <w:highlight w:val="none"/>
          <w14:textOutline w14:w="4356" w14:cap="sq" w14:cmpd="sng" w14:algn="ctr">
            <w14:solidFill>
              <w14:srgbClr w14:val="000000"/>
            </w14:solidFill>
            <w14:prstDash w14:val="solid"/>
            <w14:bevel/>
          </w14:textOutline>
        </w:rPr>
        <w:t>.联合体投标</w:t>
      </w:r>
      <w:bookmarkEnd w:id="25"/>
    </w:p>
    <w:p w14:paraId="3BAE0400">
      <w:pPr>
        <w:spacing w:before="130" w:line="227" w:lineRule="auto"/>
        <w:ind w:left="482"/>
        <w:outlineLvl w:val="2"/>
        <w:rPr>
          <w:rFonts w:ascii="宋体" w:hAnsi="宋体" w:eastAsia="宋体" w:cs="宋体"/>
          <w:color w:val="auto"/>
          <w:sz w:val="23"/>
          <w:szCs w:val="23"/>
          <w:highlight w:val="none"/>
        </w:rPr>
      </w:pPr>
      <w:bookmarkStart w:id="26" w:name="_Toc18796"/>
      <w:r>
        <w:rPr>
          <w:rFonts w:ascii="宋体" w:hAnsi="宋体" w:eastAsia="宋体" w:cs="宋体"/>
          <w:color w:val="auto"/>
          <w:spacing w:val="12"/>
          <w:sz w:val="23"/>
          <w:szCs w:val="23"/>
          <w:highlight w:val="none"/>
        </w:rPr>
        <w:t>6.1</w:t>
      </w:r>
      <w:r>
        <w:rPr>
          <w:rFonts w:ascii="宋体" w:hAnsi="宋体" w:eastAsia="宋体" w:cs="宋体"/>
          <w:color w:val="auto"/>
          <w:spacing w:val="6"/>
          <w:sz w:val="23"/>
          <w:szCs w:val="23"/>
          <w:highlight w:val="none"/>
        </w:rPr>
        <w:t xml:space="preserve"> 本项目是否接受联合体投标，详见“投标人须知前附表”。</w:t>
      </w:r>
      <w:bookmarkEnd w:id="26"/>
    </w:p>
    <w:p w14:paraId="0C0E3AEB">
      <w:pPr>
        <w:spacing w:before="158" w:line="228" w:lineRule="auto"/>
        <w:ind w:left="482"/>
        <w:outlineLvl w:val="2"/>
        <w:rPr>
          <w:rFonts w:ascii="宋体" w:hAnsi="宋体" w:eastAsia="宋体" w:cs="宋体"/>
          <w:color w:val="auto"/>
          <w:sz w:val="23"/>
          <w:szCs w:val="23"/>
          <w:highlight w:val="none"/>
        </w:rPr>
      </w:pPr>
      <w:bookmarkStart w:id="27" w:name="_Toc14698"/>
      <w:r>
        <w:rPr>
          <w:rFonts w:ascii="宋体" w:hAnsi="宋体" w:eastAsia="宋体" w:cs="宋体"/>
          <w:color w:val="auto"/>
          <w:spacing w:val="7"/>
          <w:sz w:val="23"/>
          <w:szCs w:val="23"/>
          <w:highlight w:val="none"/>
        </w:rPr>
        <w:t>6.2 如接受联合体投标，联合体投标要求详见“投标人须知前附表”</w:t>
      </w:r>
      <w:r>
        <w:rPr>
          <w:rFonts w:ascii="宋体" w:hAnsi="宋体" w:eastAsia="宋体" w:cs="宋体"/>
          <w:color w:val="auto"/>
          <w:spacing w:val="4"/>
          <w:sz w:val="23"/>
          <w:szCs w:val="23"/>
          <w:highlight w:val="none"/>
        </w:rPr>
        <w:t>。</w:t>
      </w:r>
      <w:bookmarkEnd w:id="27"/>
    </w:p>
    <w:p w14:paraId="374433CC">
      <w:pPr>
        <w:spacing w:before="154" w:line="310" w:lineRule="exact"/>
        <w:ind w:left="486"/>
        <w:outlineLvl w:val="2"/>
        <w:rPr>
          <w:rFonts w:ascii="宋体" w:hAnsi="宋体" w:eastAsia="宋体" w:cs="宋体"/>
          <w:color w:val="auto"/>
          <w:sz w:val="23"/>
          <w:szCs w:val="23"/>
          <w:highlight w:val="none"/>
        </w:rPr>
      </w:pPr>
      <w:bookmarkStart w:id="28" w:name="_Toc24961"/>
      <w:r>
        <w:rPr>
          <w:rFonts w:ascii="宋体" w:hAnsi="宋体" w:eastAsia="宋体" w:cs="宋体"/>
          <w:color w:val="auto"/>
          <w:spacing w:val="7"/>
          <w:position w:val="1"/>
          <w:sz w:val="23"/>
          <w:szCs w:val="23"/>
          <w:highlight w:val="none"/>
          <w14:textOutline w14:w="4356" w14:cap="sq" w14:cmpd="sng" w14:algn="ctr">
            <w14:solidFill>
              <w14:srgbClr w14:val="000000"/>
            </w14:solidFill>
            <w14:prstDash w14:val="solid"/>
            <w14:bevel/>
          </w14:textOutline>
        </w:rPr>
        <w:t>7.转包与分包</w:t>
      </w:r>
      <w:bookmarkEnd w:id="28"/>
    </w:p>
    <w:p w14:paraId="6C773F62">
      <w:pPr>
        <w:spacing w:before="127" w:line="354" w:lineRule="auto"/>
        <w:ind w:right="63" w:firstLine="486"/>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7.1 本项目是否允许分包详见“投标人须知前附表”，本项目不允许违法分包。投标人</w:t>
      </w:r>
      <w:r>
        <w:rPr>
          <w:rFonts w:ascii="宋体" w:hAnsi="宋体" w:eastAsia="宋体" w:cs="宋体"/>
          <w:color w:val="auto"/>
          <w:spacing w:val="1"/>
          <w:sz w:val="23"/>
          <w:szCs w:val="23"/>
          <w:highlight w:val="none"/>
        </w:rPr>
        <w:t>根</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据招</w:t>
      </w:r>
      <w:r>
        <w:rPr>
          <w:rFonts w:ascii="宋体" w:hAnsi="宋体" w:eastAsia="宋体" w:cs="宋体"/>
          <w:color w:val="auto"/>
          <w:spacing w:val="13"/>
          <w:sz w:val="23"/>
          <w:szCs w:val="23"/>
          <w:highlight w:val="none"/>
        </w:rPr>
        <w:t>标</w:t>
      </w:r>
      <w:r>
        <w:rPr>
          <w:rFonts w:ascii="宋体" w:hAnsi="宋体" w:eastAsia="宋体" w:cs="宋体"/>
          <w:color w:val="auto"/>
          <w:spacing w:val="7"/>
          <w:sz w:val="23"/>
          <w:szCs w:val="23"/>
          <w:highlight w:val="none"/>
        </w:rPr>
        <w:t>文件的规定和采购项目的实际情况，拟在中标后将中标项目的非主体、非关键性工作分</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包的</w:t>
      </w:r>
      <w:r>
        <w:rPr>
          <w:rFonts w:ascii="宋体" w:hAnsi="宋体" w:eastAsia="宋体" w:cs="宋体"/>
          <w:color w:val="auto"/>
          <w:spacing w:val="13"/>
          <w:sz w:val="23"/>
          <w:szCs w:val="23"/>
          <w:highlight w:val="none"/>
        </w:rPr>
        <w:t>，</w:t>
      </w:r>
      <w:r>
        <w:rPr>
          <w:rFonts w:ascii="宋体" w:hAnsi="宋体" w:eastAsia="宋体" w:cs="宋体"/>
          <w:color w:val="auto"/>
          <w:spacing w:val="7"/>
          <w:sz w:val="23"/>
          <w:szCs w:val="23"/>
          <w:highlight w:val="none"/>
        </w:rPr>
        <w:t>应当在投标文件中载明分包承担主体，分包承担主体应当具备相应资质条件且不得再次</w:t>
      </w:r>
      <w:r>
        <w:rPr>
          <w:rFonts w:ascii="宋体" w:hAnsi="宋体" w:eastAsia="宋体" w:cs="宋体"/>
          <w:color w:val="auto"/>
          <w:sz w:val="23"/>
          <w:szCs w:val="23"/>
          <w:highlight w:val="none"/>
        </w:rPr>
        <w:t xml:space="preserve"> </w:t>
      </w:r>
      <w:r>
        <w:rPr>
          <w:rFonts w:ascii="宋体" w:hAnsi="宋体" w:eastAsia="宋体" w:cs="宋体"/>
          <w:color w:val="auto"/>
          <w:spacing w:val="4"/>
          <w:sz w:val="23"/>
          <w:szCs w:val="23"/>
          <w:highlight w:val="none"/>
        </w:rPr>
        <w:t>分包</w:t>
      </w:r>
      <w:r>
        <w:rPr>
          <w:rFonts w:ascii="宋体" w:hAnsi="宋体" w:eastAsia="宋体" w:cs="宋体"/>
          <w:color w:val="auto"/>
          <w:spacing w:val="3"/>
          <w:sz w:val="23"/>
          <w:szCs w:val="23"/>
          <w:highlight w:val="none"/>
        </w:rPr>
        <w:t>。</w:t>
      </w:r>
    </w:p>
    <w:p w14:paraId="6F6C1462">
      <w:pPr>
        <w:spacing w:before="1" w:line="353" w:lineRule="auto"/>
        <w:ind w:firstLine="486"/>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7.2 根据《</w:t>
      </w:r>
      <w:r>
        <w:rPr>
          <w:rFonts w:ascii="宋体" w:hAnsi="宋体" w:eastAsia="宋体" w:cs="宋体"/>
          <w:color w:val="auto"/>
          <w:spacing w:val="4"/>
          <w:sz w:val="23"/>
          <w:szCs w:val="23"/>
          <w:highlight w:val="none"/>
        </w:rPr>
        <w:t>政</w:t>
      </w:r>
      <w:r>
        <w:rPr>
          <w:rFonts w:ascii="宋体" w:hAnsi="宋体" w:eastAsia="宋体" w:cs="宋体"/>
          <w:color w:val="auto"/>
          <w:spacing w:val="3"/>
          <w:sz w:val="23"/>
          <w:szCs w:val="23"/>
          <w:highlight w:val="none"/>
        </w:rPr>
        <w:t>府采购促进中小企业发展管理办法》 (财库[2020]46 号) 第九条规定及桂财</w:t>
      </w:r>
      <w:r>
        <w:rPr>
          <w:rFonts w:ascii="宋体" w:hAnsi="宋体" w:eastAsia="宋体" w:cs="宋体"/>
          <w:color w:val="auto"/>
          <w:sz w:val="23"/>
          <w:szCs w:val="23"/>
          <w:highlight w:val="none"/>
        </w:rPr>
        <w:t xml:space="preserve"> </w:t>
      </w:r>
      <w:r>
        <w:rPr>
          <w:rFonts w:ascii="宋体" w:hAnsi="宋体" w:eastAsia="宋体" w:cs="宋体"/>
          <w:color w:val="auto"/>
          <w:spacing w:val="6"/>
          <w:sz w:val="23"/>
          <w:szCs w:val="23"/>
          <w:highlight w:val="none"/>
        </w:rPr>
        <w:t>采</w:t>
      </w:r>
      <w:r>
        <w:rPr>
          <w:rFonts w:ascii="宋体" w:hAnsi="宋体" w:eastAsia="宋体" w:cs="宋体"/>
          <w:color w:val="auto"/>
          <w:spacing w:val="3"/>
          <w:sz w:val="23"/>
          <w:szCs w:val="23"/>
          <w:highlight w:val="none"/>
        </w:rPr>
        <w:t>〔2022〕31 号 广西壮族自治区财政厅关于贯彻落实政府采购支持中小企业发展政策的通知，</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允许</w:t>
      </w:r>
      <w:r>
        <w:rPr>
          <w:rFonts w:ascii="宋体" w:hAnsi="宋体" w:eastAsia="宋体" w:cs="宋体"/>
          <w:color w:val="auto"/>
          <w:spacing w:val="13"/>
          <w:sz w:val="23"/>
          <w:szCs w:val="23"/>
          <w:highlight w:val="none"/>
        </w:rPr>
        <w:t>大</w:t>
      </w:r>
      <w:r>
        <w:rPr>
          <w:rFonts w:ascii="宋体" w:hAnsi="宋体" w:eastAsia="宋体" w:cs="宋体"/>
          <w:color w:val="auto"/>
          <w:spacing w:val="7"/>
          <w:sz w:val="23"/>
          <w:szCs w:val="23"/>
          <w:highlight w:val="none"/>
        </w:rPr>
        <w:t>中型企业向一家或者多家小微企业分包的采购项目，对于分包意向协议约定小微企业的</w:t>
      </w:r>
      <w:r>
        <w:rPr>
          <w:rFonts w:ascii="宋体" w:hAnsi="宋体" w:eastAsia="宋体" w:cs="宋体"/>
          <w:color w:val="auto"/>
          <w:sz w:val="23"/>
          <w:szCs w:val="23"/>
          <w:highlight w:val="none"/>
        </w:rPr>
        <w:t xml:space="preserve"> </w:t>
      </w:r>
      <w:r>
        <w:rPr>
          <w:rFonts w:ascii="宋体" w:hAnsi="宋体" w:eastAsia="宋体" w:cs="宋体"/>
          <w:color w:val="auto"/>
          <w:spacing w:val="7"/>
          <w:sz w:val="23"/>
          <w:szCs w:val="23"/>
          <w:highlight w:val="none"/>
        </w:rPr>
        <w:t>合同份额占到合同总金额 30%以上的，采购人、采购代理机构应当对大中型企业的报价给予6</w:t>
      </w:r>
      <w:r>
        <w:rPr>
          <w:rFonts w:ascii="宋体" w:hAnsi="宋体" w:eastAsia="宋体" w:cs="宋体"/>
          <w:color w:val="auto"/>
          <w:spacing w:val="6"/>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的扣除</w:t>
      </w:r>
      <w:r>
        <w:rPr>
          <w:rFonts w:ascii="宋体" w:hAnsi="宋体" w:eastAsia="宋体" w:cs="宋体"/>
          <w:color w:val="auto"/>
          <w:spacing w:val="7"/>
          <w:sz w:val="23"/>
          <w:szCs w:val="23"/>
          <w:highlight w:val="none"/>
        </w:rPr>
        <w:t>，用扣除后的价格参加评审。接受分包的小微企业与分包企业之间存在直接控股、管理</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关系的，不享受价格扣除优惠政策</w:t>
      </w:r>
      <w:r>
        <w:rPr>
          <w:rFonts w:ascii="宋体" w:hAnsi="宋体" w:eastAsia="宋体" w:cs="宋体"/>
          <w:color w:val="auto"/>
          <w:spacing w:val="6"/>
          <w:sz w:val="23"/>
          <w:szCs w:val="23"/>
          <w:highlight w:val="none"/>
        </w:rPr>
        <w:t>。</w:t>
      </w:r>
    </w:p>
    <w:p w14:paraId="76D0D093">
      <w:pPr>
        <w:spacing w:line="310" w:lineRule="exact"/>
        <w:ind w:left="481"/>
        <w:outlineLvl w:val="2"/>
        <w:rPr>
          <w:rFonts w:ascii="宋体" w:hAnsi="宋体" w:eastAsia="宋体" w:cs="宋体"/>
          <w:color w:val="auto"/>
          <w:sz w:val="23"/>
          <w:szCs w:val="23"/>
          <w:highlight w:val="none"/>
        </w:rPr>
      </w:pPr>
      <w:bookmarkStart w:id="29" w:name="_Toc11320"/>
      <w:r>
        <w:rPr>
          <w:rFonts w:ascii="宋体" w:hAnsi="宋体" w:eastAsia="宋体" w:cs="宋体"/>
          <w:color w:val="auto"/>
          <w:spacing w:val="6"/>
          <w:position w:val="1"/>
          <w:sz w:val="23"/>
          <w:szCs w:val="23"/>
          <w:highlight w:val="none"/>
          <w14:textOutline w14:w="4356" w14:cap="sq" w14:cmpd="sng" w14:algn="ctr">
            <w14:solidFill>
              <w14:srgbClr w14:val="000000"/>
            </w14:solidFill>
            <w14:prstDash w14:val="solid"/>
            <w14:bevel/>
          </w14:textOutline>
        </w:rPr>
        <w:t>8.特别说明：</w:t>
      </w:r>
      <w:bookmarkEnd w:id="29"/>
    </w:p>
    <w:p w14:paraId="5D287F78">
      <w:pPr>
        <w:spacing w:before="129" w:line="227" w:lineRule="auto"/>
        <w:ind w:left="481"/>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8.1 提供相同品牌产品且通过资格审查、符合性审查的不同投标人参加同一合同项下投</w:t>
      </w:r>
      <w:r>
        <w:rPr>
          <w:rFonts w:ascii="宋体" w:hAnsi="宋体" w:eastAsia="宋体" w:cs="宋体"/>
          <w:color w:val="auto"/>
          <w:spacing w:val="6"/>
          <w:sz w:val="23"/>
          <w:szCs w:val="23"/>
          <w:highlight w:val="none"/>
        </w:rPr>
        <w:t>标</w:t>
      </w:r>
    </w:p>
    <w:p w14:paraId="061AA3D0">
      <w:pPr>
        <w:spacing w:before="157" w:line="353" w:lineRule="auto"/>
        <w:ind w:right="63" w:firstLine="19"/>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的，按一家投标人计算，评审后得分最高的同品牌投标人获得中标供应商推荐资格；评审得分</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相同</w:t>
      </w:r>
      <w:r>
        <w:rPr>
          <w:rFonts w:ascii="宋体" w:hAnsi="宋体" w:eastAsia="宋体" w:cs="宋体"/>
          <w:color w:val="auto"/>
          <w:spacing w:val="13"/>
          <w:sz w:val="23"/>
          <w:szCs w:val="23"/>
          <w:highlight w:val="none"/>
        </w:rPr>
        <w:t>的</w:t>
      </w:r>
      <w:r>
        <w:rPr>
          <w:rFonts w:ascii="宋体" w:hAnsi="宋体" w:eastAsia="宋体" w:cs="宋体"/>
          <w:color w:val="auto"/>
          <w:spacing w:val="7"/>
          <w:sz w:val="23"/>
          <w:szCs w:val="23"/>
          <w:highlight w:val="none"/>
        </w:rPr>
        <w:t>，由采购人或者采购人委托评标委员会采取随机抽取方式确定一个投标人获得中标供应</w:t>
      </w:r>
      <w:r>
        <w:rPr>
          <w:rFonts w:ascii="宋体" w:hAnsi="宋体" w:eastAsia="宋体" w:cs="宋体"/>
          <w:color w:val="auto"/>
          <w:sz w:val="23"/>
          <w:szCs w:val="23"/>
          <w:highlight w:val="none"/>
        </w:rPr>
        <w:t xml:space="preserve"> </w:t>
      </w:r>
      <w:r>
        <w:rPr>
          <w:rFonts w:ascii="宋体" w:hAnsi="宋体" w:eastAsia="宋体" w:cs="宋体"/>
          <w:color w:val="auto"/>
          <w:spacing w:val="12"/>
          <w:sz w:val="23"/>
          <w:szCs w:val="23"/>
          <w:highlight w:val="none"/>
        </w:rPr>
        <w:t>商</w:t>
      </w:r>
      <w:r>
        <w:rPr>
          <w:rFonts w:ascii="宋体" w:hAnsi="宋体" w:eastAsia="宋体" w:cs="宋体"/>
          <w:color w:val="auto"/>
          <w:spacing w:val="9"/>
          <w:sz w:val="23"/>
          <w:szCs w:val="23"/>
          <w:highlight w:val="none"/>
        </w:rPr>
        <w:t>推荐资格，其他同品牌投标人不作为中标候选人。</w:t>
      </w:r>
    </w:p>
    <w:p w14:paraId="10D84ED1">
      <w:pPr>
        <w:spacing w:before="1" w:line="227" w:lineRule="auto"/>
        <w:ind w:left="484"/>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非</w:t>
      </w:r>
      <w:r>
        <w:rPr>
          <w:rFonts w:ascii="宋体" w:hAnsi="宋体" w:eastAsia="宋体" w:cs="宋体"/>
          <w:color w:val="auto"/>
          <w:spacing w:val="12"/>
          <w:sz w:val="23"/>
          <w:szCs w:val="23"/>
          <w:highlight w:val="none"/>
        </w:rPr>
        <w:t>单</w:t>
      </w:r>
      <w:r>
        <w:rPr>
          <w:rFonts w:ascii="宋体" w:hAnsi="宋体" w:eastAsia="宋体" w:cs="宋体"/>
          <w:color w:val="auto"/>
          <w:spacing w:val="9"/>
          <w:sz w:val="23"/>
          <w:szCs w:val="23"/>
          <w:highlight w:val="none"/>
        </w:rPr>
        <w:t>一产品采购项目，多家投标人提供的核心产品品牌相同的，按前款规定处理。</w:t>
      </w:r>
    </w:p>
    <w:p w14:paraId="7FDF969D">
      <w:pPr>
        <w:spacing w:before="157" w:line="353" w:lineRule="auto"/>
        <w:ind w:left="10" w:right="63" w:firstLine="471"/>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8.2</w:t>
      </w:r>
      <w:r>
        <w:rPr>
          <w:rFonts w:ascii="宋体" w:hAnsi="宋体" w:eastAsia="宋体" w:cs="宋体"/>
          <w:color w:val="auto"/>
          <w:spacing w:val="14"/>
          <w:sz w:val="23"/>
          <w:szCs w:val="23"/>
          <w:highlight w:val="none"/>
        </w:rPr>
        <w:t xml:space="preserve"> </w:t>
      </w:r>
      <w:r>
        <w:rPr>
          <w:rFonts w:ascii="宋体" w:hAnsi="宋体" w:eastAsia="宋体" w:cs="宋体"/>
          <w:color w:val="auto"/>
          <w:spacing w:val="9"/>
          <w:sz w:val="23"/>
          <w:szCs w:val="23"/>
          <w:highlight w:val="none"/>
        </w:rPr>
        <w:t>投标人投标所使用的采购项目实施人员必须为投标人员工(或必须为投标人或控股公</w:t>
      </w:r>
      <w:r>
        <w:rPr>
          <w:rFonts w:ascii="宋体" w:hAnsi="宋体" w:eastAsia="宋体" w:cs="宋体"/>
          <w:color w:val="auto"/>
          <w:sz w:val="23"/>
          <w:szCs w:val="23"/>
          <w:highlight w:val="none"/>
        </w:rPr>
        <w:t xml:space="preserve"> </w:t>
      </w:r>
      <w:r>
        <w:rPr>
          <w:rFonts w:ascii="宋体" w:hAnsi="宋体" w:eastAsia="宋体" w:cs="宋体"/>
          <w:color w:val="auto"/>
          <w:spacing w:val="7"/>
          <w:sz w:val="23"/>
          <w:szCs w:val="23"/>
          <w:highlight w:val="none"/>
        </w:rPr>
        <w:t>司</w:t>
      </w:r>
      <w:r>
        <w:rPr>
          <w:rFonts w:ascii="宋体" w:hAnsi="宋体" w:eastAsia="宋体" w:cs="宋体"/>
          <w:color w:val="auto"/>
          <w:spacing w:val="5"/>
          <w:sz w:val="23"/>
          <w:szCs w:val="23"/>
          <w:highlight w:val="none"/>
        </w:rPr>
        <w:t>正式员工) 。</w:t>
      </w:r>
    </w:p>
    <w:p w14:paraId="2CF51005">
      <w:pPr>
        <w:spacing w:before="1" w:line="353" w:lineRule="auto"/>
        <w:ind w:left="1" w:right="63" w:firstLine="480"/>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8.3 投标人应仔细阅读招标文件的所有内容，按照招标文件的要求提交投标文件，并对</w:t>
      </w:r>
      <w:r>
        <w:rPr>
          <w:rFonts w:ascii="宋体" w:hAnsi="宋体" w:eastAsia="宋体" w:cs="宋体"/>
          <w:color w:val="auto"/>
          <w:spacing w:val="6"/>
          <w:sz w:val="23"/>
          <w:szCs w:val="23"/>
          <w:highlight w:val="none"/>
        </w:rPr>
        <w:t>所</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提供的全部资料的真实性承担法律责任</w:t>
      </w:r>
      <w:r>
        <w:rPr>
          <w:rFonts w:ascii="宋体" w:hAnsi="宋体" w:eastAsia="宋体" w:cs="宋体"/>
          <w:color w:val="auto"/>
          <w:spacing w:val="6"/>
          <w:sz w:val="23"/>
          <w:szCs w:val="23"/>
          <w:highlight w:val="none"/>
        </w:rPr>
        <w:t>。</w:t>
      </w:r>
    </w:p>
    <w:p w14:paraId="40D0F5D3">
      <w:pPr>
        <w:spacing w:before="156" w:line="227" w:lineRule="auto"/>
        <w:ind w:left="481"/>
        <w:rPr>
          <w:rFonts w:ascii="宋体" w:hAnsi="宋体" w:eastAsia="宋体" w:cs="宋体"/>
          <w:color w:val="auto"/>
          <w:spacing w:val="5"/>
          <w:sz w:val="23"/>
          <w:szCs w:val="23"/>
          <w:highlight w:val="none"/>
        </w:rPr>
      </w:pPr>
      <w:r>
        <w:rPr>
          <w:rFonts w:ascii="宋体" w:hAnsi="宋体" w:eastAsia="宋体" w:cs="宋体"/>
          <w:color w:val="auto"/>
          <w:spacing w:val="7"/>
          <w:sz w:val="23"/>
          <w:szCs w:val="23"/>
          <w:highlight w:val="none"/>
        </w:rPr>
        <w:t>8.4 投标人在投标活动中提供任何虚假材料，其投标无效，并报监管部门查处；中标后</w:t>
      </w:r>
      <w:r>
        <w:rPr>
          <w:rFonts w:ascii="宋体" w:hAnsi="宋体" w:eastAsia="宋体" w:cs="宋体"/>
          <w:color w:val="auto"/>
          <w:spacing w:val="6"/>
          <w:sz w:val="23"/>
          <w:szCs w:val="23"/>
          <w:highlight w:val="none"/>
        </w:rPr>
        <w:t>发</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现的</w:t>
      </w:r>
      <w:r>
        <w:rPr>
          <w:rFonts w:ascii="宋体" w:hAnsi="宋体" w:eastAsia="宋体" w:cs="宋体"/>
          <w:color w:val="auto"/>
          <w:spacing w:val="11"/>
          <w:sz w:val="23"/>
          <w:szCs w:val="23"/>
          <w:highlight w:val="none"/>
        </w:rPr>
        <w:t>，</w:t>
      </w:r>
      <w:r>
        <w:rPr>
          <w:rFonts w:ascii="宋体" w:hAnsi="宋体" w:eastAsia="宋体" w:cs="宋体"/>
          <w:color w:val="auto"/>
          <w:spacing w:val="7"/>
          <w:sz w:val="23"/>
          <w:szCs w:val="23"/>
          <w:highlight w:val="none"/>
        </w:rPr>
        <w:t>中标供应商须依照《中华人民共和国消费者权益保护法》规定赔偿采购人，且民事赔偿</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并不免除违法投标人的行政与刑事责任</w:t>
      </w:r>
      <w:r>
        <w:rPr>
          <w:rFonts w:ascii="宋体" w:hAnsi="宋体" w:eastAsia="宋体" w:cs="宋体"/>
          <w:color w:val="auto"/>
          <w:spacing w:val="5"/>
          <w:sz w:val="23"/>
          <w:szCs w:val="23"/>
          <w:highlight w:val="none"/>
        </w:rPr>
        <w:t>。</w:t>
      </w:r>
    </w:p>
    <w:p w14:paraId="26544481">
      <w:pPr>
        <w:spacing w:before="156" w:line="227" w:lineRule="auto"/>
        <w:ind w:left="481"/>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8.5 在政府采购活动中，采购</w:t>
      </w:r>
      <w:r>
        <w:rPr>
          <w:rFonts w:ascii="宋体" w:hAnsi="宋体" w:eastAsia="宋体" w:cs="宋体"/>
          <w:color w:val="auto"/>
          <w:spacing w:val="3"/>
          <w:sz w:val="23"/>
          <w:szCs w:val="23"/>
          <w:highlight w:val="none"/>
        </w:rPr>
        <w:t>人</w:t>
      </w:r>
      <w:r>
        <w:rPr>
          <w:rFonts w:ascii="宋体" w:hAnsi="宋体" w:eastAsia="宋体" w:cs="宋体"/>
          <w:color w:val="auto"/>
          <w:spacing w:val="2"/>
          <w:sz w:val="23"/>
          <w:szCs w:val="23"/>
          <w:highlight w:val="none"/>
        </w:rPr>
        <w:t>员及相关人员与投标人有下列利害关系之一的，应当回避：</w:t>
      </w:r>
    </w:p>
    <w:p w14:paraId="0557E225">
      <w:pPr>
        <w:spacing w:before="156" w:line="227" w:lineRule="auto"/>
        <w:ind w:left="492"/>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(1) 参加采购活动前 3 年内与投标人存在劳动关系；</w:t>
      </w:r>
    </w:p>
    <w:p w14:paraId="6DDABFDA">
      <w:pPr>
        <w:spacing w:before="156" w:line="227" w:lineRule="auto"/>
        <w:ind w:left="492"/>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(2) 参加采购活动前 3 年内担任投标人的董事、监事</w:t>
      </w:r>
      <w:r>
        <w:rPr>
          <w:rFonts w:ascii="宋体" w:hAnsi="宋体" w:eastAsia="宋体" w:cs="宋体"/>
          <w:color w:val="auto"/>
          <w:spacing w:val="10"/>
          <w:sz w:val="23"/>
          <w:szCs w:val="23"/>
          <w:highlight w:val="none"/>
        </w:rPr>
        <w:t>；</w:t>
      </w:r>
    </w:p>
    <w:p w14:paraId="14714159">
      <w:pPr>
        <w:spacing w:before="157" w:line="225" w:lineRule="auto"/>
        <w:ind w:left="492"/>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w:t>
      </w:r>
      <w:r>
        <w:rPr>
          <w:rFonts w:ascii="宋体" w:hAnsi="宋体" w:eastAsia="宋体" w:cs="宋体"/>
          <w:color w:val="auto"/>
          <w:spacing w:val="21"/>
          <w:sz w:val="23"/>
          <w:szCs w:val="23"/>
          <w:highlight w:val="none"/>
        </w:rPr>
        <w:t>3</w:t>
      </w:r>
      <w:r>
        <w:rPr>
          <w:rFonts w:ascii="宋体" w:hAnsi="宋体" w:eastAsia="宋体" w:cs="宋体"/>
          <w:color w:val="auto"/>
          <w:spacing w:val="11"/>
          <w:sz w:val="23"/>
          <w:szCs w:val="23"/>
          <w:highlight w:val="none"/>
        </w:rPr>
        <w:t>) 参加采购活动前 3 年内是投标人的控股股东或者实际控制人；</w:t>
      </w:r>
    </w:p>
    <w:p w14:paraId="694FBA17">
      <w:pPr>
        <w:spacing w:before="161" w:line="353" w:lineRule="auto"/>
        <w:ind w:left="30" w:right="89" w:firstLine="462"/>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w:t>
      </w:r>
      <w:r>
        <w:rPr>
          <w:rFonts w:ascii="宋体" w:hAnsi="宋体" w:eastAsia="宋体" w:cs="宋体"/>
          <w:color w:val="auto"/>
          <w:spacing w:val="17"/>
          <w:sz w:val="23"/>
          <w:szCs w:val="23"/>
          <w:highlight w:val="none"/>
        </w:rPr>
        <w:t>4</w:t>
      </w:r>
      <w:r>
        <w:rPr>
          <w:rFonts w:ascii="宋体" w:hAnsi="宋体" w:eastAsia="宋体" w:cs="宋体"/>
          <w:color w:val="auto"/>
          <w:spacing w:val="11"/>
          <w:sz w:val="23"/>
          <w:szCs w:val="23"/>
          <w:highlight w:val="none"/>
        </w:rPr>
        <w:t>) 与投标人的法定代表人 (负责人或自然人) 或者负责人有夫妻、直系血亲、三代以</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内</w:t>
      </w:r>
      <w:r>
        <w:rPr>
          <w:rFonts w:ascii="宋体" w:hAnsi="宋体" w:eastAsia="宋体" w:cs="宋体"/>
          <w:color w:val="auto"/>
          <w:spacing w:val="6"/>
          <w:sz w:val="23"/>
          <w:szCs w:val="23"/>
          <w:highlight w:val="none"/>
        </w:rPr>
        <w:t>旁系血亲或者近姻亲关系；</w:t>
      </w:r>
    </w:p>
    <w:p w14:paraId="196442B5">
      <w:pPr>
        <w:spacing w:before="1" w:line="225" w:lineRule="auto"/>
        <w:ind w:left="492"/>
        <w:rPr>
          <w:rFonts w:ascii="宋体" w:hAnsi="宋体" w:eastAsia="宋体" w:cs="宋体"/>
          <w:color w:val="auto"/>
          <w:sz w:val="23"/>
          <w:szCs w:val="23"/>
          <w:highlight w:val="none"/>
        </w:rPr>
      </w:pPr>
      <w:r>
        <w:rPr>
          <w:rFonts w:ascii="宋体" w:hAnsi="宋体" w:eastAsia="宋体" w:cs="宋体"/>
          <w:color w:val="auto"/>
          <w:spacing w:val="17"/>
          <w:sz w:val="23"/>
          <w:szCs w:val="23"/>
          <w:highlight w:val="none"/>
        </w:rPr>
        <w:t>(</w:t>
      </w:r>
      <w:r>
        <w:rPr>
          <w:rFonts w:ascii="宋体" w:hAnsi="宋体" w:eastAsia="宋体" w:cs="宋体"/>
          <w:color w:val="auto"/>
          <w:spacing w:val="12"/>
          <w:sz w:val="23"/>
          <w:szCs w:val="23"/>
          <w:highlight w:val="none"/>
        </w:rPr>
        <w:t>5) 与投标人有其他可能影响政府采购活动公平、公正进行的关系。</w:t>
      </w:r>
    </w:p>
    <w:p w14:paraId="0EA4101D">
      <w:pPr>
        <w:spacing w:before="158" w:line="353" w:lineRule="auto"/>
        <w:ind w:firstLine="483"/>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投</w:t>
      </w:r>
      <w:r>
        <w:rPr>
          <w:rFonts w:ascii="宋体" w:hAnsi="宋体" w:eastAsia="宋体" w:cs="宋体"/>
          <w:color w:val="auto"/>
          <w:spacing w:val="11"/>
          <w:sz w:val="23"/>
          <w:szCs w:val="23"/>
          <w:highlight w:val="none"/>
        </w:rPr>
        <w:t>标</w:t>
      </w:r>
      <w:r>
        <w:rPr>
          <w:rFonts w:ascii="宋体" w:hAnsi="宋体" w:eastAsia="宋体" w:cs="宋体"/>
          <w:color w:val="auto"/>
          <w:spacing w:val="7"/>
          <w:sz w:val="23"/>
          <w:szCs w:val="23"/>
          <w:highlight w:val="none"/>
        </w:rPr>
        <w:t>人认为采购人员及相关人员与其他投标人有利害关系的，可以向采购人或者采购代理</w:t>
      </w:r>
      <w:r>
        <w:rPr>
          <w:rFonts w:ascii="宋体" w:hAnsi="宋体" w:eastAsia="宋体" w:cs="宋体"/>
          <w:color w:val="auto"/>
          <w:sz w:val="23"/>
          <w:szCs w:val="23"/>
          <w:highlight w:val="none"/>
        </w:rPr>
        <w:t xml:space="preserve"> </w:t>
      </w:r>
      <w:r>
        <w:rPr>
          <w:rFonts w:ascii="宋体" w:hAnsi="宋体" w:eastAsia="宋体" w:cs="宋体"/>
          <w:color w:val="auto"/>
          <w:spacing w:val="6"/>
          <w:sz w:val="23"/>
          <w:szCs w:val="23"/>
          <w:highlight w:val="none"/>
        </w:rPr>
        <w:t>机构书面提</w:t>
      </w:r>
      <w:r>
        <w:rPr>
          <w:rFonts w:ascii="宋体" w:hAnsi="宋体" w:eastAsia="宋体" w:cs="宋体"/>
          <w:color w:val="auto"/>
          <w:spacing w:val="3"/>
          <w:sz w:val="23"/>
          <w:szCs w:val="23"/>
          <w:highlight w:val="none"/>
        </w:rPr>
        <w:t>出回避申请，并说明理由。采购人或者采购代理机构应当及时询问被申请回避人员，</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有利害关系的被申请回避人员应当回避</w:t>
      </w:r>
      <w:r>
        <w:rPr>
          <w:rFonts w:ascii="宋体" w:hAnsi="宋体" w:eastAsia="宋体" w:cs="宋体"/>
          <w:color w:val="auto"/>
          <w:spacing w:val="8"/>
          <w:sz w:val="23"/>
          <w:szCs w:val="23"/>
          <w:highlight w:val="none"/>
        </w:rPr>
        <w:t>。</w:t>
      </w:r>
    </w:p>
    <w:p w14:paraId="23463FD6">
      <w:pPr>
        <w:spacing w:before="1" w:line="228" w:lineRule="auto"/>
        <w:ind w:left="481"/>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8.6 有下列情形之一的视为投标人相互串通投标，投标文件将被视为无效</w:t>
      </w:r>
      <w:r>
        <w:rPr>
          <w:rFonts w:ascii="宋体" w:hAnsi="宋体" w:eastAsia="宋体" w:cs="宋体"/>
          <w:color w:val="auto"/>
          <w:spacing w:val="3"/>
          <w:sz w:val="23"/>
          <w:szCs w:val="23"/>
          <w:highlight w:val="none"/>
        </w:rPr>
        <w:t>：</w:t>
      </w:r>
    </w:p>
    <w:p w14:paraId="4A246EA1">
      <w:pPr>
        <w:spacing w:before="153" w:line="354" w:lineRule="auto"/>
        <w:ind w:right="89" w:firstLine="491"/>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 xml:space="preserve">(1) 不同投标人的投标文件由同一单位或者个人编制；或不同投标人报名的 </w:t>
      </w:r>
      <w:r>
        <w:rPr>
          <w:rFonts w:ascii="宋体" w:hAnsi="宋体" w:eastAsia="宋体" w:cs="宋体"/>
          <w:color w:val="auto"/>
          <w:sz w:val="23"/>
          <w:szCs w:val="23"/>
          <w:highlight w:val="none"/>
        </w:rPr>
        <w:t>IP</w:t>
      </w:r>
      <w:r>
        <w:rPr>
          <w:rFonts w:ascii="宋体" w:hAnsi="宋体" w:eastAsia="宋体" w:cs="宋体"/>
          <w:color w:val="auto"/>
          <w:spacing w:val="12"/>
          <w:sz w:val="23"/>
          <w:szCs w:val="23"/>
          <w:highlight w:val="none"/>
        </w:rPr>
        <w:t xml:space="preserve"> 地址</w:t>
      </w:r>
      <w:r>
        <w:rPr>
          <w:rFonts w:ascii="宋体" w:hAnsi="宋体" w:eastAsia="宋体" w:cs="宋体"/>
          <w:color w:val="auto"/>
          <w:spacing w:val="11"/>
          <w:sz w:val="23"/>
          <w:szCs w:val="23"/>
          <w:highlight w:val="none"/>
        </w:rPr>
        <w:t>一</w:t>
      </w:r>
      <w:r>
        <w:rPr>
          <w:rFonts w:ascii="宋体" w:hAnsi="宋体" w:eastAsia="宋体" w:cs="宋体"/>
          <w:color w:val="auto"/>
          <w:sz w:val="23"/>
          <w:szCs w:val="23"/>
          <w:highlight w:val="none"/>
        </w:rPr>
        <w:t xml:space="preserve"> </w:t>
      </w:r>
      <w:r>
        <w:rPr>
          <w:rFonts w:ascii="宋体" w:hAnsi="宋体" w:eastAsia="宋体" w:cs="宋体"/>
          <w:color w:val="auto"/>
          <w:spacing w:val="4"/>
          <w:sz w:val="23"/>
          <w:szCs w:val="23"/>
          <w:highlight w:val="none"/>
        </w:rPr>
        <w:t>致</w:t>
      </w:r>
      <w:r>
        <w:rPr>
          <w:rFonts w:ascii="宋体" w:hAnsi="宋体" w:eastAsia="宋体" w:cs="宋体"/>
          <w:color w:val="auto"/>
          <w:spacing w:val="3"/>
          <w:sz w:val="23"/>
          <w:szCs w:val="23"/>
          <w:highlight w:val="none"/>
        </w:rPr>
        <w:t>的；</w:t>
      </w:r>
    </w:p>
    <w:p w14:paraId="0AAE4421">
      <w:pPr>
        <w:spacing w:before="1" w:line="224" w:lineRule="auto"/>
        <w:ind w:left="492"/>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7"/>
          <w:sz w:val="23"/>
          <w:szCs w:val="23"/>
          <w:highlight w:val="none"/>
        </w:rPr>
        <w:t>2</w:t>
      </w:r>
      <w:r>
        <w:rPr>
          <w:rFonts w:ascii="宋体" w:hAnsi="宋体" w:eastAsia="宋体" w:cs="宋体"/>
          <w:color w:val="auto"/>
          <w:spacing w:val="12"/>
          <w:sz w:val="23"/>
          <w:szCs w:val="23"/>
          <w:highlight w:val="none"/>
        </w:rPr>
        <w:t>) 不同投标人委托同一单位或者个人办理投标事宜；</w:t>
      </w:r>
    </w:p>
    <w:p w14:paraId="76E9C115">
      <w:pPr>
        <w:spacing w:before="160" w:line="227" w:lineRule="auto"/>
        <w:ind w:left="492"/>
        <w:rPr>
          <w:rFonts w:ascii="宋体" w:hAnsi="宋体" w:eastAsia="宋体" w:cs="宋体"/>
          <w:color w:val="auto"/>
          <w:sz w:val="23"/>
          <w:szCs w:val="23"/>
          <w:highlight w:val="none"/>
        </w:rPr>
      </w:pPr>
      <w:r>
        <w:rPr>
          <w:rFonts w:ascii="宋体" w:hAnsi="宋体" w:eastAsia="宋体" w:cs="宋体"/>
          <w:color w:val="auto"/>
          <w:spacing w:val="23"/>
          <w:sz w:val="23"/>
          <w:szCs w:val="23"/>
          <w:highlight w:val="none"/>
        </w:rPr>
        <w:t>(</w:t>
      </w:r>
      <w:r>
        <w:rPr>
          <w:rFonts w:ascii="宋体" w:hAnsi="宋体" w:eastAsia="宋体" w:cs="宋体"/>
          <w:color w:val="auto"/>
          <w:spacing w:val="12"/>
          <w:sz w:val="23"/>
          <w:szCs w:val="23"/>
          <w:highlight w:val="none"/>
        </w:rPr>
        <w:t>3) 不同的投标人的投标文件载明的项目管理员为同一个人；</w:t>
      </w:r>
    </w:p>
    <w:p w14:paraId="6D256C5E">
      <w:pPr>
        <w:spacing w:before="158" w:line="227" w:lineRule="auto"/>
        <w:ind w:left="492"/>
        <w:rPr>
          <w:rFonts w:ascii="宋体" w:hAnsi="宋体" w:eastAsia="宋体" w:cs="宋体"/>
          <w:color w:val="auto"/>
          <w:sz w:val="23"/>
          <w:szCs w:val="23"/>
          <w:highlight w:val="none"/>
        </w:rPr>
      </w:pPr>
      <w:r>
        <w:rPr>
          <w:rFonts w:ascii="宋体" w:hAnsi="宋体" w:eastAsia="宋体" w:cs="宋体"/>
          <w:color w:val="auto"/>
          <w:spacing w:val="21"/>
          <w:sz w:val="23"/>
          <w:szCs w:val="23"/>
          <w:highlight w:val="none"/>
        </w:rPr>
        <w:t>(</w:t>
      </w:r>
      <w:r>
        <w:rPr>
          <w:rFonts w:ascii="宋体" w:hAnsi="宋体" w:eastAsia="宋体" w:cs="宋体"/>
          <w:color w:val="auto"/>
          <w:spacing w:val="12"/>
          <w:sz w:val="23"/>
          <w:szCs w:val="23"/>
          <w:highlight w:val="none"/>
        </w:rPr>
        <w:t>4) 不同投标人的投标文件异常一致或投标报价呈规律性差异；</w:t>
      </w:r>
    </w:p>
    <w:p w14:paraId="712B40EA">
      <w:pPr>
        <w:spacing w:before="157" w:line="228" w:lineRule="auto"/>
        <w:ind w:left="492"/>
        <w:rPr>
          <w:rFonts w:ascii="宋体" w:hAnsi="宋体" w:eastAsia="宋体" w:cs="宋体"/>
          <w:color w:val="auto"/>
          <w:sz w:val="23"/>
          <w:szCs w:val="23"/>
          <w:highlight w:val="none"/>
        </w:rPr>
      </w:pPr>
      <w:r>
        <w:rPr>
          <w:rFonts w:ascii="宋体" w:hAnsi="宋体" w:eastAsia="宋体" w:cs="宋体"/>
          <w:color w:val="auto"/>
          <w:spacing w:val="25"/>
          <w:sz w:val="23"/>
          <w:szCs w:val="23"/>
          <w:highlight w:val="none"/>
        </w:rPr>
        <w:t>(</w:t>
      </w:r>
      <w:r>
        <w:rPr>
          <w:rFonts w:ascii="宋体" w:hAnsi="宋体" w:eastAsia="宋体" w:cs="宋体"/>
          <w:color w:val="auto"/>
          <w:spacing w:val="13"/>
          <w:sz w:val="23"/>
          <w:szCs w:val="23"/>
          <w:highlight w:val="none"/>
        </w:rPr>
        <w:t>5) 不同投标人的投标文件相互混装；</w:t>
      </w:r>
    </w:p>
    <w:p w14:paraId="7C9F5AB3">
      <w:pPr>
        <w:spacing w:before="154" w:line="229" w:lineRule="auto"/>
        <w:ind w:left="492"/>
        <w:rPr>
          <w:rFonts w:ascii="宋体" w:hAnsi="宋体" w:eastAsia="宋体" w:cs="宋体"/>
          <w:color w:val="auto"/>
          <w:sz w:val="23"/>
          <w:szCs w:val="23"/>
          <w:highlight w:val="none"/>
        </w:rPr>
      </w:pPr>
      <w:r>
        <w:rPr>
          <w:rFonts w:ascii="宋体" w:hAnsi="宋体" w:eastAsia="宋体" w:cs="宋体"/>
          <w:color w:val="auto"/>
          <w:spacing w:val="23"/>
          <w:sz w:val="23"/>
          <w:szCs w:val="23"/>
          <w:highlight w:val="none"/>
        </w:rPr>
        <w:t>(</w:t>
      </w:r>
      <w:r>
        <w:rPr>
          <w:rFonts w:ascii="宋体" w:hAnsi="宋体" w:eastAsia="宋体" w:cs="宋体"/>
          <w:color w:val="auto"/>
          <w:spacing w:val="12"/>
          <w:sz w:val="23"/>
          <w:szCs w:val="23"/>
          <w:highlight w:val="none"/>
        </w:rPr>
        <w:t>6) 不同投标人的投标保证金从同一单位或者个人账户转出。</w:t>
      </w:r>
    </w:p>
    <w:p w14:paraId="76203D2E">
      <w:pPr>
        <w:spacing w:before="157" w:line="227" w:lineRule="auto"/>
        <w:ind w:left="481"/>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8</w:t>
      </w:r>
      <w:r>
        <w:rPr>
          <w:rFonts w:ascii="宋体" w:hAnsi="宋体" w:eastAsia="宋体" w:cs="宋体"/>
          <w:color w:val="auto"/>
          <w:spacing w:val="9"/>
          <w:sz w:val="23"/>
          <w:szCs w:val="23"/>
          <w:highlight w:val="none"/>
        </w:rPr>
        <w:t>.</w:t>
      </w:r>
      <w:r>
        <w:rPr>
          <w:rFonts w:ascii="宋体" w:hAnsi="宋体" w:eastAsia="宋体" w:cs="宋体"/>
          <w:color w:val="auto"/>
          <w:spacing w:val="8"/>
          <w:sz w:val="23"/>
          <w:szCs w:val="23"/>
          <w:highlight w:val="none"/>
        </w:rPr>
        <w:t>7 供应商有下列情形之一的，属于恶意串通行为：</w:t>
      </w:r>
    </w:p>
    <w:p w14:paraId="7C426918">
      <w:pPr>
        <w:spacing w:before="157" w:line="353" w:lineRule="auto"/>
        <w:ind w:left="9" w:right="63" w:firstLine="483"/>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(1</w:t>
      </w:r>
      <w:r>
        <w:rPr>
          <w:rFonts w:ascii="宋体" w:hAnsi="宋体" w:eastAsia="宋体" w:cs="宋体"/>
          <w:color w:val="auto"/>
          <w:spacing w:val="13"/>
          <w:sz w:val="23"/>
          <w:szCs w:val="23"/>
          <w:highlight w:val="none"/>
        </w:rPr>
        <w:t>)</w:t>
      </w:r>
      <w:r>
        <w:rPr>
          <w:rFonts w:ascii="宋体" w:hAnsi="宋体" w:eastAsia="宋体" w:cs="宋体"/>
          <w:color w:val="auto"/>
          <w:spacing w:val="12"/>
          <w:sz w:val="23"/>
          <w:szCs w:val="23"/>
          <w:highlight w:val="none"/>
        </w:rPr>
        <w:t xml:space="preserve"> 供应商直接或者间接从采购人或者采购代理机构处获得其他供应商的相关信息并修</w:t>
      </w:r>
      <w:r>
        <w:rPr>
          <w:rFonts w:ascii="宋体" w:hAnsi="宋体" w:eastAsia="宋体" w:cs="宋体"/>
          <w:color w:val="auto"/>
          <w:sz w:val="23"/>
          <w:szCs w:val="23"/>
          <w:highlight w:val="none"/>
        </w:rPr>
        <w:t xml:space="preserve"> </w:t>
      </w:r>
      <w:r>
        <w:rPr>
          <w:rFonts w:ascii="宋体" w:hAnsi="宋体" w:eastAsia="宋体" w:cs="宋体"/>
          <w:color w:val="auto"/>
          <w:spacing w:val="8"/>
          <w:sz w:val="23"/>
          <w:szCs w:val="23"/>
          <w:highlight w:val="none"/>
        </w:rPr>
        <w:t>改其投标文件或者响应文件</w:t>
      </w:r>
      <w:r>
        <w:rPr>
          <w:rFonts w:ascii="宋体" w:hAnsi="宋体" w:eastAsia="宋体" w:cs="宋体"/>
          <w:color w:val="auto"/>
          <w:spacing w:val="6"/>
          <w:sz w:val="23"/>
          <w:szCs w:val="23"/>
          <w:highlight w:val="none"/>
        </w:rPr>
        <w:t>；</w:t>
      </w:r>
    </w:p>
    <w:p w14:paraId="1856EB16">
      <w:pPr>
        <w:spacing w:before="1" w:line="226" w:lineRule="auto"/>
        <w:ind w:left="492"/>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(2</w:t>
      </w:r>
      <w:r>
        <w:rPr>
          <w:rFonts w:ascii="宋体" w:hAnsi="宋体" w:eastAsia="宋体" w:cs="宋体"/>
          <w:color w:val="auto"/>
          <w:spacing w:val="19"/>
          <w:sz w:val="23"/>
          <w:szCs w:val="23"/>
          <w:highlight w:val="none"/>
        </w:rPr>
        <w:t>)</w:t>
      </w:r>
      <w:r>
        <w:rPr>
          <w:rFonts w:ascii="宋体" w:hAnsi="宋体" w:eastAsia="宋体" w:cs="宋体"/>
          <w:color w:val="auto"/>
          <w:spacing w:val="11"/>
          <w:sz w:val="23"/>
          <w:szCs w:val="23"/>
          <w:highlight w:val="none"/>
        </w:rPr>
        <w:t xml:space="preserve"> 供应商按照采购人或者采购代理机构的授意撤换、修改投标文件或者响应文件；</w:t>
      </w:r>
    </w:p>
    <w:p w14:paraId="4A8DE9E3">
      <w:pPr>
        <w:spacing w:before="157" w:line="227" w:lineRule="auto"/>
        <w:ind w:left="492"/>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(3) 供应商之间协商报价、技术方案等投标文件或者响应文件的实质性内容</w:t>
      </w:r>
      <w:r>
        <w:rPr>
          <w:rFonts w:ascii="宋体" w:hAnsi="宋体" w:eastAsia="宋体" w:cs="宋体"/>
          <w:color w:val="auto"/>
          <w:spacing w:val="9"/>
          <w:sz w:val="23"/>
          <w:szCs w:val="23"/>
          <w:highlight w:val="none"/>
        </w:rPr>
        <w:t>；</w:t>
      </w:r>
    </w:p>
    <w:p w14:paraId="7F81824C">
      <w:pPr>
        <w:spacing w:before="155" w:line="354" w:lineRule="auto"/>
        <w:ind w:left="4" w:right="89" w:firstLine="487"/>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(4) 属于同一集团、协会、商会等组织成员的供应商按照该组织要求协同参加政府采</w:t>
      </w:r>
      <w:r>
        <w:rPr>
          <w:rFonts w:ascii="宋体" w:hAnsi="宋体" w:eastAsia="宋体" w:cs="宋体"/>
          <w:color w:val="auto"/>
          <w:spacing w:val="11"/>
          <w:sz w:val="23"/>
          <w:szCs w:val="23"/>
          <w:highlight w:val="none"/>
        </w:rPr>
        <w:t>购</w:t>
      </w:r>
      <w:r>
        <w:rPr>
          <w:rFonts w:ascii="宋体" w:hAnsi="宋体" w:eastAsia="宋体" w:cs="宋体"/>
          <w:color w:val="auto"/>
          <w:sz w:val="23"/>
          <w:szCs w:val="23"/>
          <w:highlight w:val="none"/>
        </w:rPr>
        <w:t xml:space="preserve"> </w:t>
      </w:r>
      <w:r>
        <w:rPr>
          <w:rFonts w:ascii="宋体" w:hAnsi="宋体" w:eastAsia="宋体" w:cs="宋体"/>
          <w:color w:val="auto"/>
          <w:spacing w:val="2"/>
          <w:sz w:val="23"/>
          <w:szCs w:val="23"/>
          <w:highlight w:val="none"/>
        </w:rPr>
        <w:t>活动；</w:t>
      </w:r>
    </w:p>
    <w:p w14:paraId="52B3DD05">
      <w:pPr>
        <w:spacing w:before="2" w:line="353" w:lineRule="auto"/>
        <w:ind w:left="28" w:right="89" w:firstLine="464"/>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(5) 供应商之间事先约定一致抬高或者压低投标报价，或者在招标项目中事先约定轮</w:t>
      </w:r>
      <w:r>
        <w:rPr>
          <w:rFonts w:ascii="宋体" w:hAnsi="宋体" w:eastAsia="宋体" w:cs="宋体"/>
          <w:color w:val="auto"/>
          <w:spacing w:val="11"/>
          <w:sz w:val="23"/>
          <w:szCs w:val="23"/>
          <w:highlight w:val="none"/>
        </w:rPr>
        <w:t>流</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以高价</w:t>
      </w:r>
      <w:r>
        <w:rPr>
          <w:rFonts w:ascii="宋体" w:hAnsi="宋体" w:eastAsia="宋体" w:cs="宋体"/>
          <w:color w:val="auto"/>
          <w:spacing w:val="11"/>
          <w:sz w:val="23"/>
          <w:szCs w:val="23"/>
          <w:highlight w:val="none"/>
        </w:rPr>
        <w:t>位</w:t>
      </w:r>
      <w:r>
        <w:rPr>
          <w:rFonts w:ascii="宋体" w:hAnsi="宋体" w:eastAsia="宋体" w:cs="宋体"/>
          <w:color w:val="auto"/>
          <w:spacing w:val="8"/>
          <w:sz w:val="23"/>
          <w:szCs w:val="23"/>
          <w:highlight w:val="none"/>
        </w:rPr>
        <w:t>或者低价位中标，或者事先约定由某一特定供应商中标，然后再参加投标；</w:t>
      </w:r>
    </w:p>
    <w:p w14:paraId="3A76A510">
      <w:pPr>
        <w:spacing w:line="227" w:lineRule="auto"/>
        <w:ind w:left="492"/>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w:t>
      </w:r>
      <w:r>
        <w:rPr>
          <w:rFonts w:ascii="宋体" w:hAnsi="宋体" w:eastAsia="宋体" w:cs="宋体"/>
          <w:color w:val="auto"/>
          <w:spacing w:val="12"/>
          <w:sz w:val="23"/>
          <w:szCs w:val="23"/>
          <w:highlight w:val="none"/>
        </w:rPr>
        <w:t>6) 供应商之间商定部分供应商放弃参加政府采购活动或者放弃中标；</w:t>
      </w:r>
    </w:p>
    <w:p w14:paraId="40489590">
      <w:pPr>
        <w:spacing w:before="157" w:line="353" w:lineRule="auto"/>
        <w:ind w:left="3" w:right="63" w:firstLine="488"/>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(7</w:t>
      </w:r>
      <w:r>
        <w:rPr>
          <w:rFonts w:ascii="宋体" w:hAnsi="宋体" w:eastAsia="宋体" w:cs="宋体"/>
          <w:color w:val="auto"/>
          <w:spacing w:val="12"/>
          <w:sz w:val="23"/>
          <w:szCs w:val="23"/>
          <w:highlight w:val="none"/>
        </w:rPr>
        <w:t>)</w:t>
      </w:r>
      <w:r>
        <w:rPr>
          <w:rFonts w:ascii="宋体" w:hAnsi="宋体" w:eastAsia="宋体" w:cs="宋体"/>
          <w:color w:val="auto"/>
          <w:spacing w:val="9"/>
          <w:sz w:val="23"/>
          <w:szCs w:val="23"/>
          <w:highlight w:val="none"/>
        </w:rPr>
        <w:t xml:space="preserve">  供应商与采购人或者采购代理机构之间、供应商相互之间，为谋求特定供应商中标</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或</w:t>
      </w:r>
      <w:r>
        <w:rPr>
          <w:rFonts w:ascii="宋体" w:hAnsi="宋体" w:eastAsia="宋体" w:cs="宋体"/>
          <w:color w:val="auto"/>
          <w:spacing w:val="11"/>
          <w:sz w:val="23"/>
          <w:szCs w:val="23"/>
          <w:highlight w:val="none"/>
        </w:rPr>
        <w:t>者</w:t>
      </w:r>
      <w:r>
        <w:rPr>
          <w:rFonts w:ascii="宋体" w:hAnsi="宋体" w:eastAsia="宋体" w:cs="宋体"/>
          <w:color w:val="auto"/>
          <w:spacing w:val="8"/>
          <w:sz w:val="23"/>
          <w:szCs w:val="23"/>
          <w:highlight w:val="none"/>
        </w:rPr>
        <w:t>排斥其他供应商的其他串通行为。</w:t>
      </w:r>
    </w:p>
    <w:p w14:paraId="3DABC76B">
      <w:pPr>
        <w:spacing w:before="1" w:line="227" w:lineRule="auto"/>
        <w:ind w:left="481"/>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8.8 关联供应商不得参加同一合同项下政府采购活动，否则投标文件将被视为无效</w:t>
      </w:r>
      <w:r>
        <w:rPr>
          <w:rFonts w:ascii="宋体" w:hAnsi="宋体" w:eastAsia="宋体" w:cs="宋体"/>
          <w:color w:val="auto"/>
          <w:spacing w:val="7"/>
          <w:sz w:val="23"/>
          <w:szCs w:val="23"/>
          <w:highlight w:val="none"/>
        </w:rPr>
        <w:t>：</w:t>
      </w:r>
    </w:p>
    <w:p w14:paraId="3E31536F">
      <w:pPr>
        <w:rPr>
          <w:color w:val="auto"/>
          <w:highlight w:val="none"/>
        </w:rPr>
        <w:sectPr>
          <w:footerReference r:id="rId9" w:type="default"/>
          <w:pgSz w:w="11906" w:h="16839"/>
          <w:pgMar w:top="1431" w:right="1016" w:bottom="1390" w:left="1088" w:header="0" w:footer="1227" w:gutter="0"/>
          <w:cols w:space="720" w:num="1"/>
        </w:sectPr>
      </w:pPr>
    </w:p>
    <w:p w14:paraId="5B9BCF8D">
      <w:pPr>
        <w:spacing w:before="155" w:line="353" w:lineRule="auto"/>
        <w:ind w:left="1" w:right="80" w:firstLine="490"/>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(1</w:t>
      </w:r>
      <w:r>
        <w:rPr>
          <w:rFonts w:ascii="宋体" w:hAnsi="宋体" w:eastAsia="宋体" w:cs="宋体"/>
          <w:color w:val="auto"/>
          <w:spacing w:val="12"/>
          <w:sz w:val="23"/>
          <w:szCs w:val="23"/>
          <w:highlight w:val="none"/>
        </w:rPr>
        <w:t>)</w:t>
      </w:r>
      <w:r>
        <w:rPr>
          <w:rFonts w:ascii="宋体" w:hAnsi="宋体" w:eastAsia="宋体" w:cs="宋体"/>
          <w:color w:val="auto"/>
          <w:spacing w:val="9"/>
          <w:sz w:val="23"/>
          <w:szCs w:val="23"/>
          <w:highlight w:val="none"/>
        </w:rPr>
        <w:t xml:space="preserve">  单位负责人为同一人或者存在直接控股、管理关系的不同的供应商，不得参加同一</w:t>
      </w:r>
      <w:r>
        <w:rPr>
          <w:rFonts w:ascii="宋体" w:hAnsi="宋体" w:eastAsia="宋体" w:cs="宋体"/>
          <w:color w:val="auto"/>
          <w:sz w:val="23"/>
          <w:szCs w:val="23"/>
          <w:highlight w:val="none"/>
        </w:rPr>
        <w:t xml:space="preserve"> </w:t>
      </w:r>
      <w:r>
        <w:rPr>
          <w:rFonts w:ascii="宋体" w:hAnsi="宋体" w:eastAsia="宋体" w:cs="宋体"/>
          <w:color w:val="auto"/>
          <w:spacing w:val="11"/>
          <w:sz w:val="23"/>
          <w:szCs w:val="23"/>
          <w:highlight w:val="none"/>
        </w:rPr>
        <w:t>合</w:t>
      </w:r>
      <w:r>
        <w:rPr>
          <w:rFonts w:ascii="宋体" w:hAnsi="宋体" w:eastAsia="宋体" w:cs="宋体"/>
          <w:color w:val="auto"/>
          <w:spacing w:val="8"/>
          <w:sz w:val="23"/>
          <w:szCs w:val="23"/>
          <w:highlight w:val="none"/>
        </w:rPr>
        <w:t>同项下的政府采购活动；</w:t>
      </w:r>
    </w:p>
    <w:p w14:paraId="4B1E5E47">
      <w:pPr>
        <w:spacing w:before="1" w:line="353" w:lineRule="auto"/>
        <w:ind w:left="24" w:right="80" w:firstLine="467"/>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(2</w:t>
      </w:r>
      <w:r>
        <w:rPr>
          <w:rFonts w:ascii="宋体" w:hAnsi="宋体" w:eastAsia="宋体" w:cs="宋体"/>
          <w:color w:val="auto"/>
          <w:spacing w:val="13"/>
          <w:sz w:val="23"/>
          <w:szCs w:val="23"/>
          <w:highlight w:val="none"/>
        </w:rPr>
        <w:t>)</w:t>
      </w:r>
      <w:r>
        <w:rPr>
          <w:rFonts w:ascii="宋体" w:hAnsi="宋体" w:eastAsia="宋体" w:cs="宋体"/>
          <w:color w:val="auto"/>
          <w:spacing w:val="12"/>
          <w:sz w:val="23"/>
          <w:szCs w:val="23"/>
          <w:highlight w:val="none"/>
        </w:rPr>
        <w:t xml:space="preserve"> 生产厂商授权给供应商后自己不得参加同一合同项下的政府采购活动；生产厂商对</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同</w:t>
      </w:r>
      <w:r>
        <w:rPr>
          <w:rFonts w:ascii="宋体" w:hAnsi="宋体" w:eastAsia="宋体" w:cs="宋体"/>
          <w:color w:val="auto"/>
          <w:spacing w:val="9"/>
          <w:sz w:val="23"/>
          <w:szCs w:val="23"/>
          <w:highlight w:val="none"/>
        </w:rPr>
        <w:t>一</w:t>
      </w:r>
      <w:r>
        <w:rPr>
          <w:rFonts w:ascii="宋体" w:hAnsi="宋体" w:eastAsia="宋体" w:cs="宋体"/>
          <w:color w:val="auto"/>
          <w:spacing w:val="8"/>
          <w:sz w:val="23"/>
          <w:szCs w:val="23"/>
          <w:highlight w:val="none"/>
        </w:rPr>
        <w:t>品牌同一型号的货物，仅能委托一个代理商参加投标。</w:t>
      </w:r>
    </w:p>
    <w:p w14:paraId="3A075802">
      <w:pPr>
        <w:spacing w:line="309" w:lineRule="exact"/>
        <w:ind w:left="481"/>
        <w:outlineLvl w:val="2"/>
        <w:rPr>
          <w:rFonts w:ascii="宋体" w:hAnsi="宋体" w:eastAsia="宋体" w:cs="宋体"/>
          <w:color w:val="auto"/>
          <w:sz w:val="23"/>
          <w:szCs w:val="23"/>
          <w:highlight w:val="none"/>
        </w:rPr>
      </w:pPr>
      <w:bookmarkStart w:id="30" w:name="_Toc16782"/>
      <w:r>
        <w:rPr>
          <w:rFonts w:ascii="宋体" w:hAnsi="宋体" w:eastAsia="宋体" w:cs="宋体"/>
          <w:color w:val="auto"/>
          <w:spacing w:val="12"/>
          <w:position w:val="1"/>
          <w:sz w:val="23"/>
          <w:szCs w:val="23"/>
          <w:highlight w:val="none"/>
          <w14:textOutline w14:w="4356" w14:cap="sq" w14:cmpd="sng" w14:algn="ctr">
            <w14:solidFill>
              <w14:srgbClr w14:val="000000"/>
            </w14:solidFill>
            <w14:prstDash w14:val="solid"/>
            <w14:bevel/>
          </w14:textOutline>
        </w:rPr>
        <w:t>9</w:t>
      </w:r>
      <w:r>
        <w:rPr>
          <w:rFonts w:ascii="宋体" w:hAnsi="宋体" w:eastAsia="宋体" w:cs="宋体"/>
          <w:color w:val="auto"/>
          <w:spacing w:val="7"/>
          <w:position w:val="1"/>
          <w:sz w:val="23"/>
          <w:szCs w:val="23"/>
          <w:highlight w:val="none"/>
          <w14:textOutline w14:w="4356" w14:cap="sq" w14:cmpd="sng" w14:algn="ctr">
            <w14:solidFill>
              <w14:srgbClr w14:val="000000"/>
            </w14:solidFill>
            <w14:prstDash w14:val="solid"/>
            <w14:bevel/>
          </w14:textOutline>
        </w:rPr>
        <w:t>.质疑和投诉</w:t>
      </w:r>
      <w:bookmarkEnd w:id="30"/>
    </w:p>
    <w:p w14:paraId="71181583">
      <w:pPr>
        <w:spacing w:before="130" w:line="353" w:lineRule="auto"/>
        <w:ind w:right="80" w:firstLine="481"/>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9.1 投标人认为招标文件、采购过程或中标结果使自己的合法权益受到损害的，应当在</w:t>
      </w:r>
      <w:r>
        <w:rPr>
          <w:rFonts w:ascii="宋体" w:hAnsi="宋体" w:eastAsia="宋体" w:cs="宋体"/>
          <w:color w:val="auto"/>
          <w:spacing w:val="6"/>
          <w:sz w:val="23"/>
          <w:szCs w:val="23"/>
          <w:highlight w:val="none"/>
        </w:rPr>
        <w:t>知</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道或</w:t>
      </w:r>
      <w:r>
        <w:rPr>
          <w:rFonts w:ascii="宋体" w:hAnsi="宋体" w:eastAsia="宋体" w:cs="宋体"/>
          <w:color w:val="auto"/>
          <w:spacing w:val="13"/>
          <w:sz w:val="23"/>
          <w:szCs w:val="23"/>
          <w:highlight w:val="none"/>
        </w:rPr>
        <w:t>者</w:t>
      </w:r>
      <w:r>
        <w:rPr>
          <w:rFonts w:ascii="宋体" w:hAnsi="宋体" w:eastAsia="宋体" w:cs="宋体"/>
          <w:color w:val="auto"/>
          <w:spacing w:val="7"/>
          <w:sz w:val="23"/>
          <w:szCs w:val="23"/>
          <w:highlight w:val="none"/>
        </w:rPr>
        <w:t>应知其权益受到损害之日起七个工作日内，以书面形式向采购人、采购代理机构提出质</w:t>
      </w:r>
      <w:r>
        <w:rPr>
          <w:rFonts w:ascii="宋体" w:hAnsi="宋体" w:eastAsia="宋体" w:cs="宋体"/>
          <w:color w:val="auto"/>
          <w:sz w:val="23"/>
          <w:szCs w:val="23"/>
          <w:highlight w:val="none"/>
        </w:rPr>
        <w:t xml:space="preserve"> </w:t>
      </w:r>
      <w:r>
        <w:rPr>
          <w:rFonts w:ascii="宋体" w:hAnsi="宋体" w:eastAsia="宋体" w:cs="宋体"/>
          <w:color w:val="auto"/>
          <w:spacing w:val="15"/>
          <w:sz w:val="23"/>
          <w:szCs w:val="23"/>
          <w:highlight w:val="none"/>
        </w:rPr>
        <w:t>疑</w:t>
      </w:r>
      <w:r>
        <w:rPr>
          <w:rFonts w:ascii="宋体" w:hAnsi="宋体" w:eastAsia="宋体" w:cs="宋体"/>
          <w:color w:val="auto"/>
          <w:spacing w:val="8"/>
          <w:sz w:val="23"/>
          <w:szCs w:val="23"/>
          <w:highlight w:val="none"/>
        </w:rPr>
        <w:t>。权益受到损害之日是指：</w:t>
      </w:r>
    </w:p>
    <w:p w14:paraId="0E463EDD">
      <w:pPr>
        <w:spacing w:before="1" w:line="353" w:lineRule="auto"/>
        <w:ind w:right="106" w:firstLine="491"/>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(1) 对可以质疑的招标文件提出质疑的，为收到招标文件之日或者招标文件公告期限</w:t>
      </w:r>
      <w:r>
        <w:rPr>
          <w:rFonts w:ascii="宋体" w:hAnsi="宋体" w:eastAsia="宋体" w:cs="宋体"/>
          <w:color w:val="auto"/>
          <w:spacing w:val="11"/>
          <w:sz w:val="23"/>
          <w:szCs w:val="23"/>
          <w:highlight w:val="none"/>
        </w:rPr>
        <w:t>届</w:t>
      </w:r>
      <w:r>
        <w:rPr>
          <w:rFonts w:ascii="宋体" w:hAnsi="宋体" w:eastAsia="宋体" w:cs="宋体"/>
          <w:color w:val="auto"/>
          <w:sz w:val="23"/>
          <w:szCs w:val="23"/>
          <w:highlight w:val="none"/>
        </w:rPr>
        <w:t xml:space="preserve"> </w:t>
      </w:r>
      <w:r>
        <w:rPr>
          <w:rFonts w:ascii="宋体" w:hAnsi="宋体" w:eastAsia="宋体" w:cs="宋体"/>
          <w:color w:val="auto"/>
          <w:spacing w:val="5"/>
          <w:sz w:val="23"/>
          <w:szCs w:val="23"/>
          <w:highlight w:val="none"/>
        </w:rPr>
        <w:t>满之日；</w:t>
      </w:r>
    </w:p>
    <w:p w14:paraId="448AC98D">
      <w:pPr>
        <w:spacing w:line="227" w:lineRule="auto"/>
        <w:ind w:left="492"/>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3"/>
          <w:sz w:val="23"/>
          <w:szCs w:val="23"/>
          <w:highlight w:val="none"/>
        </w:rPr>
        <w:t>2</w:t>
      </w:r>
      <w:r>
        <w:rPr>
          <w:rFonts w:ascii="宋体" w:hAnsi="宋体" w:eastAsia="宋体" w:cs="宋体"/>
          <w:color w:val="auto"/>
          <w:spacing w:val="12"/>
          <w:sz w:val="23"/>
          <w:szCs w:val="23"/>
          <w:highlight w:val="none"/>
        </w:rPr>
        <w:t>) 对采购过程提出质疑的，为各采购程序环节结束之日；</w:t>
      </w:r>
    </w:p>
    <w:p w14:paraId="0EA84BFB">
      <w:pPr>
        <w:spacing w:before="155" w:line="229" w:lineRule="auto"/>
        <w:ind w:left="492"/>
        <w:rPr>
          <w:rFonts w:ascii="宋体" w:hAnsi="宋体" w:eastAsia="宋体" w:cs="宋体"/>
          <w:color w:val="auto"/>
          <w:sz w:val="23"/>
          <w:szCs w:val="23"/>
          <w:highlight w:val="none"/>
        </w:rPr>
      </w:pPr>
      <w:r>
        <w:rPr>
          <w:rFonts w:ascii="宋体" w:hAnsi="宋体" w:eastAsia="宋体" w:cs="宋体"/>
          <w:color w:val="auto"/>
          <w:spacing w:val="23"/>
          <w:sz w:val="23"/>
          <w:szCs w:val="23"/>
          <w:highlight w:val="none"/>
        </w:rPr>
        <w:t>(</w:t>
      </w:r>
      <w:r>
        <w:rPr>
          <w:rFonts w:ascii="宋体" w:hAnsi="宋体" w:eastAsia="宋体" w:cs="宋体"/>
          <w:color w:val="auto"/>
          <w:spacing w:val="12"/>
          <w:sz w:val="23"/>
          <w:szCs w:val="23"/>
          <w:highlight w:val="none"/>
        </w:rPr>
        <w:t>3) 对中标结果提出质疑的，为中标结果公告期限届满之日。</w:t>
      </w:r>
    </w:p>
    <w:p w14:paraId="48D71625">
      <w:pPr>
        <w:spacing w:before="156" w:line="353" w:lineRule="auto"/>
        <w:ind w:left="12" w:right="80" w:firstLine="471"/>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投</w:t>
      </w:r>
      <w:r>
        <w:rPr>
          <w:rFonts w:ascii="宋体" w:hAnsi="宋体" w:eastAsia="宋体" w:cs="宋体"/>
          <w:color w:val="auto"/>
          <w:spacing w:val="11"/>
          <w:sz w:val="23"/>
          <w:szCs w:val="23"/>
          <w:highlight w:val="none"/>
        </w:rPr>
        <w:t>标</w:t>
      </w:r>
      <w:r>
        <w:rPr>
          <w:rFonts w:ascii="宋体" w:hAnsi="宋体" w:eastAsia="宋体" w:cs="宋体"/>
          <w:color w:val="auto"/>
          <w:spacing w:val="7"/>
          <w:sz w:val="23"/>
          <w:szCs w:val="23"/>
          <w:highlight w:val="none"/>
        </w:rPr>
        <w:t>人对采购人、采购代理机构的质疑答复不满意，或者采购人、采购代理机构未在规定</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时</w:t>
      </w:r>
      <w:r>
        <w:rPr>
          <w:rFonts w:ascii="宋体" w:hAnsi="宋体" w:eastAsia="宋体" w:cs="宋体"/>
          <w:color w:val="auto"/>
          <w:spacing w:val="9"/>
          <w:sz w:val="23"/>
          <w:szCs w:val="23"/>
          <w:highlight w:val="none"/>
        </w:rPr>
        <w:t>间内作出答复的，可以在答复期满后十五个工作日内向同级政府采购监管部门投诉。</w:t>
      </w:r>
    </w:p>
    <w:p w14:paraId="73E9CF92">
      <w:pPr>
        <w:spacing w:line="353" w:lineRule="auto"/>
        <w:ind w:left="3" w:right="80" w:firstLine="478"/>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9.2 质疑、投诉应当采用书面形式，质疑书、投诉书均应明确阐述招标文件、采购过程</w:t>
      </w:r>
      <w:r>
        <w:rPr>
          <w:rFonts w:ascii="宋体" w:hAnsi="宋体" w:eastAsia="宋体" w:cs="宋体"/>
          <w:color w:val="auto"/>
          <w:spacing w:val="6"/>
          <w:sz w:val="23"/>
          <w:szCs w:val="23"/>
          <w:highlight w:val="none"/>
        </w:rPr>
        <w:t>或</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中标</w:t>
      </w:r>
      <w:r>
        <w:rPr>
          <w:rFonts w:ascii="宋体" w:hAnsi="宋体" w:eastAsia="宋体" w:cs="宋体"/>
          <w:color w:val="auto"/>
          <w:spacing w:val="10"/>
          <w:sz w:val="23"/>
          <w:szCs w:val="23"/>
          <w:highlight w:val="none"/>
        </w:rPr>
        <w:t>结</w:t>
      </w:r>
      <w:r>
        <w:rPr>
          <w:rFonts w:ascii="宋体" w:hAnsi="宋体" w:eastAsia="宋体" w:cs="宋体"/>
          <w:color w:val="auto"/>
          <w:spacing w:val="7"/>
          <w:sz w:val="23"/>
          <w:szCs w:val="23"/>
          <w:highlight w:val="none"/>
        </w:rPr>
        <w:t>果中使自己合法权益受到损害的实质性内容，提供相关事实、依据和证据及其来源或线</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索</w:t>
      </w:r>
      <w:r>
        <w:rPr>
          <w:rFonts w:ascii="宋体" w:hAnsi="宋体" w:eastAsia="宋体" w:cs="宋体"/>
          <w:color w:val="auto"/>
          <w:spacing w:val="11"/>
          <w:sz w:val="23"/>
          <w:szCs w:val="23"/>
          <w:highlight w:val="none"/>
        </w:rPr>
        <w:t>，</w:t>
      </w:r>
      <w:r>
        <w:rPr>
          <w:rFonts w:ascii="宋体" w:hAnsi="宋体" w:eastAsia="宋体" w:cs="宋体"/>
          <w:color w:val="auto"/>
          <w:spacing w:val="8"/>
          <w:sz w:val="23"/>
          <w:szCs w:val="23"/>
          <w:highlight w:val="none"/>
        </w:rPr>
        <w:t>便于有关单位调查、答复和处理。</w:t>
      </w:r>
    </w:p>
    <w:p w14:paraId="7FFD7E8A">
      <w:pPr>
        <w:spacing w:before="2" w:line="353" w:lineRule="auto"/>
        <w:ind w:left="1" w:right="80" w:firstLine="479"/>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供应</w:t>
      </w:r>
      <w:r>
        <w:rPr>
          <w:rFonts w:ascii="宋体" w:hAnsi="宋体" w:eastAsia="宋体" w:cs="宋体"/>
          <w:color w:val="auto"/>
          <w:spacing w:val="7"/>
          <w:sz w:val="23"/>
          <w:szCs w:val="23"/>
          <w:highlight w:val="none"/>
        </w:rPr>
        <w:t>商提出质疑应当提交质疑函和必要的证明材料，针对同一采购程序环节的质疑必须在</w:t>
      </w:r>
      <w:r>
        <w:rPr>
          <w:rFonts w:ascii="宋体" w:hAnsi="宋体" w:eastAsia="宋体" w:cs="宋体"/>
          <w:color w:val="auto"/>
          <w:sz w:val="23"/>
          <w:szCs w:val="23"/>
          <w:highlight w:val="none"/>
        </w:rPr>
        <w:t xml:space="preserve"> </w:t>
      </w:r>
      <w:r>
        <w:rPr>
          <w:rFonts w:ascii="宋体" w:hAnsi="宋体" w:eastAsia="宋体" w:cs="宋体"/>
          <w:color w:val="auto"/>
          <w:spacing w:val="12"/>
          <w:sz w:val="23"/>
          <w:szCs w:val="23"/>
          <w:highlight w:val="none"/>
        </w:rPr>
        <w:t>法</w:t>
      </w:r>
      <w:r>
        <w:rPr>
          <w:rFonts w:ascii="宋体" w:hAnsi="宋体" w:eastAsia="宋体" w:cs="宋体"/>
          <w:color w:val="auto"/>
          <w:spacing w:val="9"/>
          <w:sz w:val="23"/>
          <w:szCs w:val="23"/>
          <w:highlight w:val="none"/>
        </w:rPr>
        <w:t>定质疑期内一次性提出。质疑函应当包括下列内容：</w:t>
      </w:r>
    </w:p>
    <w:p w14:paraId="32031161">
      <w:pPr>
        <w:spacing w:line="227" w:lineRule="auto"/>
        <w:ind w:left="492"/>
        <w:rPr>
          <w:rFonts w:ascii="宋体" w:hAnsi="宋体" w:eastAsia="宋体" w:cs="宋体"/>
          <w:color w:val="auto"/>
          <w:sz w:val="23"/>
          <w:szCs w:val="23"/>
          <w:highlight w:val="none"/>
        </w:rPr>
      </w:pPr>
      <w:r>
        <w:rPr>
          <w:rFonts w:ascii="宋体" w:hAnsi="宋体" w:eastAsia="宋体" w:cs="宋体"/>
          <w:color w:val="auto"/>
          <w:spacing w:val="21"/>
          <w:sz w:val="23"/>
          <w:szCs w:val="23"/>
          <w:highlight w:val="none"/>
        </w:rPr>
        <w:t>(</w:t>
      </w:r>
      <w:r>
        <w:rPr>
          <w:rFonts w:ascii="宋体" w:hAnsi="宋体" w:eastAsia="宋体" w:cs="宋体"/>
          <w:color w:val="auto"/>
          <w:spacing w:val="12"/>
          <w:sz w:val="23"/>
          <w:szCs w:val="23"/>
          <w:highlight w:val="none"/>
        </w:rPr>
        <w:t>1) 供应商的姓名或者名称、地址、邮编、联系人及联系电话；</w:t>
      </w:r>
    </w:p>
    <w:p w14:paraId="6594B533">
      <w:pPr>
        <w:spacing w:before="156" w:line="228" w:lineRule="auto"/>
        <w:ind w:left="492"/>
        <w:rPr>
          <w:rFonts w:ascii="宋体" w:hAnsi="宋体" w:eastAsia="宋体" w:cs="宋体"/>
          <w:color w:val="auto"/>
          <w:sz w:val="23"/>
          <w:szCs w:val="23"/>
          <w:highlight w:val="none"/>
        </w:rPr>
      </w:pPr>
      <w:r>
        <w:rPr>
          <w:rFonts w:ascii="宋体" w:hAnsi="宋体" w:eastAsia="宋体" w:cs="宋体"/>
          <w:color w:val="auto"/>
          <w:spacing w:val="23"/>
          <w:sz w:val="23"/>
          <w:szCs w:val="23"/>
          <w:highlight w:val="none"/>
        </w:rPr>
        <w:t>(</w:t>
      </w:r>
      <w:r>
        <w:rPr>
          <w:rFonts w:ascii="宋体" w:hAnsi="宋体" w:eastAsia="宋体" w:cs="宋体"/>
          <w:color w:val="auto"/>
          <w:spacing w:val="14"/>
          <w:sz w:val="23"/>
          <w:szCs w:val="23"/>
          <w:highlight w:val="none"/>
        </w:rPr>
        <w:t>2) 质疑项目的名称、编号；</w:t>
      </w:r>
    </w:p>
    <w:p w14:paraId="37EE6B01">
      <w:pPr>
        <w:spacing w:before="157" w:line="226" w:lineRule="auto"/>
        <w:ind w:left="492"/>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7"/>
          <w:sz w:val="23"/>
          <w:szCs w:val="23"/>
          <w:highlight w:val="none"/>
        </w:rPr>
        <w:t>3</w:t>
      </w:r>
      <w:r>
        <w:rPr>
          <w:rFonts w:ascii="宋体" w:hAnsi="宋体" w:eastAsia="宋体" w:cs="宋体"/>
          <w:color w:val="auto"/>
          <w:spacing w:val="12"/>
          <w:sz w:val="23"/>
          <w:szCs w:val="23"/>
          <w:highlight w:val="none"/>
        </w:rPr>
        <w:t>) 具体、明确的质疑事项和与质疑事项相关的请求；</w:t>
      </w:r>
    </w:p>
    <w:p w14:paraId="5A2B010B">
      <w:pPr>
        <w:spacing w:before="158" w:line="225" w:lineRule="auto"/>
        <w:ind w:left="492"/>
        <w:rPr>
          <w:rFonts w:ascii="宋体" w:hAnsi="宋体" w:eastAsia="宋体" w:cs="宋体"/>
          <w:color w:val="auto"/>
          <w:sz w:val="23"/>
          <w:szCs w:val="23"/>
          <w:highlight w:val="none"/>
        </w:rPr>
      </w:pPr>
      <w:r>
        <w:rPr>
          <w:rFonts w:ascii="宋体" w:hAnsi="宋体" w:eastAsia="宋体" w:cs="宋体"/>
          <w:color w:val="auto"/>
          <w:spacing w:val="23"/>
          <w:sz w:val="23"/>
          <w:szCs w:val="23"/>
          <w:highlight w:val="none"/>
        </w:rPr>
        <w:t>(</w:t>
      </w:r>
      <w:r>
        <w:rPr>
          <w:rFonts w:ascii="宋体" w:hAnsi="宋体" w:eastAsia="宋体" w:cs="宋体"/>
          <w:color w:val="auto"/>
          <w:spacing w:val="17"/>
          <w:sz w:val="23"/>
          <w:szCs w:val="23"/>
          <w:highlight w:val="none"/>
        </w:rPr>
        <w:t>4) 事实依据；</w:t>
      </w:r>
    </w:p>
    <w:p w14:paraId="0108E5B6">
      <w:pPr>
        <w:spacing w:before="159" w:line="227" w:lineRule="auto"/>
        <w:ind w:left="492"/>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5"/>
          <w:sz w:val="23"/>
          <w:szCs w:val="23"/>
          <w:highlight w:val="none"/>
        </w:rPr>
        <w:t>5) 必要的法律依据；</w:t>
      </w:r>
    </w:p>
    <w:p w14:paraId="1F11DD73">
      <w:pPr>
        <w:spacing w:before="159" w:line="229" w:lineRule="auto"/>
        <w:ind w:left="492"/>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5"/>
          <w:sz w:val="23"/>
          <w:szCs w:val="23"/>
          <w:highlight w:val="none"/>
        </w:rPr>
        <w:t>6) 提出质疑的日期。</w:t>
      </w:r>
    </w:p>
    <w:p w14:paraId="65D71DF2">
      <w:pPr>
        <w:spacing w:before="155" w:line="353" w:lineRule="auto"/>
        <w:ind w:left="2" w:firstLine="478"/>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供应商为自</w:t>
      </w:r>
      <w:r>
        <w:rPr>
          <w:rFonts w:ascii="宋体" w:hAnsi="宋体" w:eastAsia="宋体" w:cs="宋体"/>
          <w:color w:val="auto"/>
          <w:spacing w:val="5"/>
          <w:sz w:val="23"/>
          <w:szCs w:val="23"/>
          <w:highlight w:val="none"/>
        </w:rPr>
        <w:t>然</w:t>
      </w:r>
      <w:r>
        <w:rPr>
          <w:rFonts w:ascii="宋体" w:hAnsi="宋体" w:eastAsia="宋体" w:cs="宋体"/>
          <w:color w:val="auto"/>
          <w:spacing w:val="3"/>
          <w:sz w:val="23"/>
          <w:szCs w:val="23"/>
          <w:highlight w:val="none"/>
        </w:rPr>
        <w:t>人的，应当由本人签字；供应商为法人或者其他组织的，应当由法定代表人、</w:t>
      </w:r>
      <w:r>
        <w:rPr>
          <w:rFonts w:ascii="宋体" w:hAnsi="宋体" w:eastAsia="宋体" w:cs="宋体"/>
          <w:color w:val="auto"/>
          <w:sz w:val="23"/>
          <w:szCs w:val="23"/>
          <w:highlight w:val="none"/>
        </w:rPr>
        <w:t xml:space="preserve"> </w:t>
      </w:r>
      <w:r>
        <w:rPr>
          <w:rFonts w:ascii="宋体" w:hAnsi="宋体" w:eastAsia="宋体" w:cs="宋体"/>
          <w:color w:val="auto"/>
          <w:spacing w:val="13"/>
          <w:sz w:val="23"/>
          <w:szCs w:val="23"/>
          <w:highlight w:val="none"/>
        </w:rPr>
        <w:t>主</w:t>
      </w:r>
      <w:r>
        <w:rPr>
          <w:rFonts w:ascii="宋体" w:hAnsi="宋体" w:eastAsia="宋体" w:cs="宋体"/>
          <w:color w:val="auto"/>
          <w:spacing w:val="9"/>
          <w:sz w:val="23"/>
          <w:szCs w:val="23"/>
          <w:highlight w:val="none"/>
        </w:rPr>
        <w:t>要负责人，或者其授权代表签字或者盖章，并加盖公章。</w:t>
      </w:r>
    </w:p>
    <w:p w14:paraId="6982EF1F">
      <w:pPr>
        <w:spacing w:line="227" w:lineRule="auto"/>
        <w:ind w:left="484"/>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如</w:t>
      </w:r>
      <w:r>
        <w:rPr>
          <w:rFonts w:ascii="宋体" w:hAnsi="宋体" w:eastAsia="宋体" w:cs="宋体"/>
          <w:color w:val="auto"/>
          <w:spacing w:val="11"/>
          <w:sz w:val="23"/>
          <w:szCs w:val="23"/>
          <w:highlight w:val="none"/>
        </w:rPr>
        <w:t>不</w:t>
      </w:r>
      <w:r>
        <w:rPr>
          <w:rFonts w:ascii="宋体" w:hAnsi="宋体" w:eastAsia="宋体" w:cs="宋体"/>
          <w:color w:val="auto"/>
          <w:spacing w:val="9"/>
          <w:sz w:val="23"/>
          <w:szCs w:val="23"/>
          <w:highlight w:val="none"/>
        </w:rPr>
        <w:t>按政府采购相关规定及上述要求质疑或投诉的，视为无效质疑或无效投诉。</w:t>
      </w:r>
    </w:p>
    <w:p w14:paraId="3674DD4E">
      <w:pPr>
        <w:spacing w:before="156" w:line="360" w:lineRule="auto"/>
        <w:ind w:right="80" w:firstLine="481"/>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9.3 投诉的权利。质疑供应商对采购人、采购代理机构的答复不满意，或者采购人、采</w:t>
      </w:r>
      <w:r>
        <w:rPr>
          <w:rFonts w:ascii="宋体" w:hAnsi="宋体" w:eastAsia="宋体" w:cs="宋体"/>
          <w:color w:val="auto"/>
          <w:spacing w:val="6"/>
          <w:sz w:val="23"/>
          <w:szCs w:val="23"/>
          <w:highlight w:val="none"/>
        </w:rPr>
        <w:t>购</w:t>
      </w:r>
      <w:r>
        <w:rPr>
          <w:rFonts w:ascii="宋体" w:hAnsi="宋体" w:eastAsia="宋体" w:cs="宋体"/>
          <w:color w:val="auto"/>
          <w:sz w:val="23"/>
          <w:szCs w:val="23"/>
          <w:highlight w:val="none"/>
        </w:rPr>
        <w:t xml:space="preserve"> </w:t>
      </w:r>
      <w:r>
        <w:rPr>
          <w:rFonts w:ascii="宋体" w:hAnsi="宋体" w:eastAsia="宋体" w:cs="宋体"/>
          <w:color w:val="auto"/>
          <w:spacing w:val="13"/>
          <w:sz w:val="23"/>
          <w:szCs w:val="23"/>
          <w:highlight w:val="none"/>
        </w:rPr>
        <w:t>代</w:t>
      </w:r>
      <w:r>
        <w:rPr>
          <w:rFonts w:ascii="宋体" w:hAnsi="宋体" w:eastAsia="宋体" w:cs="宋体"/>
          <w:color w:val="auto"/>
          <w:spacing w:val="7"/>
          <w:sz w:val="23"/>
          <w:szCs w:val="23"/>
          <w:highlight w:val="none"/>
        </w:rPr>
        <w:t>理机构未在规定时间内作出答复的，可以在答复期满后 15 个工作日内向相关财政部门提起</w:t>
      </w:r>
      <w:r>
        <w:rPr>
          <w:rFonts w:ascii="宋体" w:hAnsi="宋体" w:eastAsia="宋体" w:cs="宋体"/>
          <w:color w:val="auto"/>
          <w:sz w:val="23"/>
          <w:szCs w:val="23"/>
          <w:highlight w:val="none"/>
        </w:rPr>
        <w:t xml:space="preserve"> </w:t>
      </w:r>
      <w:r>
        <w:rPr>
          <w:rFonts w:ascii="宋体" w:hAnsi="宋体" w:eastAsia="宋体" w:cs="宋体"/>
          <w:color w:val="auto"/>
          <w:spacing w:val="4"/>
          <w:sz w:val="23"/>
          <w:szCs w:val="23"/>
          <w:highlight w:val="none"/>
        </w:rPr>
        <w:t>投诉</w:t>
      </w:r>
      <w:r>
        <w:rPr>
          <w:rFonts w:ascii="宋体" w:hAnsi="宋体" w:eastAsia="宋体" w:cs="宋体"/>
          <w:color w:val="auto"/>
          <w:spacing w:val="3"/>
          <w:sz w:val="23"/>
          <w:szCs w:val="23"/>
          <w:highlight w:val="none"/>
        </w:rPr>
        <w:t>。</w:t>
      </w:r>
    </w:p>
    <w:p w14:paraId="0D922324">
      <w:pPr>
        <w:rPr>
          <w:color w:val="auto"/>
          <w:highlight w:val="none"/>
        </w:rPr>
        <w:sectPr>
          <w:footerReference r:id="rId10" w:type="default"/>
          <w:pgSz w:w="11906" w:h="16839"/>
          <w:pgMar w:top="1431" w:right="999" w:bottom="1390" w:left="1088" w:header="0" w:footer="1227" w:gutter="0"/>
          <w:cols w:space="720" w:num="1"/>
        </w:sectPr>
      </w:pPr>
    </w:p>
    <w:p w14:paraId="462B9D12">
      <w:pPr>
        <w:spacing w:before="63" w:line="420" w:lineRule="exact"/>
        <w:ind w:left="4237"/>
        <w:outlineLvl w:val="2"/>
        <w:rPr>
          <w:rFonts w:ascii="宋体" w:hAnsi="宋体" w:eastAsia="宋体" w:cs="宋体"/>
          <w:color w:val="auto"/>
          <w:sz w:val="31"/>
          <w:szCs w:val="31"/>
          <w:highlight w:val="none"/>
        </w:rPr>
      </w:pPr>
      <w:bookmarkStart w:id="31" w:name="_Toc9679"/>
      <w:r>
        <w:rPr>
          <w:rFonts w:ascii="宋体" w:hAnsi="宋体" w:eastAsia="宋体" w:cs="宋体"/>
          <w:color w:val="auto"/>
          <w:spacing w:val="9"/>
          <w:position w:val="2"/>
          <w:sz w:val="31"/>
          <w:szCs w:val="31"/>
          <w:highlight w:val="none"/>
          <w14:textOutline w14:w="5791" w14:cap="sq" w14:cmpd="sng" w14:algn="ctr">
            <w14:solidFill>
              <w14:srgbClr w14:val="000000"/>
            </w14:solidFill>
            <w14:prstDash w14:val="solid"/>
            <w14:bevel/>
          </w14:textOutline>
        </w:rPr>
        <w:t>二</w:t>
      </w:r>
      <w:r>
        <w:rPr>
          <w:rFonts w:ascii="宋体" w:hAnsi="宋体" w:eastAsia="宋体" w:cs="宋体"/>
          <w:color w:val="auto"/>
          <w:spacing w:val="8"/>
          <w:position w:val="2"/>
          <w:sz w:val="31"/>
          <w:szCs w:val="31"/>
          <w:highlight w:val="none"/>
          <w14:textOutline w14:w="5791" w14:cap="sq" w14:cmpd="sng" w14:algn="ctr">
            <w14:solidFill>
              <w14:srgbClr w14:val="000000"/>
            </w14:solidFill>
            <w14:prstDash w14:val="solid"/>
            <w14:bevel/>
          </w14:textOutline>
        </w:rPr>
        <w:t>、招标文件</w:t>
      </w:r>
      <w:bookmarkEnd w:id="31"/>
    </w:p>
    <w:p w14:paraId="79DF3DF7">
      <w:pPr>
        <w:spacing w:before="80" w:line="309" w:lineRule="exact"/>
        <w:ind w:left="498"/>
        <w:rPr>
          <w:rFonts w:ascii="宋体" w:hAnsi="宋体" w:eastAsia="宋体" w:cs="宋体"/>
          <w:color w:val="auto"/>
          <w:sz w:val="23"/>
          <w:szCs w:val="23"/>
          <w:highlight w:val="none"/>
        </w:rPr>
      </w:pPr>
      <w:r>
        <w:rPr>
          <w:rFonts w:ascii="宋体" w:hAnsi="宋体" w:eastAsia="宋体" w:cs="宋体"/>
          <w:color w:val="auto"/>
          <w:spacing w:val="11"/>
          <w:position w:val="1"/>
          <w:sz w:val="23"/>
          <w:szCs w:val="23"/>
          <w:highlight w:val="none"/>
          <w14:textOutline w14:w="4356" w14:cap="sq" w14:cmpd="sng" w14:algn="ctr">
            <w14:solidFill>
              <w14:srgbClr w14:val="000000"/>
            </w14:solidFill>
            <w14:prstDash w14:val="solid"/>
            <w14:bevel/>
          </w14:textOutline>
        </w:rPr>
        <w:t>1</w:t>
      </w:r>
      <w:r>
        <w:rPr>
          <w:rFonts w:ascii="宋体" w:hAnsi="宋体" w:eastAsia="宋体" w:cs="宋体"/>
          <w:color w:val="auto"/>
          <w:spacing w:val="6"/>
          <w:position w:val="1"/>
          <w:sz w:val="23"/>
          <w:szCs w:val="23"/>
          <w:highlight w:val="none"/>
          <w14:textOutline w14:w="4356" w14:cap="sq" w14:cmpd="sng" w14:algn="ctr">
            <w14:solidFill>
              <w14:srgbClr w14:val="000000"/>
            </w14:solidFill>
            <w14:prstDash w14:val="solid"/>
            <w14:bevel/>
          </w14:textOutline>
        </w:rPr>
        <w:t>0.招标文件的构成</w:t>
      </w:r>
    </w:p>
    <w:p w14:paraId="5343B211">
      <w:pPr>
        <w:spacing w:before="131" w:line="227" w:lineRule="auto"/>
        <w:ind w:left="492"/>
        <w:rPr>
          <w:rFonts w:ascii="宋体" w:hAnsi="宋体" w:eastAsia="宋体" w:cs="宋体"/>
          <w:color w:val="auto"/>
          <w:sz w:val="23"/>
          <w:szCs w:val="23"/>
          <w:highlight w:val="none"/>
        </w:rPr>
      </w:pPr>
      <w:r>
        <w:rPr>
          <w:rFonts w:ascii="宋体" w:hAnsi="宋体" w:eastAsia="宋体" w:cs="宋体"/>
          <w:color w:val="auto"/>
          <w:spacing w:val="23"/>
          <w:sz w:val="23"/>
          <w:szCs w:val="23"/>
          <w:highlight w:val="none"/>
        </w:rPr>
        <w:t>(</w:t>
      </w:r>
      <w:r>
        <w:rPr>
          <w:rFonts w:ascii="宋体" w:hAnsi="宋体" w:eastAsia="宋体" w:cs="宋体"/>
          <w:color w:val="auto"/>
          <w:spacing w:val="17"/>
          <w:sz w:val="23"/>
          <w:szCs w:val="23"/>
          <w:highlight w:val="none"/>
        </w:rPr>
        <w:t xml:space="preserve">1) </w:t>
      </w:r>
      <w:r>
        <w:rPr>
          <w:rFonts w:hint="eastAsia" w:ascii="宋体" w:hAnsi="宋体" w:eastAsia="宋体" w:cs="宋体"/>
          <w:color w:val="auto"/>
          <w:spacing w:val="17"/>
          <w:sz w:val="23"/>
          <w:szCs w:val="23"/>
          <w:highlight w:val="none"/>
          <w:lang w:eastAsia="zh-CN"/>
        </w:rPr>
        <w:t>公开</w:t>
      </w:r>
      <w:r>
        <w:rPr>
          <w:rFonts w:ascii="宋体" w:hAnsi="宋体" w:eastAsia="宋体" w:cs="宋体"/>
          <w:color w:val="auto"/>
          <w:spacing w:val="17"/>
          <w:sz w:val="23"/>
          <w:szCs w:val="23"/>
          <w:highlight w:val="none"/>
        </w:rPr>
        <w:t>招标公告；</w:t>
      </w:r>
    </w:p>
    <w:p w14:paraId="6524B31A">
      <w:pPr>
        <w:spacing w:before="157" w:line="227" w:lineRule="auto"/>
        <w:ind w:left="492"/>
        <w:rPr>
          <w:rFonts w:ascii="宋体" w:hAnsi="宋体" w:eastAsia="宋体" w:cs="宋体"/>
          <w:color w:val="auto"/>
          <w:sz w:val="23"/>
          <w:szCs w:val="23"/>
          <w:highlight w:val="none"/>
        </w:rPr>
      </w:pPr>
      <w:r>
        <w:rPr>
          <w:rFonts w:ascii="宋体" w:hAnsi="宋体" w:eastAsia="宋体" w:cs="宋体"/>
          <w:color w:val="auto"/>
          <w:spacing w:val="23"/>
          <w:sz w:val="23"/>
          <w:szCs w:val="23"/>
          <w:highlight w:val="none"/>
        </w:rPr>
        <w:t>(</w:t>
      </w:r>
      <w:r>
        <w:rPr>
          <w:rFonts w:ascii="宋体" w:hAnsi="宋体" w:eastAsia="宋体" w:cs="宋体"/>
          <w:color w:val="auto"/>
          <w:spacing w:val="17"/>
          <w:sz w:val="23"/>
          <w:szCs w:val="23"/>
          <w:highlight w:val="none"/>
        </w:rPr>
        <w:t>2) 采购需求；</w:t>
      </w:r>
    </w:p>
    <w:p w14:paraId="241A9F31">
      <w:pPr>
        <w:spacing w:before="156" w:line="227" w:lineRule="auto"/>
        <w:ind w:left="492"/>
        <w:rPr>
          <w:rFonts w:ascii="宋体" w:hAnsi="宋体" w:eastAsia="宋体" w:cs="宋体"/>
          <w:color w:val="auto"/>
          <w:sz w:val="23"/>
          <w:szCs w:val="23"/>
          <w:highlight w:val="none"/>
        </w:rPr>
      </w:pPr>
      <w:r>
        <w:rPr>
          <w:rFonts w:ascii="宋体" w:hAnsi="宋体" w:eastAsia="宋体" w:cs="宋体"/>
          <w:color w:val="auto"/>
          <w:spacing w:val="17"/>
          <w:sz w:val="23"/>
          <w:szCs w:val="23"/>
          <w:highlight w:val="none"/>
        </w:rPr>
        <w:t>(3) 投标人须知</w:t>
      </w:r>
      <w:r>
        <w:rPr>
          <w:rFonts w:ascii="宋体" w:hAnsi="宋体" w:eastAsia="宋体" w:cs="宋体"/>
          <w:color w:val="auto"/>
          <w:spacing w:val="16"/>
          <w:sz w:val="23"/>
          <w:szCs w:val="23"/>
          <w:highlight w:val="none"/>
        </w:rPr>
        <w:t>；</w:t>
      </w:r>
    </w:p>
    <w:p w14:paraId="1328B2C9">
      <w:pPr>
        <w:spacing w:before="159" w:line="228" w:lineRule="auto"/>
        <w:ind w:left="492"/>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(4) 评标办法及评标标准</w:t>
      </w:r>
      <w:r>
        <w:rPr>
          <w:rFonts w:ascii="宋体" w:hAnsi="宋体" w:eastAsia="宋体" w:cs="宋体"/>
          <w:color w:val="auto"/>
          <w:spacing w:val="14"/>
          <w:sz w:val="23"/>
          <w:szCs w:val="23"/>
          <w:highlight w:val="none"/>
        </w:rPr>
        <w:t>；</w:t>
      </w:r>
    </w:p>
    <w:p w14:paraId="2673985A">
      <w:pPr>
        <w:spacing w:before="155" w:line="227" w:lineRule="auto"/>
        <w:ind w:left="492"/>
        <w:rPr>
          <w:rFonts w:ascii="宋体" w:hAnsi="宋体" w:eastAsia="宋体" w:cs="宋体"/>
          <w:color w:val="auto"/>
          <w:sz w:val="23"/>
          <w:szCs w:val="23"/>
          <w:highlight w:val="none"/>
        </w:rPr>
      </w:pPr>
      <w:r>
        <w:rPr>
          <w:rFonts w:ascii="宋体" w:hAnsi="宋体" w:eastAsia="宋体" w:cs="宋体"/>
          <w:color w:val="auto"/>
          <w:spacing w:val="19"/>
          <w:sz w:val="23"/>
          <w:szCs w:val="23"/>
          <w:highlight w:val="none"/>
        </w:rPr>
        <w:t>(</w:t>
      </w:r>
      <w:r>
        <w:rPr>
          <w:rFonts w:ascii="宋体" w:hAnsi="宋体" w:eastAsia="宋体" w:cs="宋体"/>
          <w:color w:val="auto"/>
          <w:spacing w:val="15"/>
          <w:sz w:val="23"/>
          <w:szCs w:val="23"/>
          <w:highlight w:val="none"/>
        </w:rPr>
        <w:t>5) 拟签订的合同文本；</w:t>
      </w:r>
    </w:p>
    <w:p w14:paraId="5FA21E03">
      <w:pPr>
        <w:spacing w:before="157" w:line="227" w:lineRule="auto"/>
        <w:ind w:firstLine="536" w:firstLineChars="200"/>
        <w:rPr>
          <w:rFonts w:ascii="宋体" w:hAnsi="宋体" w:eastAsia="宋体" w:cs="宋体"/>
          <w:color w:val="auto"/>
          <w:spacing w:val="16"/>
          <w:sz w:val="23"/>
          <w:szCs w:val="23"/>
          <w:highlight w:val="none"/>
        </w:rPr>
      </w:pPr>
      <w:r>
        <w:rPr>
          <w:rFonts w:ascii="宋体" w:hAnsi="宋体" w:eastAsia="宋体" w:cs="宋体"/>
          <w:color w:val="auto"/>
          <w:spacing w:val="19"/>
          <w:sz w:val="23"/>
          <w:szCs w:val="23"/>
          <w:highlight w:val="none"/>
        </w:rPr>
        <w:t>(</w:t>
      </w:r>
      <w:r>
        <w:rPr>
          <w:rFonts w:ascii="宋体" w:hAnsi="宋体" w:eastAsia="宋体" w:cs="宋体"/>
          <w:color w:val="auto"/>
          <w:spacing w:val="16"/>
          <w:sz w:val="23"/>
          <w:szCs w:val="23"/>
          <w:highlight w:val="none"/>
        </w:rPr>
        <w:t>6) 投标文件格式。</w:t>
      </w:r>
    </w:p>
    <w:p w14:paraId="2B59819A">
      <w:pPr>
        <w:spacing w:before="157" w:line="227" w:lineRule="auto"/>
        <w:ind w:firstLine="524" w:firstLineChars="200"/>
        <w:rPr>
          <w:rFonts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lang w:eastAsia="zh-CN"/>
        </w:rPr>
        <w:t>（</w:t>
      </w:r>
      <w:r>
        <w:rPr>
          <w:rFonts w:hint="eastAsia" w:ascii="宋体" w:hAnsi="宋体" w:eastAsia="宋体" w:cs="宋体"/>
          <w:color w:val="auto"/>
          <w:spacing w:val="16"/>
          <w:sz w:val="23"/>
          <w:szCs w:val="23"/>
          <w:highlight w:val="none"/>
          <w:lang w:val="en-US" w:eastAsia="zh-CN"/>
        </w:rPr>
        <w:t>7</w:t>
      </w:r>
      <w:r>
        <w:rPr>
          <w:rFonts w:hint="eastAsia" w:ascii="宋体" w:hAnsi="宋体" w:eastAsia="宋体" w:cs="宋体"/>
          <w:color w:val="auto"/>
          <w:spacing w:val="16"/>
          <w:sz w:val="23"/>
          <w:szCs w:val="23"/>
          <w:highlight w:val="none"/>
          <w:lang w:eastAsia="zh-CN"/>
        </w:rPr>
        <w:t>）</w:t>
      </w:r>
      <w:r>
        <w:rPr>
          <w:rFonts w:ascii="宋体" w:hAnsi="宋体" w:eastAsia="宋体" w:cs="宋体"/>
          <w:color w:val="auto"/>
          <w:spacing w:val="16"/>
          <w:sz w:val="23"/>
          <w:szCs w:val="23"/>
          <w:highlight w:val="none"/>
        </w:rPr>
        <w:t>质疑、投诉证明材料格式</w:t>
      </w:r>
    </w:p>
    <w:p w14:paraId="56181200">
      <w:pPr>
        <w:spacing w:before="158" w:line="311" w:lineRule="exact"/>
        <w:ind w:left="498"/>
        <w:rPr>
          <w:rFonts w:ascii="宋体" w:hAnsi="宋体" w:eastAsia="宋体" w:cs="宋体"/>
          <w:color w:val="auto"/>
          <w:sz w:val="23"/>
          <w:szCs w:val="23"/>
          <w:highlight w:val="none"/>
        </w:rPr>
      </w:pPr>
      <w:r>
        <w:rPr>
          <w:rFonts w:ascii="宋体" w:hAnsi="宋体" w:eastAsia="宋体" w:cs="宋体"/>
          <w:color w:val="auto"/>
          <w:spacing w:val="14"/>
          <w:position w:val="1"/>
          <w:sz w:val="23"/>
          <w:szCs w:val="23"/>
          <w:highlight w:val="none"/>
          <w14:textOutline w14:w="4356" w14:cap="sq" w14:cmpd="sng" w14:algn="ctr">
            <w14:solidFill>
              <w14:srgbClr w14:val="000000"/>
            </w14:solidFill>
            <w14:prstDash w14:val="solid"/>
            <w14:bevel/>
          </w14:textOutline>
        </w:rPr>
        <w:t>1</w:t>
      </w:r>
      <w:r>
        <w:rPr>
          <w:rFonts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t>1</w:t>
      </w:r>
      <w:r>
        <w:rPr>
          <w:rFonts w:ascii="宋体" w:hAnsi="宋体" w:eastAsia="宋体" w:cs="宋体"/>
          <w:color w:val="auto"/>
          <w:spacing w:val="7"/>
          <w:position w:val="1"/>
          <w:sz w:val="23"/>
          <w:szCs w:val="23"/>
          <w:highlight w:val="none"/>
          <w14:textOutline w14:w="4356" w14:cap="sq" w14:cmpd="sng" w14:algn="ctr">
            <w14:solidFill>
              <w14:srgbClr w14:val="000000"/>
            </w14:solidFill>
            <w14:prstDash w14:val="solid"/>
            <w14:bevel/>
          </w14:textOutline>
        </w:rPr>
        <w:t>.招标文件的澄清与修改</w:t>
      </w:r>
    </w:p>
    <w:p w14:paraId="54C59AED">
      <w:pPr>
        <w:spacing w:before="129" w:line="353" w:lineRule="auto"/>
        <w:ind w:firstLine="497"/>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11.</w:t>
      </w:r>
      <w:r>
        <w:rPr>
          <w:rFonts w:ascii="宋体" w:hAnsi="宋体" w:eastAsia="宋体" w:cs="宋体"/>
          <w:color w:val="auto"/>
          <w:spacing w:val="13"/>
          <w:sz w:val="23"/>
          <w:szCs w:val="23"/>
          <w:highlight w:val="none"/>
        </w:rPr>
        <w:t>1</w:t>
      </w:r>
      <w:r>
        <w:rPr>
          <w:rFonts w:ascii="宋体" w:hAnsi="宋体" w:eastAsia="宋体" w:cs="宋体"/>
          <w:color w:val="auto"/>
          <w:spacing w:val="8"/>
          <w:sz w:val="23"/>
          <w:szCs w:val="23"/>
          <w:highlight w:val="none"/>
        </w:rPr>
        <w:t xml:space="preserve"> 采购人或者采购代理机构可以对已发出的招标文件进行必要的澄清或者修改，但不</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得改</w:t>
      </w:r>
      <w:r>
        <w:rPr>
          <w:rFonts w:ascii="宋体" w:hAnsi="宋体" w:eastAsia="宋体" w:cs="宋体"/>
          <w:color w:val="auto"/>
          <w:spacing w:val="13"/>
          <w:sz w:val="23"/>
          <w:szCs w:val="23"/>
          <w:highlight w:val="none"/>
        </w:rPr>
        <w:t>变</w:t>
      </w:r>
      <w:r>
        <w:rPr>
          <w:rFonts w:ascii="宋体" w:hAnsi="宋体" w:eastAsia="宋体" w:cs="宋体"/>
          <w:color w:val="auto"/>
          <w:spacing w:val="7"/>
          <w:sz w:val="23"/>
          <w:szCs w:val="23"/>
          <w:highlight w:val="none"/>
        </w:rPr>
        <w:t>采购标的和资格条件。澄清或者修改应当在原公告发布媒体上发布澄清公告。澄清或者</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修</w:t>
      </w:r>
      <w:r>
        <w:rPr>
          <w:rFonts w:ascii="宋体" w:hAnsi="宋体" w:eastAsia="宋体" w:cs="宋体"/>
          <w:color w:val="auto"/>
          <w:spacing w:val="12"/>
          <w:sz w:val="23"/>
          <w:szCs w:val="23"/>
          <w:highlight w:val="none"/>
        </w:rPr>
        <w:t>改</w:t>
      </w:r>
      <w:r>
        <w:rPr>
          <w:rFonts w:ascii="宋体" w:hAnsi="宋体" w:eastAsia="宋体" w:cs="宋体"/>
          <w:color w:val="auto"/>
          <w:spacing w:val="8"/>
          <w:sz w:val="23"/>
          <w:szCs w:val="23"/>
          <w:highlight w:val="none"/>
        </w:rPr>
        <w:t>的内容为招标文件的组成部分。</w:t>
      </w:r>
    </w:p>
    <w:p w14:paraId="24A6DF54">
      <w:pPr>
        <w:spacing w:before="2" w:line="353" w:lineRule="auto"/>
        <w:ind w:firstLine="480"/>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澄清</w:t>
      </w:r>
      <w:r>
        <w:rPr>
          <w:rFonts w:ascii="宋体" w:hAnsi="宋体" w:eastAsia="宋体" w:cs="宋体"/>
          <w:color w:val="auto"/>
          <w:spacing w:val="7"/>
          <w:sz w:val="23"/>
          <w:szCs w:val="23"/>
          <w:highlight w:val="none"/>
        </w:rPr>
        <w:t>或者修改的内容可能影响投标文件编制的，采购人或者采购代理机构应当在投标截止</w:t>
      </w:r>
      <w:r>
        <w:rPr>
          <w:rFonts w:ascii="宋体" w:hAnsi="宋体" w:eastAsia="宋体" w:cs="宋体"/>
          <w:color w:val="auto"/>
          <w:sz w:val="23"/>
          <w:szCs w:val="23"/>
          <w:highlight w:val="none"/>
        </w:rPr>
        <w:t xml:space="preserve"> </w:t>
      </w:r>
      <w:r>
        <w:rPr>
          <w:rFonts w:ascii="宋体" w:hAnsi="宋体" w:eastAsia="宋体" w:cs="宋体"/>
          <w:color w:val="auto"/>
          <w:spacing w:val="2"/>
          <w:sz w:val="23"/>
          <w:szCs w:val="23"/>
          <w:highlight w:val="none"/>
        </w:rPr>
        <w:t>时间至少 15 日前，以书面形式通知所有获取招标文件的潜在投标</w:t>
      </w:r>
      <w:r>
        <w:rPr>
          <w:rFonts w:ascii="宋体" w:hAnsi="宋体" w:eastAsia="宋体" w:cs="宋体"/>
          <w:color w:val="auto"/>
          <w:spacing w:val="1"/>
          <w:sz w:val="23"/>
          <w:szCs w:val="23"/>
          <w:highlight w:val="none"/>
        </w:rPr>
        <w:t>人；不足 15 日的，采购人或</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者采购代理机构应当顺延提交投标文件的截止时间。投标人必须按照桂财采【2007】65 号文</w:t>
      </w:r>
      <w:r>
        <w:rPr>
          <w:rFonts w:ascii="宋体" w:hAnsi="宋体" w:eastAsia="宋体" w:cs="宋体"/>
          <w:color w:val="auto"/>
          <w:sz w:val="23"/>
          <w:szCs w:val="23"/>
          <w:highlight w:val="none"/>
        </w:rPr>
        <w:t xml:space="preserve"> </w:t>
      </w:r>
      <w:r>
        <w:rPr>
          <w:rFonts w:ascii="宋体" w:hAnsi="宋体" w:eastAsia="宋体" w:cs="宋体"/>
          <w:color w:val="auto"/>
          <w:spacing w:val="12"/>
          <w:sz w:val="23"/>
          <w:szCs w:val="23"/>
          <w:highlight w:val="none"/>
        </w:rPr>
        <w:t>件第二</w:t>
      </w:r>
      <w:r>
        <w:rPr>
          <w:rFonts w:ascii="宋体" w:hAnsi="宋体" w:eastAsia="宋体" w:cs="宋体"/>
          <w:color w:val="auto"/>
          <w:spacing w:val="11"/>
          <w:sz w:val="23"/>
          <w:szCs w:val="23"/>
          <w:highlight w:val="none"/>
        </w:rPr>
        <w:t>十</w:t>
      </w:r>
      <w:r>
        <w:rPr>
          <w:rFonts w:ascii="宋体" w:hAnsi="宋体" w:eastAsia="宋体" w:cs="宋体"/>
          <w:color w:val="auto"/>
          <w:spacing w:val="6"/>
          <w:sz w:val="23"/>
          <w:szCs w:val="23"/>
          <w:highlight w:val="none"/>
        </w:rPr>
        <w:t>九条规定，在澄清或修改通知发出后 24 小时内以书面形式进行确认，否则视为已经</w:t>
      </w:r>
      <w:r>
        <w:rPr>
          <w:rFonts w:ascii="宋体" w:hAnsi="宋体" w:eastAsia="宋体" w:cs="宋体"/>
          <w:color w:val="auto"/>
          <w:sz w:val="23"/>
          <w:szCs w:val="23"/>
          <w:highlight w:val="none"/>
        </w:rPr>
        <w:t xml:space="preserve"> </w:t>
      </w:r>
      <w:r>
        <w:rPr>
          <w:rFonts w:ascii="宋体" w:hAnsi="宋体" w:eastAsia="宋体" w:cs="宋体"/>
          <w:color w:val="auto"/>
          <w:spacing w:val="4"/>
          <w:sz w:val="23"/>
          <w:szCs w:val="23"/>
          <w:highlight w:val="none"/>
        </w:rPr>
        <w:t>收到</w:t>
      </w:r>
      <w:r>
        <w:rPr>
          <w:rFonts w:ascii="宋体" w:hAnsi="宋体" w:eastAsia="宋体" w:cs="宋体"/>
          <w:color w:val="auto"/>
          <w:spacing w:val="3"/>
          <w:sz w:val="23"/>
          <w:szCs w:val="23"/>
          <w:highlight w:val="none"/>
        </w:rPr>
        <w:t>。</w:t>
      </w:r>
    </w:p>
    <w:p w14:paraId="686EB23A">
      <w:pPr>
        <w:spacing w:before="1" w:line="352" w:lineRule="auto"/>
        <w:ind w:left="3" w:right="26" w:firstLine="494"/>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11.</w:t>
      </w:r>
      <w:r>
        <w:rPr>
          <w:rFonts w:ascii="宋体" w:hAnsi="宋体" w:eastAsia="宋体" w:cs="宋体"/>
          <w:color w:val="auto"/>
          <w:spacing w:val="13"/>
          <w:sz w:val="23"/>
          <w:szCs w:val="23"/>
          <w:highlight w:val="none"/>
        </w:rPr>
        <w:t>2</w:t>
      </w:r>
      <w:r>
        <w:rPr>
          <w:rFonts w:ascii="宋体" w:hAnsi="宋体" w:eastAsia="宋体" w:cs="宋体"/>
          <w:color w:val="auto"/>
          <w:spacing w:val="8"/>
          <w:sz w:val="23"/>
          <w:szCs w:val="23"/>
          <w:highlight w:val="none"/>
        </w:rPr>
        <w:t xml:space="preserve"> 招标文件中有不一致的，有澄清的部分以最终的澄清更正内容为准；未澄清的，以</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投</w:t>
      </w:r>
      <w:r>
        <w:rPr>
          <w:rFonts w:ascii="宋体" w:hAnsi="宋体" w:eastAsia="宋体" w:cs="宋体"/>
          <w:color w:val="auto"/>
          <w:spacing w:val="14"/>
          <w:sz w:val="23"/>
          <w:szCs w:val="23"/>
          <w:highlight w:val="none"/>
        </w:rPr>
        <w:t>标</w:t>
      </w:r>
      <w:r>
        <w:rPr>
          <w:rFonts w:ascii="宋体" w:hAnsi="宋体" w:eastAsia="宋体" w:cs="宋体"/>
          <w:color w:val="auto"/>
          <w:spacing w:val="9"/>
          <w:sz w:val="23"/>
          <w:szCs w:val="23"/>
          <w:highlight w:val="none"/>
        </w:rPr>
        <w:t>须知前附表为准；投标须知前附表不涉及的内容，以编排在后的最后描述为准。</w:t>
      </w:r>
    </w:p>
    <w:p w14:paraId="1958E362">
      <w:pPr>
        <w:spacing w:before="1" w:line="226" w:lineRule="auto"/>
        <w:ind w:left="498"/>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1</w:t>
      </w:r>
      <w:r>
        <w:rPr>
          <w:rFonts w:ascii="宋体" w:hAnsi="宋体" w:eastAsia="宋体" w:cs="宋体"/>
          <w:color w:val="auto"/>
          <w:spacing w:val="9"/>
          <w:sz w:val="23"/>
          <w:szCs w:val="23"/>
          <w:highlight w:val="none"/>
        </w:rPr>
        <w:t>1</w:t>
      </w:r>
      <w:r>
        <w:rPr>
          <w:rFonts w:ascii="宋体" w:hAnsi="宋体" w:eastAsia="宋体" w:cs="宋体"/>
          <w:color w:val="auto"/>
          <w:spacing w:val="8"/>
          <w:sz w:val="23"/>
          <w:szCs w:val="23"/>
          <w:highlight w:val="none"/>
        </w:rPr>
        <w:t>.3 招标文件的澄清或者修改都应当通过本采购代理机构以法定形式发布。</w:t>
      </w:r>
    </w:p>
    <w:p w14:paraId="1241FB24">
      <w:pPr>
        <w:spacing w:before="159" w:line="306" w:lineRule="exact"/>
        <w:ind w:left="480"/>
        <w:outlineLvl w:val="2"/>
        <w:rPr>
          <w:rFonts w:ascii="宋体" w:hAnsi="宋体" w:eastAsia="宋体" w:cs="宋体"/>
          <w:color w:val="auto"/>
          <w:sz w:val="23"/>
          <w:szCs w:val="23"/>
          <w:highlight w:val="none"/>
        </w:rPr>
      </w:pPr>
      <w:bookmarkStart w:id="32" w:name="_Toc15922"/>
      <w:r>
        <w:rPr>
          <w:rFonts w:ascii="宋体" w:hAnsi="宋体" w:eastAsia="宋体" w:cs="宋体"/>
          <w:color w:val="auto"/>
          <w:spacing w:val="9"/>
          <w:position w:val="1"/>
          <w:sz w:val="23"/>
          <w:szCs w:val="23"/>
          <w:highlight w:val="none"/>
        </w:rPr>
        <w:t>三、投标文件的编</w:t>
      </w:r>
      <w:r>
        <w:rPr>
          <w:rFonts w:ascii="宋体" w:hAnsi="宋体" w:eastAsia="宋体" w:cs="宋体"/>
          <w:color w:val="auto"/>
          <w:spacing w:val="8"/>
          <w:position w:val="1"/>
          <w:sz w:val="23"/>
          <w:szCs w:val="23"/>
          <w:highlight w:val="none"/>
        </w:rPr>
        <w:t>制</w:t>
      </w:r>
      <w:bookmarkEnd w:id="32"/>
    </w:p>
    <w:p w14:paraId="246288D5">
      <w:pPr>
        <w:spacing w:before="133" w:line="311" w:lineRule="exact"/>
        <w:ind w:left="498"/>
        <w:rPr>
          <w:rFonts w:ascii="宋体" w:hAnsi="宋体" w:eastAsia="宋体" w:cs="宋体"/>
          <w:color w:val="auto"/>
          <w:sz w:val="23"/>
          <w:szCs w:val="23"/>
          <w:highlight w:val="none"/>
        </w:rPr>
      </w:pPr>
      <w:r>
        <w:rPr>
          <w:rFonts w:ascii="宋体" w:hAnsi="宋体" w:eastAsia="宋体" w:cs="宋体"/>
          <w:color w:val="auto"/>
          <w:spacing w:val="11"/>
          <w:position w:val="1"/>
          <w:sz w:val="23"/>
          <w:szCs w:val="23"/>
          <w:highlight w:val="none"/>
        </w:rPr>
        <w:t>1</w:t>
      </w:r>
      <w:r>
        <w:rPr>
          <w:rFonts w:ascii="宋体" w:hAnsi="宋体" w:eastAsia="宋体" w:cs="宋体"/>
          <w:color w:val="auto"/>
          <w:spacing w:val="6"/>
          <w:position w:val="1"/>
          <w:sz w:val="23"/>
          <w:szCs w:val="23"/>
          <w:highlight w:val="none"/>
        </w:rPr>
        <w:t>2.投标文件的编制原则</w:t>
      </w:r>
    </w:p>
    <w:p w14:paraId="1A2C3E1C">
      <w:pPr>
        <w:spacing w:before="127" w:line="354" w:lineRule="auto"/>
        <w:ind w:firstLine="483"/>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投</w:t>
      </w:r>
      <w:r>
        <w:rPr>
          <w:rFonts w:ascii="宋体" w:hAnsi="宋体" w:eastAsia="宋体" w:cs="宋体"/>
          <w:color w:val="auto"/>
          <w:spacing w:val="11"/>
          <w:sz w:val="23"/>
          <w:szCs w:val="23"/>
          <w:highlight w:val="none"/>
        </w:rPr>
        <w:t>标</w:t>
      </w:r>
      <w:r>
        <w:rPr>
          <w:rFonts w:ascii="宋体" w:hAnsi="宋体" w:eastAsia="宋体" w:cs="宋体"/>
          <w:color w:val="auto"/>
          <w:spacing w:val="7"/>
          <w:sz w:val="23"/>
          <w:szCs w:val="23"/>
          <w:highlight w:val="none"/>
        </w:rPr>
        <w:t>人应当按照招标文件的要求编制投标文件。投标文件应当对招标文件提出的要求和条</w:t>
      </w:r>
      <w:r>
        <w:rPr>
          <w:rFonts w:ascii="宋体" w:hAnsi="宋体" w:eastAsia="宋体" w:cs="宋体"/>
          <w:color w:val="auto"/>
          <w:sz w:val="23"/>
          <w:szCs w:val="23"/>
          <w:highlight w:val="none"/>
        </w:rPr>
        <w:t xml:space="preserve"> </w:t>
      </w:r>
      <w:r>
        <w:rPr>
          <w:rFonts w:ascii="宋体" w:hAnsi="宋体" w:eastAsia="宋体" w:cs="宋体"/>
          <w:color w:val="auto"/>
          <w:spacing w:val="12"/>
          <w:sz w:val="23"/>
          <w:szCs w:val="23"/>
          <w:highlight w:val="none"/>
        </w:rPr>
        <w:t>件</w:t>
      </w:r>
      <w:r>
        <w:rPr>
          <w:rFonts w:ascii="宋体" w:hAnsi="宋体" w:eastAsia="宋体" w:cs="宋体"/>
          <w:color w:val="auto"/>
          <w:spacing w:val="7"/>
          <w:sz w:val="23"/>
          <w:szCs w:val="23"/>
          <w:highlight w:val="none"/>
        </w:rPr>
        <w:t>作出明确响应。</w:t>
      </w:r>
    </w:p>
    <w:p w14:paraId="5E38216F">
      <w:pPr>
        <w:spacing w:line="310" w:lineRule="exact"/>
        <w:ind w:left="498"/>
        <w:rPr>
          <w:rFonts w:ascii="宋体" w:hAnsi="宋体" w:eastAsia="宋体" w:cs="宋体"/>
          <w:color w:val="auto"/>
          <w:sz w:val="23"/>
          <w:szCs w:val="23"/>
          <w:highlight w:val="none"/>
        </w:rPr>
      </w:pPr>
      <w:r>
        <w:rPr>
          <w:rFonts w:ascii="宋体" w:hAnsi="宋体" w:eastAsia="宋体" w:cs="宋体"/>
          <w:color w:val="auto"/>
          <w:spacing w:val="10"/>
          <w:position w:val="1"/>
          <w:sz w:val="23"/>
          <w:szCs w:val="23"/>
          <w:highlight w:val="none"/>
        </w:rPr>
        <w:t>1</w:t>
      </w:r>
      <w:r>
        <w:rPr>
          <w:rFonts w:ascii="宋体" w:hAnsi="宋体" w:eastAsia="宋体" w:cs="宋体"/>
          <w:color w:val="auto"/>
          <w:spacing w:val="7"/>
          <w:position w:val="1"/>
          <w:sz w:val="23"/>
          <w:szCs w:val="23"/>
          <w:highlight w:val="none"/>
        </w:rPr>
        <w:t>3</w:t>
      </w:r>
      <w:r>
        <w:rPr>
          <w:rFonts w:ascii="宋体" w:hAnsi="宋体" w:eastAsia="宋体" w:cs="宋体"/>
          <w:color w:val="auto"/>
          <w:spacing w:val="5"/>
          <w:position w:val="1"/>
          <w:sz w:val="23"/>
          <w:szCs w:val="23"/>
          <w:highlight w:val="none"/>
        </w:rPr>
        <w:t>.投标文件的组成</w:t>
      </w:r>
    </w:p>
    <w:p w14:paraId="0E1DF70B">
      <w:pPr>
        <w:spacing w:before="129" w:line="227" w:lineRule="auto"/>
        <w:ind w:left="482"/>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纸</w:t>
      </w:r>
      <w:r>
        <w:rPr>
          <w:rFonts w:ascii="宋体" w:hAnsi="宋体" w:eastAsia="宋体" w:cs="宋体"/>
          <w:color w:val="auto"/>
          <w:spacing w:val="12"/>
          <w:sz w:val="23"/>
          <w:szCs w:val="23"/>
          <w:highlight w:val="none"/>
        </w:rPr>
        <w:t>质</w:t>
      </w:r>
      <w:r>
        <w:rPr>
          <w:rFonts w:ascii="宋体" w:hAnsi="宋体" w:eastAsia="宋体" w:cs="宋体"/>
          <w:color w:val="auto"/>
          <w:spacing w:val="9"/>
          <w:sz w:val="23"/>
          <w:szCs w:val="23"/>
          <w:highlight w:val="none"/>
        </w:rPr>
        <w:t>投标文件由资格证明文件、商务文件、技术文件、报价文件四部分组成。</w:t>
      </w:r>
    </w:p>
    <w:p w14:paraId="0A0CA5E7">
      <w:pPr>
        <w:spacing w:before="159" w:line="226" w:lineRule="auto"/>
        <w:ind w:left="498"/>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w:t>
      </w:r>
      <w:r>
        <w:rPr>
          <w:rFonts w:ascii="宋体" w:hAnsi="宋体" w:eastAsia="宋体" w:cs="宋体"/>
          <w:color w:val="auto"/>
          <w:spacing w:val="3"/>
          <w:sz w:val="23"/>
          <w:szCs w:val="23"/>
          <w:highlight w:val="none"/>
        </w:rPr>
        <w:t xml:space="preserve">3.1 </w:t>
      </w:r>
      <w:r>
        <w:rPr>
          <w:rFonts w:ascii="宋体" w:hAnsi="宋体" w:eastAsia="宋体" w:cs="宋体"/>
          <w:color w:val="auto"/>
          <w:spacing w:val="7"/>
          <w:sz w:val="23"/>
          <w:szCs w:val="23"/>
          <w:highlight w:val="none"/>
        </w:rPr>
        <w:t>资格证明文件：具体材料见“投标人须知前附表”。</w:t>
      </w:r>
    </w:p>
    <w:p w14:paraId="64FD2C10">
      <w:pPr>
        <w:spacing w:before="157" w:line="227" w:lineRule="auto"/>
        <w:ind w:left="498"/>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13.</w:t>
      </w:r>
      <w:r>
        <w:rPr>
          <w:rFonts w:ascii="宋体" w:hAnsi="宋体" w:eastAsia="宋体" w:cs="宋体"/>
          <w:color w:val="auto"/>
          <w:spacing w:val="7"/>
          <w:sz w:val="23"/>
          <w:szCs w:val="23"/>
          <w:highlight w:val="none"/>
        </w:rPr>
        <w:t xml:space="preserve">2 </w:t>
      </w:r>
      <w:r>
        <w:rPr>
          <w:rFonts w:ascii="宋体" w:hAnsi="宋体" w:eastAsia="宋体" w:cs="宋体"/>
          <w:color w:val="auto"/>
          <w:spacing w:val="3"/>
          <w:sz w:val="23"/>
          <w:szCs w:val="23"/>
          <w:highlight w:val="none"/>
        </w:rPr>
        <w:t>商务文件：具体材料见“投标人须知前附表”。</w:t>
      </w:r>
    </w:p>
    <w:p w14:paraId="34AF5D29">
      <w:pPr>
        <w:spacing w:before="160" w:line="228" w:lineRule="auto"/>
        <w:ind w:left="498"/>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w:t>
      </w:r>
      <w:r>
        <w:rPr>
          <w:rFonts w:ascii="宋体" w:hAnsi="宋体" w:eastAsia="宋体" w:cs="宋体"/>
          <w:color w:val="auto"/>
          <w:spacing w:val="3"/>
          <w:sz w:val="23"/>
          <w:szCs w:val="23"/>
          <w:highlight w:val="none"/>
        </w:rPr>
        <w:t xml:space="preserve">3.3 </w:t>
      </w:r>
      <w:r>
        <w:rPr>
          <w:rFonts w:ascii="宋体" w:hAnsi="宋体" w:eastAsia="宋体" w:cs="宋体"/>
          <w:color w:val="auto"/>
          <w:spacing w:val="7"/>
          <w:sz w:val="23"/>
          <w:szCs w:val="23"/>
          <w:highlight w:val="none"/>
        </w:rPr>
        <w:t>技术文件：具体材料见“投标人须知前附表”。</w:t>
      </w:r>
    </w:p>
    <w:p w14:paraId="65406A38">
      <w:pPr>
        <w:spacing w:before="159" w:line="226" w:lineRule="auto"/>
        <w:ind w:left="498"/>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13</w:t>
      </w:r>
      <w:r>
        <w:rPr>
          <w:rFonts w:ascii="宋体" w:hAnsi="宋体" w:eastAsia="宋体" w:cs="宋体"/>
          <w:color w:val="auto"/>
          <w:spacing w:val="8"/>
          <w:sz w:val="23"/>
          <w:szCs w:val="23"/>
          <w:highlight w:val="none"/>
        </w:rPr>
        <w:t>.</w:t>
      </w:r>
      <w:r>
        <w:rPr>
          <w:rFonts w:ascii="宋体" w:hAnsi="宋体" w:eastAsia="宋体" w:cs="宋体"/>
          <w:color w:val="auto"/>
          <w:spacing w:val="7"/>
          <w:sz w:val="23"/>
          <w:szCs w:val="23"/>
          <w:highlight w:val="none"/>
        </w:rPr>
        <w:t xml:space="preserve">4 </w:t>
      </w:r>
      <w:r>
        <w:rPr>
          <w:rFonts w:ascii="宋体" w:hAnsi="宋体" w:eastAsia="宋体" w:cs="宋体"/>
          <w:color w:val="auto"/>
          <w:spacing w:val="3"/>
          <w:sz w:val="23"/>
          <w:szCs w:val="23"/>
          <w:highlight w:val="none"/>
        </w:rPr>
        <w:t>报价文件：具体材料见“投标人须知前附表”。</w:t>
      </w:r>
    </w:p>
    <w:p w14:paraId="68803B7D">
      <w:pPr>
        <w:spacing w:before="156" w:line="228" w:lineRule="auto"/>
        <w:ind w:left="498"/>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13.5 投标文件电子版：具体材料见“投标人须知前附表”</w:t>
      </w:r>
      <w:r>
        <w:rPr>
          <w:rFonts w:ascii="宋体" w:hAnsi="宋体" w:eastAsia="宋体" w:cs="宋体"/>
          <w:color w:val="auto"/>
          <w:spacing w:val="3"/>
          <w:sz w:val="23"/>
          <w:szCs w:val="23"/>
          <w:highlight w:val="none"/>
        </w:rPr>
        <w:t>。</w:t>
      </w:r>
    </w:p>
    <w:p w14:paraId="65EB2419">
      <w:pPr>
        <w:rPr>
          <w:color w:val="auto"/>
          <w:highlight w:val="none"/>
        </w:rPr>
        <w:sectPr>
          <w:footerReference r:id="rId11" w:type="default"/>
          <w:pgSz w:w="11906" w:h="16839"/>
          <w:pgMar w:top="1422" w:right="1079" w:bottom="1390" w:left="1088" w:header="0" w:footer="1227" w:gutter="0"/>
          <w:cols w:space="720" w:num="1"/>
        </w:sectPr>
      </w:pPr>
    </w:p>
    <w:p w14:paraId="384982E6">
      <w:pPr>
        <w:spacing w:before="156" w:line="311" w:lineRule="exact"/>
        <w:ind w:left="498"/>
        <w:rPr>
          <w:rFonts w:ascii="宋体" w:hAnsi="宋体" w:eastAsia="宋体" w:cs="宋体"/>
          <w:color w:val="auto"/>
          <w:sz w:val="23"/>
          <w:szCs w:val="23"/>
          <w:highlight w:val="none"/>
        </w:rPr>
      </w:pPr>
      <w:r>
        <w:rPr>
          <w:rFonts w:ascii="宋体" w:hAnsi="宋体" w:eastAsia="宋体" w:cs="宋体"/>
          <w:color w:val="auto"/>
          <w:spacing w:val="12"/>
          <w:position w:val="1"/>
          <w:sz w:val="23"/>
          <w:szCs w:val="23"/>
          <w:highlight w:val="none"/>
        </w:rPr>
        <w:t>1</w:t>
      </w:r>
      <w:r>
        <w:rPr>
          <w:rFonts w:ascii="宋体" w:hAnsi="宋体" w:eastAsia="宋体" w:cs="宋体"/>
          <w:color w:val="auto"/>
          <w:spacing w:val="9"/>
          <w:position w:val="1"/>
          <w:sz w:val="23"/>
          <w:szCs w:val="23"/>
          <w:highlight w:val="none"/>
        </w:rPr>
        <w:t>4</w:t>
      </w:r>
      <w:r>
        <w:rPr>
          <w:rFonts w:ascii="宋体" w:hAnsi="宋体" w:eastAsia="宋体" w:cs="宋体"/>
          <w:color w:val="auto"/>
          <w:spacing w:val="6"/>
          <w:position w:val="1"/>
          <w:sz w:val="23"/>
          <w:szCs w:val="23"/>
          <w:highlight w:val="none"/>
        </w:rPr>
        <w:t>.投标文件的语言及计量</w:t>
      </w:r>
    </w:p>
    <w:p w14:paraId="5FAB593F">
      <w:pPr>
        <w:spacing w:before="128" w:line="228" w:lineRule="auto"/>
        <w:ind w:left="498"/>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1</w:t>
      </w:r>
      <w:r>
        <w:rPr>
          <w:rFonts w:ascii="宋体" w:hAnsi="宋体" w:eastAsia="宋体" w:cs="宋体"/>
          <w:color w:val="auto"/>
          <w:spacing w:val="4"/>
          <w:sz w:val="23"/>
          <w:szCs w:val="23"/>
          <w:highlight w:val="none"/>
        </w:rPr>
        <w:t>4.1 语言文字</w:t>
      </w:r>
    </w:p>
    <w:p w14:paraId="3130942E">
      <w:pPr>
        <w:spacing w:before="156" w:line="353" w:lineRule="auto"/>
        <w:ind w:right="54" w:firstLine="483"/>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投</w:t>
      </w:r>
      <w:r>
        <w:rPr>
          <w:rFonts w:ascii="宋体" w:hAnsi="宋体" w:eastAsia="宋体" w:cs="宋体"/>
          <w:color w:val="auto"/>
          <w:spacing w:val="7"/>
          <w:sz w:val="23"/>
          <w:szCs w:val="23"/>
          <w:highlight w:val="none"/>
        </w:rPr>
        <w:t>标文件以及投标人与采购人就有关投标事宜的所有来往函电，均应以中文汉语书写 (除</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专</w:t>
      </w:r>
      <w:r>
        <w:rPr>
          <w:rFonts w:ascii="宋体" w:hAnsi="宋体" w:eastAsia="宋体" w:cs="宋体"/>
          <w:color w:val="auto"/>
          <w:spacing w:val="13"/>
          <w:sz w:val="23"/>
          <w:szCs w:val="23"/>
          <w:highlight w:val="none"/>
        </w:rPr>
        <w:t>用</w:t>
      </w:r>
      <w:r>
        <w:rPr>
          <w:rFonts w:ascii="宋体" w:hAnsi="宋体" w:eastAsia="宋体" w:cs="宋体"/>
          <w:color w:val="auto"/>
          <w:spacing w:val="7"/>
          <w:sz w:val="23"/>
          <w:szCs w:val="23"/>
          <w:highlight w:val="none"/>
        </w:rPr>
        <w:t>术语外，与招标投标有关的语言均使用中文。必要时专用术语应附有中文注释) 。投标人</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递交</w:t>
      </w:r>
      <w:r>
        <w:rPr>
          <w:rFonts w:ascii="宋体" w:hAnsi="宋体" w:eastAsia="宋体" w:cs="宋体"/>
          <w:color w:val="auto"/>
          <w:spacing w:val="13"/>
          <w:sz w:val="23"/>
          <w:szCs w:val="23"/>
          <w:highlight w:val="none"/>
        </w:rPr>
        <w:t>的</w:t>
      </w:r>
      <w:r>
        <w:rPr>
          <w:rFonts w:ascii="宋体" w:hAnsi="宋体" w:eastAsia="宋体" w:cs="宋体"/>
          <w:color w:val="auto"/>
          <w:spacing w:val="7"/>
          <w:sz w:val="23"/>
          <w:szCs w:val="23"/>
          <w:highlight w:val="none"/>
        </w:rPr>
        <w:t>支持文件和印刷的文献可以使用别的语言，但其相应内容应同时附中文翻译文本，在解</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释投</w:t>
      </w:r>
      <w:r>
        <w:rPr>
          <w:rFonts w:ascii="宋体" w:hAnsi="宋体" w:eastAsia="宋体" w:cs="宋体"/>
          <w:color w:val="auto"/>
          <w:spacing w:val="13"/>
          <w:sz w:val="23"/>
          <w:szCs w:val="23"/>
          <w:highlight w:val="none"/>
        </w:rPr>
        <w:t>标</w:t>
      </w:r>
      <w:r>
        <w:rPr>
          <w:rFonts w:ascii="宋体" w:hAnsi="宋体" w:eastAsia="宋体" w:cs="宋体"/>
          <w:color w:val="auto"/>
          <w:spacing w:val="7"/>
          <w:sz w:val="23"/>
          <w:szCs w:val="23"/>
          <w:highlight w:val="none"/>
        </w:rPr>
        <w:t>文件时以中文翻译文本为主。对不同文字文本投标文件的解释发生异议的，以中文文本</w:t>
      </w:r>
      <w:r>
        <w:rPr>
          <w:rFonts w:ascii="宋体" w:hAnsi="宋体" w:eastAsia="宋体" w:cs="宋体"/>
          <w:color w:val="auto"/>
          <w:sz w:val="23"/>
          <w:szCs w:val="23"/>
          <w:highlight w:val="none"/>
        </w:rPr>
        <w:t xml:space="preserve"> </w:t>
      </w:r>
      <w:r>
        <w:rPr>
          <w:rFonts w:ascii="宋体" w:hAnsi="宋体" w:eastAsia="宋体" w:cs="宋体"/>
          <w:color w:val="auto"/>
          <w:spacing w:val="4"/>
          <w:sz w:val="23"/>
          <w:szCs w:val="23"/>
          <w:highlight w:val="none"/>
        </w:rPr>
        <w:t>为准</w:t>
      </w:r>
      <w:r>
        <w:rPr>
          <w:rFonts w:ascii="宋体" w:hAnsi="宋体" w:eastAsia="宋体" w:cs="宋体"/>
          <w:color w:val="auto"/>
          <w:spacing w:val="3"/>
          <w:sz w:val="23"/>
          <w:szCs w:val="23"/>
          <w:highlight w:val="none"/>
        </w:rPr>
        <w:t>。</w:t>
      </w:r>
    </w:p>
    <w:p w14:paraId="39252555">
      <w:pPr>
        <w:spacing w:before="1" w:line="353" w:lineRule="auto"/>
        <w:ind w:firstLine="498"/>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14.</w:t>
      </w:r>
      <w:r>
        <w:rPr>
          <w:rFonts w:ascii="宋体" w:hAnsi="宋体" w:eastAsia="宋体" w:cs="宋体"/>
          <w:color w:val="auto"/>
          <w:spacing w:val="13"/>
          <w:sz w:val="23"/>
          <w:szCs w:val="23"/>
          <w:highlight w:val="none"/>
        </w:rPr>
        <w:t>2</w:t>
      </w:r>
      <w:r>
        <w:rPr>
          <w:rFonts w:ascii="宋体" w:hAnsi="宋体" w:eastAsia="宋体" w:cs="宋体"/>
          <w:color w:val="auto"/>
          <w:spacing w:val="8"/>
          <w:sz w:val="23"/>
          <w:szCs w:val="23"/>
          <w:highlight w:val="none"/>
        </w:rPr>
        <w:t xml:space="preserve"> 投标计量单位，招标文件已有明确规定的，使用招标文件规定的计量单位；招标文</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件没有规定的，应采用中华人民共和国法定计量单位，货币种类为人民币，否则视同未响应</w:t>
      </w:r>
      <w:r>
        <w:rPr>
          <w:rFonts w:ascii="宋体" w:hAnsi="宋体" w:eastAsia="宋体" w:cs="宋体"/>
          <w:color w:val="auto"/>
          <w:spacing w:val="2"/>
          <w:sz w:val="23"/>
          <w:szCs w:val="23"/>
          <w:highlight w:val="none"/>
        </w:rPr>
        <w:t>。</w:t>
      </w:r>
    </w:p>
    <w:p w14:paraId="165B6E51">
      <w:pPr>
        <w:spacing w:line="309" w:lineRule="exact"/>
        <w:ind w:left="498"/>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rPr>
        <w:t>1</w:t>
      </w:r>
      <w:r>
        <w:rPr>
          <w:rFonts w:ascii="宋体" w:hAnsi="宋体" w:eastAsia="宋体" w:cs="宋体"/>
          <w:color w:val="auto"/>
          <w:spacing w:val="5"/>
          <w:position w:val="1"/>
          <w:sz w:val="23"/>
          <w:szCs w:val="23"/>
          <w:highlight w:val="none"/>
        </w:rPr>
        <w:t>5</w:t>
      </w:r>
      <w:r>
        <w:rPr>
          <w:rFonts w:ascii="宋体" w:hAnsi="宋体" w:eastAsia="宋体" w:cs="宋体"/>
          <w:color w:val="auto"/>
          <w:spacing w:val="4"/>
          <w:position w:val="1"/>
          <w:sz w:val="23"/>
          <w:szCs w:val="23"/>
          <w:highlight w:val="none"/>
        </w:rPr>
        <w:t>.投标的风险</w:t>
      </w:r>
    </w:p>
    <w:p w14:paraId="3B184AE0">
      <w:pPr>
        <w:spacing w:before="131" w:line="353" w:lineRule="auto"/>
        <w:ind w:left="1" w:right="54" w:firstLine="481"/>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投</w:t>
      </w:r>
      <w:r>
        <w:rPr>
          <w:rFonts w:ascii="宋体" w:hAnsi="宋体" w:eastAsia="宋体" w:cs="宋体"/>
          <w:color w:val="auto"/>
          <w:spacing w:val="11"/>
          <w:sz w:val="23"/>
          <w:szCs w:val="23"/>
          <w:highlight w:val="none"/>
        </w:rPr>
        <w:t>标</w:t>
      </w:r>
      <w:r>
        <w:rPr>
          <w:rFonts w:ascii="宋体" w:hAnsi="宋体" w:eastAsia="宋体" w:cs="宋体"/>
          <w:color w:val="auto"/>
          <w:spacing w:val="7"/>
          <w:sz w:val="23"/>
          <w:szCs w:val="23"/>
          <w:highlight w:val="none"/>
        </w:rPr>
        <w:t>人没有按照招标文件要求提供全部资料，或者投标人没有对招标文件在各方面作出实</w:t>
      </w:r>
      <w:r>
        <w:rPr>
          <w:rFonts w:ascii="宋体" w:hAnsi="宋体" w:eastAsia="宋体" w:cs="宋体"/>
          <w:color w:val="auto"/>
          <w:sz w:val="23"/>
          <w:szCs w:val="23"/>
          <w:highlight w:val="none"/>
        </w:rPr>
        <w:t xml:space="preserve"> </w:t>
      </w:r>
      <w:r>
        <w:rPr>
          <w:rFonts w:ascii="宋体" w:hAnsi="宋体" w:eastAsia="宋体" w:cs="宋体"/>
          <w:color w:val="auto"/>
          <w:spacing w:val="12"/>
          <w:sz w:val="23"/>
          <w:szCs w:val="23"/>
          <w:highlight w:val="none"/>
        </w:rPr>
        <w:t>质</w:t>
      </w:r>
      <w:r>
        <w:rPr>
          <w:rFonts w:ascii="宋体" w:hAnsi="宋体" w:eastAsia="宋体" w:cs="宋体"/>
          <w:color w:val="auto"/>
          <w:spacing w:val="9"/>
          <w:sz w:val="23"/>
          <w:szCs w:val="23"/>
          <w:highlight w:val="none"/>
        </w:rPr>
        <w:t>性响应是投标人的风险，并可能导致其投标被拒绝。</w:t>
      </w:r>
    </w:p>
    <w:p w14:paraId="04255AE6">
      <w:pPr>
        <w:spacing w:line="309" w:lineRule="exact"/>
        <w:ind w:left="498"/>
        <w:rPr>
          <w:rFonts w:ascii="宋体" w:hAnsi="宋体" w:eastAsia="宋体" w:cs="宋体"/>
          <w:color w:val="auto"/>
          <w:sz w:val="23"/>
          <w:szCs w:val="23"/>
          <w:highlight w:val="none"/>
        </w:rPr>
      </w:pPr>
      <w:r>
        <w:rPr>
          <w:rFonts w:ascii="宋体" w:hAnsi="宋体" w:eastAsia="宋体" w:cs="宋体"/>
          <w:color w:val="auto"/>
          <w:spacing w:val="4"/>
          <w:position w:val="1"/>
          <w:sz w:val="23"/>
          <w:szCs w:val="23"/>
          <w:highlight w:val="none"/>
        </w:rPr>
        <w:t>16.投标报</w:t>
      </w:r>
      <w:r>
        <w:rPr>
          <w:rFonts w:ascii="宋体" w:hAnsi="宋体" w:eastAsia="宋体" w:cs="宋体"/>
          <w:color w:val="auto"/>
          <w:spacing w:val="3"/>
          <w:position w:val="1"/>
          <w:sz w:val="23"/>
          <w:szCs w:val="23"/>
          <w:highlight w:val="none"/>
        </w:rPr>
        <w:t>价</w:t>
      </w:r>
    </w:p>
    <w:p w14:paraId="725227C0">
      <w:pPr>
        <w:spacing w:before="130" w:line="225" w:lineRule="auto"/>
        <w:ind w:left="498"/>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1</w:t>
      </w:r>
      <w:r>
        <w:rPr>
          <w:rFonts w:ascii="宋体" w:hAnsi="宋体" w:eastAsia="宋体" w:cs="宋体"/>
          <w:color w:val="auto"/>
          <w:spacing w:val="12"/>
          <w:sz w:val="23"/>
          <w:szCs w:val="23"/>
          <w:highlight w:val="none"/>
        </w:rPr>
        <w:t>6</w:t>
      </w:r>
      <w:r>
        <w:rPr>
          <w:rFonts w:ascii="宋体" w:hAnsi="宋体" w:eastAsia="宋体" w:cs="宋体"/>
          <w:color w:val="auto"/>
          <w:spacing w:val="7"/>
          <w:sz w:val="23"/>
          <w:szCs w:val="23"/>
          <w:highlight w:val="none"/>
        </w:rPr>
        <w:t>.1 投标报价应按招标文件中相关附表格式填写。</w:t>
      </w:r>
    </w:p>
    <w:p w14:paraId="2EB5D8B8">
      <w:pPr>
        <w:spacing w:before="159" w:line="226" w:lineRule="auto"/>
        <w:ind w:left="498"/>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1</w:t>
      </w:r>
      <w:r>
        <w:rPr>
          <w:rFonts w:ascii="宋体" w:hAnsi="宋体" w:eastAsia="宋体" w:cs="宋体"/>
          <w:color w:val="auto"/>
          <w:spacing w:val="12"/>
          <w:sz w:val="23"/>
          <w:szCs w:val="23"/>
          <w:highlight w:val="none"/>
        </w:rPr>
        <w:t>6</w:t>
      </w:r>
      <w:r>
        <w:rPr>
          <w:rFonts w:ascii="宋体" w:hAnsi="宋体" w:eastAsia="宋体" w:cs="宋体"/>
          <w:color w:val="auto"/>
          <w:spacing w:val="7"/>
          <w:sz w:val="23"/>
          <w:szCs w:val="23"/>
          <w:highlight w:val="none"/>
        </w:rPr>
        <w:t>.2 投标报价具体定义见“投标人须知前附表”。</w:t>
      </w:r>
    </w:p>
    <w:p w14:paraId="14F1EFA8">
      <w:pPr>
        <w:spacing w:before="159" w:line="353" w:lineRule="auto"/>
        <w:ind w:left="3" w:right="81" w:firstLine="494"/>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16.</w:t>
      </w:r>
      <w:r>
        <w:rPr>
          <w:rFonts w:ascii="宋体" w:hAnsi="宋体" w:eastAsia="宋体" w:cs="宋体"/>
          <w:color w:val="auto"/>
          <w:spacing w:val="13"/>
          <w:sz w:val="23"/>
          <w:szCs w:val="23"/>
          <w:highlight w:val="none"/>
        </w:rPr>
        <w:t>3</w:t>
      </w:r>
      <w:r>
        <w:rPr>
          <w:rFonts w:ascii="宋体" w:hAnsi="宋体" w:eastAsia="宋体" w:cs="宋体"/>
          <w:color w:val="auto"/>
          <w:spacing w:val="8"/>
          <w:sz w:val="23"/>
          <w:szCs w:val="23"/>
          <w:highlight w:val="none"/>
        </w:rPr>
        <w:t xml:space="preserve"> 投标人必须就所投全部内容作完整唯一报价，不得存在漏项报价；投标人应当就所</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投</w:t>
      </w:r>
      <w:r>
        <w:rPr>
          <w:rFonts w:ascii="宋体" w:hAnsi="宋体" w:eastAsia="宋体" w:cs="宋体"/>
          <w:color w:val="auto"/>
          <w:spacing w:val="12"/>
          <w:sz w:val="23"/>
          <w:szCs w:val="23"/>
          <w:highlight w:val="none"/>
        </w:rPr>
        <w:t>内</w:t>
      </w:r>
      <w:r>
        <w:rPr>
          <w:rFonts w:ascii="宋体" w:hAnsi="宋体" w:eastAsia="宋体" w:cs="宋体"/>
          <w:color w:val="auto"/>
          <w:spacing w:val="9"/>
          <w:sz w:val="23"/>
          <w:szCs w:val="23"/>
          <w:highlight w:val="none"/>
        </w:rPr>
        <w:t>容的单项内容作唯一报价；投标人应当就所投的全部内容作唯一总价报价。</w:t>
      </w:r>
    </w:p>
    <w:p w14:paraId="790A756F">
      <w:pPr>
        <w:spacing w:line="309" w:lineRule="exact"/>
        <w:ind w:left="498"/>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rPr>
        <w:t>1</w:t>
      </w:r>
      <w:r>
        <w:rPr>
          <w:rFonts w:ascii="宋体" w:hAnsi="宋体" w:eastAsia="宋体" w:cs="宋体"/>
          <w:color w:val="auto"/>
          <w:spacing w:val="5"/>
          <w:position w:val="1"/>
          <w:sz w:val="23"/>
          <w:szCs w:val="23"/>
          <w:highlight w:val="none"/>
        </w:rPr>
        <w:t>7</w:t>
      </w:r>
      <w:r>
        <w:rPr>
          <w:rFonts w:ascii="宋体" w:hAnsi="宋体" w:eastAsia="宋体" w:cs="宋体"/>
          <w:color w:val="auto"/>
          <w:spacing w:val="4"/>
          <w:position w:val="1"/>
          <w:sz w:val="23"/>
          <w:szCs w:val="23"/>
          <w:highlight w:val="none"/>
        </w:rPr>
        <w:t>.投标有效期</w:t>
      </w:r>
    </w:p>
    <w:p w14:paraId="078CFD96">
      <w:pPr>
        <w:spacing w:before="133" w:line="228" w:lineRule="auto"/>
        <w:ind w:left="498"/>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17.</w:t>
      </w:r>
      <w:r>
        <w:rPr>
          <w:rFonts w:ascii="宋体" w:hAnsi="宋体" w:eastAsia="宋体" w:cs="宋体"/>
          <w:color w:val="auto"/>
          <w:spacing w:val="7"/>
          <w:sz w:val="23"/>
          <w:szCs w:val="23"/>
          <w:highlight w:val="none"/>
        </w:rPr>
        <w:t>1 投标有效期应按“投标人须知前附表”规定的期限。</w:t>
      </w:r>
    </w:p>
    <w:p w14:paraId="26E1D4FD">
      <w:pPr>
        <w:spacing w:before="156" w:line="353" w:lineRule="auto"/>
        <w:ind w:left="3" w:right="81" w:firstLine="494"/>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17.</w:t>
      </w:r>
      <w:r>
        <w:rPr>
          <w:rFonts w:ascii="宋体" w:hAnsi="宋体" w:eastAsia="宋体" w:cs="宋体"/>
          <w:color w:val="auto"/>
          <w:spacing w:val="13"/>
          <w:sz w:val="23"/>
          <w:szCs w:val="23"/>
          <w:highlight w:val="none"/>
        </w:rPr>
        <w:t>2</w:t>
      </w:r>
      <w:r>
        <w:rPr>
          <w:rFonts w:ascii="宋体" w:hAnsi="宋体" w:eastAsia="宋体" w:cs="宋体"/>
          <w:color w:val="auto"/>
          <w:spacing w:val="8"/>
          <w:sz w:val="23"/>
          <w:szCs w:val="23"/>
          <w:highlight w:val="none"/>
        </w:rPr>
        <w:t xml:space="preserve"> 投标有效期是指为保证采购人有足够的时间在开标后完成评标、定标、合同签订等</w:t>
      </w:r>
      <w:r>
        <w:rPr>
          <w:rFonts w:ascii="宋体" w:hAnsi="宋体" w:eastAsia="宋体" w:cs="宋体"/>
          <w:color w:val="auto"/>
          <w:sz w:val="23"/>
          <w:szCs w:val="23"/>
          <w:highlight w:val="none"/>
        </w:rPr>
        <w:t xml:space="preserve"> </w:t>
      </w:r>
      <w:r>
        <w:rPr>
          <w:rFonts w:ascii="宋体" w:hAnsi="宋体" w:eastAsia="宋体" w:cs="宋体"/>
          <w:color w:val="auto"/>
          <w:spacing w:val="15"/>
          <w:sz w:val="23"/>
          <w:szCs w:val="23"/>
          <w:highlight w:val="none"/>
        </w:rPr>
        <w:t>工</w:t>
      </w:r>
      <w:r>
        <w:rPr>
          <w:rFonts w:ascii="宋体" w:hAnsi="宋体" w:eastAsia="宋体" w:cs="宋体"/>
          <w:color w:val="auto"/>
          <w:spacing w:val="9"/>
          <w:sz w:val="23"/>
          <w:szCs w:val="23"/>
          <w:highlight w:val="none"/>
        </w:rPr>
        <w:t>作而要求投标人递交的投标文件在一定时间内保持有效的期限。</w:t>
      </w:r>
    </w:p>
    <w:p w14:paraId="0A517135">
      <w:pPr>
        <w:spacing w:line="228" w:lineRule="auto"/>
        <w:ind w:left="498"/>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17</w:t>
      </w:r>
      <w:r>
        <w:rPr>
          <w:rFonts w:ascii="宋体" w:hAnsi="宋体" w:eastAsia="宋体" w:cs="宋体"/>
          <w:color w:val="auto"/>
          <w:spacing w:val="8"/>
          <w:sz w:val="23"/>
          <w:szCs w:val="23"/>
          <w:highlight w:val="none"/>
        </w:rPr>
        <w:t>.</w:t>
      </w:r>
      <w:r>
        <w:rPr>
          <w:rFonts w:ascii="宋体" w:hAnsi="宋体" w:eastAsia="宋体" w:cs="宋体"/>
          <w:color w:val="auto"/>
          <w:spacing w:val="7"/>
          <w:sz w:val="23"/>
          <w:szCs w:val="23"/>
          <w:highlight w:val="none"/>
        </w:rPr>
        <w:t>3 投标人的投标文件在投标有效期内均保持有效。</w:t>
      </w:r>
    </w:p>
    <w:p w14:paraId="6F237D37">
      <w:pPr>
        <w:spacing w:before="155" w:line="309" w:lineRule="exact"/>
        <w:ind w:left="498"/>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rPr>
        <w:t>1</w:t>
      </w:r>
      <w:r>
        <w:rPr>
          <w:rFonts w:ascii="宋体" w:hAnsi="宋体" w:eastAsia="宋体" w:cs="宋体"/>
          <w:color w:val="auto"/>
          <w:spacing w:val="5"/>
          <w:position w:val="1"/>
          <w:sz w:val="23"/>
          <w:szCs w:val="23"/>
          <w:highlight w:val="none"/>
        </w:rPr>
        <w:t>8</w:t>
      </w:r>
      <w:r>
        <w:rPr>
          <w:rFonts w:ascii="宋体" w:hAnsi="宋体" w:eastAsia="宋体" w:cs="宋体"/>
          <w:color w:val="auto"/>
          <w:spacing w:val="4"/>
          <w:position w:val="1"/>
          <w:sz w:val="23"/>
          <w:szCs w:val="23"/>
          <w:highlight w:val="none"/>
        </w:rPr>
        <w:t>.投标保证金</w:t>
      </w:r>
    </w:p>
    <w:p w14:paraId="28BD385D">
      <w:pPr>
        <w:spacing w:before="131" w:line="227" w:lineRule="auto"/>
        <w:ind w:left="498"/>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18.1 投标人须按“投标人须知前附表”的规定提交投标保证金</w:t>
      </w:r>
      <w:r>
        <w:rPr>
          <w:rFonts w:ascii="宋体" w:hAnsi="宋体" w:eastAsia="宋体" w:cs="宋体"/>
          <w:color w:val="auto"/>
          <w:spacing w:val="7"/>
          <w:sz w:val="23"/>
          <w:szCs w:val="23"/>
          <w:highlight w:val="none"/>
        </w:rPr>
        <w:t>。</w:t>
      </w:r>
    </w:p>
    <w:p w14:paraId="2571C2C4">
      <w:pPr>
        <w:spacing w:before="158" w:line="229" w:lineRule="auto"/>
        <w:ind w:left="498"/>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18.2 投标保证金的退</w:t>
      </w:r>
      <w:r>
        <w:rPr>
          <w:rFonts w:ascii="宋体" w:hAnsi="宋体" w:eastAsia="宋体" w:cs="宋体"/>
          <w:color w:val="auto"/>
          <w:spacing w:val="5"/>
          <w:sz w:val="23"/>
          <w:szCs w:val="23"/>
          <w:highlight w:val="none"/>
        </w:rPr>
        <w:t>还</w:t>
      </w:r>
    </w:p>
    <w:p w14:paraId="1D06BD14">
      <w:pPr>
        <w:spacing w:before="155" w:line="353" w:lineRule="auto"/>
        <w:ind w:left="5" w:right="54" w:firstLine="492"/>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1</w:t>
      </w:r>
      <w:r>
        <w:rPr>
          <w:rFonts w:ascii="宋体" w:hAnsi="宋体" w:eastAsia="宋体" w:cs="宋体"/>
          <w:color w:val="auto"/>
          <w:spacing w:val="6"/>
          <w:sz w:val="23"/>
          <w:szCs w:val="23"/>
          <w:highlight w:val="none"/>
        </w:rPr>
        <w:t>8.2.1 未中标供应商的投标保证金自中标通知书发出之日起 5 个工作日内退还，退还方</w:t>
      </w:r>
      <w:r>
        <w:rPr>
          <w:rFonts w:ascii="宋体" w:hAnsi="宋体" w:eastAsia="宋体" w:cs="宋体"/>
          <w:color w:val="auto"/>
          <w:sz w:val="23"/>
          <w:szCs w:val="23"/>
          <w:highlight w:val="none"/>
        </w:rPr>
        <w:t xml:space="preserve"> </w:t>
      </w:r>
      <w:r>
        <w:rPr>
          <w:rFonts w:ascii="宋体" w:hAnsi="宋体" w:eastAsia="宋体" w:cs="宋体"/>
          <w:color w:val="auto"/>
          <w:spacing w:val="4"/>
          <w:sz w:val="23"/>
          <w:szCs w:val="23"/>
          <w:highlight w:val="none"/>
        </w:rPr>
        <w:t>式如下</w:t>
      </w:r>
      <w:r>
        <w:rPr>
          <w:rFonts w:ascii="宋体" w:hAnsi="宋体" w:eastAsia="宋体" w:cs="宋体"/>
          <w:color w:val="auto"/>
          <w:spacing w:val="3"/>
          <w:sz w:val="23"/>
          <w:szCs w:val="23"/>
          <w:highlight w:val="none"/>
        </w:rPr>
        <w:t>：</w:t>
      </w:r>
    </w:p>
    <w:p w14:paraId="799A0715">
      <w:pPr>
        <w:spacing w:before="1" w:line="227" w:lineRule="auto"/>
        <w:ind w:left="492"/>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(1</w:t>
      </w:r>
      <w:r>
        <w:rPr>
          <w:rFonts w:ascii="宋体" w:hAnsi="宋体" w:eastAsia="宋体" w:cs="宋体"/>
          <w:color w:val="auto"/>
          <w:spacing w:val="19"/>
          <w:sz w:val="23"/>
          <w:szCs w:val="23"/>
          <w:highlight w:val="none"/>
        </w:rPr>
        <w:t>)</w:t>
      </w:r>
      <w:r>
        <w:rPr>
          <w:rFonts w:ascii="宋体" w:hAnsi="宋体" w:eastAsia="宋体" w:cs="宋体"/>
          <w:color w:val="auto"/>
          <w:spacing w:val="11"/>
          <w:sz w:val="23"/>
          <w:szCs w:val="23"/>
          <w:highlight w:val="none"/>
        </w:rPr>
        <w:t xml:space="preserve"> 采用电汇、转账、网上银行支付方式的，均以转账方式退回到投标人银行账户。</w:t>
      </w:r>
    </w:p>
    <w:p w14:paraId="00B31059">
      <w:pPr>
        <w:spacing w:before="157" w:line="353" w:lineRule="auto"/>
        <w:ind w:left="3" w:right="81" w:firstLine="488"/>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(2) 采用支票、汇票或本票方式的，以转账方式退回到投标人银行账户或由投标人代</w:t>
      </w:r>
      <w:r>
        <w:rPr>
          <w:rFonts w:ascii="宋体" w:hAnsi="宋体" w:eastAsia="宋体" w:cs="宋体"/>
          <w:color w:val="auto"/>
          <w:spacing w:val="11"/>
          <w:sz w:val="23"/>
          <w:szCs w:val="23"/>
          <w:highlight w:val="none"/>
        </w:rPr>
        <w:t>表</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持</w:t>
      </w:r>
      <w:r>
        <w:rPr>
          <w:rFonts w:ascii="宋体" w:hAnsi="宋体" w:eastAsia="宋体" w:cs="宋体"/>
          <w:color w:val="auto"/>
          <w:spacing w:val="14"/>
          <w:sz w:val="23"/>
          <w:szCs w:val="23"/>
          <w:highlight w:val="none"/>
        </w:rPr>
        <w:t>相</w:t>
      </w:r>
      <w:r>
        <w:rPr>
          <w:rFonts w:ascii="宋体" w:hAnsi="宋体" w:eastAsia="宋体" w:cs="宋体"/>
          <w:color w:val="auto"/>
          <w:spacing w:val="9"/>
          <w:sz w:val="23"/>
          <w:szCs w:val="23"/>
          <w:highlight w:val="none"/>
        </w:rPr>
        <w:t>关授权证明材料至采购人或采购代理机构办理支票、汇票或本票原件退还手续。</w:t>
      </w:r>
    </w:p>
    <w:p w14:paraId="30B27370">
      <w:pPr>
        <w:spacing w:line="227" w:lineRule="auto"/>
        <w:ind w:left="492"/>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(3) 采用银行、保险机构出具的保函方式的，由投标人代表持相关授权证明材料至采</w:t>
      </w:r>
      <w:r>
        <w:rPr>
          <w:rFonts w:ascii="宋体" w:hAnsi="宋体" w:eastAsia="宋体" w:cs="宋体"/>
          <w:color w:val="auto"/>
          <w:spacing w:val="11"/>
          <w:sz w:val="23"/>
          <w:szCs w:val="23"/>
          <w:highlight w:val="none"/>
        </w:rPr>
        <w:t>购</w:t>
      </w:r>
    </w:p>
    <w:p w14:paraId="3E22C732">
      <w:pPr>
        <w:rPr>
          <w:color w:val="auto"/>
          <w:highlight w:val="none"/>
        </w:rPr>
        <w:sectPr>
          <w:footerReference r:id="rId12" w:type="default"/>
          <w:pgSz w:w="11906" w:h="16839"/>
          <w:pgMar w:top="1431" w:right="1024" w:bottom="1390" w:left="1088" w:header="0" w:footer="1227" w:gutter="0"/>
          <w:cols w:space="720" w:num="1"/>
        </w:sectPr>
      </w:pPr>
    </w:p>
    <w:p w14:paraId="40538B5F">
      <w:pPr>
        <w:spacing w:before="156" w:line="227" w:lineRule="auto"/>
        <w:ind w:left="2"/>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人或采购代理机构办理保函原件退还手续</w:t>
      </w:r>
      <w:r>
        <w:rPr>
          <w:rFonts w:ascii="宋体" w:hAnsi="宋体" w:eastAsia="宋体" w:cs="宋体"/>
          <w:color w:val="auto"/>
          <w:spacing w:val="6"/>
          <w:sz w:val="23"/>
          <w:szCs w:val="23"/>
          <w:highlight w:val="none"/>
        </w:rPr>
        <w:t>。</w:t>
      </w:r>
    </w:p>
    <w:p w14:paraId="7244C462">
      <w:pPr>
        <w:spacing w:before="158" w:line="353" w:lineRule="auto"/>
        <w:ind w:left="1" w:right="81" w:firstLine="496"/>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1</w:t>
      </w:r>
      <w:r>
        <w:rPr>
          <w:rFonts w:ascii="宋体" w:hAnsi="宋体" w:eastAsia="宋体" w:cs="宋体"/>
          <w:color w:val="auto"/>
          <w:spacing w:val="6"/>
          <w:sz w:val="23"/>
          <w:szCs w:val="23"/>
          <w:highlight w:val="none"/>
        </w:rPr>
        <w:t>8.2.2 中标供应商的投标保证金自签订合同之日起 5 个工作日内退还，退还方式同未中</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标</w:t>
      </w:r>
      <w:r>
        <w:rPr>
          <w:rFonts w:ascii="宋体" w:hAnsi="宋体" w:eastAsia="宋体" w:cs="宋体"/>
          <w:color w:val="auto"/>
          <w:spacing w:val="11"/>
          <w:sz w:val="23"/>
          <w:szCs w:val="23"/>
          <w:highlight w:val="none"/>
        </w:rPr>
        <w:t>供</w:t>
      </w:r>
      <w:r>
        <w:rPr>
          <w:rFonts w:ascii="宋体" w:hAnsi="宋体" w:eastAsia="宋体" w:cs="宋体"/>
          <w:color w:val="auto"/>
          <w:spacing w:val="8"/>
          <w:sz w:val="23"/>
          <w:szCs w:val="23"/>
          <w:highlight w:val="none"/>
        </w:rPr>
        <w:t>应商的投标保证金的退还方式。</w:t>
      </w:r>
    </w:p>
    <w:p w14:paraId="0176C51C">
      <w:pPr>
        <w:spacing w:before="1" w:line="228" w:lineRule="auto"/>
        <w:ind w:left="498"/>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1</w:t>
      </w:r>
      <w:r>
        <w:rPr>
          <w:rFonts w:ascii="宋体" w:hAnsi="宋体" w:eastAsia="宋体" w:cs="宋体"/>
          <w:color w:val="auto"/>
          <w:spacing w:val="7"/>
          <w:sz w:val="23"/>
          <w:szCs w:val="23"/>
          <w:highlight w:val="none"/>
        </w:rPr>
        <w:t>8</w:t>
      </w:r>
      <w:r>
        <w:rPr>
          <w:rFonts w:ascii="宋体" w:hAnsi="宋体" w:eastAsia="宋体" w:cs="宋体"/>
          <w:color w:val="auto"/>
          <w:spacing w:val="5"/>
          <w:sz w:val="23"/>
          <w:szCs w:val="23"/>
          <w:highlight w:val="none"/>
        </w:rPr>
        <w:t>.3 投标保证金不计息。</w:t>
      </w:r>
    </w:p>
    <w:p w14:paraId="4A23B537">
      <w:pPr>
        <w:spacing w:before="153" w:line="229" w:lineRule="auto"/>
        <w:ind w:left="498"/>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18.</w:t>
      </w:r>
      <w:r>
        <w:rPr>
          <w:rFonts w:ascii="宋体" w:hAnsi="宋体" w:eastAsia="宋体" w:cs="宋体"/>
          <w:color w:val="auto"/>
          <w:spacing w:val="7"/>
          <w:sz w:val="23"/>
          <w:szCs w:val="23"/>
          <w:highlight w:val="none"/>
        </w:rPr>
        <w:t>4 投标人有下列情形之一的，投标保证金将不予退还：</w:t>
      </w:r>
    </w:p>
    <w:p w14:paraId="058A4C26">
      <w:pPr>
        <w:spacing w:before="154" w:line="228" w:lineRule="auto"/>
        <w:ind w:left="492"/>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1) 投标人在投标有效期内撤销投标文件的；</w:t>
      </w:r>
    </w:p>
    <w:p w14:paraId="1CA05769">
      <w:pPr>
        <w:spacing w:before="157" w:line="228" w:lineRule="auto"/>
        <w:ind w:left="492"/>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2) 未按规定提交履约保证金的 (如有) ；</w:t>
      </w:r>
    </w:p>
    <w:p w14:paraId="4B5C8B70">
      <w:pPr>
        <w:spacing w:before="155" w:line="227" w:lineRule="auto"/>
        <w:ind w:left="492"/>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7"/>
          <w:sz w:val="23"/>
          <w:szCs w:val="23"/>
          <w:highlight w:val="none"/>
        </w:rPr>
        <w:t>3</w:t>
      </w:r>
      <w:r>
        <w:rPr>
          <w:rFonts w:ascii="宋体" w:hAnsi="宋体" w:eastAsia="宋体" w:cs="宋体"/>
          <w:color w:val="auto"/>
          <w:spacing w:val="12"/>
          <w:sz w:val="23"/>
          <w:szCs w:val="23"/>
          <w:highlight w:val="none"/>
        </w:rPr>
        <w:t>) 投标人在投标过程中弄虚作假，提供虚假材料的；</w:t>
      </w:r>
    </w:p>
    <w:p w14:paraId="766C556E">
      <w:pPr>
        <w:spacing w:before="156" w:line="227" w:lineRule="auto"/>
        <w:ind w:left="492"/>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9"/>
          <w:sz w:val="23"/>
          <w:szCs w:val="23"/>
          <w:highlight w:val="none"/>
        </w:rPr>
        <w:t>4</w:t>
      </w:r>
      <w:r>
        <w:rPr>
          <w:rFonts w:ascii="宋体" w:hAnsi="宋体" w:eastAsia="宋体" w:cs="宋体"/>
          <w:color w:val="auto"/>
          <w:spacing w:val="12"/>
          <w:sz w:val="23"/>
          <w:szCs w:val="23"/>
          <w:highlight w:val="none"/>
        </w:rPr>
        <w:t>) 中标供应商无正当理由不与采购人签订合同的；</w:t>
      </w:r>
    </w:p>
    <w:p w14:paraId="10C4AD21">
      <w:pPr>
        <w:spacing w:before="160" w:line="300" w:lineRule="auto"/>
        <w:ind w:left="498" w:right="5666" w:hanging="6"/>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w:t>
      </w:r>
      <w:r>
        <w:rPr>
          <w:rFonts w:ascii="宋体" w:hAnsi="宋体" w:eastAsia="宋体" w:cs="宋体"/>
          <w:color w:val="auto"/>
          <w:spacing w:val="12"/>
          <w:sz w:val="23"/>
          <w:szCs w:val="23"/>
          <w:highlight w:val="none"/>
        </w:rPr>
        <w:t>5) 其他严重扰乱招投标程序的。</w:t>
      </w:r>
      <w:r>
        <w:rPr>
          <w:rFonts w:ascii="宋体" w:hAnsi="宋体" w:eastAsia="宋体" w:cs="宋体"/>
          <w:color w:val="auto"/>
          <w:sz w:val="23"/>
          <w:szCs w:val="23"/>
          <w:highlight w:val="none"/>
        </w:rPr>
        <w:t xml:space="preserve"> </w:t>
      </w:r>
      <w:r>
        <w:rPr>
          <w:rFonts w:ascii="宋体" w:hAnsi="宋体" w:eastAsia="宋体" w:cs="宋体"/>
          <w:color w:val="auto"/>
          <w:spacing w:val="10"/>
          <w:sz w:val="23"/>
          <w:szCs w:val="23"/>
          <w:highlight w:val="none"/>
        </w:rPr>
        <w:t>1</w:t>
      </w:r>
      <w:r>
        <w:rPr>
          <w:rFonts w:ascii="宋体" w:hAnsi="宋体" w:eastAsia="宋体" w:cs="宋体"/>
          <w:color w:val="auto"/>
          <w:spacing w:val="7"/>
          <w:sz w:val="23"/>
          <w:szCs w:val="23"/>
          <w:highlight w:val="none"/>
        </w:rPr>
        <w:t>9</w:t>
      </w:r>
      <w:r>
        <w:rPr>
          <w:rFonts w:ascii="宋体" w:hAnsi="宋体" w:eastAsia="宋体" w:cs="宋体"/>
          <w:color w:val="auto"/>
          <w:spacing w:val="5"/>
          <w:sz w:val="23"/>
          <w:szCs w:val="23"/>
          <w:highlight w:val="none"/>
        </w:rPr>
        <w:t>.投标文件的编制</w:t>
      </w:r>
    </w:p>
    <w:p w14:paraId="6B6CA5E4">
      <w:pPr>
        <w:spacing w:before="128" w:line="354" w:lineRule="auto"/>
        <w:ind w:left="2" w:right="107" w:firstLine="495"/>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19.</w:t>
      </w:r>
      <w:r>
        <w:rPr>
          <w:rFonts w:ascii="宋体" w:hAnsi="宋体" w:eastAsia="宋体" w:cs="宋体"/>
          <w:color w:val="auto"/>
          <w:spacing w:val="13"/>
          <w:sz w:val="23"/>
          <w:szCs w:val="23"/>
          <w:highlight w:val="none"/>
        </w:rPr>
        <w:t>1</w:t>
      </w:r>
      <w:r>
        <w:rPr>
          <w:rFonts w:ascii="宋体" w:hAnsi="宋体" w:eastAsia="宋体" w:cs="宋体"/>
          <w:color w:val="auto"/>
          <w:spacing w:val="8"/>
          <w:sz w:val="23"/>
          <w:szCs w:val="23"/>
          <w:highlight w:val="none"/>
        </w:rPr>
        <w:t xml:space="preserve"> 投标文件应使用电子交易平台客户端软件，并按照本招标文件和电子交易平台要求</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编</w:t>
      </w:r>
      <w:r>
        <w:rPr>
          <w:rFonts w:ascii="宋体" w:hAnsi="宋体" w:eastAsia="宋体" w:cs="宋体"/>
          <w:color w:val="auto"/>
          <w:spacing w:val="10"/>
          <w:sz w:val="23"/>
          <w:szCs w:val="23"/>
          <w:highlight w:val="none"/>
        </w:rPr>
        <w:t>制</w:t>
      </w:r>
      <w:r>
        <w:rPr>
          <w:rFonts w:ascii="宋体" w:hAnsi="宋体" w:eastAsia="宋体" w:cs="宋体"/>
          <w:color w:val="auto"/>
          <w:spacing w:val="9"/>
          <w:sz w:val="23"/>
          <w:szCs w:val="23"/>
          <w:highlight w:val="none"/>
        </w:rPr>
        <w:t>并加密投标文件。未按规定加密的投标文件，电子交易平台将拒收。</w:t>
      </w:r>
    </w:p>
    <w:p w14:paraId="7CF977E2">
      <w:pPr>
        <w:spacing w:before="1" w:line="224" w:lineRule="auto"/>
        <w:ind w:left="498"/>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19.2 投标文件制作并加密完成后应在电子交易平台上传完成</w:t>
      </w:r>
      <w:r>
        <w:rPr>
          <w:rFonts w:ascii="宋体" w:hAnsi="宋体" w:eastAsia="宋体" w:cs="宋体"/>
          <w:color w:val="auto"/>
          <w:spacing w:val="5"/>
          <w:sz w:val="23"/>
          <w:szCs w:val="23"/>
          <w:highlight w:val="none"/>
        </w:rPr>
        <w:t>。</w:t>
      </w:r>
    </w:p>
    <w:p w14:paraId="6203A234">
      <w:pPr>
        <w:spacing w:before="160" w:line="227" w:lineRule="auto"/>
        <w:ind w:left="498"/>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1</w:t>
      </w:r>
      <w:r>
        <w:rPr>
          <w:rFonts w:ascii="宋体" w:hAnsi="宋体" w:eastAsia="宋体" w:cs="宋体"/>
          <w:color w:val="auto"/>
          <w:spacing w:val="8"/>
          <w:sz w:val="23"/>
          <w:szCs w:val="23"/>
          <w:highlight w:val="none"/>
        </w:rPr>
        <w:t>9.3 投标文件应使用电子交易平台</w:t>
      </w:r>
      <w:r>
        <w:rPr>
          <w:rFonts w:ascii="宋体" w:hAnsi="宋体" w:eastAsia="宋体" w:cs="宋体"/>
          <w:color w:val="auto"/>
          <w:sz w:val="23"/>
          <w:szCs w:val="23"/>
          <w:highlight w:val="none"/>
        </w:rPr>
        <w:t>CA</w:t>
      </w:r>
      <w:r>
        <w:rPr>
          <w:rFonts w:ascii="宋体" w:hAnsi="宋体" w:eastAsia="宋体" w:cs="宋体"/>
          <w:color w:val="auto"/>
          <w:spacing w:val="8"/>
          <w:sz w:val="23"/>
          <w:szCs w:val="23"/>
          <w:highlight w:val="none"/>
        </w:rPr>
        <w:t xml:space="preserve"> 数字证书进行电子签章。</w:t>
      </w:r>
    </w:p>
    <w:p w14:paraId="2E2198A8">
      <w:pPr>
        <w:spacing w:before="157" w:line="353" w:lineRule="auto"/>
        <w:ind w:left="3" w:right="107" w:firstLine="494"/>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19.</w:t>
      </w:r>
      <w:r>
        <w:rPr>
          <w:rFonts w:ascii="宋体" w:hAnsi="宋体" w:eastAsia="宋体" w:cs="宋体"/>
          <w:color w:val="auto"/>
          <w:spacing w:val="13"/>
          <w:sz w:val="23"/>
          <w:szCs w:val="23"/>
          <w:highlight w:val="none"/>
        </w:rPr>
        <w:t>4</w:t>
      </w:r>
      <w:r>
        <w:rPr>
          <w:rFonts w:ascii="宋体" w:hAnsi="宋体" w:eastAsia="宋体" w:cs="宋体"/>
          <w:color w:val="auto"/>
          <w:spacing w:val="8"/>
          <w:sz w:val="23"/>
          <w:szCs w:val="23"/>
          <w:highlight w:val="none"/>
        </w:rPr>
        <w:t xml:space="preserve"> 投标人应准确设置评审关联点。未设置或设置错误导致投标文件被误读、漏读或者</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查</w:t>
      </w:r>
      <w:r>
        <w:rPr>
          <w:rFonts w:ascii="宋体" w:hAnsi="宋体" w:eastAsia="宋体" w:cs="宋体"/>
          <w:color w:val="auto"/>
          <w:spacing w:val="13"/>
          <w:sz w:val="23"/>
          <w:szCs w:val="23"/>
          <w:highlight w:val="none"/>
        </w:rPr>
        <w:t>找</w:t>
      </w:r>
      <w:r>
        <w:rPr>
          <w:rFonts w:ascii="宋体" w:hAnsi="宋体" w:eastAsia="宋体" w:cs="宋体"/>
          <w:color w:val="auto"/>
          <w:spacing w:val="8"/>
          <w:sz w:val="23"/>
          <w:szCs w:val="23"/>
          <w:highlight w:val="none"/>
        </w:rPr>
        <w:t>不到相关内容的，是投标人的责任。</w:t>
      </w:r>
    </w:p>
    <w:p w14:paraId="4313ECDC">
      <w:pPr>
        <w:spacing w:line="227" w:lineRule="auto"/>
        <w:ind w:left="498"/>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 xml:space="preserve">19.5 </w:t>
      </w:r>
      <w:r>
        <w:rPr>
          <w:rFonts w:ascii="宋体" w:hAnsi="宋体" w:eastAsia="宋体" w:cs="宋体"/>
          <w:color w:val="auto"/>
          <w:spacing w:val="5"/>
          <w:sz w:val="23"/>
          <w:szCs w:val="23"/>
          <w:highlight w:val="none"/>
        </w:rPr>
        <w:t>投标文件所提供的相关材料的尺寸和清晰度应该能够在电脑上被阅读、识别和判断。</w:t>
      </w:r>
    </w:p>
    <w:p w14:paraId="4BA61CA9">
      <w:pPr>
        <w:spacing w:before="159" w:line="227" w:lineRule="auto"/>
        <w:ind w:left="498"/>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19.6 投标文件内容无法阅读、识别和判断的，视为未提供</w:t>
      </w:r>
      <w:r>
        <w:rPr>
          <w:rFonts w:ascii="宋体" w:hAnsi="宋体" w:eastAsia="宋体" w:cs="宋体"/>
          <w:color w:val="auto"/>
          <w:spacing w:val="3"/>
          <w:sz w:val="23"/>
          <w:szCs w:val="23"/>
          <w:highlight w:val="none"/>
        </w:rPr>
        <w:t>。</w:t>
      </w:r>
    </w:p>
    <w:p w14:paraId="081E4010">
      <w:pPr>
        <w:spacing w:before="157" w:line="227" w:lineRule="auto"/>
        <w:ind w:left="498"/>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19</w:t>
      </w:r>
      <w:r>
        <w:rPr>
          <w:rFonts w:ascii="宋体" w:hAnsi="宋体" w:eastAsia="宋体" w:cs="宋体"/>
          <w:color w:val="auto"/>
          <w:spacing w:val="8"/>
          <w:sz w:val="23"/>
          <w:szCs w:val="23"/>
          <w:highlight w:val="none"/>
        </w:rPr>
        <w:t>.</w:t>
      </w:r>
      <w:r>
        <w:rPr>
          <w:rFonts w:ascii="宋体" w:hAnsi="宋体" w:eastAsia="宋体" w:cs="宋体"/>
          <w:color w:val="auto"/>
          <w:spacing w:val="7"/>
          <w:sz w:val="23"/>
          <w:szCs w:val="23"/>
          <w:highlight w:val="none"/>
        </w:rPr>
        <w:t>7 投标文件的容量大小须符合电子交易平台规定。</w:t>
      </w:r>
    </w:p>
    <w:p w14:paraId="18214A18">
      <w:pPr>
        <w:spacing w:before="154" w:line="354" w:lineRule="auto"/>
        <w:ind w:right="107" w:firstLine="498"/>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1</w:t>
      </w:r>
      <w:r>
        <w:rPr>
          <w:rFonts w:ascii="宋体" w:hAnsi="宋体" w:eastAsia="宋体" w:cs="宋体"/>
          <w:color w:val="auto"/>
          <w:spacing w:val="13"/>
          <w:sz w:val="23"/>
          <w:szCs w:val="23"/>
          <w:highlight w:val="none"/>
        </w:rPr>
        <w:t>9</w:t>
      </w:r>
      <w:r>
        <w:rPr>
          <w:rFonts w:ascii="宋体" w:hAnsi="宋体" w:eastAsia="宋体" w:cs="宋体"/>
          <w:color w:val="auto"/>
          <w:spacing w:val="8"/>
          <w:sz w:val="23"/>
          <w:szCs w:val="23"/>
          <w:highlight w:val="none"/>
        </w:rPr>
        <w:t>.8 投标文件须由投标人在规定位置盖公章并由法定代表人 (负责人或自然人) 或法定</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代表人 (负责人或自然人) 的授权委托人签字，否则作无效投标处理</w:t>
      </w:r>
      <w:r>
        <w:rPr>
          <w:rFonts w:ascii="宋体" w:hAnsi="宋体" w:eastAsia="宋体" w:cs="宋体"/>
          <w:color w:val="auto"/>
          <w:spacing w:val="3"/>
          <w:sz w:val="23"/>
          <w:szCs w:val="23"/>
          <w:highlight w:val="none"/>
        </w:rPr>
        <w:t>。</w:t>
      </w:r>
    </w:p>
    <w:p w14:paraId="740C7DD0">
      <w:pPr>
        <w:spacing w:before="1" w:line="353" w:lineRule="auto"/>
        <w:ind w:firstLine="497"/>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19.</w:t>
      </w:r>
      <w:r>
        <w:rPr>
          <w:rFonts w:ascii="宋体" w:hAnsi="宋体" w:eastAsia="宋体" w:cs="宋体"/>
          <w:color w:val="auto"/>
          <w:spacing w:val="9"/>
          <w:sz w:val="23"/>
          <w:szCs w:val="23"/>
          <w:highlight w:val="none"/>
        </w:rPr>
        <w:t>9</w:t>
      </w:r>
      <w:r>
        <w:rPr>
          <w:rFonts w:ascii="宋体" w:hAnsi="宋体" w:eastAsia="宋体" w:cs="宋体"/>
          <w:color w:val="auto"/>
          <w:spacing w:val="5"/>
          <w:sz w:val="23"/>
          <w:szCs w:val="23"/>
          <w:highlight w:val="none"/>
        </w:rPr>
        <w:t xml:space="preserve"> 投标文件中标注的投标人名称应与主体资格证明 (如营业执照、事业单位法人证书、</w:t>
      </w:r>
      <w:r>
        <w:rPr>
          <w:rFonts w:ascii="宋体" w:hAnsi="宋体" w:eastAsia="宋体" w:cs="宋体"/>
          <w:color w:val="auto"/>
          <w:sz w:val="23"/>
          <w:szCs w:val="23"/>
          <w:highlight w:val="none"/>
        </w:rPr>
        <w:t xml:space="preserve"> </w:t>
      </w:r>
      <w:r>
        <w:rPr>
          <w:rFonts w:ascii="宋体" w:hAnsi="宋体" w:eastAsia="宋体" w:cs="宋体"/>
          <w:color w:val="auto"/>
          <w:spacing w:val="12"/>
          <w:sz w:val="23"/>
          <w:szCs w:val="23"/>
          <w:highlight w:val="none"/>
        </w:rPr>
        <w:t>执业</w:t>
      </w:r>
      <w:r>
        <w:rPr>
          <w:rFonts w:ascii="宋体" w:hAnsi="宋体" w:eastAsia="宋体" w:cs="宋体"/>
          <w:color w:val="auto"/>
          <w:spacing w:val="7"/>
          <w:sz w:val="23"/>
          <w:szCs w:val="23"/>
          <w:highlight w:val="none"/>
        </w:rPr>
        <w:t>许</w:t>
      </w:r>
      <w:r>
        <w:rPr>
          <w:rFonts w:ascii="宋体" w:hAnsi="宋体" w:eastAsia="宋体" w:cs="宋体"/>
          <w:color w:val="auto"/>
          <w:spacing w:val="6"/>
          <w:sz w:val="23"/>
          <w:szCs w:val="23"/>
          <w:highlight w:val="none"/>
        </w:rPr>
        <w:t>可证、个体工商户营业执照、 自然人身份证等) 和公章一致，否则作无效投标处理。</w:t>
      </w:r>
    </w:p>
    <w:p w14:paraId="17C20C92">
      <w:pPr>
        <w:spacing w:before="1" w:line="353" w:lineRule="auto"/>
        <w:ind w:right="81" w:firstLine="498"/>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19</w:t>
      </w:r>
      <w:r>
        <w:rPr>
          <w:rFonts w:ascii="宋体" w:hAnsi="宋体" w:eastAsia="宋体" w:cs="宋体"/>
          <w:color w:val="auto"/>
          <w:spacing w:val="11"/>
          <w:sz w:val="23"/>
          <w:szCs w:val="23"/>
          <w:highlight w:val="none"/>
        </w:rPr>
        <w:t>.</w:t>
      </w:r>
      <w:r>
        <w:rPr>
          <w:rFonts w:ascii="宋体" w:hAnsi="宋体" w:eastAsia="宋体" w:cs="宋体"/>
          <w:color w:val="auto"/>
          <w:spacing w:val="6"/>
          <w:sz w:val="23"/>
          <w:szCs w:val="23"/>
          <w:highlight w:val="none"/>
        </w:rPr>
        <w:t>10 投标文件应尽量避免涂改、行间插字或删除。如果出现上述情况，改动之处应由投</w:t>
      </w:r>
      <w:r>
        <w:rPr>
          <w:rFonts w:ascii="宋体" w:hAnsi="宋体" w:eastAsia="宋体" w:cs="宋体"/>
          <w:color w:val="auto"/>
          <w:sz w:val="23"/>
          <w:szCs w:val="23"/>
          <w:highlight w:val="none"/>
        </w:rPr>
        <w:t xml:space="preserve"> </w:t>
      </w:r>
      <w:r>
        <w:rPr>
          <w:rFonts w:ascii="宋体" w:hAnsi="宋体" w:eastAsia="宋体" w:cs="宋体"/>
          <w:color w:val="auto"/>
          <w:spacing w:val="13"/>
          <w:sz w:val="23"/>
          <w:szCs w:val="23"/>
          <w:highlight w:val="none"/>
        </w:rPr>
        <w:t>标</w:t>
      </w:r>
      <w:r>
        <w:rPr>
          <w:rFonts w:ascii="宋体" w:hAnsi="宋体" w:eastAsia="宋体" w:cs="宋体"/>
          <w:color w:val="auto"/>
          <w:spacing w:val="7"/>
          <w:sz w:val="23"/>
          <w:szCs w:val="23"/>
          <w:highlight w:val="none"/>
        </w:rPr>
        <w:t>人的法定代表人 (负责人或自然人) 或其授权的代理人签字或盖章。投标文件因字迹潦草或</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表达不清所引起的后果由投标人承担</w:t>
      </w:r>
      <w:r>
        <w:rPr>
          <w:rFonts w:ascii="宋体" w:hAnsi="宋体" w:eastAsia="宋体" w:cs="宋体"/>
          <w:color w:val="auto"/>
          <w:spacing w:val="7"/>
          <w:sz w:val="23"/>
          <w:szCs w:val="23"/>
          <w:highlight w:val="none"/>
        </w:rPr>
        <w:t>。</w:t>
      </w:r>
    </w:p>
    <w:p w14:paraId="5F7D5A37">
      <w:pPr>
        <w:spacing w:line="311" w:lineRule="exact"/>
        <w:ind w:left="483"/>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t>21.投标文件的递</w:t>
      </w:r>
      <w:r>
        <w:rPr>
          <w:rFonts w:ascii="宋体" w:hAnsi="宋体" w:eastAsia="宋体" w:cs="宋体"/>
          <w:color w:val="auto"/>
          <w:spacing w:val="7"/>
          <w:position w:val="1"/>
          <w:sz w:val="23"/>
          <w:szCs w:val="23"/>
          <w:highlight w:val="none"/>
          <w14:textOutline w14:w="4356" w14:cap="sq" w14:cmpd="sng" w14:algn="ctr">
            <w14:solidFill>
              <w14:srgbClr w14:val="000000"/>
            </w14:solidFill>
            <w14:prstDash w14:val="solid"/>
            <w14:bevel/>
          </w14:textOutline>
        </w:rPr>
        <w:t>交</w:t>
      </w:r>
    </w:p>
    <w:p w14:paraId="07B2E837">
      <w:pPr>
        <w:spacing w:before="130" w:line="353" w:lineRule="auto"/>
        <w:ind w:left="12" w:right="107" w:firstLine="471"/>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2</w:t>
      </w:r>
      <w:r>
        <w:rPr>
          <w:rFonts w:ascii="宋体" w:hAnsi="宋体" w:eastAsia="宋体" w:cs="宋体"/>
          <w:color w:val="auto"/>
          <w:spacing w:val="9"/>
          <w:sz w:val="23"/>
          <w:szCs w:val="23"/>
          <w:highlight w:val="none"/>
        </w:rPr>
        <w:t>1.1 投标文件的递交：本项目实行“网上投标、电子开、评标”，投标人应于递交截止</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时间</w:t>
      </w:r>
      <w:r>
        <w:rPr>
          <w:rFonts w:ascii="宋体" w:hAnsi="宋体" w:eastAsia="宋体" w:cs="宋体"/>
          <w:color w:val="auto"/>
          <w:spacing w:val="13"/>
          <w:sz w:val="23"/>
          <w:szCs w:val="23"/>
          <w:highlight w:val="none"/>
        </w:rPr>
        <w:t>前</w:t>
      </w:r>
      <w:r>
        <w:rPr>
          <w:rFonts w:ascii="宋体" w:hAnsi="宋体" w:eastAsia="宋体" w:cs="宋体"/>
          <w:color w:val="auto"/>
          <w:spacing w:val="8"/>
          <w:sz w:val="23"/>
          <w:szCs w:val="23"/>
          <w:highlight w:val="none"/>
        </w:rPr>
        <w:t>在“政采云” (电子交易平台) 上传输、递交加密的电子版投标文件。</w:t>
      </w:r>
    </w:p>
    <w:p w14:paraId="10CBCAC9">
      <w:pPr>
        <w:spacing w:line="224" w:lineRule="auto"/>
        <w:ind w:left="483"/>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21.</w:t>
      </w:r>
      <w:r>
        <w:rPr>
          <w:rFonts w:ascii="宋体" w:hAnsi="宋体" w:eastAsia="宋体" w:cs="宋体"/>
          <w:color w:val="auto"/>
          <w:spacing w:val="12"/>
          <w:sz w:val="23"/>
          <w:szCs w:val="23"/>
          <w:highlight w:val="none"/>
        </w:rPr>
        <w:t>2</w:t>
      </w:r>
      <w:r>
        <w:rPr>
          <w:rFonts w:ascii="宋体" w:hAnsi="宋体" w:eastAsia="宋体" w:cs="宋体"/>
          <w:color w:val="auto"/>
          <w:spacing w:val="8"/>
          <w:sz w:val="23"/>
          <w:szCs w:val="23"/>
          <w:highlight w:val="none"/>
        </w:rPr>
        <w:t xml:space="preserve"> 投标人应当在投标文件递交截止时间前在“政采云” (电子交易平台) 上自行上传</w:t>
      </w:r>
    </w:p>
    <w:p w14:paraId="0D8E57DE">
      <w:pPr>
        <w:rPr>
          <w:color w:val="auto"/>
          <w:highlight w:val="none"/>
        </w:rPr>
        <w:sectPr>
          <w:footerReference r:id="rId13" w:type="default"/>
          <w:pgSz w:w="11906" w:h="16839"/>
          <w:pgMar w:top="1431" w:right="998" w:bottom="1390" w:left="1088" w:header="0" w:footer="1227" w:gutter="0"/>
          <w:cols w:space="720" w:num="1"/>
        </w:sectPr>
      </w:pPr>
    </w:p>
    <w:p w14:paraId="7F9A42A8">
      <w:pPr>
        <w:spacing w:before="156" w:line="228" w:lineRule="auto"/>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加</w:t>
      </w:r>
      <w:r>
        <w:rPr>
          <w:rFonts w:ascii="宋体" w:hAnsi="宋体" w:eastAsia="宋体" w:cs="宋体"/>
          <w:color w:val="auto"/>
          <w:spacing w:val="9"/>
          <w:sz w:val="23"/>
          <w:szCs w:val="23"/>
          <w:highlight w:val="none"/>
        </w:rPr>
        <w:t>密的电子投标文件，投标文件递交截止时间详见本招标文件第一章《公开招标公告》。</w:t>
      </w:r>
    </w:p>
    <w:p w14:paraId="66A2B18E">
      <w:pPr>
        <w:spacing w:before="155" w:line="228" w:lineRule="auto"/>
        <w:ind w:left="483"/>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14:textOutline w14:w="4356" w14:cap="sq" w14:cmpd="sng" w14:algn="ctr">
            <w14:solidFill>
              <w14:srgbClr w14:val="000000"/>
            </w14:solidFill>
            <w14:prstDash w14:val="solid"/>
            <w14:bevel/>
          </w14:textOutline>
        </w:rPr>
        <w:t>21.</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3</w:t>
      </w:r>
      <w:r>
        <w:rPr>
          <w:rFonts w:ascii="宋体" w:hAnsi="宋体" w:eastAsia="宋体" w:cs="宋体"/>
          <w:color w:val="auto"/>
          <w:spacing w:val="9"/>
          <w:sz w:val="23"/>
          <w:szCs w:val="23"/>
          <w:highlight w:val="none"/>
        </w:rPr>
        <w:t xml:space="preserve"> </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未在规定时间内提交或者未按照招标文件要求密封或者标记的电子投标文件，“政</w:t>
      </w:r>
    </w:p>
    <w:p w14:paraId="6E967782">
      <w:pPr>
        <w:spacing w:before="155" w:line="227" w:lineRule="auto"/>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14:textOutline w14:w="4356" w14:cap="sq" w14:cmpd="sng" w14:algn="ctr">
            <w14:solidFill>
              <w14:srgbClr w14:val="000000"/>
            </w14:solidFill>
            <w14:prstDash w14:val="solid"/>
            <w14:bevel/>
          </w14:textOutline>
        </w:rPr>
        <w:t>采</w:t>
      </w:r>
      <w:r>
        <w:rPr>
          <w:rFonts w:ascii="宋体" w:hAnsi="宋体" w:eastAsia="宋体" w:cs="宋体"/>
          <w:color w:val="auto"/>
          <w:spacing w:val="8"/>
          <w:sz w:val="23"/>
          <w:szCs w:val="23"/>
          <w:highlight w:val="none"/>
          <w14:textOutline w14:w="4356" w14:cap="sq" w14:cmpd="sng" w14:algn="ctr">
            <w14:solidFill>
              <w14:srgbClr w14:val="000000"/>
            </w14:solidFill>
            <w14:prstDash w14:val="solid"/>
            <w14:bevel/>
          </w14:textOutline>
        </w:rPr>
        <w:t>云”平台将拒收。</w:t>
      </w:r>
    </w:p>
    <w:p w14:paraId="7A4641A9">
      <w:pPr>
        <w:spacing w:before="158" w:line="353" w:lineRule="auto"/>
        <w:ind w:right="63" w:firstLine="483"/>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21.4 投标人须在提交投标文件截止后 30 分钟内对上传政采云的投标文件进行解密。</w:t>
      </w:r>
      <w:r>
        <w:rPr>
          <w:rFonts w:ascii="宋体" w:hAnsi="宋体" w:eastAsia="宋体" w:cs="宋体"/>
          <w:color w:val="auto"/>
          <w:spacing w:val="1"/>
          <w:sz w:val="23"/>
          <w:szCs w:val="23"/>
          <w:highlight w:val="none"/>
        </w:rPr>
        <w:t>非</w:t>
      </w:r>
      <w:r>
        <w:rPr>
          <w:rFonts w:ascii="宋体" w:hAnsi="宋体" w:eastAsia="宋体" w:cs="宋体"/>
          <w:color w:val="auto"/>
          <w:sz w:val="23"/>
          <w:szCs w:val="23"/>
          <w:highlight w:val="none"/>
        </w:rPr>
        <w:t xml:space="preserve">政 </w:t>
      </w:r>
      <w:r>
        <w:rPr>
          <w:rFonts w:ascii="宋体" w:hAnsi="宋体" w:eastAsia="宋体" w:cs="宋体"/>
          <w:color w:val="auto"/>
          <w:spacing w:val="14"/>
          <w:sz w:val="23"/>
          <w:szCs w:val="23"/>
          <w:highlight w:val="none"/>
        </w:rPr>
        <w:t>采云</w:t>
      </w:r>
      <w:r>
        <w:rPr>
          <w:rFonts w:ascii="宋体" w:hAnsi="宋体" w:eastAsia="宋体" w:cs="宋体"/>
          <w:color w:val="auto"/>
          <w:spacing w:val="13"/>
          <w:sz w:val="23"/>
          <w:szCs w:val="23"/>
          <w:highlight w:val="none"/>
        </w:rPr>
        <w:t>技</w:t>
      </w:r>
      <w:r>
        <w:rPr>
          <w:rFonts w:ascii="宋体" w:hAnsi="宋体" w:eastAsia="宋体" w:cs="宋体"/>
          <w:color w:val="auto"/>
          <w:spacing w:val="7"/>
          <w:sz w:val="23"/>
          <w:szCs w:val="23"/>
          <w:highlight w:val="none"/>
        </w:rPr>
        <w:t>术原因或非采购代理机构操作原因造成的投标人超过解密时限未完成解密的，或投标文</w:t>
      </w:r>
      <w:r>
        <w:rPr>
          <w:rFonts w:ascii="宋体" w:hAnsi="宋体" w:eastAsia="宋体" w:cs="宋体"/>
          <w:color w:val="auto"/>
          <w:sz w:val="23"/>
          <w:szCs w:val="23"/>
          <w:highlight w:val="none"/>
        </w:rPr>
        <w:t xml:space="preserve"> </w:t>
      </w:r>
      <w:r>
        <w:rPr>
          <w:rFonts w:ascii="宋体" w:hAnsi="宋体" w:eastAsia="宋体" w:cs="宋体"/>
          <w:color w:val="auto"/>
          <w:spacing w:val="11"/>
          <w:sz w:val="23"/>
          <w:szCs w:val="23"/>
          <w:highlight w:val="none"/>
        </w:rPr>
        <w:t>件</w:t>
      </w:r>
      <w:r>
        <w:rPr>
          <w:rFonts w:ascii="宋体" w:hAnsi="宋体" w:eastAsia="宋体" w:cs="宋体"/>
          <w:color w:val="auto"/>
          <w:spacing w:val="9"/>
          <w:sz w:val="23"/>
          <w:szCs w:val="23"/>
          <w:highlight w:val="none"/>
        </w:rPr>
        <w:t>无法解密或解密失败，视为投标人放弃投标。</w:t>
      </w:r>
    </w:p>
    <w:p w14:paraId="1A02677F">
      <w:pPr>
        <w:spacing w:line="311" w:lineRule="exact"/>
        <w:ind w:left="483"/>
        <w:rPr>
          <w:rFonts w:ascii="宋体" w:hAnsi="宋体" w:eastAsia="宋体" w:cs="宋体"/>
          <w:color w:val="auto"/>
          <w:sz w:val="23"/>
          <w:szCs w:val="23"/>
          <w:highlight w:val="none"/>
        </w:rPr>
      </w:pPr>
      <w:r>
        <w:rPr>
          <w:rFonts w:ascii="宋体" w:hAnsi="宋体" w:eastAsia="宋体" w:cs="宋体"/>
          <w:color w:val="auto"/>
          <w:spacing w:val="12"/>
          <w:position w:val="1"/>
          <w:sz w:val="23"/>
          <w:szCs w:val="23"/>
          <w:highlight w:val="none"/>
        </w:rPr>
        <w:t>2</w:t>
      </w:r>
      <w:r>
        <w:rPr>
          <w:rFonts w:ascii="宋体" w:hAnsi="宋体" w:eastAsia="宋体" w:cs="宋体"/>
          <w:color w:val="auto"/>
          <w:spacing w:val="8"/>
          <w:position w:val="1"/>
          <w:sz w:val="23"/>
          <w:szCs w:val="23"/>
          <w:highlight w:val="none"/>
        </w:rPr>
        <w:t>2.投标文件的补充、修改与撤回</w:t>
      </w:r>
    </w:p>
    <w:p w14:paraId="52C624F2">
      <w:pPr>
        <w:spacing w:before="128" w:line="357" w:lineRule="auto"/>
        <w:ind w:firstLine="482"/>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投</w:t>
      </w:r>
      <w:r>
        <w:rPr>
          <w:rFonts w:ascii="宋体" w:hAnsi="宋体" w:eastAsia="宋体" w:cs="宋体"/>
          <w:color w:val="auto"/>
          <w:spacing w:val="11"/>
          <w:sz w:val="23"/>
          <w:szCs w:val="23"/>
          <w:highlight w:val="none"/>
        </w:rPr>
        <w:t>标</w:t>
      </w:r>
      <w:r>
        <w:rPr>
          <w:rFonts w:ascii="宋体" w:hAnsi="宋体" w:eastAsia="宋体" w:cs="宋体"/>
          <w:color w:val="auto"/>
          <w:spacing w:val="7"/>
          <w:sz w:val="23"/>
          <w:szCs w:val="23"/>
          <w:highlight w:val="none"/>
        </w:rPr>
        <w:t>人应当在投标文件递交截止时间前完成电子投标文件的传输递交，递交截止时间前并</w:t>
      </w:r>
      <w:r>
        <w:rPr>
          <w:rFonts w:ascii="宋体" w:hAnsi="宋体" w:eastAsia="宋体" w:cs="宋体"/>
          <w:color w:val="auto"/>
          <w:sz w:val="23"/>
          <w:szCs w:val="23"/>
          <w:highlight w:val="none"/>
        </w:rPr>
        <w:t xml:space="preserve"> </w:t>
      </w:r>
      <w:r>
        <w:rPr>
          <w:rFonts w:ascii="宋体" w:hAnsi="宋体" w:eastAsia="宋体" w:cs="宋体"/>
          <w:color w:val="auto"/>
          <w:spacing w:val="6"/>
          <w:sz w:val="23"/>
          <w:szCs w:val="23"/>
          <w:highlight w:val="none"/>
        </w:rPr>
        <w:t>可以补充</w:t>
      </w:r>
      <w:r>
        <w:rPr>
          <w:rFonts w:ascii="宋体" w:hAnsi="宋体" w:eastAsia="宋体" w:cs="宋体"/>
          <w:color w:val="auto"/>
          <w:spacing w:val="5"/>
          <w:sz w:val="23"/>
          <w:szCs w:val="23"/>
          <w:highlight w:val="none"/>
        </w:rPr>
        <w:t>、</w:t>
      </w:r>
      <w:r>
        <w:rPr>
          <w:rFonts w:ascii="宋体" w:hAnsi="宋体" w:eastAsia="宋体" w:cs="宋体"/>
          <w:color w:val="auto"/>
          <w:spacing w:val="3"/>
          <w:sz w:val="23"/>
          <w:szCs w:val="23"/>
          <w:highlight w:val="none"/>
        </w:rPr>
        <w:t>修改或者撤回电子投标文件。补充或者修改电子投标文件的，应当先行撤回原文件，</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补充</w:t>
      </w:r>
      <w:r>
        <w:rPr>
          <w:rFonts w:ascii="宋体" w:hAnsi="宋体" w:eastAsia="宋体" w:cs="宋体"/>
          <w:color w:val="auto"/>
          <w:spacing w:val="13"/>
          <w:sz w:val="23"/>
          <w:szCs w:val="23"/>
          <w:highlight w:val="none"/>
        </w:rPr>
        <w:t>、</w:t>
      </w:r>
      <w:r>
        <w:rPr>
          <w:rFonts w:ascii="宋体" w:hAnsi="宋体" w:eastAsia="宋体" w:cs="宋体"/>
          <w:color w:val="auto"/>
          <w:spacing w:val="7"/>
          <w:sz w:val="23"/>
          <w:szCs w:val="23"/>
          <w:highlight w:val="none"/>
        </w:rPr>
        <w:t>修改后重新传输递交。递交截止时间前未完成传输的，视为放弃投标。递交截止时间后</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上</w:t>
      </w:r>
      <w:r>
        <w:rPr>
          <w:rFonts w:ascii="宋体" w:hAnsi="宋体" w:eastAsia="宋体" w:cs="宋体"/>
          <w:color w:val="auto"/>
          <w:spacing w:val="12"/>
          <w:sz w:val="23"/>
          <w:szCs w:val="23"/>
          <w:highlight w:val="none"/>
        </w:rPr>
        <w:t>传</w:t>
      </w:r>
      <w:r>
        <w:rPr>
          <w:rFonts w:ascii="宋体" w:hAnsi="宋体" w:eastAsia="宋体" w:cs="宋体"/>
          <w:color w:val="auto"/>
          <w:spacing w:val="8"/>
          <w:sz w:val="23"/>
          <w:szCs w:val="23"/>
          <w:highlight w:val="none"/>
        </w:rPr>
        <w:t>的文件，将被政采云平台拒收。</w:t>
      </w:r>
    </w:p>
    <w:p w14:paraId="596E383E">
      <w:pPr>
        <w:spacing w:before="140" w:line="408" w:lineRule="exact"/>
        <w:ind w:left="3431"/>
        <w:outlineLvl w:val="2"/>
        <w:rPr>
          <w:rFonts w:ascii="宋体" w:hAnsi="宋体" w:eastAsia="宋体" w:cs="宋体"/>
          <w:color w:val="auto"/>
          <w:sz w:val="31"/>
          <w:szCs w:val="31"/>
          <w:highlight w:val="none"/>
        </w:rPr>
      </w:pPr>
      <w:bookmarkStart w:id="33" w:name="_Toc20426"/>
      <w:r>
        <w:rPr>
          <w:rFonts w:ascii="宋体" w:hAnsi="宋体" w:eastAsia="宋体" w:cs="宋体"/>
          <w:color w:val="auto"/>
          <w:spacing w:val="14"/>
          <w:position w:val="1"/>
          <w:sz w:val="31"/>
          <w:szCs w:val="31"/>
          <w:highlight w:val="none"/>
          <w14:textOutline w14:w="5791" w14:cap="sq" w14:cmpd="sng" w14:algn="ctr">
            <w14:solidFill>
              <w14:srgbClr w14:val="000000"/>
            </w14:solidFill>
            <w14:prstDash w14:val="solid"/>
            <w14:bevel/>
          </w14:textOutline>
        </w:rPr>
        <w:t>三</w:t>
      </w:r>
      <w:r>
        <w:rPr>
          <w:rFonts w:ascii="宋体" w:hAnsi="宋体" w:eastAsia="宋体" w:cs="宋体"/>
          <w:color w:val="auto"/>
          <w:spacing w:val="9"/>
          <w:position w:val="1"/>
          <w:sz w:val="31"/>
          <w:szCs w:val="31"/>
          <w:highlight w:val="none"/>
          <w14:textOutline w14:w="5791" w14:cap="sq" w14:cmpd="sng" w14:algn="ctr">
            <w14:solidFill>
              <w14:srgbClr w14:val="000000"/>
            </w14:solidFill>
            <w14:prstDash w14:val="solid"/>
            <w14:bevel/>
          </w14:textOutline>
        </w:rPr>
        <w:t>、投标文件的编制</w:t>
      </w:r>
      <w:bookmarkEnd w:id="33"/>
    </w:p>
    <w:p w14:paraId="5296B85F">
      <w:pPr>
        <w:spacing w:line="277" w:lineRule="auto"/>
        <w:rPr>
          <w:color w:val="auto"/>
          <w:highlight w:val="none"/>
        </w:rPr>
      </w:pPr>
    </w:p>
    <w:p w14:paraId="2678D468">
      <w:pPr>
        <w:spacing w:before="75" w:line="228" w:lineRule="auto"/>
        <w:ind w:left="483"/>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6" w14:cap="sq" w14:cmpd="sng" w14:algn="ctr">
            <w14:solidFill>
              <w14:srgbClr w14:val="000000"/>
            </w14:solidFill>
            <w14:prstDash w14:val="solid"/>
            <w14:bevel/>
          </w14:textOutline>
        </w:rPr>
        <w:t>2</w:t>
      </w:r>
      <w:r>
        <w:rPr>
          <w:rFonts w:ascii="宋体" w:hAnsi="宋体" w:eastAsia="宋体" w:cs="宋体"/>
          <w:color w:val="auto"/>
          <w:spacing w:val="3"/>
          <w:sz w:val="23"/>
          <w:szCs w:val="23"/>
          <w:highlight w:val="none"/>
          <w14:textOutline w14:w="4356" w14:cap="sq" w14:cmpd="sng" w14:algn="ctr">
            <w14:solidFill>
              <w14:srgbClr w14:val="000000"/>
            </w14:solidFill>
            <w14:prstDash w14:val="solid"/>
            <w14:bevel/>
          </w14:textOutline>
        </w:rPr>
        <w:t>3</w:t>
      </w:r>
      <w:r>
        <w:rPr>
          <w:rFonts w:ascii="宋体" w:hAnsi="宋体" w:eastAsia="宋体" w:cs="宋体"/>
          <w:color w:val="auto"/>
          <w:spacing w:val="3"/>
          <w:sz w:val="23"/>
          <w:szCs w:val="23"/>
          <w:highlight w:val="none"/>
        </w:rPr>
        <w:t xml:space="preserve"> </w:t>
      </w:r>
      <w:r>
        <w:rPr>
          <w:rFonts w:ascii="宋体" w:hAnsi="宋体" w:eastAsia="宋体" w:cs="宋体"/>
          <w:color w:val="auto"/>
          <w:spacing w:val="3"/>
          <w:sz w:val="23"/>
          <w:szCs w:val="23"/>
          <w:highlight w:val="none"/>
          <w14:textOutline w14:w="4356" w14:cap="sq" w14:cmpd="sng" w14:algn="ctr">
            <w14:solidFill>
              <w14:srgbClr w14:val="000000"/>
            </w14:solidFill>
            <w14:prstDash w14:val="solid"/>
            <w14:bevel/>
          </w14:textOutline>
        </w:rPr>
        <w:t>投标文件的编制原则</w:t>
      </w:r>
    </w:p>
    <w:p w14:paraId="60CBBF57">
      <w:pPr>
        <w:spacing w:before="156" w:line="353" w:lineRule="auto"/>
        <w:ind w:left="2" w:right="149" w:firstLine="480"/>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23.</w:t>
      </w:r>
      <w:r>
        <w:rPr>
          <w:rFonts w:ascii="宋体" w:hAnsi="宋体" w:eastAsia="宋体" w:cs="宋体"/>
          <w:color w:val="auto"/>
          <w:spacing w:val="11"/>
          <w:sz w:val="23"/>
          <w:szCs w:val="23"/>
          <w:highlight w:val="none"/>
        </w:rPr>
        <w:t>1</w:t>
      </w:r>
      <w:r>
        <w:rPr>
          <w:rFonts w:ascii="宋体" w:hAnsi="宋体" w:eastAsia="宋体" w:cs="宋体"/>
          <w:color w:val="auto"/>
          <w:spacing w:val="7"/>
          <w:sz w:val="23"/>
          <w:szCs w:val="23"/>
          <w:highlight w:val="none"/>
        </w:rPr>
        <w:t xml:space="preserve"> 投标人必须按照招标文件的要求编制投标文件。投标文件必须对招标文件提出的要</w:t>
      </w:r>
      <w:r>
        <w:rPr>
          <w:rFonts w:ascii="宋体" w:hAnsi="宋体" w:eastAsia="宋体" w:cs="宋体"/>
          <w:color w:val="auto"/>
          <w:sz w:val="23"/>
          <w:szCs w:val="23"/>
          <w:highlight w:val="none"/>
        </w:rPr>
        <w:t xml:space="preserve"> </w:t>
      </w:r>
      <w:r>
        <w:rPr>
          <w:rFonts w:ascii="宋体" w:hAnsi="宋体" w:eastAsia="宋体" w:cs="宋体"/>
          <w:color w:val="auto"/>
          <w:spacing w:val="8"/>
          <w:sz w:val="23"/>
          <w:szCs w:val="23"/>
          <w:highlight w:val="none"/>
        </w:rPr>
        <w:t>求和条件作出明确响应。</w:t>
      </w:r>
    </w:p>
    <w:p w14:paraId="674D49E8">
      <w:pPr>
        <w:spacing w:line="353" w:lineRule="auto"/>
        <w:ind w:left="1" w:right="63" w:firstLine="481"/>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23.</w:t>
      </w:r>
      <w:r>
        <w:rPr>
          <w:rFonts w:ascii="宋体" w:hAnsi="宋体" w:eastAsia="宋体" w:cs="宋体"/>
          <w:color w:val="auto"/>
          <w:spacing w:val="11"/>
          <w:sz w:val="23"/>
          <w:szCs w:val="23"/>
          <w:highlight w:val="none"/>
        </w:rPr>
        <w:t>2</w:t>
      </w:r>
      <w:r>
        <w:rPr>
          <w:rFonts w:ascii="宋体" w:hAnsi="宋体" w:eastAsia="宋体" w:cs="宋体"/>
          <w:color w:val="auto"/>
          <w:spacing w:val="7"/>
          <w:sz w:val="23"/>
          <w:szCs w:val="23"/>
          <w:highlight w:val="none"/>
        </w:rPr>
        <w:t xml:space="preserve"> 投标人应根据自身实际情况如实响应招标文件，不得仅将招标文件内容简单复制粘</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贴</w:t>
      </w:r>
      <w:r>
        <w:rPr>
          <w:rFonts w:ascii="宋体" w:hAnsi="宋体" w:eastAsia="宋体" w:cs="宋体"/>
          <w:color w:val="auto"/>
          <w:spacing w:val="12"/>
          <w:sz w:val="23"/>
          <w:szCs w:val="23"/>
          <w:highlight w:val="none"/>
        </w:rPr>
        <w:t>作</w:t>
      </w:r>
      <w:r>
        <w:rPr>
          <w:rFonts w:ascii="宋体" w:hAnsi="宋体" w:eastAsia="宋体" w:cs="宋体"/>
          <w:color w:val="auto"/>
          <w:spacing w:val="7"/>
          <w:sz w:val="23"/>
          <w:szCs w:val="23"/>
          <w:highlight w:val="none"/>
        </w:rPr>
        <w:t>为投标响应，还应当提供相关证明材料，否则将作无效响应处理 (定制采购项目不适用本</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条</w:t>
      </w:r>
      <w:r>
        <w:rPr>
          <w:rFonts w:ascii="宋体" w:hAnsi="宋体" w:eastAsia="宋体" w:cs="宋体"/>
          <w:color w:val="auto"/>
          <w:spacing w:val="12"/>
          <w:sz w:val="23"/>
          <w:szCs w:val="23"/>
          <w:highlight w:val="none"/>
        </w:rPr>
        <w:t>款</w:t>
      </w:r>
      <w:r>
        <w:rPr>
          <w:rFonts w:ascii="宋体" w:hAnsi="宋体" w:eastAsia="宋体" w:cs="宋体"/>
          <w:color w:val="auto"/>
          <w:spacing w:val="7"/>
          <w:sz w:val="23"/>
          <w:szCs w:val="23"/>
          <w:highlight w:val="none"/>
        </w:rPr>
        <w:t>) 。对于重要技术条款或技术参数应当在投标文件中提供技术支持资料，技术支持资料以</w:t>
      </w:r>
      <w:r>
        <w:rPr>
          <w:rFonts w:ascii="宋体" w:hAnsi="宋体" w:eastAsia="宋体" w:cs="宋体"/>
          <w:color w:val="auto"/>
          <w:sz w:val="23"/>
          <w:szCs w:val="23"/>
          <w:highlight w:val="none"/>
        </w:rPr>
        <w:t xml:space="preserve"> </w:t>
      </w:r>
      <w:r>
        <w:rPr>
          <w:rFonts w:ascii="宋体" w:hAnsi="宋体" w:eastAsia="宋体" w:cs="宋体"/>
          <w:color w:val="auto"/>
          <w:spacing w:val="15"/>
          <w:sz w:val="23"/>
          <w:szCs w:val="23"/>
          <w:highlight w:val="none"/>
        </w:rPr>
        <w:t>招</w:t>
      </w:r>
      <w:r>
        <w:rPr>
          <w:rFonts w:ascii="宋体" w:hAnsi="宋体" w:eastAsia="宋体" w:cs="宋体"/>
          <w:color w:val="auto"/>
          <w:spacing w:val="9"/>
          <w:sz w:val="23"/>
          <w:szCs w:val="23"/>
          <w:highlight w:val="none"/>
        </w:rPr>
        <w:t>标文件中规定的形式为准，否则将视为无效技术支持资料。</w:t>
      </w:r>
    </w:p>
    <w:p w14:paraId="1E083C32">
      <w:pPr>
        <w:spacing w:line="312" w:lineRule="exact"/>
        <w:ind w:left="483"/>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t>24.投标文件的组</w:t>
      </w:r>
      <w:r>
        <w:rPr>
          <w:rFonts w:ascii="宋体" w:hAnsi="宋体" w:eastAsia="宋体" w:cs="宋体"/>
          <w:color w:val="auto"/>
          <w:spacing w:val="7"/>
          <w:position w:val="1"/>
          <w:sz w:val="23"/>
          <w:szCs w:val="23"/>
          <w:highlight w:val="none"/>
          <w14:textOutline w14:w="4356" w14:cap="sq" w14:cmpd="sng" w14:algn="ctr">
            <w14:solidFill>
              <w14:srgbClr w14:val="000000"/>
            </w14:solidFill>
            <w14:prstDash w14:val="solid"/>
            <w14:bevel/>
          </w14:textOutline>
        </w:rPr>
        <w:t>成</w:t>
      </w:r>
    </w:p>
    <w:p w14:paraId="4197E6D7">
      <w:pPr>
        <w:spacing w:before="127" w:line="227" w:lineRule="auto"/>
        <w:ind w:left="483"/>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2</w:t>
      </w:r>
      <w:r>
        <w:rPr>
          <w:rFonts w:ascii="宋体" w:hAnsi="宋体" w:eastAsia="宋体" w:cs="宋体"/>
          <w:color w:val="auto"/>
          <w:spacing w:val="7"/>
          <w:sz w:val="23"/>
          <w:szCs w:val="23"/>
          <w:highlight w:val="none"/>
        </w:rPr>
        <w:t>4.1 投标文件由报价文件、资格证明文件、商务文件、技术文件四部分组成。</w:t>
      </w:r>
    </w:p>
    <w:p w14:paraId="580727C6">
      <w:pPr>
        <w:spacing w:before="159" w:line="227" w:lineRule="auto"/>
        <w:ind w:left="492"/>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5"/>
          <w:sz w:val="23"/>
          <w:szCs w:val="23"/>
          <w:highlight w:val="none"/>
        </w:rPr>
        <w:t>1</w:t>
      </w:r>
      <w:r>
        <w:rPr>
          <w:rFonts w:ascii="宋体" w:hAnsi="宋体" w:eastAsia="宋体" w:cs="宋体"/>
          <w:color w:val="auto"/>
          <w:spacing w:val="12"/>
          <w:sz w:val="23"/>
          <w:szCs w:val="23"/>
          <w:highlight w:val="none"/>
        </w:rPr>
        <w:t>) 资格证明文件：具体材料见“投标人须知前附表”。</w:t>
      </w:r>
    </w:p>
    <w:p w14:paraId="6033E90C">
      <w:pPr>
        <w:spacing w:before="157" w:line="228" w:lineRule="auto"/>
        <w:ind w:left="492"/>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9"/>
          <w:sz w:val="23"/>
          <w:szCs w:val="23"/>
          <w:highlight w:val="none"/>
        </w:rPr>
        <w:t>2</w:t>
      </w:r>
      <w:r>
        <w:rPr>
          <w:rFonts w:ascii="宋体" w:hAnsi="宋体" w:eastAsia="宋体" w:cs="宋体"/>
          <w:color w:val="auto"/>
          <w:spacing w:val="12"/>
          <w:sz w:val="23"/>
          <w:szCs w:val="23"/>
          <w:highlight w:val="none"/>
        </w:rPr>
        <w:t>) 商务文件：具体材料见“投标人须知前附表”。</w:t>
      </w:r>
    </w:p>
    <w:p w14:paraId="65A46A69">
      <w:pPr>
        <w:spacing w:before="155" w:line="228" w:lineRule="auto"/>
        <w:ind w:left="492"/>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9"/>
          <w:sz w:val="23"/>
          <w:szCs w:val="23"/>
          <w:highlight w:val="none"/>
        </w:rPr>
        <w:t>3</w:t>
      </w:r>
      <w:r>
        <w:rPr>
          <w:rFonts w:ascii="宋体" w:hAnsi="宋体" w:eastAsia="宋体" w:cs="宋体"/>
          <w:color w:val="auto"/>
          <w:spacing w:val="12"/>
          <w:sz w:val="23"/>
          <w:szCs w:val="23"/>
          <w:highlight w:val="none"/>
        </w:rPr>
        <w:t>) 技术文件：具体材料见“投标人须知前附表”。</w:t>
      </w:r>
    </w:p>
    <w:p w14:paraId="33400F9F">
      <w:pPr>
        <w:spacing w:before="157" w:line="226" w:lineRule="auto"/>
        <w:ind w:left="492"/>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(4</w:t>
      </w:r>
      <w:r>
        <w:rPr>
          <w:rFonts w:ascii="宋体" w:hAnsi="宋体" w:eastAsia="宋体" w:cs="宋体"/>
          <w:color w:val="auto"/>
          <w:spacing w:val="13"/>
          <w:sz w:val="23"/>
          <w:szCs w:val="23"/>
          <w:highlight w:val="none"/>
        </w:rPr>
        <w:t>)</w:t>
      </w:r>
      <w:r>
        <w:rPr>
          <w:rFonts w:ascii="宋体" w:hAnsi="宋体" w:eastAsia="宋体" w:cs="宋体"/>
          <w:color w:val="auto"/>
          <w:spacing w:val="7"/>
          <w:sz w:val="23"/>
          <w:szCs w:val="23"/>
          <w:highlight w:val="none"/>
        </w:rPr>
        <w:t xml:space="preserve"> 报价文件：  具体材料见“投标人须知前附表”。</w:t>
      </w:r>
    </w:p>
    <w:p w14:paraId="3A245227">
      <w:pPr>
        <w:spacing w:before="158" w:line="228" w:lineRule="auto"/>
        <w:ind w:left="483"/>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24.2 投标文件电子版：具体要求见本节 19.投标文件编制</w:t>
      </w:r>
      <w:r>
        <w:rPr>
          <w:rFonts w:ascii="宋体" w:hAnsi="宋体" w:eastAsia="宋体" w:cs="宋体"/>
          <w:color w:val="auto"/>
          <w:spacing w:val="2"/>
          <w:sz w:val="23"/>
          <w:szCs w:val="23"/>
          <w:highlight w:val="none"/>
        </w:rPr>
        <w:t>。</w:t>
      </w:r>
    </w:p>
    <w:p w14:paraId="3877487A">
      <w:pPr>
        <w:spacing w:before="155" w:line="310" w:lineRule="exact"/>
        <w:ind w:left="483"/>
        <w:rPr>
          <w:rFonts w:ascii="宋体" w:hAnsi="宋体" w:eastAsia="宋体" w:cs="宋体"/>
          <w:color w:val="auto"/>
          <w:sz w:val="23"/>
          <w:szCs w:val="23"/>
          <w:highlight w:val="none"/>
        </w:rPr>
      </w:pPr>
      <w:r>
        <w:rPr>
          <w:rFonts w:ascii="宋体" w:hAnsi="宋体" w:eastAsia="宋体" w:cs="宋体"/>
          <w:color w:val="auto"/>
          <w:spacing w:val="9"/>
          <w:position w:val="1"/>
          <w:sz w:val="23"/>
          <w:szCs w:val="23"/>
          <w:highlight w:val="none"/>
          <w14:textOutline w14:w="4356" w14:cap="sq" w14:cmpd="sng" w14:algn="ctr">
            <w14:solidFill>
              <w14:srgbClr w14:val="000000"/>
            </w14:solidFill>
            <w14:prstDash w14:val="solid"/>
            <w14:bevel/>
          </w14:textOutline>
        </w:rPr>
        <w:t>25.投标文件的语言及计</w:t>
      </w:r>
      <w:r>
        <w:rPr>
          <w:rFonts w:ascii="宋体" w:hAnsi="宋体" w:eastAsia="宋体" w:cs="宋体"/>
          <w:color w:val="auto"/>
          <w:spacing w:val="6"/>
          <w:position w:val="1"/>
          <w:sz w:val="23"/>
          <w:szCs w:val="23"/>
          <w:highlight w:val="none"/>
          <w14:textOutline w14:w="4356" w14:cap="sq" w14:cmpd="sng" w14:algn="ctr">
            <w14:solidFill>
              <w14:srgbClr w14:val="000000"/>
            </w14:solidFill>
            <w14:prstDash w14:val="solid"/>
            <w14:bevel/>
          </w14:textOutline>
        </w:rPr>
        <w:t>量</w:t>
      </w:r>
    </w:p>
    <w:p w14:paraId="1D13F759">
      <w:pPr>
        <w:spacing w:before="132" w:line="228" w:lineRule="auto"/>
        <w:ind w:left="483"/>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25.1 语言文</w:t>
      </w:r>
      <w:r>
        <w:rPr>
          <w:rFonts w:ascii="宋体" w:hAnsi="宋体" w:eastAsia="宋体" w:cs="宋体"/>
          <w:color w:val="auto"/>
          <w:sz w:val="23"/>
          <w:szCs w:val="23"/>
          <w:highlight w:val="none"/>
        </w:rPr>
        <w:t>字</w:t>
      </w:r>
    </w:p>
    <w:p w14:paraId="41123892">
      <w:pPr>
        <w:spacing w:before="155" w:line="362" w:lineRule="auto"/>
        <w:ind w:left="2" w:right="63" w:firstLine="480"/>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投</w:t>
      </w:r>
      <w:r>
        <w:rPr>
          <w:rFonts w:ascii="宋体" w:hAnsi="宋体" w:eastAsia="宋体" w:cs="宋体"/>
          <w:color w:val="auto"/>
          <w:spacing w:val="7"/>
          <w:sz w:val="23"/>
          <w:szCs w:val="23"/>
          <w:highlight w:val="none"/>
        </w:rPr>
        <w:t>标文件以及投标人与采购人就有关投标事宜的所有来往函电，均应以中文书写 (除专用</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术</w:t>
      </w:r>
      <w:r>
        <w:rPr>
          <w:rFonts w:ascii="宋体" w:hAnsi="宋体" w:eastAsia="宋体" w:cs="宋体"/>
          <w:color w:val="auto"/>
          <w:spacing w:val="11"/>
          <w:sz w:val="23"/>
          <w:szCs w:val="23"/>
          <w:highlight w:val="none"/>
        </w:rPr>
        <w:t>语</w:t>
      </w:r>
      <w:r>
        <w:rPr>
          <w:rFonts w:ascii="宋体" w:hAnsi="宋体" w:eastAsia="宋体" w:cs="宋体"/>
          <w:color w:val="auto"/>
          <w:spacing w:val="7"/>
          <w:sz w:val="23"/>
          <w:szCs w:val="23"/>
          <w:highlight w:val="none"/>
        </w:rPr>
        <w:t>外，与招标投标有关的语言均使用中文。必要时专用术语应附有中文注释) 。投标人提交</w:t>
      </w:r>
    </w:p>
    <w:p w14:paraId="5AB665D0">
      <w:pPr>
        <w:rPr>
          <w:color w:val="auto"/>
          <w:highlight w:val="none"/>
        </w:rPr>
        <w:sectPr>
          <w:footerReference r:id="rId14" w:type="default"/>
          <w:pgSz w:w="11906" w:h="16839"/>
          <w:pgMar w:top="1431" w:right="1016" w:bottom="1390" w:left="1088" w:header="0" w:footer="1227" w:gutter="0"/>
          <w:cols w:space="720" w:num="1"/>
        </w:sectPr>
      </w:pPr>
    </w:p>
    <w:p w14:paraId="1858D132">
      <w:pPr>
        <w:spacing w:before="155" w:line="353" w:lineRule="auto"/>
        <w:ind w:left="1" w:right="153" w:firstLine="18"/>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的支持文件和印刷的文献可以使用别的语言，但其相应内容应同时附中文翻译文本，在解释投</w:t>
      </w:r>
      <w:r>
        <w:rPr>
          <w:rFonts w:ascii="宋体" w:hAnsi="宋体" w:eastAsia="宋体" w:cs="宋体"/>
          <w:color w:val="auto"/>
          <w:sz w:val="23"/>
          <w:szCs w:val="23"/>
          <w:highlight w:val="none"/>
        </w:rPr>
        <w:t xml:space="preserve"> </w:t>
      </w:r>
      <w:r>
        <w:rPr>
          <w:rFonts w:ascii="宋体" w:hAnsi="宋体" w:eastAsia="宋体" w:cs="宋体"/>
          <w:color w:val="auto"/>
          <w:spacing w:val="6"/>
          <w:sz w:val="23"/>
          <w:szCs w:val="23"/>
          <w:highlight w:val="none"/>
        </w:rPr>
        <w:t>标文件时以中文翻译文</w:t>
      </w:r>
      <w:r>
        <w:rPr>
          <w:rFonts w:ascii="宋体" w:hAnsi="宋体" w:eastAsia="宋体" w:cs="宋体"/>
          <w:color w:val="auto"/>
          <w:spacing w:val="4"/>
          <w:sz w:val="23"/>
          <w:szCs w:val="23"/>
          <w:highlight w:val="none"/>
        </w:rPr>
        <w:t>本</w:t>
      </w:r>
      <w:r>
        <w:rPr>
          <w:rFonts w:ascii="宋体" w:hAnsi="宋体" w:eastAsia="宋体" w:cs="宋体"/>
          <w:color w:val="auto"/>
          <w:spacing w:val="3"/>
          <w:sz w:val="23"/>
          <w:szCs w:val="23"/>
          <w:highlight w:val="none"/>
        </w:rPr>
        <w:t>为主。对不同文字文本投标文件的解释发生异议的，以中文文本为准。</w:t>
      </w:r>
    </w:p>
    <w:p w14:paraId="3F033EAA">
      <w:pPr>
        <w:spacing w:before="1" w:line="228" w:lineRule="auto"/>
        <w:ind w:left="483"/>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2</w:t>
      </w:r>
      <w:r>
        <w:rPr>
          <w:rFonts w:ascii="宋体" w:hAnsi="宋体" w:eastAsia="宋体" w:cs="宋体"/>
          <w:color w:val="auto"/>
          <w:spacing w:val="1"/>
          <w:sz w:val="23"/>
          <w:szCs w:val="23"/>
          <w:highlight w:val="none"/>
        </w:rPr>
        <w:t>5.2 投标计量单位</w:t>
      </w:r>
    </w:p>
    <w:p w14:paraId="1B7AD0F2">
      <w:pPr>
        <w:spacing w:before="155" w:line="353" w:lineRule="auto"/>
        <w:ind w:left="23" w:right="235" w:firstLine="458"/>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招</w:t>
      </w:r>
      <w:r>
        <w:rPr>
          <w:rFonts w:ascii="宋体" w:hAnsi="宋体" w:eastAsia="宋体" w:cs="宋体"/>
          <w:color w:val="auto"/>
          <w:spacing w:val="13"/>
          <w:sz w:val="23"/>
          <w:szCs w:val="23"/>
          <w:highlight w:val="none"/>
        </w:rPr>
        <w:t>标</w:t>
      </w:r>
      <w:r>
        <w:rPr>
          <w:rFonts w:ascii="宋体" w:hAnsi="宋体" w:eastAsia="宋体" w:cs="宋体"/>
          <w:color w:val="auto"/>
          <w:spacing w:val="7"/>
          <w:sz w:val="23"/>
          <w:szCs w:val="23"/>
          <w:highlight w:val="none"/>
        </w:rPr>
        <w:t>文件已有明确规定的，使用招标文件规定的计量单位；招标文件没有规定的，应采用</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中华</w:t>
      </w:r>
      <w:r>
        <w:rPr>
          <w:rFonts w:ascii="宋体" w:hAnsi="宋体" w:eastAsia="宋体" w:cs="宋体"/>
          <w:color w:val="auto"/>
          <w:spacing w:val="12"/>
          <w:sz w:val="23"/>
          <w:szCs w:val="23"/>
          <w:highlight w:val="none"/>
        </w:rPr>
        <w:t>人</w:t>
      </w:r>
      <w:r>
        <w:rPr>
          <w:rFonts w:ascii="宋体" w:hAnsi="宋体" w:eastAsia="宋体" w:cs="宋体"/>
          <w:color w:val="auto"/>
          <w:spacing w:val="8"/>
          <w:sz w:val="23"/>
          <w:szCs w:val="23"/>
          <w:highlight w:val="none"/>
        </w:rPr>
        <w:t>民共和国法定计量单位，货币种类为人民币，否则视同未响应。</w:t>
      </w:r>
    </w:p>
    <w:p w14:paraId="41A571DA">
      <w:pPr>
        <w:spacing w:line="309" w:lineRule="exact"/>
        <w:ind w:left="483"/>
        <w:rPr>
          <w:rFonts w:ascii="宋体" w:hAnsi="宋体" w:eastAsia="宋体" w:cs="宋体"/>
          <w:color w:val="auto"/>
          <w:sz w:val="23"/>
          <w:szCs w:val="23"/>
          <w:highlight w:val="none"/>
        </w:rPr>
      </w:pPr>
      <w:r>
        <w:rPr>
          <w:rFonts w:ascii="宋体" w:hAnsi="宋体" w:eastAsia="宋体" w:cs="宋体"/>
          <w:color w:val="auto"/>
          <w:spacing w:val="10"/>
          <w:position w:val="1"/>
          <w:sz w:val="23"/>
          <w:szCs w:val="23"/>
          <w:highlight w:val="none"/>
          <w14:textOutline w14:w="4356" w14:cap="sq" w14:cmpd="sng" w14:algn="ctr">
            <w14:solidFill>
              <w14:srgbClr w14:val="000000"/>
            </w14:solidFill>
            <w14:prstDash w14:val="solid"/>
            <w14:bevel/>
          </w14:textOutline>
        </w:rPr>
        <w:t>2</w:t>
      </w:r>
      <w:r>
        <w:rPr>
          <w:rFonts w:ascii="宋体" w:hAnsi="宋体" w:eastAsia="宋体" w:cs="宋体"/>
          <w:color w:val="auto"/>
          <w:spacing w:val="7"/>
          <w:position w:val="1"/>
          <w:sz w:val="23"/>
          <w:szCs w:val="23"/>
          <w:highlight w:val="none"/>
          <w14:textOutline w14:w="4356" w14:cap="sq" w14:cmpd="sng" w14:algn="ctr">
            <w14:solidFill>
              <w14:srgbClr w14:val="000000"/>
            </w14:solidFill>
            <w14:prstDash w14:val="solid"/>
            <w14:bevel/>
          </w14:textOutline>
        </w:rPr>
        <w:t>6.投标的风险</w:t>
      </w:r>
    </w:p>
    <w:p w14:paraId="71A7B625">
      <w:pPr>
        <w:spacing w:before="132" w:line="353" w:lineRule="auto"/>
        <w:ind w:right="235" w:firstLine="483"/>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投</w:t>
      </w:r>
      <w:r>
        <w:rPr>
          <w:rFonts w:ascii="宋体" w:hAnsi="宋体" w:eastAsia="宋体" w:cs="宋体"/>
          <w:color w:val="auto"/>
          <w:spacing w:val="11"/>
          <w:sz w:val="23"/>
          <w:szCs w:val="23"/>
          <w:highlight w:val="none"/>
        </w:rPr>
        <w:t>标</w:t>
      </w:r>
      <w:r>
        <w:rPr>
          <w:rFonts w:ascii="宋体" w:hAnsi="宋体" w:eastAsia="宋体" w:cs="宋体"/>
          <w:color w:val="auto"/>
          <w:spacing w:val="7"/>
          <w:sz w:val="23"/>
          <w:szCs w:val="23"/>
          <w:highlight w:val="none"/>
        </w:rPr>
        <w:t>文件分为资格文件、商务文件、技术文件、报价文件四部分。各投标人在编制投标文</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件时请</w:t>
      </w:r>
      <w:r>
        <w:rPr>
          <w:rFonts w:ascii="宋体" w:hAnsi="宋体" w:eastAsia="宋体" w:cs="宋体"/>
          <w:color w:val="auto"/>
          <w:spacing w:val="7"/>
          <w:sz w:val="23"/>
          <w:szCs w:val="23"/>
          <w:highlight w:val="none"/>
        </w:rPr>
        <w:t>按照招标文件规定的格式进行，混乱的编排导致投标文件被误读或评标委员会查找不到</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有效</w:t>
      </w:r>
      <w:r>
        <w:rPr>
          <w:rFonts w:ascii="宋体" w:hAnsi="宋体" w:eastAsia="宋体" w:cs="宋体"/>
          <w:color w:val="auto"/>
          <w:spacing w:val="13"/>
          <w:sz w:val="23"/>
          <w:szCs w:val="23"/>
          <w:highlight w:val="none"/>
        </w:rPr>
        <w:t>文</w:t>
      </w:r>
      <w:r>
        <w:rPr>
          <w:rFonts w:ascii="宋体" w:hAnsi="宋体" w:eastAsia="宋体" w:cs="宋体"/>
          <w:color w:val="auto"/>
          <w:spacing w:val="7"/>
          <w:sz w:val="23"/>
          <w:szCs w:val="23"/>
          <w:highlight w:val="none"/>
        </w:rPr>
        <w:t>件是投标人的风险。▲投标文件未按规定的格式编制的、没有按照招标文件要求提供全</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部</w:t>
      </w:r>
      <w:r>
        <w:rPr>
          <w:rFonts w:ascii="宋体" w:hAnsi="宋体" w:eastAsia="宋体" w:cs="宋体"/>
          <w:color w:val="auto"/>
          <w:spacing w:val="9"/>
          <w:sz w:val="23"/>
          <w:szCs w:val="23"/>
          <w:highlight w:val="none"/>
        </w:rPr>
        <w:t>资料、没有对招标文件作出实质性响应，投标无效；</w:t>
      </w:r>
    </w:p>
    <w:p w14:paraId="5D7FB07C">
      <w:pPr>
        <w:spacing w:line="309" w:lineRule="exact"/>
        <w:ind w:left="483"/>
        <w:rPr>
          <w:rFonts w:ascii="宋体" w:hAnsi="宋体" w:eastAsia="宋体" w:cs="宋体"/>
          <w:color w:val="auto"/>
          <w:sz w:val="23"/>
          <w:szCs w:val="23"/>
          <w:highlight w:val="none"/>
        </w:rPr>
      </w:pPr>
      <w:r>
        <w:rPr>
          <w:rFonts w:ascii="宋体" w:hAnsi="宋体" w:eastAsia="宋体" w:cs="宋体"/>
          <w:color w:val="auto"/>
          <w:spacing w:val="11"/>
          <w:position w:val="1"/>
          <w:sz w:val="23"/>
          <w:szCs w:val="23"/>
          <w:highlight w:val="none"/>
          <w14:textOutline w14:w="4356" w14:cap="sq" w14:cmpd="sng" w14:algn="ctr">
            <w14:solidFill>
              <w14:srgbClr w14:val="000000"/>
            </w14:solidFill>
            <w14:prstDash w14:val="solid"/>
            <w14:bevel/>
          </w14:textOutline>
        </w:rPr>
        <w:t>2</w:t>
      </w:r>
      <w:r>
        <w:rPr>
          <w:rFonts w:ascii="宋体" w:hAnsi="宋体" w:eastAsia="宋体" w:cs="宋体"/>
          <w:color w:val="auto"/>
          <w:spacing w:val="6"/>
          <w:position w:val="1"/>
          <w:sz w:val="23"/>
          <w:szCs w:val="23"/>
          <w:highlight w:val="none"/>
          <w14:textOutline w14:w="4356" w14:cap="sq" w14:cmpd="sng" w14:algn="ctr">
            <w14:solidFill>
              <w14:srgbClr w14:val="000000"/>
            </w14:solidFill>
            <w14:prstDash w14:val="solid"/>
            <w14:bevel/>
          </w14:textOutline>
        </w:rPr>
        <w:t>7.投标报价</w:t>
      </w:r>
    </w:p>
    <w:p w14:paraId="4BC0FF33">
      <w:pPr>
        <w:spacing w:before="129" w:line="227" w:lineRule="auto"/>
        <w:ind w:left="483"/>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27.1 投标报价应按“第六章  投标文件格式”中“开标一览表”格式填写</w:t>
      </w:r>
      <w:r>
        <w:rPr>
          <w:rFonts w:ascii="宋体" w:hAnsi="宋体" w:eastAsia="宋体" w:cs="宋体"/>
          <w:color w:val="auto"/>
          <w:sz w:val="23"/>
          <w:szCs w:val="23"/>
          <w:highlight w:val="none"/>
        </w:rPr>
        <w:t>。</w:t>
      </w:r>
    </w:p>
    <w:p w14:paraId="54E05C79">
      <w:pPr>
        <w:spacing w:before="159" w:line="226" w:lineRule="auto"/>
        <w:ind w:left="483"/>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2</w:t>
      </w:r>
      <w:r>
        <w:rPr>
          <w:rFonts w:ascii="宋体" w:hAnsi="宋体" w:eastAsia="宋体" w:cs="宋体"/>
          <w:color w:val="auto"/>
          <w:spacing w:val="6"/>
          <w:sz w:val="23"/>
          <w:szCs w:val="23"/>
          <w:highlight w:val="none"/>
        </w:rPr>
        <w:t>7.2 投标报价具体包括内容详见“投标人须知前附表”。</w:t>
      </w:r>
    </w:p>
    <w:p w14:paraId="2B219CE7">
      <w:pPr>
        <w:spacing w:before="158" w:line="227" w:lineRule="auto"/>
        <w:ind w:left="483"/>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27.</w:t>
      </w:r>
      <w:r>
        <w:rPr>
          <w:rFonts w:ascii="宋体" w:hAnsi="宋体" w:eastAsia="宋体" w:cs="宋体"/>
          <w:color w:val="auto"/>
          <w:spacing w:val="11"/>
          <w:sz w:val="23"/>
          <w:szCs w:val="23"/>
          <w:highlight w:val="none"/>
        </w:rPr>
        <w:t>3</w:t>
      </w:r>
      <w:r>
        <w:rPr>
          <w:rFonts w:ascii="宋体" w:hAnsi="宋体" w:eastAsia="宋体" w:cs="宋体"/>
          <w:color w:val="auto"/>
          <w:spacing w:val="7"/>
          <w:sz w:val="23"/>
          <w:szCs w:val="23"/>
          <w:highlight w:val="none"/>
        </w:rPr>
        <w:t xml:space="preserve"> 投标人必须就所投每个分标的全部内容分别作完整唯一总价报价，不得存在漏项报</w:t>
      </w:r>
    </w:p>
    <w:p w14:paraId="79FEA4FF">
      <w:pPr>
        <w:spacing w:before="155" w:line="227" w:lineRule="auto"/>
        <w:ind w:left="1"/>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价</w:t>
      </w:r>
      <w:r>
        <w:rPr>
          <w:rFonts w:ascii="宋体" w:hAnsi="宋体" w:eastAsia="宋体" w:cs="宋体"/>
          <w:color w:val="auto"/>
          <w:spacing w:val="9"/>
          <w:sz w:val="23"/>
          <w:szCs w:val="23"/>
          <w:highlight w:val="none"/>
        </w:rPr>
        <w:t>；投标人必须就所投分标的单项内容作唯一报价。</w:t>
      </w:r>
    </w:p>
    <w:p w14:paraId="4B672469">
      <w:pPr>
        <w:spacing w:before="160" w:line="309" w:lineRule="exact"/>
        <w:ind w:left="483"/>
        <w:rPr>
          <w:rFonts w:ascii="宋体" w:hAnsi="宋体" w:eastAsia="宋体" w:cs="宋体"/>
          <w:color w:val="auto"/>
          <w:sz w:val="23"/>
          <w:szCs w:val="23"/>
          <w:highlight w:val="none"/>
        </w:rPr>
      </w:pPr>
      <w:r>
        <w:rPr>
          <w:rFonts w:ascii="宋体" w:hAnsi="宋体" w:eastAsia="宋体" w:cs="宋体"/>
          <w:color w:val="auto"/>
          <w:spacing w:val="10"/>
          <w:position w:val="1"/>
          <w:sz w:val="23"/>
          <w:szCs w:val="23"/>
          <w:highlight w:val="none"/>
          <w14:textOutline w14:w="4356" w14:cap="sq" w14:cmpd="sng" w14:algn="ctr">
            <w14:solidFill>
              <w14:srgbClr w14:val="000000"/>
            </w14:solidFill>
            <w14:prstDash w14:val="solid"/>
            <w14:bevel/>
          </w14:textOutline>
        </w:rPr>
        <w:t>2</w:t>
      </w:r>
      <w:r>
        <w:rPr>
          <w:rFonts w:ascii="宋体" w:hAnsi="宋体" w:eastAsia="宋体" w:cs="宋体"/>
          <w:color w:val="auto"/>
          <w:spacing w:val="7"/>
          <w:position w:val="1"/>
          <w:sz w:val="23"/>
          <w:szCs w:val="23"/>
          <w:highlight w:val="none"/>
          <w14:textOutline w14:w="4356" w14:cap="sq" w14:cmpd="sng" w14:algn="ctr">
            <w14:solidFill>
              <w14:srgbClr w14:val="000000"/>
            </w14:solidFill>
            <w14:prstDash w14:val="solid"/>
            <w14:bevel/>
          </w14:textOutline>
        </w:rPr>
        <w:t>8.投标有效期</w:t>
      </w:r>
    </w:p>
    <w:p w14:paraId="7755988A">
      <w:pPr>
        <w:spacing w:before="131" w:line="353" w:lineRule="auto"/>
        <w:ind w:left="3" w:right="321" w:firstLine="480"/>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28.</w:t>
      </w:r>
      <w:r>
        <w:rPr>
          <w:rFonts w:ascii="宋体" w:hAnsi="宋体" w:eastAsia="宋体" w:cs="宋体"/>
          <w:color w:val="auto"/>
          <w:spacing w:val="11"/>
          <w:sz w:val="23"/>
          <w:szCs w:val="23"/>
          <w:highlight w:val="none"/>
        </w:rPr>
        <w:t>1</w:t>
      </w:r>
      <w:r>
        <w:rPr>
          <w:rFonts w:ascii="宋体" w:hAnsi="宋体" w:eastAsia="宋体" w:cs="宋体"/>
          <w:color w:val="auto"/>
          <w:spacing w:val="7"/>
          <w:sz w:val="23"/>
          <w:szCs w:val="23"/>
          <w:highlight w:val="none"/>
        </w:rPr>
        <w:t xml:space="preserve"> 投标有效期是指为保证采购人有足够的时间在开标后完成评标、定标、合同签订等</w:t>
      </w:r>
      <w:r>
        <w:rPr>
          <w:rFonts w:ascii="宋体" w:hAnsi="宋体" w:eastAsia="宋体" w:cs="宋体"/>
          <w:color w:val="auto"/>
          <w:sz w:val="23"/>
          <w:szCs w:val="23"/>
          <w:highlight w:val="none"/>
        </w:rPr>
        <w:t xml:space="preserve"> </w:t>
      </w:r>
      <w:r>
        <w:rPr>
          <w:rFonts w:ascii="宋体" w:hAnsi="宋体" w:eastAsia="宋体" w:cs="宋体"/>
          <w:color w:val="auto"/>
          <w:spacing w:val="15"/>
          <w:sz w:val="23"/>
          <w:szCs w:val="23"/>
          <w:highlight w:val="none"/>
        </w:rPr>
        <w:t>工</w:t>
      </w:r>
      <w:r>
        <w:rPr>
          <w:rFonts w:ascii="宋体" w:hAnsi="宋体" w:eastAsia="宋体" w:cs="宋体"/>
          <w:color w:val="auto"/>
          <w:spacing w:val="9"/>
          <w:sz w:val="23"/>
          <w:szCs w:val="23"/>
          <w:highlight w:val="none"/>
        </w:rPr>
        <w:t>作而要求投标人提交的投标文件在一定时间内保持有效的期限。</w:t>
      </w:r>
    </w:p>
    <w:p w14:paraId="1EE5859A">
      <w:pPr>
        <w:spacing w:line="228" w:lineRule="auto"/>
        <w:ind w:left="483"/>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28.</w:t>
      </w:r>
      <w:r>
        <w:rPr>
          <w:rFonts w:ascii="宋体" w:hAnsi="宋体" w:eastAsia="宋体" w:cs="宋体"/>
          <w:color w:val="auto"/>
          <w:spacing w:val="10"/>
          <w:sz w:val="23"/>
          <w:szCs w:val="23"/>
          <w:highlight w:val="none"/>
        </w:rPr>
        <w:t>2</w:t>
      </w:r>
      <w:r>
        <w:rPr>
          <w:rFonts w:ascii="宋体" w:hAnsi="宋体" w:eastAsia="宋体" w:cs="宋体"/>
          <w:color w:val="auto"/>
          <w:spacing w:val="8"/>
          <w:sz w:val="23"/>
          <w:szCs w:val="23"/>
          <w:highlight w:val="none"/>
        </w:rPr>
        <w:t xml:space="preserve"> 投标有效期应按规定的期限作出承诺，具体详见“投标人须知前附表”。</w:t>
      </w:r>
    </w:p>
    <w:p w14:paraId="52440E22">
      <w:pPr>
        <w:spacing w:before="155" w:line="228" w:lineRule="auto"/>
        <w:ind w:left="483"/>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28.3 投标人的投标文件在投标有效期内均保持有效</w:t>
      </w:r>
      <w:r>
        <w:rPr>
          <w:rFonts w:ascii="宋体" w:hAnsi="宋体" w:eastAsia="宋体" w:cs="宋体"/>
          <w:color w:val="auto"/>
          <w:spacing w:val="2"/>
          <w:sz w:val="23"/>
          <w:szCs w:val="23"/>
          <w:highlight w:val="none"/>
        </w:rPr>
        <w:t>。</w:t>
      </w:r>
    </w:p>
    <w:p w14:paraId="6BDA74DE">
      <w:pPr>
        <w:spacing w:before="155" w:line="310" w:lineRule="exact"/>
        <w:ind w:left="483"/>
        <w:rPr>
          <w:rFonts w:ascii="宋体" w:hAnsi="宋体" w:eastAsia="宋体" w:cs="宋体"/>
          <w:color w:val="auto"/>
          <w:sz w:val="23"/>
          <w:szCs w:val="23"/>
          <w:highlight w:val="none"/>
        </w:rPr>
      </w:pPr>
      <w:r>
        <w:rPr>
          <w:rFonts w:ascii="宋体" w:hAnsi="宋体" w:eastAsia="宋体" w:cs="宋体"/>
          <w:color w:val="auto"/>
          <w:spacing w:val="10"/>
          <w:position w:val="1"/>
          <w:sz w:val="23"/>
          <w:szCs w:val="23"/>
          <w:highlight w:val="none"/>
          <w14:textOutline w14:w="4356" w14:cap="sq" w14:cmpd="sng" w14:algn="ctr">
            <w14:solidFill>
              <w14:srgbClr w14:val="000000"/>
            </w14:solidFill>
            <w14:prstDash w14:val="solid"/>
            <w14:bevel/>
          </w14:textOutline>
        </w:rPr>
        <w:t>2</w:t>
      </w:r>
      <w:r>
        <w:rPr>
          <w:rFonts w:ascii="宋体" w:hAnsi="宋体" w:eastAsia="宋体" w:cs="宋体"/>
          <w:color w:val="auto"/>
          <w:spacing w:val="7"/>
          <w:position w:val="1"/>
          <w:sz w:val="23"/>
          <w:szCs w:val="23"/>
          <w:highlight w:val="none"/>
          <w14:textOutline w14:w="4356" w14:cap="sq" w14:cmpd="sng" w14:algn="ctr">
            <w14:solidFill>
              <w14:srgbClr w14:val="000000"/>
            </w14:solidFill>
            <w14:prstDash w14:val="solid"/>
            <w14:bevel/>
          </w14:textOutline>
        </w:rPr>
        <w:t>9.投标保证金</w:t>
      </w:r>
    </w:p>
    <w:p w14:paraId="7CCED55E">
      <w:pPr>
        <w:spacing w:before="132" w:line="228" w:lineRule="auto"/>
        <w:ind w:left="484"/>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见“投标人须知前附表”。</w:t>
      </w:r>
    </w:p>
    <w:p w14:paraId="08956CE9">
      <w:pPr>
        <w:spacing w:before="155" w:line="310" w:lineRule="exact"/>
        <w:ind w:left="485"/>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t>30.投标文件的编</w:t>
      </w:r>
      <w:r>
        <w:rPr>
          <w:rFonts w:ascii="宋体" w:hAnsi="宋体" w:eastAsia="宋体" w:cs="宋体"/>
          <w:color w:val="auto"/>
          <w:spacing w:val="6"/>
          <w:position w:val="1"/>
          <w:sz w:val="23"/>
          <w:szCs w:val="23"/>
          <w:highlight w:val="none"/>
          <w14:textOutline w14:w="4356" w14:cap="sq" w14:cmpd="sng" w14:algn="ctr">
            <w14:solidFill>
              <w14:srgbClr w14:val="000000"/>
            </w14:solidFill>
            <w14:prstDash w14:val="solid"/>
            <w14:bevel/>
          </w14:textOutline>
        </w:rPr>
        <w:t>制</w:t>
      </w:r>
    </w:p>
    <w:p w14:paraId="3DE94208">
      <w:pPr>
        <w:spacing w:before="130" w:line="353" w:lineRule="auto"/>
        <w:ind w:right="154" w:firstLine="484"/>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30.1 投</w:t>
      </w:r>
      <w:r>
        <w:rPr>
          <w:rFonts w:ascii="宋体" w:hAnsi="宋体" w:eastAsia="宋体" w:cs="宋体"/>
          <w:color w:val="auto"/>
          <w:spacing w:val="7"/>
          <w:sz w:val="23"/>
          <w:szCs w:val="23"/>
          <w:highlight w:val="none"/>
        </w:rPr>
        <w:t>标</w:t>
      </w:r>
      <w:r>
        <w:rPr>
          <w:rFonts w:ascii="宋体" w:hAnsi="宋体" w:eastAsia="宋体" w:cs="宋体"/>
          <w:color w:val="auto"/>
          <w:spacing w:val="4"/>
          <w:sz w:val="23"/>
          <w:szCs w:val="23"/>
          <w:highlight w:val="none"/>
        </w:rPr>
        <w:t>文件编制要求详见“投标人须知前附表” 。投标人应按本招标文件规定的格式</w:t>
      </w:r>
      <w:r>
        <w:rPr>
          <w:rFonts w:ascii="宋体" w:hAnsi="宋体" w:eastAsia="宋体" w:cs="宋体"/>
          <w:color w:val="auto"/>
          <w:sz w:val="23"/>
          <w:szCs w:val="23"/>
          <w:highlight w:val="none"/>
        </w:rPr>
        <w:t xml:space="preserve"> </w:t>
      </w:r>
      <w:r>
        <w:rPr>
          <w:rFonts w:ascii="宋体" w:hAnsi="宋体" w:eastAsia="宋体" w:cs="宋体"/>
          <w:color w:val="auto"/>
          <w:spacing w:val="6"/>
          <w:sz w:val="23"/>
          <w:szCs w:val="23"/>
          <w:highlight w:val="none"/>
        </w:rPr>
        <w:t>和顺序编制、装订投标</w:t>
      </w:r>
      <w:r>
        <w:rPr>
          <w:rFonts w:ascii="宋体" w:hAnsi="宋体" w:eastAsia="宋体" w:cs="宋体"/>
          <w:color w:val="auto"/>
          <w:spacing w:val="4"/>
          <w:sz w:val="23"/>
          <w:szCs w:val="23"/>
          <w:highlight w:val="none"/>
        </w:rPr>
        <w:t>文</w:t>
      </w:r>
      <w:r>
        <w:rPr>
          <w:rFonts w:ascii="宋体" w:hAnsi="宋体" w:eastAsia="宋体" w:cs="宋体"/>
          <w:color w:val="auto"/>
          <w:spacing w:val="3"/>
          <w:sz w:val="23"/>
          <w:szCs w:val="23"/>
          <w:highlight w:val="none"/>
        </w:rPr>
        <w:t>件并标注页码，投标文件内容不完整、编排混乱导致投标文件被误读、</w:t>
      </w:r>
      <w:r>
        <w:rPr>
          <w:rFonts w:ascii="宋体" w:hAnsi="宋体" w:eastAsia="宋体" w:cs="宋体"/>
          <w:color w:val="auto"/>
          <w:sz w:val="23"/>
          <w:szCs w:val="23"/>
          <w:highlight w:val="none"/>
        </w:rPr>
        <w:t xml:space="preserve"> </w:t>
      </w:r>
      <w:r>
        <w:rPr>
          <w:rFonts w:ascii="宋体" w:hAnsi="宋体" w:eastAsia="宋体" w:cs="宋体"/>
          <w:color w:val="auto"/>
          <w:spacing w:val="17"/>
          <w:sz w:val="23"/>
          <w:szCs w:val="23"/>
          <w:highlight w:val="none"/>
        </w:rPr>
        <w:t>漏</w:t>
      </w:r>
      <w:r>
        <w:rPr>
          <w:rFonts w:ascii="宋体" w:hAnsi="宋体" w:eastAsia="宋体" w:cs="宋体"/>
          <w:color w:val="auto"/>
          <w:spacing w:val="9"/>
          <w:sz w:val="23"/>
          <w:szCs w:val="23"/>
          <w:highlight w:val="none"/>
        </w:rPr>
        <w:t>读或者查找不到相关内容的，由此引发的后果由投标人承担。</w:t>
      </w:r>
    </w:p>
    <w:p w14:paraId="6A43C65A">
      <w:pPr>
        <w:spacing w:before="1" w:line="353" w:lineRule="auto"/>
        <w:ind w:left="2" w:right="321" w:firstLine="482"/>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30.</w:t>
      </w:r>
      <w:r>
        <w:rPr>
          <w:rFonts w:ascii="宋体" w:hAnsi="宋体" w:eastAsia="宋体" w:cs="宋体"/>
          <w:color w:val="auto"/>
          <w:spacing w:val="9"/>
          <w:sz w:val="23"/>
          <w:szCs w:val="23"/>
          <w:highlight w:val="none"/>
        </w:rPr>
        <w:t>2</w:t>
      </w:r>
      <w:r>
        <w:rPr>
          <w:rFonts w:ascii="宋体" w:hAnsi="宋体" w:eastAsia="宋体" w:cs="宋体"/>
          <w:color w:val="auto"/>
          <w:spacing w:val="7"/>
          <w:sz w:val="23"/>
          <w:szCs w:val="23"/>
          <w:highlight w:val="none"/>
        </w:rPr>
        <w:t xml:space="preserve"> 投标文件按照招标文件第六章格式要求在规定位置进行签署、盖章。投标人的投标</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文件</w:t>
      </w:r>
      <w:r>
        <w:rPr>
          <w:rFonts w:ascii="宋体" w:hAnsi="宋体" w:eastAsia="宋体" w:cs="宋体"/>
          <w:color w:val="auto"/>
          <w:spacing w:val="9"/>
          <w:sz w:val="23"/>
          <w:szCs w:val="23"/>
          <w:highlight w:val="none"/>
        </w:rPr>
        <w:t>未按照招标文件要求签署、盖章的，其投标无效。骑缝盖公章不视为在规定位置盖章。</w:t>
      </w:r>
    </w:p>
    <w:p w14:paraId="7F3353AE">
      <w:pPr>
        <w:spacing w:before="1" w:line="353" w:lineRule="auto"/>
        <w:ind w:firstLine="485"/>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30</w:t>
      </w:r>
      <w:r>
        <w:rPr>
          <w:rFonts w:ascii="宋体" w:hAnsi="宋体" w:eastAsia="宋体" w:cs="宋体"/>
          <w:color w:val="auto"/>
          <w:spacing w:val="15"/>
          <w:sz w:val="23"/>
          <w:szCs w:val="23"/>
          <w:highlight w:val="none"/>
        </w:rPr>
        <w:t>.</w:t>
      </w:r>
      <w:r>
        <w:rPr>
          <w:rFonts w:ascii="宋体" w:hAnsi="宋体" w:eastAsia="宋体" w:cs="宋体"/>
          <w:color w:val="auto"/>
          <w:spacing w:val="9"/>
          <w:sz w:val="23"/>
          <w:szCs w:val="23"/>
          <w:highlight w:val="none"/>
        </w:rPr>
        <w:t>3 为确保网上操作合法、有效和安全，投标人应当在投标截止时间前完成在“政采云”</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平台</w:t>
      </w:r>
      <w:r>
        <w:rPr>
          <w:rFonts w:ascii="宋体" w:hAnsi="宋体" w:eastAsia="宋体" w:cs="宋体"/>
          <w:color w:val="auto"/>
          <w:spacing w:val="11"/>
          <w:sz w:val="23"/>
          <w:szCs w:val="23"/>
          <w:highlight w:val="none"/>
        </w:rPr>
        <w:t>的</w:t>
      </w:r>
      <w:r>
        <w:rPr>
          <w:rFonts w:ascii="宋体" w:hAnsi="宋体" w:eastAsia="宋体" w:cs="宋体"/>
          <w:color w:val="auto"/>
          <w:spacing w:val="9"/>
          <w:sz w:val="23"/>
          <w:szCs w:val="23"/>
          <w:highlight w:val="none"/>
        </w:rPr>
        <w:t>身份认证，确保在电子投标过程中能够对相关数据电文进行加密和使用电子签名。</w:t>
      </w:r>
    </w:p>
    <w:p w14:paraId="41ADDDCB">
      <w:pPr>
        <w:spacing w:before="1" w:line="226" w:lineRule="auto"/>
        <w:ind w:left="485"/>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30.</w:t>
      </w:r>
      <w:r>
        <w:rPr>
          <w:rFonts w:ascii="宋体" w:hAnsi="宋体" w:eastAsia="宋体" w:cs="宋体"/>
          <w:color w:val="auto"/>
          <w:spacing w:val="7"/>
          <w:sz w:val="23"/>
          <w:szCs w:val="23"/>
          <w:highlight w:val="none"/>
        </w:rPr>
        <w:t>4</w:t>
      </w:r>
      <w:r>
        <w:rPr>
          <w:rFonts w:ascii="宋体" w:hAnsi="宋体" w:eastAsia="宋体" w:cs="宋体"/>
          <w:color w:val="auto"/>
          <w:spacing w:val="6"/>
          <w:sz w:val="23"/>
          <w:szCs w:val="23"/>
          <w:highlight w:val="none"/>
        </w:rPr>
        <w:t xml:space="preserve"> 投标文件中标注的投标人名称应与主体资格证明 (如营业执照、事业单位法人证书、</w:t>
      </w:r>
    </w:p>
    <w:p w14:paraId="6C7ED59C">
      <w:pPr>
        <w:rPr>
          <w:color w:val="auto"/>
          <w:highlight w:val="none"/>
        </w:rPr>
        <w:sectPr>
          <w:footerReference r:id="rId15" w:type="default"/>
          <w:pgSz w:w="11906" w:h="16839"/>
          <w:pgMar w:top="1431" w:right="844" w:bottom="1390" w:left="1088" w:header="0" w:footer="1227" w:gutter="0"/>
          <w:cols w:space="720" w:num="1"/>
        </w:sectPr>
      </w:pPr>
    </w:p>
    <w:p w14:paraId="5B573000">
      <w:pPr>
        <w:spacing w:before="156" w:line="227" w:lineRule="auto"/>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执业许</w:t>
      </w:r>
      <w:r>
        <w:rPr>
          <w:rFonts w:ascii="宋体" w:hAnsi="宋体" w:eastAsia="宋体" w:cs="宋体"/>
          <w:color w:val="auto"/>
          <w:spacing w:val="5"/>
          <w:sz w:val="23"/>
          <w:szCs w:val="23"/>
          <w:highlight w:val="none"/>
        </w:rPr>
        <w:t>可证、 自然人身份证等) 及电子签章一致，否则作无效投标处理。</w:t>
      </w:r>
    </w:p>
    <w:p w14:paraId="58CE52FB">
      <w:pPr>
        <w:spacing w:before="156" w:line="228" w:lineRule="auto"/>
        <w:ind w:left="485"/>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30.</w:t>
      </w:r>
      <w:r>
        <w:rPr>
          <w:rFonts w:ascii="宋体" w:hAnsi="宋体" w:eastAsia="宋体" w:cs="宋体"/>
          <w:color w:val="auto"/>
          <w:spacing w:val="6"/>
          <w:sz w:val="23"/>
          <w:szCs w:val="23"/>
          <w:highlight w:val="none"/>
        </w:rPr>
        <w:t>5 投标文件应避免涂改、行间插字或者删除，否则其投标无效。</w:t>
      </w:r>
    </w:p>
    <w:p w14:paraId="20DC2888">
      <w:pPr>
        <w:spacing w:before="155" w:line="353" w:lineRule="auto"/>
        <w:ind w:right="107" w:firstLine="484"/>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3</w:t>
      </w:r>
      <w:r>
        <w:rPr>
          <w:rFonts w:ascii="宋体" w:hAnsi="宋体" w:eastAsia="宋体" w:cs="宋体"/>
          <w:color w:val="auto"/>
          <w:spacing w:val="9"/>
          <w:sz w:val="23"/>
          <w:szCs w:val="23"/>
          <w:highlight w:val="none"/>
        </w:rPr>
        <w:t>0.6 对招标文件的实质性要求和条件做出响应是指投标人必须对招标文件中标注为实质</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性要求</w:t>
      </w:r>
      <w:r>
        <w:rPr>
          <w:rFonts w:ascii="宋体" w:hAnsi="宋体" w:eastAsia="宋体" w:cs="宋体"/>
          <w:color w:val="auto"/>
          <w:spacing w:val="12"/>
          <w:sz w:val="23"/>
          <w:szCs w:val="23"/>
          <w:highlight w:val="none"/>
        </w:rPr>
        <w:t>和</w:t>
      </w:r>
      <w:r>
        <w:rPr>
          <w:rFonts w:ascii="宋体" w:hAnsi="宋体" w:eastAsia="宋体" w:cs="宋体"/>
          <w:color w:val="auto"/>
          <w:spacing w:val="9"/>
          <w:sz w:val="23"/>
          <w:szCs w:val="23"/>
          <w:highlight w:val="none"/>
        </w:rPr>
        <w:t>条件的服务内容及要求、商务条款及其他内容作出满足或者优于原要求和条件的承</w:t>
      </w:r>
      <w:r>
        <w:rPr>
          <w:rFonts w:ascii="宋体" w:hAnsi="宋体" w:eastAsia="宋体" w:cs="宋体"/>
          <w:color w:val="auto"/>
          <w:sz w:val="23"/>
          <w:szCs w:val="23"/>
          <w:highlight w:val="none"/>
        </w:rPr>
        <w:t xml:space="preserve"> 诺。</w:t>
      </w:r>
    </w:p>
    <w:p w14:paraId="57A5B356">
      <w:pPr>
        <w:spacing w:before="1" w:line="353" w:lineRule="auto"/>
        <w:ind w:left="1" w:right="81" w:firstLine="483"/>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 xml:space="preserve">30.7 </w:t>
      </w:r>
      <w:r>
        <w:rPr>
          <w:rFonts w:ascii="宋体" w:hAnsi="宋体" w:eastAsia="宋体" w:cs="宋体"/>
          <w:color w:val="auto"/>
          <w:spacing w:val="6"/>
          <w:sz w:val="23"/>
          <w:szCs w:val="23"/>
          <w:highlight w:val="none"/>
        </w:rPr>
        <w:t>本项目为</w:t>
      </w:r>
      <w:r>
        <w:rPr>
          <w:rFonts w:hint="eastAsia" w:ascii="宋体" w:hAnsi="宋体" w:eastAsia="宋体" w:cs="宋体"/>
          <w:color w:val="auto"/>
          <w:spacing w:val="6"/>
          <w:sz w:val="23"/>
          <w:szCs w:val="23"/>
          <w:highlight w:val="none"/>
          <w:lang w:eastAsia="zh-CN"/>
        </w:rPr>
        <w:t>崇左市</w:t>
      </w:r>
      <w:r>
        <w:rPr>
          <w:rFonts w:ascii="宋体" w:hAnsi="宋体" w:eastAsia="宋体" w:cs="宋体"/>
          <w:color w:val="auto"/>
          <w:spacing w:val="6"/>
          <w:sz w:val="23"/>
          <w:szCs w:val="23"/>
          <w:highlight w:val="none"/>
        </w:rPr>
        <w:t>全流程电子化项目，异常情况见“第二节 投标人须知正文”中“开</w:t>
      </w:r>
      <w:r>
        <w:rPr>
          <w:rFonts w:ascii="宋体" w:hAnsi="宋体" w:eastAsia="宋体" w:cs="宋体"/>
          <w:color w:val="auto"/>
          <w:sz w:val="23"/>
          <w:szCs w:val="23"/>
          <w:highlight w:val="none"/>
        </w:rPr>
        <w:t xml:space="preserve"> </w:t>
      </w:r>
      <w:r>
        <w:rPr>
          <w:rFonts w:ascii="宋体" w:hAnsi="宋体" w:eastAsia="宋体" w:cs="宋体"/>
          <w:color w:val="auto"/>
          <w:spacing w:val="6"/>
          <w:sz w:val="23"/>
          <w:szCs w:val="23"/>
          <w:highlight w:val="none"/>
        </w:rPr>
        <w:t>标程序”</w:t>
      </w:r>
      <w:r>
        <w:rPr>
          <w:rFonts w:ascii="宋体" w:hAnsi="宋体" w:eastAsia="宋体" w:cs="宋体"/>
          <w:color w:val="auto"/>
          <w:spacing w:val="5"/>
          <w:sz w:val="23"/>
          <w:szCs w:val="23"/>
          <w:highlight w:val="none"/>
        </w:rPr>
        <w:t>。</w:t>
      </w:r>
    </w:p>
    <w:p w14:paraId="1351299B">
      <w:pPr>
        <w:spacing w:line="309" w:lineRule="exact"/>
        <w:ind w:left="485"/>
        <w:rPr>
          <w:rFonts w:ascii="宋体" w:hAnsi="宋体" w:eastAsia="宋体" w:cs="宋体"/>
          <w:color w:val="auto"/>
          <w:sz w:val="23"/>
          <w:szCs w:val="23"/>
          <w:highlight w:val="none"/>
        </w:rPr>
      </w:pPr>
      <w:r>
        <w:rPr>
          <w:rFonts w:ascii="宋体" w:hAnsi="宋体" w:eastAsia="宋体" w:cs="宋体"/>
          <w:color w:val="auto"/>
          <w:spacing w:val="12"/>
          <w:position w:val="1"/>
          <w:sz w:val="23"/>
          <w:szCs w:val="23"/>
          <w:highlight w:val="none"/>
          <w14:textOutline w14:w="4356" w14:cap="sq" w14:cmpd="sng" w14:algn="ctr">
            <w14:solidFill>
              <w14:srgbClr w14:val="000000"/>
            </w14:solidFill>
            <w14:prstDash w14:val="solid"/>
            <w14:bevel/>
          </w14:textOutline>
        </w:rPr>
        <w:t>3</w:t>
      </w:r>
      <w:r>
        <w:rPr>
          <w:rFonts w:ascii="宋体" w:hAnsi="宋体" w:eastAsia="宋体" w:cs="宋体"/>
          <w:color w:val="auto"/>
          <w:spacing w:val="7"/>
          <w:position w:val="1"/>
          <w:sz w:val="23"/>
          <w:szCs w:val="23"/>
          <w:highlight w:val="none"/>
          <w14:textOutline w14:w="4356" w14:cap="sq" w14:cmpd="sng" w14:algn="ctr">
            <w14:solidFill>
              <w14:srgbClr w14:val="000000"/>
            </w14:solidFill>
            <w14:prstDash w14:val="solid"/>
            <w14:bevel/>
          </w14:textOutline>
        </w:rPr>
        <w:t>1.备份投标文件</w:t>
      </w:r>
    </w:p>
    <w:p w14:paraId="7F1D462D">
      <w:pPr>
        <w:spacing w:before="130" w:line="228" w:lineRule="auto"/>
        <w:ind w:left="483"/>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详</w:t>
      </w:r>
      <w:r>
        <w:rPr>
          <w:rFonts w:ascii="宋体" w:hAnsi="宋体" w:eastAsia="宋体" w:cs="宋体"/>
          <w:color w:val="auto"/>
          <w:spacing w:val="8"/>
          <w:sz w:val="23"/>
          <w:szCs w:val="23"/>
          <w:highlight w:val="none"/>
        </w:rPr>
        <w:t>见在“投标人须知前附表”。</w:t>
      </w:r>
    </w:p>
    <w:p w14:paraId="3C80FA34">
      <w:pPr>
        <w:spacing w:before="157" w:line="309" w:lineRule="exact"/>
        <w:ind w:left="485"/>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t>32.投标文件的提</w:t>
      </w:r>
      <w:r>
        <w:rPr>
          <w:rFonts w:ascii="宋体" w:hAnsi="宋体" w:eastAsia="宋体" w:cs="宋体"/>
          <w:color w:val="auto"/>
          <w:spacing w:val="6"/>
          <w:position w:val="1"/>
          <w:sz w:val="23"/>
          <w:szCs w:val="23"/>
          <w:highlight w:val="none"/>
          <w14:textOutline w14:w="4356" w14:cap="sq" w14:cmpd="sng" w14:algn="ctr">
            <w14:solidFill>
              <w14:srgbClr w14:val="000000"/>
            </w14:solidFill>
            <w14:prstDash w14:val="solid"/>
            <w14:bevel/>
          </w14:textOutline>
        </w:rPr>
        <w:t>交</w:t>
      </w:r>
    </w:p>
    <w:p w14:paraId="7E707A43">
      <w:pPr>
        <w:spacing w:before="131" w:line="353" w:lineRule="auto"/>
        <w:ind w:firstLine="484"/>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32.</w:t>
      </w:r>
      <w:r>
        <w:rPr>
          <w:rFonts w:ascii="宋体" w:hAnsi="宋体" w:eastAsia="宋体" w:cs="宋体"/>
          <w:color w:val="auto"/>
          <w:spacing w:val="9"/>
          <w:sz w:val="23"/>
          <w:szCs w:val="23"/>
          <w:highlight w:val="none"/>
        </w:rPr>
        <w:t>1</w:t>
      </w:r>
      <w:r>
        <w:rPr>
          <w:rFonts w:ascii="宋体" w:hAnsi="宋体" w:eastAsia="宋体" w:cs="宋体"/>
          <w:color w:val="auto"/>
          <w:spacing w:val="7"/>
          <w:sz w:val="23"/>
          <w:szCs w:val="23"/>
          <w:highlight w:val="none"/>
        </w:rPr>
        <w:t xml:space="preserve"> 投标人必须在“投标人须知前附表”规定的投标文件接收时间和投标地点提交电子</w:t>
      </w:r>
      <w:r>
        <w:rPr>
          <w:rFonts w:ascii="宋体" w:hAnsi="宋体" w:eastAsia="宋体" w:cs="宋体"/>
          <w:color w:val="auto"/>
          <w:sz w:val="23"/>
          <w:szCs w:val="23"/>
          <w:highlight w:val="none"/>
        </w:rPr>
        <w:t xml:space="preserve"> </w:t>
      </w:r>
      <w:r>
        <w:rPr>
          <w:rFonts w:ascii="宋体" w:hAnsi="宋体" w:eastAsia="宋体" w:cs="宋体"/>
          <w:color w:val="auto"/>
          <w:spacing w:val="15"/>
          <w:sz w:val="23"/>
          <w:szCs w:val="23"/>
          <w:highlight w:val="none"/>
        </w:rPr>
        <w:t>版</w:t>
      </w:r>
      <w:r>
        <w:rPr>
          <w:rFonts w:ascii="宋体" w:hAnsi="宋体" w:eastAsia="宋体" w:cs="宋体"/>
          <w:color w:val="auto"/>
          <w:spacing w:val="8"/>
          <w:sz w:val="23"/>
          <w:szCs w:val="23"/>
          <w:highlight w:val="none"/>
        </w:rPr>
        <w:t>投标文件。电子投标文件应在制作完成后，在投标截止时间前通过有效数字证书 (</w:t>
      </w:r>
      <w:r>
        <w:rPr>
          <w:rFonts w:ascii="宋体" w:hAnsi="宋体" w:eastAsia="宋体" w:cs="宋体"/>
          <w:color w:val="auto"/>
          <w:sz w:val="23"/>
          <w:szCs w:val="23"/>
          <w:highlight w:val="none"/>
        </w:rPr>
        <w:t>CA</w:t>
      </w:r>
      <w:r>
        <w:rPr>
          <w:rFonts w:ascii="宋体" w:hAnsi="宋体" w:eastAsia="宋体" w:cs="宋体"/>
          <w:color w:val="auto"/>
          <w:spacing w:val="8"/>
          <w:sz w:val="23"/>
          <w:szCs w:val="23"/>
          <w:highlight w:val="none"/>
        </w:rPr>
        <w:t xml:space="preserve"> 认证</w:t>
      </w:r>
      <w:r>
        <w:rPr>
          <w:rFonts w:ascii="宋体" w:hAnsi="宋体" w:eastAsia="宋体" w:cs="宋体"/>
          <w:color w:val="auto"/>
          <w:sz w:val="23"/>
          <w:szCs w:val="23"/>
          <w:highlight w:val="none"/>
        </w:rPr>
        <w:t xml:space="preserve"> </w:t>
      </w:r>
      <w:r>
        <w:rPr>
          <w:rFonts w:ascii="宋体" w:hAnsi="宋体" w:eastAsia="宋体" w:cs="宋体"/>
          <w:color w:val="auto"/>
          <w:spacing w:val="6"/>
          <w:sz w:val="23"/>
          <w:szCs w:val="23"/>
          <w:highlight w:val="none"/>
        </w:rPr>
        <w:t>锁) 进行电子签章</w:t>
      </w:r>
      <w:r>
        <w:rPr>
          <w:rFonts w:ascii="宋体" w:hAnsi="宋体" w:eastAsia="宋体" w:cs="宋体"/>
          <w:color w:val="auto"/>
          <w:spacing w:val="5"/>
          <w:sz w:val="23"/>
          <w:szCs w:val="23"/>
          <w:highlight w:val="none"/>
        </w:rPr>
        <w:t>、</w:t>
      </w:r>
      <w:r>
        <w:rPr>
          <w:rFonts w:ascii="宋体" w:hAnsi="宋体" w:eastAsia="宋体" w:cs="宋体"/>
          <w:color w:val="auto"/>
          <w:spacing w:val="3"/>
          <w:sz w:val="23"/>
          <w:szCs w:val="23"/>
          <w:highlight w:val="none"/>
        </w:rPr>
        <w:t>加密，然后通过网络将加密的电子投标文件递交至“</w:t>
      </w:r>
      <w:r>
        <w:rPr>
          <w:rFonts w:hint="eastAsia" w:ascii="宋体" w:hAnsi="宋体" w:eastAsia="宋体" w:cs="宋体"/>
          <w:color w:val="auto"/>
          <w:spacing w:val="3"/>
          <w:sz w:val="23"/>
          <w:szCs w:val="23"/>
          <w:highlight w:val="none"/>
        </w:rPr>
        <w:t>南宁</w:t>
      </w:r>
      <w:r>
        <w:rPr>
          <w:rFonts w:ascii="宋体" w:hAnsi="宋体" w:eastAsia="宋体" w:cs="宋体"/>
          <w:color w:val="auto"/>
          <w:spacing w:val="3"/>
          <w:sz w:val="23"/>
          <w:szCs w:val="23"/>
          <w:highlight w:val="none"/>
        </w:rPr>
        <w:t>市政采云平台”。</w:t>
      </w:r>
    </w:p>
    <w:p w14:paraId="611A0DB8">
      <w:pPr>
        <w:spacing w:before="1" w:line="353" w:lineRule="auto"/>
        <w:ind w:right="167" w:firstLine="485"/>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32.</w:t>
      </w:r>
      <w:r>
        <w:rPr>
          <w:rFonts w:ascii="宋体" w:hAnsi="宋体" w:eastAsia="宋体" w:cs="宋体"/>
          <w:color w:val="auto"/>
          <w:spacing w:val="9"/>
          <w:sz w:val="23"/>
          <w:szCs w:val="23"/>
          <w:highlight w:val="none"/>
        </w:rPr>
        <w:t>2</w:t>
      </w:r>
      <w:r>
        <w:rPr>
          <w:rFonts w:ascii="宋体" w:hAnsi="宋体" w:eastAsia="宋体" w:cs="宋体"/>
          <w:color w:val="auto"/>
          <w:spacing w:val="7"/>
          <w:sz w:val="23"/>
          <w:szCs w:val="23"/>
          <w:highlight w:val="none"/>
        </w:rPr>
        <w:t xml:space="preserve"> 未在规定时间内提交或者未按照招标文件要求密封或者标记的电子投标文件，“政</w:t>
      </w:r>
      <w:r>
        <w:rPr>
          <w:rFonts w:ascii="宋体" w:hAnsi="宋体" w:eastAsia="宋体" w:cs="宋体"/>
          <w:color w:val="auto"/>
          <w:sz w:val="23"/>
          <w:szCs w:val="23"/>
          <w:highlight w:val="none"/>
        </w:rPr>
        <w:t xml:space="preserve"> </w:t>
      </w:r>
      <w:r>
        <w:rPr>
          <w:rFonts w:ascii="宋体" w:hAnsi="宋体" w:eastAsia="宋体" w:cs="宋体"/>
          <w:color w:val="auto"/>
          <w:spacing w:val="8"/>
          <w:sz w:val="23"/>
          <w:szCs w:val="23"/>
          <w:highlight w:val="none"/>
        </w:rPr>
        <w:t>采云”平台将拒收</w:t>
      </w:r>
      <w:r>
        <w:rPr>
          <w:rFonts w:ascii="宋体" w:hAnsi="宋体" w:eastAsia="宋体" w:cs="宋体"/>
          <w:color w:val="auto"/>
          <w:spacing w:val="7"/>
          <w:sz w:val="23"/>
          <w:szCs w:val="23"/>
          <w:highlight w:val="none"/>
        </w:rPr>
        <w:t>。</w:t>
      </w:r>
    </w:p>
    <w:p w14:paraId="66EF47FD">
      <w:pPr>
        <w:spacing w:before="2" w:line="352" w:lineRule="auto"/>
        <w:ind w:left="19" w:right="167" w:firstLine="466"/>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32.</w:t>
      </w:r>
      <w:r>
        <w:rPr>
          <w:rFonts w:ascii="宋体" w:hAnsi="宋体" w:eastAsia="宋体" w:cs="宋体"/>
          <w:color w:val="auto"/>
          <w:spacing w:val="9"/>
          <w:sz w:val="23"/>
          <w:szCs w:val="23"/>
          <w:highlight w:val="none"/>
        </w:rPr>
        <w:t>3</w:t>
      </w:r>
      <w:r>
        <w:rPr>
          <w:rFonts w:ascii="宋体" w:hAnsi="宋体" w:eastAsia="宋体" w:cs="宋体"/>
          <w:color w:val="auto"/>
          <w:spacing w:val="7"/>
          <w:sz w:val="23"/>
          <w:szCs w:val="23"/>
          <w:highlight w:val="none"/>
        </w:rPr>
        <w:t xml:space="preserve"> 电子版投标文件提交方式见“招标公告”中“四、提交投标文件截止时间、开标时</w:t>
      </w:r>
      <w:r>
        <w:rPr>
          <w:rFonts w:ascii="宋体" w:hAnsi="宋体" w:eastAsia="宋体" w:cs="宋体"/>
          <w:color w:val="auto"/>
          <w:sz w:val="23"/>
          <w:szCs w:val="23"/>
          <w:highlight w:val="none"/>
        </w:rPr>
        <w:t xml:space="preserve"> </w:t>
      </w:r>
      <w:r>
        <w:rPr>
          <w:rFonts w:ascii="宋体" w:hAnsi="宋体" w:eastAsia="宋体" w:cs="宋体"/>
          <w:color w:val="auto"/>
          <w:spacing w:val="4"/>
          <w:sz w:val="23"/>
          <w:szCs w:val="23"/>
          <w:highlight w:val="none"/>
        </w:rPr>
        <w:t>间和地点” 。</w:t>
      </w:r>
    </w:p>
    <w:p w14:paraId="5B5946B5">
      <w:pPr>
        <w:spacing w:line="228" w:lineRule="auto"/>
        <w:ind w:left="485"/>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6" w14:cap="sq" w14:cmpd="sng" w14:algn="ctr">
            <w14:solidFill>
              <w14:srgbClr w14:val="000000"/>
            </w14:solidFill>
            <w14:prstDash w14:val="solid"/>
            <w14:bevel/>
          </w14:textOutline>
        </w:rPr>
        <w:t>3</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3.</w:t>
      </w:r>
      <w:r>
        <w:rPr>
          <w:rFonts w:ascii="宋体" w:hAnsi="宋体" w:eastAsia="宋体" w:cs="宋体"/>
          <w:color w:val="auto"/>
          <w:spacing w:val="9"/>
          <w:sz w:val="23"/>
          <w:szCs w:val="23"/>
          <w:highlight w:val="none"/>
        </w:rPr>
        <w:t xml:space="preserve"> </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投标文件的补充、修改、撤回与退回</w:t>
      </w:r>
    </w:p>
    <w:p w14:paraId="69265E31">
      <w:pPr>
        <w:spacing w:before="157" w:line="353" w:lineRule="auto"/>
        <w:ind w:left="3" w:right="8" w:firstLine="481"/>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3</w:t>
      </w:r>
      <w:r>
        <w:rPr>
          <w:rFonts w:ascii="宋体" w:hAnsi="宋体" w:eastAsia="宋体" w:cs="宋体"/>
          <w:color w:val="auto"/>
          <w:spacing w:val="9"/>
          <w:sz w:val="23"/>
          <w:szCs w:val="23"/>
          <w:highlight w:val="none"/>
        </w:rPr>
        <w:t>3.1 供应商应当在投标截止时间前完成投标文件的传输递交，并可以补充、修改或者撤</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回</w:t>
      </w:r>
      <w:r>
        <w:rPr>
          <w:rFonts w:ascii="宋体" w:hAnsi="宋体" w:eastAsia="宋体" w:cs="宋体"/>
          <w:color w:val="auto"/>
          <w:spacing w:val="9"/>
          <w:sz w:val="23"/>
          <w:szCs w:val="23"/>
          <w:highlight w:val="none"/>
        </w:rPr>
        <w:t>投标文件。补充或者修改投标文件的，应当先行撤回原文件，补充、修改后重新传输递交。</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投标</w:t>
      </w:r>
      <w:r>
        <w:rPr>
          <w:rFonts w:ascii="宋体" w:hAnsi="宋体" w:eastAsia="宋体" w:cs="宋体"/>
          <w:color w:val="auto"/>
          <w:spacing w:val="10"/>
          <w:sz w:val="23"/>
          <w:szCs w:val="23"/>
          <w:highlight w:val="none"/>
        </w:rPr>
        <w:t>截</w:t>
      </w:r>
      <w:r>
        <w:rPr>
          <w:rFonts w:ascii="宋体" w:hAnsi="宋体" w:eastAsia="宋体" w:cs="宋体"/>
          <w:color w:val="auto"/>
          <w:spacing w:val="7"/>
          <w:sz w:val="23"/>
          <w:szCs w:val="23"/>
          <w:highlight w:val="none"/>
        </w:rPr>
        <w:t>止时间前未完成传输的，视为撤回投标文件。投标截止时间后递交的投标文件，“政采</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云</w:t>
      </w:r>
      <w:r>
        <w:rPr>
          <w:rFonts w:ascii="宋体" w:hAnsi="宋体" w:eastAsia="宋体" w:cs="宋体"/>
          <w:color w:val="auto"/>
          <w:spacing w:val="6"/>
          <w:sz w:val="23"/>
          <w:szCs w:val="23"/>
          <w:highlight w:val="none"/>
        </w:rPr>
        <w:t>”平台将拒收。  (补充、修改或者撤回方式见公告附件“电子投标文件制作与投送教程”)</w:t>
      </w:r>
    </w:p>
    <w:p w14:paraId="55267357">
      <w:pPr>
        <w:spacing w:before="1" w:line="353" w:lineRule="auto"/>
        <w:ind w:left="1" w:right="81" w:firstLine="483"/>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33.2“政采云”平台收到投标文件，将妥善保存并及时向供应商发出确认回执通知。在</w:t>
      </w:r>
      <w:r>
        <w:rPr>
          <w:rFonts w:ascii="宋体" w:hAnsi="宋体" w:eastAsia="宋体" w:cs="宋体"/>
          <w:color w:val="auto"/>
          <w:spacing w:val="2"/>
          <w:sz w:val="23"/>
          <w:szCs w:val="23"/>
          <w:highlight w:val="none"/>
        </w:rPr>
        <w:t>投</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标截</w:t>
      </w:r>
      <w:r>
        <w:rPr>
          <w:rFonts w:ascii="宋体" w:hAnsi="宋体" w:eastAsia="宋体" w:cs="宋体"/>
          <w:color w:val="auto"/>
          <w:spacing w:val="12"/>
          <w:sz w:val="23"/>
          <w:szCs w:val="23"/>
          <w:highlight w:val="none"/>
        </w:rPr>
        <w:t>止</w:t>
      </w:r>
      <w:r>
        <w:rPr>
          <w:rFonts w:ascii="宋体" w:hAnsi="宋体" w:eastAsia="宋体" w:cs="宋体"/>
          <w:color w:val="auto"/>
          <w:spacing w:val="7"/>
          <w:sz w:val="23"/>
          <w:szCs w:val="23"/>
          <w:highlight w:val="none"/>
        </w:rPr>
        <w:t>时间前，除供应商补充、修改或者撤回投标文件外，任何单位和个人不得解密或提取投</w:t>
      </w:r>
      <w:r>
        <w:rPr>
          <w:rFonts w:ascii="宋体" w:hAnsi="宋体" w:eastAsia="宋体" w:cs="宋体"/>
          <w:color w:val="auto"/>
          <w:sz w:val="23"/>
          <w:szCs w:val="23"/>
          <w:highlight w:val="none"/>
        </w:rPr>
        <w:t xml:space="preserve"> </w:t>
      </w:r>
      <w:r>
        <w:rPr>
          <w:rFonts w:ascii="宋体" w:hAnsi="宋体" w:eastAsia="宋体" w:cs="宋体"/>
          <w:color w:val="auto"/>
          <w:spacing w:val="5"/>
          <w:sz w:val="23"/>
          <w:szCs w:val="23"/>
          <w:highlight w:val="none"/>
        </w:rPr>
        <w:t>标文件</w:t>
      </w:r>
      <w:r>
        <w:rPr>
          <w:rFonts w:ascii="宋体" w:hAnsi="宋体" w:eastAsia="宋体" w:cs="宋体"/>
          <w:color w:val="auto"/>
          <w:spacing w:val="4"/>
          <w:sz w:val="23"/>
          <w:szCs w:val="23"/>
          <w:highlight w:val="none"/>
        </w:rPr>
        <w:t>。</w:t>
      </w:r>
    </w:p>
    <w:p w14:paraId="21AE7EA4">
      <w:pPr>
        <w:spacing w:before="1" w:line="353" w:lineRule="auto"/>
        <w:ind w:left="3" w:right="81" w:firstLine="481"/>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 xml:space="preserve">33.3 </w:t>
      </w:r>
      <w:r>
        <w:rPr>
          <w:rFonts w:ascii="宋体" w:hAnsi="宋体" w:eastAsia="宋体" w:cs="宋体"/>
          <w:color w:val="auto"/>
          <w:spacing w:val="7"/>
          <w:sz w:val="23"/>
          <w:szCs w:val="23"/>
          <w:highlight w:val="none"/>
        </w:rPr>
        <w:t>在</w:t>
      </w:r>
      <w:r>
        <w:rPr>
          <w:rFonts w:ascii="宋体" w:hAnsi="宋体" w:eastAsia="宋体" w:cs="宋体"/>
          <w:color w:val="auto"/>
          <w:spacing w:val="4"/>
          <w:sz w:val="23"/>
          <w:szCs w:val="23"/>
          <w:highlight w:val="none"/>
        </w:rPr>
        <w:t>投标截止时间止提交电子版投标文件的投标人不足 3 家时，电子版投标文件由代</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理机</w:t>
      </w:r>
      <w:r>
        <w:rPr>
          <w:rFonts w:ascii="宋体" w:hAnsi="宋体" w:eastAsia="宋体" w:cs="宋体"/>
          <w:color w:val="auto"/>
          <w:spacing w:val="10"/>
          <w:sz w:val="23"/>
          <w:szCs w:val="23"/>
          <w:highlight w:val="none"/>
        </w:rPr>
        <w:t>构</w:t>
      </w:r>
      <w:r>
        <w:rPr>
          <w:rFonts w:ascii="宋体" w:hAnsi="宋体" w:eastAsia="宋体" w:cs="宋体"/>
          <w:color w:val="auto"/>
          <w:spacing w:val="7"/>
          <w:sz w:val="23"/>
          <w:szCs w:val="23"/>
          <w:highlight w:val="none"/>
        </w:rPr>
        <w:t>在“政采云”平台操作退回，除此之外采购人和采购代理机构对已提交的投标文件概不</w:t>
      </w:r>
    </w:p>
    <w:p w14:paraId="658EDFE9">
      <w:pPr>
        <w:spacing w:before="1" w:line="231" w:lineRule="auto"/>
        <w:ind w:left="1"/>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退回。</w:t>
      </w:r>
    </w:p>
    <w:p w14:paraId="790E9D08">
      <w:pPr>
        <w:spacing w:before="52" w:line="226" w:lineRule="auto"/>
        <w:ind w:left="4193"/>
        <w:outlineLvl w:val="2"/>
        <w:rPr>
          <w:rFonts w:ascii="宋体" w:hAnsi="宋体" w:eastAsia="宋体" w:cs="宋体"/>
          <w:color w:val="auto"/>
          <w:sz w:val="31"/>
          <w:szCs w:val="31"/>
          <w:highlight w:val="none"/>
        </w:rPr>
      </w:pPr>
      <w:bookmarkStart w:id="34" w:name="_Toc19501"/>
      <w:r>
        <w:rPr>
          <w:rFonts w:ascii="宋体" w:hAnsi="宋体" w:eastAsia="宋体" w:cs="宋体"/>
          <w:color w:val="auto"/>
          <w:spacing w:val="-18"/>
          <w:sz w:val="31"/>
          <w:szCs w:val="31"/>
          <w:highlight w:val="none"/>
          <w14:textOutline w14:w="5791" w14:cap="sq" w14:cmpd="sng" w14:algn="ctr">
            <w14:solidFill>
              <w14:srgbClr w14:val="000000"/>
            </w14:solidFill>
            <w14:prstDash w14:val="solid"/>
            <w14:bevel/>
          </w14:textOutline>
        </w:rPr>
        <w:t>四</w:t>
      </w:r>
      <w:r>
        <w:rPr>
          <w:rFonts w:ascii="宋体" w:hAnsi="宋体" w:eastAsia="宋体" w:cs="宋体"/>
          <w:color w:val="auto"/>
          <w:spacing w:val="-116"/>
          <w:sz w:val="31"/>
          <w:szCs w:val="31"/>
          <w:highlight w:val="none"/>
        </w:rPr>
        <w:t xml:space="preserve"> </w:t>
      </w:r>
      <w:r>
        <w:rPr>
          <w:rFonts w:ascii="宋体" w:hAnsi="宋体" w:eastAsia="宋体" w:cs="宋体"/>
          <w:color w:val="auto"/>
          <w:spacing w:val="-18"/>
          <w:sz w:val="31"/>
          <w:szCs w:val="31"/>
          <w:highlight w:val="none"/>
          <w14:textOutline w14:w="5791" w14:cap="sq" w14:cmpd="sng" w14:algn="ctr">
            <w14:solidFill>
              <w14:srgbClr w14:val="000000"/>
            </w14:solidFill>
            <w14:prstDash w14:val="solid"/>
            <w14:bevel/>
          </w14:textOutline>
        </w:rPr>
        <w:t>、</w:t>
      </w:r>
      <w:r>
        <w:rPr>
          <w:rFonts w:ascii="宋体" w:hAnsi="宋体" w:eastAsia="宋体" w:cs="宋体"/>
          <w:color w:val="auto"/>
          <w:spacing w:val="-133"/>
          <w:sz w:val="31"/>
          <w:szCs w:val="31"/>
          <w:highlight w:val="none"/>
        </w:rPr>
        <w:t xml:space="preserve"> </w:t>
      </w:r>
      <w:r>
        <w:rPr>
          <w:rFonts w:ascii="宋体" w:hAnsi="宋体" w:eastAsia="宋体" w:cs="宋体"/>
          <w:color w:val="auto"/>
          <w:spacing w:val="-18"/>
          <w:sz w:val="31"/>
          <w:szCs w:val="31"/>
          <w:highlight w:val="none"/>
          <w14:textOutline w14:w="5791" w14:cap="sq" w14:cmpd="sng" w14:algn="ctr">
            <w14:solidFill>
              <w14:srgbClr w14:val="000000"/>
            </w14:solidFill>
            <w14:prstDash w14:val="solid"/>
            <w14:bevel/>
          </w14:textOutline>
        </w:rPr>
        <w:t>开</w:t>
      </w:r>
      <w:r>
        <w:rPr>
          <w:rFonts w:ascii="宋体" w:hAnsi="宋体" w:eastAsia="宋体" w:cs="宋体"/>
          <w:color w:val="auto"/>
          <w:spacing w:val="22"/>
          <w:sz w:val="31"/>
          <w:szCs w:val="31"/>
          <w:highlight w:val="none"/>
        </w:rPr>
        <w:t xml:space="preserve"> </w:t>
      </w:r>
      <w:r>
        <w:rPr>
          <w:rFonts w:ascii="宋体" w:hAnsi="宋体" w:eastAsia="宋体" w:cs="宋体"/>
          <w:color w:val="auto"/>
          <w:spacing w:val="-18"/>
          <w:sz w:val="31"/>
          <w:szCs w:val="31"/>
          <w:highlight w:val="none"/>
          <w14:textOutline w14:w="5791" w14:cap="sq" w14:cmpd="sng" w14:algn="ctr">
            <w14:solidFill>
              <w14:srgbClr w14:val="000000"/>
            </w14:solidFill>
            <w14:prstDash w14:val="solid"/>
            <w14:bevel/>
          </w14:textOutline>
        </w:rPr>
        <w:t>标</w:t>
      </w:r>
      <w:bookmarkEnd w:id="34"/>
    </w:p>
    <w:p w14:paraId="4489A5C7">
      <w:pPr>
        <w:spacing w:before="120" w:line="309" w:lineRule="exact"/>
        <w:ind w:left="485"/>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t>34.开标时间和地</w:t>
      </w:r>
      <w:r>
        <w:rPr>
          <w:rFonts w:ascii="宋体" w:hAnsi="宋体" w:eastAsia="宋体" w:cs="宋体"/>
          <w:color w:val="auto"/>
          <w:spacing w:val="6"/>
          <w:position w:val="1"/>
          <w:sz w:val="23"/>
          <w:szCs w:val="23"/>
          <w:highlight w:val="none"/>
          <w14:textOutline w14:w="4356" w14:cap="sq" w14:cmpd="sng" w14:algn="ctr">
            <w14:solidFill>
              <w14:srgbClr w14:val="000000"/>
            </w14:solidFill>
            <w14:prstDash w14:val="solid"/>
            <w14:bevel/>
          </w14:textOutline>
        </w:rPr>
        <w:t>点</w:t>
      </w:r>
    </w:p>
    <w:p w14:paraId="78AA1D53">
      <w:pPr>
        <w:spacing w:before="130" w:line="228" w:lineRule="auto"/>
        <w:ind w:left="485"/>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3</w:t>
      </w:r>
      <w:r>
        <w:rPr>
          <w:rFonts w:ascii="宋体" w:hAnsi="宋体" w:eastAsia="宋体" w:cs="宋体"/>
          <w:color w:val="auto"/>
          <w:spacing w:val="15"/>
          <w:sz w:val="23"/>
          <w:szCs w:val="23"/>
          <w:highlight w:val="none"/>
        </w:rPr>
        <w:t>4</w:t>
      </w:r>
      <w:r>
        <w:rPr>
          <w:rFonts w:ascii="宋体" w:hAnsi="宋体" w:eastAsia="宋体" w:cs="宋体"/>
          <w:color w:val="auto"/>
          <w:spacing w:val="10"/>
          <w:sz w:val="23"/>
          <w:szCs w:val="23"/>
          <w:highlight w:val="none"/>
        </w:rPr>
        <w:t>.1 开标时间及地点详见“投标人须知前附表”</w:t>
      </w:r>
    </w:p>
    <w:p w14:paraId="4EB39FA6">
      <w:pPr>
        <w:rPr>
          <w:color w:val="auto"/>
          <w:highlight w:val="none"/>
        </w:rPr>
        <w:sectPr>
          <w:footerReference r:id="rId16" w:type="default"/>
          <w:pgSz w:w="11906" w:h="16839"/>
          <w:pgMar w:top="1431" w:right="998" w:bottom="1390" w:left="1088" w:header="0" w:footer="1227" w:gutter="0"/>
          <w:cols w:space="720" w:num="1"/>
        </w:sectPr>
      </w:pPr>
    </w:p>
    <w:p w14:paraId="0177CD02">
      <w:pPr>
        <w:spacing w:before="155" w:line="353" w:lineRule="auto"/>
        <w:ind w:left="2" w:right="123" w:firstLine="482"/>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34.</w:t>
      </w:r>
      <w:r>
        <w:rPr>
          <w:rFonts w:ascii="宋体" w:hAnsi="宋体" w:eastAsia="宋体" w:cs="宋体"/>
          <w:color w:val="auto"/>
          <w:spacing w:val="9"/>
          <w:sz w:val="23"/>
          <w:szCs w:val="23"/>
          <w:highlight w:val="none"/>
        </w:rPr>
        <w:t>2</w:t>
      </w:r>
      <w:r>
        <w:rPr>
          <w:rFonts w:ascii="宋体" w:hAnsi="宋体" w:eastAsia="宋体" w:cs="宋体"/>
          <w:color w:val="auto"/>
          <w:spacing w:val="7"/>
          <w:sz w:val="23"/>
          <w:szCs w:val="23"/>
          <w:highlight w:val="none"/>
        </w:rPr>
        <w:t xml:space="preserve"> 如投标人成功解密投标文件，但未在“政采云”电子开标大厅参加开标的，视同认</w:t>
      </w:r>
      <w:r>
        <w:rPr>
          <w:rFonts w:ascii="宋体" w:hAnsi="宋体" w:eastAsia="宋体" w:cs="宋体"/>
          <w:color w:val="auto"/>
          <w:sz w:val="23"/>
          <w:szCs w:val="23"/>
          <w:highlight w:val="none"/>
        </w:rPr>
        <w:t xml:space="preserve"> </w:t>
      </w:r>
      <w:r>
        <w:rPr>
          <w:rFonts w:ascii="宋体" w:hAnsi="宋体" w:eastAsia="宋体" w:cs="宋体"/>
          <w:color w:val="auto"/>
          <w:spacing w:val="6"/>
          <w:sz w:val="23"/>
          <w:szCs w:val="23"/>
          <w:highlight w:val="none"/>
        </w:rPr>
        <w:t>可开标过</w:t>
      </w:r>
      <w:r>
        <w:rPr>
          <w:rFonts w:ascii="宋体" w:hAnsi="宋体" w:eastAsia="宋体" w:cs="宋体"/>
          <w:color w:val="auto"/>
          <w:spacing w:val="5"/>
          <w:sz w:val="23"/>
          <w:szCs w:val="23"/>
          <w:highlight w:val="none"/>
        </w:rPr>
        <w:t>程</w:t>
      </w:r>
      <w:r>
        <w:rPr>
          <w:rFonts w:ascii="宋体" w:hAnsi="宋体" w:eastAsia="宋体" w:cs="宋体"/>
          <w:color w:val="auto"/>
          <w:spacing w:val="3"/>
          <w:sz w:val="23"/>
          <w:szCs w:val="23"/>
          <w:highlight w:val="none"/>
        </w:rPr>
        <w:t>和结果，由此产生的后果由投标人自行负责。  投标人不足 3 家的，不得开标。</w:t>
      </w:r>
    </w:p>
    <w:p w14:paraId="364FB818">
      <w:pPr>
        <w:spacing w:line="441" w:lineRule="exact"/>
        <w:ind w:left="485"/>
        <w:rPr>
          <w:rFonts w:ascii="宋体" w:hAnsi="宋体" w:eastAsia="宋体" w:cs="宋体"/>
          <w:color w:val="auto"/>
          <w:sz w:val="23"/>
          <w:szCs w:val="23"/>
          <w:highlight w:val="none"/>
        </w:rPr>
      </w:pPr>
      <w:r>
        <w:rPr>
          <w:rFonts w:ascii="宋体" w:hAnsi="宋体" w:eastAsia="宋体" w:cs="宋体"/>
          <w:color w:val="auto"/>
          <w:spacing w:val="9"/>
          <w:position w:val="15"/>
          <w:sz w:val="23"/>
          <w:szCs w:val="23"/>
          <w:highlight w:val="none"/>
          <w14:textOutline w14:w="4356" w14:cap="sq" w14:cmpd="sng" w14:algn="ctr">
            <w14:solidFill>
              <w14:srgbClr w14:val="000000"/>
            </w14:solidFill>
            <w14:prstDash w14:val="solid"/>
            <w14:bevel/>
          </w14:textOutline>
        </w:rPr>
        <w:t>3</w:t>
      </w:r>
      <w:r>
        <w:rPr>
          <w:rFonts w:ascii="宋体" w:hAnsi="宋体" w:eastAsia="宋体" w:cs="宋体"/>
          <w:color w:val="auto"/>
          <w:spacing w:val="6"/>
          <w:position w:val="15"/>
          <w:sz w:val="23"/>
          <w:szCs w:val="23"/>
          <w:highlight w:val="none"/>
          <w14:textOutline w14:w="4356" w14:cap="sq" w14:cmpd="sng" w14:algn="ctr">
            <w14:solidFill>
              <w14:srgbClr w14:val="000000"/>
            </w14:solidFill>
            <w14:prstDash w14:val="solid"/>
            <w14:bevel/>
          </w14:textOutline>
        </w:rPr>
        <w:t>5.开标程序</w:t>
      </w:r>
    </w:p>
    <w:p w14:paraId="32834C56">
      <w:pPr>
        <w:spacing w:line="227" w:lineRule="auto"/>
        <w:ind w:left="485"/>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14:textOutline w14:w="4356" w14:cap="sq" w14:cmpd="sng" w14:algn="ctr">
            <w14:solidFill>
              <w14:srgbClr w14:val="000000"/>
            </w14:solidFill>
            <w14:prstDash w14:val="solid"/>
            <w14:bevel/>
          </w14:textOutline>
        </w:rPr>
        <w:t>35.1</w:t>
      </w:r>
      <w:r>
        <w:rPr>
          <w:rFonts w:ascii="宋体" w:hAnsi="宋体" w:eastAsia="宋体" w:cs="宋体"/>
          <w:color w:val="auto"/>
          <w:spacing w:val="-1"/>
          <w:sz w:val="23"/>
          <w:szCs w:val="23"/>
          <w:highlight w:val="none"/>
        </w:rPr>
        <w:t xml:space="preserve"> </w:t>
      </w:r>
      <w:r>
        <w:rPr>
          <w:rFonts w:ascii="宋体" w:hAnsi="宋体" w:eastAsia="宋体" w:cs="宋体"/>
          <w:color w:val="auto"/>
          <w:sz w:val="23"/>
          <w:szCs w:val="23"/>
          <w:highlight w:val="none"/>
          <w14:textOutline w14:w="4356" w14:cap="sq" w14:cmpd="sng" w14:algn="ctr">
            <w14:solidFill>
              <w14:srgbClr w14:val="000000"/>
            </w14:solidFill>
            <w14:prstDash w14:val="solid"/>
            <w14:bevel/>
          </w14:textOutline>
        </w:rPr>
        <w:t>开标形式：</w:t>
      </w:r>
    </w:p>
    <w:p w14:paraId="3154FD6E">
      <w:pPr>
        <w:spacing w:before="157" w:line="353" w:lineRule="auto"/>
        <w:ind w:right="3" w:firstLine="492"/>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(1) 开标的准备工作由采购代理机构负责落实，采购代理机构必须基于“政采云”平</w:t>
      </w:r>
      <w:r>
        <w:rPr>
          <w:rFonts w:ascii="宋体" w:hAnsi="宋体" w:eastAsia="宋体" w:cs="宋体"/>
          <w:color w:val="auto"/>
          <w:spacing w:val="11"/>
          <w:sz w:val="23"/>
          <w:szCs w:val="23"/>
          <w:highlight w:val="none"/>
        </w:rPr>
        <w:t>台</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选</w:t>
      </w:r>
      <w:r>
        <w:rPr>
          <w:rFonts w:ascii="宋体" w:hAnsi="宋体" w:eastAsia="宋体" w:cs="宋体"/>
          <w:color w:val="auto"/>
          <w:spacing w:val="13"/>
          <w:sz w:val="23"/>
          <w:szCs w:val="23"/>
          <w:highlight w:val="none"/>
        </w:rPr>
        <w:t>取</w:t>
      </w:r>
      <w:r>
        <w:rPr>
          <w:rFonts w:ascii="宋体" w:hAnsi="宋体" w:eastAsia="宋体" w:cs="宋体"/>
          <w:color w:val="auto"/>
          <w:spacing w:val="8"/>
          <w:sz w:val="23"/>
          <w:szCs w:val="23"/>
          <w:highlight w:val="none"/>
        </w:rPr>
        <w:t>评审专家，如采购代理机构未按规定选取专家的，视为本次开评标无效，应当重新采购；</w:t>
      </w:r>
    </w:p>
    <w:p w14:paraId="7842C0E3">
      <w:pPr>
        <w:spacing w:line="353" w:lineRule="auto"/>
        <w:ind w:left="1" w:right="37" w:firstLine="490"/>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5"/>
          <w:sz w:val="23"/>
          <w:szCs w:val="23"/>
          <w:highlight w:val="none"/>
        </w:rPr>
        <w:t>2</w:t>
      </w:r>
      <w:r>
        <w:rPr>
          <w:rFonts w:ascii="宋体" w:hAnsi="宋体" w:eastAsia="宋体" w:cs="宋体"/>
          <w:color w:val="auto"/>
          <w:spacing w:val="12"/>
          <w:sz w:val="23"/>
          <w:szCs w:val="23"/>
          <w:highlight w:val="none"/>
        </w:rPr>
        <w:t>) 采购代理机构将按照招标文件规定的时间通过“政采云”平台组织线上开标活动、</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开启</w:t>
      </w:r>
      <w:r>
        <w:rPr>
          <w:rFonts w:ascii="宋体" w:hAnsi="宋体" w:eastAsia="宋体" w:cs="宋体"/>
          <w:color w:val="auto"/>
          <w:spacing w:val="12"/>
          <w:sz w:val="23"/>
          <w:szCs w:val="23"/>
          <w:highlight w:val="none"/>
        </w:rPr>
        <w:t>投</w:t>
      </w:r>
      <w:r>
        <w:rPr>
          <w:rFonts w:ascii="宋体" w:hAnsi="宋体" w:eastAsia="宋体" w:cs="宋体"/>
          <w:color w:val="auto"/>
          <w:spacing w:val="7"/>
          <w:sz w:val="23"/>
          <w:szCs w:val="23"/>
          <w:highlight w:val="none"/>
        </w:rPr>
        <w:t>标文件，所有供应商均应当准时在线参加。投标人如不参加开标大会的，视同认可开标</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结果</w:t>
      </w:r>
      <w:r>
        <w:rPr>
          <w:rFonts w:ascii="宋体" w:hAnsi="宋体" w:eastAsia="宋体" w:cs="宋体"/>
          <w:color w:val="auto"/>
          <w:spacing w:val="9"/>
          <w:sz w:val="23"/>
          <w:szCs w:val="23"/>
          <w:highlight w:val="none"/>
        </w:rPr>
        <w:t>，</w:t>
      </w:r>
      <w:r>
        <w:rPr>
          <w:rFonts w:ascii="宋体" w:hAnsi="宋体" w:eastAsia="宋体" w:cs="宋体"/>
          <w:color w:val="auto"/>
          <w:spacing w:val="7"/>
          <w:sz w:val="23"/>
          <w:szCs w:val="23"/>
          <w:highlight w:val="none"/>
        </w:rPr>
        <w:t>事后不得对采购相关人员、开标过程和开标结果提出异议，同时投标人因未在线参加开</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标</w:t>
      </w:r>
      <w:r>
        <w:rPr>
          <w:rFonts w:ascii="宋体" w:hAnsi="宋体" w:eastAsia="宋体" w:cs="宋体"/>
          <w:color w:val="auto"/>
          <w:spacing w:val="9"/>
          <w:sz w:val="23"/>
          <w:szCs w:val="23"/>
          <w:highlight w:val="none"/>
        </w:rPr>
        <w:t>而导致投标文件无法按时解密等一切后果由投标人自己承担。</w:t>
      </w:r>
    </w:p>
    <w:p w14:paraId="5CFC4EC1">
      <w:pPr>
        <w:spacing w:before="1" w:line="228" w:lineRule="auto"/>
        <w:ind w:left="485"/>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14:textOutline w14:w="4356" w14:cap="sq" w14:cmpd="sng" w14:algn="ctr">
            <w14:solidFill>
              <w14:srgbClr w14:val="000000"/>
            </w14:solidFill>
            <w14:prstDash w14:val="solid"/>
            <w14:bevel/>
          </w14:textOutline>
        </w:rPr>
        <w:t>35.2</w:t>
      </w:r>
      <w:r>
        <w:rPr>
          <w:rFonts w:ascii="宋体" w:hAnsi="宋体" w:eastAsia="宋体" w:cs="宋体"/>
          <w:color w:val="auto"/>
          <w:spacing w:val="-1"/>
          <w:sz w:val="23"/>
          <w:szCs w:val="23"/>
          <w:highlight w:val="none"/>
        </w:rPr>
        <w:t xml:space="preserve"> </w:t>
      </w:r>
      <w:r>
        <w:rPr>
          <w:rFonts w:ascii="宋体" w:hAnsi="宋体" w:eastAsia="宋体" w:cs="宋体"/>
          <w:color w:val="auto"/>
          <w:sz w:val="23"/>
          <w:szCs w:val="23"/>
          <w:highlight w:val="none"/>
          <w14:textOutline w14:w="4356" w14:cap="sq" w14:cmpd="sng" w14:algn="ctr">
            <w14:solidFill>
              <w14:srgbClr w14:val="000000"/>
            </w14:solidFill>
            <w14:prstDash w14:val="solid"/>
            <w14:bevel/>
          </w14:textOutline>
        </w:rPr>
        <w:t>开标程序：</w:t>
      </w:r>
    </w:p>
    <w:p w14:paraId="783D84B2">
      <w:pPr>
        <w:spacing w:before="157" w:line="353" w:lineRule="auto"/>
        <w:ind w:firstLine="492"/>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(1) 解密电子投标文件。“政采云”平台按开标时间自动提取所有投标文件。采购代</w:t>
      </w:r>
      <w:r>
        <w:rPr>
          <w:rFonts w:ascii="宋体" w:hAnsi="宋体" w:eastAsia="宋体" w:cs="宋体"/>
          <w:color w:val="auto"/>
          <w:spacing w:val="11"/>
          <w:sz w:val="23"/>
          <w:szCs w:val="23"/>
          <w:highlight w:val="none"/>
        </w:rPr>
        <w:t>理</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机构</w:t>
      </w:r>
      <w:r>
        <w:rPr>
          <w:rFonts w:ascii="宋体" w:hAnsi="宋体" w:eastAsia="宋体" w:cs="宋体"/>
          <w:color w:val="auto"/>
          <w:spacing w:val="13"/>
          <w:sz w:val="23"/>
          <w:szCs w:val="23"/>
          <w:highlight w:val="none"/>
        </w:rPr>
        <w:t>依</w:t>
      </w:r>
      <w:r>
        <w:rPr>
          <w:rFonts w:ascii="宋体" w:hAnsi="宋体" w:eastAsia="宋体" w:cs="宋体"/>
          <w:color w:val="auto"/>
          <w:spacing w:val="7"/>
          <w:sz w:val="23"/>
          <w:szCs w:val="23"/>
          <w:highlight w:val="none"/>
        </w:rPr>
        <w:t>托“政采云”平台向各投标人发出电子加密投标文件【开始解密】通知，由投标人按招</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标文</w:t>
      </w:r>
      <w:r>
        <w:rPr>
          <w:rFonts w:ascii="宋体" w:hAnsi="宋体" w:eastAsia="宋体" w:cs="宋体"/>
          <w:color w:val="auto"/>
          <w:spacing w:val="13"/>
          <w:sz w:val="23"/>
          <w:szCs w:val="23"/>
          <w:highlight w:val="none"/>
        </w:rPr>
        <w:t>件</w:t>
      </w:r>
      <w:r>
        <w:rPr>
          <w:rFonts w:ascii="宋体" w:hAnsi="宋体" w:eastAsia="宋体" w:cs="宋体"/>
          <w:color w:val="auto"/>
          <w:spacing w:val="7"/>
          <w:sz w:val="23"/>
          <w:szCs w:val="23"/>
          <w:highlight w:val="none"/>
        </w:rPr>
        <w:t>规定的时间内自行进行投标文件解密。投标人的法定代表人或其委托代理人须携带加密</w:t>
      </w:r>
      <w:r>
        <w:rPr>
          <w:rFonts w:ascii="宋体" w:hAnsi="宋体" w:eastAsia="宋体" w:cs="宋体"/>
          <w:color w:val="auto"/>
          <w:sz w:val="23"/>
          <w:szCs w:val="23"/>
          <w:highlight w:val="none"/>
        </w:rPr>
        <w:t xml:space="preserve"> </w:t>
      </w:r>
      <w:r>
        <w:rPr>
          <w:rFonts w:ascii="宋体" w:hAnsi="宋体" w:eastAsia="宋体" w:cs="宋体"/>
          <w:color w:val="auto"/>
          <w:spacing w:val="7"/>
          <w:sz w:val="23"/>
          <w:szCs w:val="23"/>
          <w:highlight w:val="none"/>
        </w:rPr>
        <w:t xml:space="preserve">时所用的 </w:t>
      </w:r>
      <w:r>
        <w:rPr>
          <w:rFonts w:ascii="宋体" w:hAnsi="宋体" w:eastAsia="宋体" w:cs="宋体"/>
          <w:color w:val="auto"/>
          <w:sz w:val="23"/>
          <w:szCs w:val="23"/>
          <w:highlight w:val="none"/>
        </w:rPr>
        <w:t>CA</w:t>
      </w:r>
      <w:r>
        <w:rPr>
          <w:rFonts w:ascii="宋体" w:hAnsi="宋体" w:eastAsia="宋体" w:cs="宋体"/>
          <w:color w:val="auto"/>
          <w:spacing w:val="7"/>
          <w:sz w:val="23"/>
          <w:szCs w:val="23"/>
          <w:highlight w:val="none"/>
        </w:rPr>
        <w:t xml:space="preserve"> 锁准时登录到“政采云”平台电子开标大厅签到并对电子投标文件解密。开标</w:t>
      </w:r>
      <w:r>
        <w:rPr>
          <w:rFonts w:ascii="宋体" w:hAnsi="宋体" w:eastAsia="宋体" w:cs="宋体"/>
          <w:color w:val="auto"/>
          <w:spacing w:val="1"/>
          <w:sz w:val="23"/>
          <w:szCs w:val="23"/>
          <w:highlight w:val="none"/>
        </w:rPr>
        <w:t>后</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5</w:t>
      </w:r>
      <w:r>
        <w:rPr>
          <w:rFonts w:ascii="宋体" w:hAnsi="宋体" w:eastAsia="宋体" w:cs="宋体"/>
          <w:color w:val="auto"/>
          <w:spacing w:val="13"/>
          <w:sz w:val="23"/>
          <w:szCs w:val="23"/>
          <w:highlight w:val="none"/>
        </w:rPr>
        <w:t xml:space="preserve"> </w:t>
      </w:r>
      <w:r>
        <w:rPr>
          <w:rFonts w:ascii="宋体" w:hAnsi="宋体" w:eastAsia="宋体" w:cs="宋体"/>
          <w:color w:val="auto"/>
          <w:spacing w:val="7"/>
          <w:sz w:val="23"/>
          <w:szCs w:val="23"/>
          <w:highlight w:val="none"/>
        </w:rPr>
        <w:t>分钟投标人还未进行解密的，代理机构要通知投标人。通知后，投标文件仍未按时解密，或</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者投</w:t>
      </w:r>
      <w:r>
        <w:rPr>
          <w:rFonts w:ascii="宋体" w:hAnsi="宋体" w:eastAsia="宋体" w:cs="宋体"/>
          <w:color w:val="auto"/>
          <w:spacing w:val="9"/>
          <w:sz w:val="23"/>
          <w:szCs w:val="23"/>
          <w:highlight w:val="none"/>
        </w:rPr>
        <w:t>标</w:t>
      </w:r>
      <w:r>
        <w:rPr>
          <w:rFonts w:ascii="宋体" w:hAnsi="宋体" w:eastAsia="宋体" w:cs="宋体"/>
          <w:color w:val="auto"/>
          <w:spacing w:val="8"/>
          <w:sz w:val="23"/>
          <w:szCs w:val="23"/>
          <w:highlight w:val="none"/>
        </w:rPr>
        <w:t>人没预留联系方式或预留联系方式无效，导致代理机构无法联系到投标人进行解密的，</w:t>
      </w:r>
      <w:r>
        <w:rPr>
          <w:rFonts w:ascii="宋体" w:hAnsi="宋体" w:eastAsia="宋体" w:cs="宋体"/>
          <w:color w:val="auto"/>
          <w:sz w:val="23"/>
          <w:szCs w:val="23"/>
          <w:highlight w:val="none"/>
        </w:rPr>
        <w:t xml:space="preserve"> </w:t>
      </w:r>
      <w:r>
        <w:rPr>
          <w:rFonts w:ascii="宋体" w:hAnsi="宋体" w:eastAsia="宋体" w:cs="宋体"/>
          <w:color w:val="auto"/>
          <w:spacing w:val="12"/>
          <w:sz w:val="23"/>
          <w:szCs w:val="23"/>
          <w:highlight w:val="none"/>
        </w:rPr>
        <w:t>均</w:t>
      </w:r>
      <w:r>
        <w:rPr>
          <w:rFonts w:ascii="宋体" w:hAnsi="宋体" w:eastAsia="宋体" w:cs="宋体"/>
          <w:color w:val="auto"/>
          <w:spacing w:val="7"/>
          <w:sz w:val="23"/>
          <w:szCs w:val="23"/>
          <w:highlight w:val="none"/>
        </w:rPr>
        <w:t>视为无效投标。</w:t>
      </w:r>
    </w:p>
    <w:p w14:paraId="074AC8CA">
      <w:pPr>
        <w:spacing w:before="1" w:line="352" w:lineRule="auto"/>
        <w:ind w:left="1" w:right="63" w:firstLine="490"/>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(2) 电子唱标。投标文件解密结束，各投标供应商报价均在“政采云”平台远程不见</w:t>
      </w:r>
      <w:r>
        <w:rPr>
          <w:rFonts w:ascii="宋体" w:hAnsi="宋体" w:eastAsia="宋体" w:cs="宋体"/>
          <w:color w:val="auto"/>
          <w:spacing w:val="11"/>
          <w:sz w:val="23"/>
          <w:szCs w:val="23"/>
          <w:highlight w:val="none"/>
        </w:rPr>
        <w:t>面</w:t>
      </w:r>
      <w:r>
        <w:rPr>
          <w:rFonts w:ascii="宋体" w:hAnsi="宋体" w:eastAsia="宋体" w:cs="宋体"/>
          <w:color w:val="auto"/>
          <w:sz w:val="23"/>
          <w:szCs w:val="23"/>
          <w:highlight w:val="none"/>
        </w:rPr>
        <w:t xml:space="preserve"> </w:t>
      </w:r>
      <w:r>
        <w:rPr>
          <w:rFonts w:ascii="宋体" w:hAnsi="宋体" w:eastAsia="宋体" w:cs="宋体"/>
          <w:color w:val="auto"/>
          <w:spacing w:val="7"/>
          <w:sz w:val="23"/>
          <w:szCs w:val="23"/>
          <w:highlight w:val="none"/>
        </w:rPr>
        <w:t>开标大厅展示；</w:t>
      </w:r>
    </w:p>
    <w:p w14:paraId="624E2D29">
      <w:pPr>
        <w:spacing w:before="1" w:line="353" w:lineRule="auto"/>
        <w:ind w:left="4" w:right="63" w:firstLine="487"/>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(3) 签署电子《政府采购活动现场确认声明书》。通过邮件形式在远程不见面开标大</w:t>
      </w:r>
      <w:r>
        <w:rPr>
          <w:rFonts w:ascii="宋体" w:hAnsi="宋体" w:eastAsia="宋体" w:cs="宋体"/>
          <w:color w:val="auto"/>
          <w:spacing w:val="11"/>
          <w:sz w:val="23"/>
          <w:szCs w:val="23"/>
          <w:highlight w:val="none"/>
        </w:rPr>
        <w:t>厅</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发送</w:t>
      </w:r>
      <w:r>
        <w:rPr>
          <w:rFonts w:ascii="宋体" w:hAnsi="宋体" w:eastAsia="宋体" w:cs="宋体"/>
          <w:color w:val="auto"/>
          <w:spacing w:val="10"/>
          <w:sz w:val="23"/>
          <w:szCs w:val="23"/>
          <w:highlight w:val="none"/>
        </w:rPr>
        <w:t>各</w:t>
      </w:r>
      <w:r>
        <w:rPr>
          <w:rFonts w:ascii="宋体" w:hAnsi="宋体" w:eastAsia="宋体" w:cs="宋体"/>
          <w:color w:val="auto"/>
          <w:spacing w:val="8"/>
          <w:sz w:val="23"/>
          <w:szCs w:val="23"/>
          <w:highlight w:val="none"/>
        </w:rPr>
        <w:t>投标人签署电子《政府采购活动现场确认声明书》。</w:t>
      </w:r>
    </w:p>
    <w:p w14:paraId="67C5F570">
      <w:pPr>
        <w:spacing w:before="1" w:line="353" w:lineRule="auto"/>
        <w:ind w:right="63" w:firstLine="492"/>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(4) 开标过程由采购代理机构如实记录，并电子留痕，由参加电子开标的各投标人代</w:t>
      </w:r>
      <w:r>
        <w:rPr>
          <w:rFonts w:ascii="宋体" w:hAnsi="宋体" w:eastAsia="宋体" w:cs="宋体"/>
          <w:color w:val="auto"/>
          <w:spacing w:val="11"/>
          <w:sz w:val="23"/>
          <w:szCs w:val="23"/>
          <w:highlight w:val="none"/>
        </w:rPr>
        <w:t>表</w:t>
      </w:r>
      <w:r>
        <w:rPr>
          <w:rFonts w:ascii="宋体" w:hAnsi="宋体" w:eastAsia="宋体" w:cs="宋体"/>
          <w:color w:val="auto"/>
          <w:sz w:val="23"/>
          <w:szCs w:val="23"/>
          <w:highlight w:val="none"/>
        </w:rPr>
        <w:t xml:space="preserve"> </w:t>
      </w:r>
      <w:r>
        <w:rPr>
          <w:rFonts w:ascii="宋体" w:hAnsi="宋体" w:eastAsia="宋体" w:cs="宋体"/>
          <w:color w:val="auto"/>
          <w:spacing w:val="12"/>
          <w:sz w:val="23"/>
          <w:szCs w:val="23"/>
          <w:highlight w:val="none"/>
        </w:rPr>
        <w:t>对电子</w:t>
      </w:r>
      <w:r>
        <w:rPr>
          <w:rFonts w:ascii="宋体" w:hAnsi="宋体" w:eastAsia="宋体" w:cs="宋体"/>
          <w:color w:val="auto"/>
          <w:spacing w:val="11"/>
          <w:sz w:val="23"/>
          <w:szCs w:val="23"/>
          <w:highlight w:val="none"/>
        </w:rPr>
        <w:t>开</w:t>
      </w:r>
      <w:r>
        <w:rPr>
          <w:rFonts w:ascii="宋体" w:hAnsi="宋体" w:eastAsia="宋体" w:cs="宋体"/>
          <w:color w:val="auto"/>
          <w:spacing w:val="6"/>
          <w:sz w:val="23"/>
          <w:szCs w:val="23"/>
          <w:highlight w:val="none"/>
        </w:rPr>
        <w:t>标记录在开标记录公布后 15 分钟内进行当场校核及勘误，并线上确认，未确认的视</w:t>
      </w:r>
      <w:r>
        <w:rPr>
          <w:rFonts w:ascii="宋体" w:hAnsi="宋体" w:eastAsia="宋体" w:cs="宋体"/>
          <w:color w:val="auto"/>
          <w:sz w:val="23"/>
          <w:szCs w:val="23"/>
          <w:highlight w:val="none"/>
        </w:rPr>
        <w:t xml:space="preserve"> </w:t>
      </w:r>
      <w:r>
        <w:rPr>
          <w:rFonts w:ascii="宋体" w:hAnsi="宋体" w:eastAsia="宋体" w:cs="宋体"/>
          <w:color w:val="auto"/>
          <w:spacing w:val="12"/>
          <w:sz w:val="23"/>
          <w:szCs w:val="23"/>
          <w:highlight w:val="none"/>
        </w:rPr>
        <w:t>同</w:t>
      </w:r>
      <w:r>
        <w:rPr>
          <w:rFonts w:ascii="宋体" w:hAnsi="宋体" w:eastAsia="宋体" w:cs="宋体"/>
          <w:color w:val="auto"/>
          <w:spacing w:val="7"/>
          <w:sz w:val="23"/>
          <w:szCs w:val="23"/>
          <w:highlight w:val="none"/>
        </w:rPr>
        <w:t>认可开标结果。</w:t>
      </w:r>
    </w:p>
    <w:p w14:paraId="1A378C51">
      <w:pPr>
        <w:spacing w:line="353" w:lineRule="auto"/>
        <w:ind w:left="1" w:right="37" w:firstLine="490"/>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(5) 投标人代表对开标过程和开标记录有疑义，以及认为采购人、采购代理机构相关</w:t>
      </w:r>
      <w:r>
        <w:rPr>
          <w:rFonts w:ascii="宋体" w:hAnsi="宋体" w:eastAsia="宋体" w:cs="宋体"/>
          <w:color w:val="auto"/>
          <w:spacing w:val="11"/>
          <w:sz w:val="23"/>
          <w:szCs w:val="23"/>
          <w:highlight w:val="none"/>
        </w:rPr>
        <w:t>工</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作人</w:t>
      </w:r>
      <w:r>
        <w:rPr>
          <w:rFonts w:ascii="宋体" w:hAnsi="宋体" w:eastAsia="宋体" w:cs="宋体"/>
          <w:color w:val="auto"/>
          <w:spacing w:val="12"/>
          <w:sz w:val="23"/>
          <w:szCs w:val="23"/>
          <w:highlight w:val="none"/>
        </w:rPr>
        <w:t>员</w:t>
      </w:r>
      <w:r>
        <w:rPr>
          <w:rFonts w:ascii="宋体" w:hAnsi="宋体" w:eastAsia="宋体" w:cs="宋体"/>
          <w:color w:val="auto"/>
          <w:spacing w:val="7"/>
          <w:sz w:val="23"/>
          <w:szCs w:val="23"/>
          <w:highlight w:val="none"/>
        </w:rPr>
        <w:t>有需要回避的情形的，应当场提出在线询问或者回避申请。采购人、采购代理机构对投</w:t>
      </w:r>
      <w:r>
        <w:rPr>
          <w:rFonts w:ascii="宋体" w:hAnsi="宋体" w:eastAsia="宋体" w:cs="宋体"/>
          <w:color w:val="auto"/>
          <w:sz w:val="23"/>
          <w:szCs w:val="23"/>
          <w:highlight w:val="none"/>
        </w:rPr>
        <w:t xml:space="preserve"> </w:t>
      </w:r>
      <w:r>
        <w:rPr>
          <w:rFonts w:ascii="宋体" w:hAnsi="宋体" w:eastAsia="宋体" w:cs="宋体"/>
          <w:color w:val="auto"/>
          <w:spacing w:val="10"/>
          <w:sz w:val="23"/>
          <w:szCs w:val="23"/>
          <w:highlight w:val="none"/>
        </w:rPr>
        <w:t>标</w:t>
      </w:r>
      <w:r>
        <w:rPr>
          <w:rFonts w:ascii="宋体" w:hAnsi="宋体" w:eastAsia="宋体" w:cs="宋体"/>
          <w:color w:val="auto"/>
          <w:spacing w:val="9"/>
          <w:sz w:val="23"/>
          <w:szCs w:val="23"/>
          <w:highlight w:val="none"/>
        </w:rPr>
        <w:t>人代表提出的询问或者回避申请应当及时处理。</w:t>
      </w:r>
    </w:p>
    <w:p w14:paraId="08108898">
      <w:pPr>
        <w:spacing w:line="228" w:lineRule="auto"/>
        <w:ind w:left="492"/>
        <w:rPr>
          <w:rFonts w:ascii="宋体" w:hAnsi="宋体" w:eastAsia="宋体" w:cs="宋体"/>
          <w:color w:val="auto"/>
          <w:sz w:val="23"/>
          <w:szCs w:val="23"/>
          <w:highlight w:val="none"/>
        </w:rPr>
      </w:pPr>
      <w:r>
        <w:rPr>
          <w:rFonts w:ascii="宋体" w:hAnsi="宋体" w:eastAsia="宋体" w:cs="宋体"/>
          <w:color w:val="auto"/>
          <w:spacing w:val="23"/>
          <w:sz w:val="23"/>
          <w:szCs w:val="23"/>
          <w:highlight w:val="none"/>
        </w:rPr>
        <w:t>(</w:t>
      </w:r>
      <w:r>
        <w:rPr>
          <w:rFonts w:ascii="宋体" w:hAnsi="宋体" w:eastAsia="宋体" w:cs="宋体"/>
          <w:color w:val="auto"/>
          <w:spacing w:val="17"/>
          <w:sz w:val="23"/>
          <w:szCs w:val="23"/>
          <w:highlight w:val="none"/>
        </w:rPr>
        <w:t>6) 开标结束。</w:t>
      </w:r>
    </w:p>
    <w:p w14:paraId="0790D76D">
      <w:pPr>
        <w:spacing w:before="156" w:line="228" w:lineRule="auto"/>
        <w:ind w:left="480"/>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特</w:t>
      </w:r>
      <w:r>
        <w:rPr>
          <w:rFonts w:ascii="宋体" w:hAnsi="宋体" w:eastAsia="宋体" w:cs="宋体"/>
          <w:color w:val="auto"/>
          <w:spacing w:val="15"/>
          <w:sz w:val="23"/>
          <w:szCs w:val="23"/>
          <w:highlight w:val="none"/>
        </w:rPr>
        <w:t>别</w:t>
      </w:r>
      <w:r>
        <w:rPr>
          <w:rFonts w:ascii="宋体" w:hAnsi="宋体" w:eastAsia="宋体" w:cs="宋体"/>
          <w:color w:val="auto"/>
          <w:spacing w:val="9"/>
          <w:sz w:val="23"/>
          <w:szCs w:val="23"/>
          <w:highlight w:val="none"/>
        </w:rPr>
        <w:t>说明：如遇“政采云”平台电子化开标或评审程序调整的，按调整后执行。</w:t>
      </w:r>
    </w:p>
    <w:p w14:paraId="573EF4EA">
      <w:pPr>
        <w:rPr>
          <w:color w:val="auto"/>
          <w:highlight w:val="none"/>
        </w:rPr>
        <w:sectPr>
          <w:footerReference r:id="rId17" w:type="default"/>
          <w:pgSz w:w="11906" w:h="16839"/>
          <w:pgMar w:top="1431" w:right="1042" w:bottom="1390" w:left="1088" w:header="0" w:footer="1227" w:gutter="0"/>
          <w:cols w:space="720" w:num="1"/>
        </w:sectPr>
      </w:pPr>
    </w:p>
    <w:p w14:paraId="08515A05">
      <w:pPr>
        <w:spacing w:line="471" w:lineRule="auto"/>
        <w:rPr>
          <w:color w:val="auto"/>
          <w:highlight w:val="none"/>
        </w:rPr>
      </w:pPr>
    </w:p>
    <w:p w14:paraId="55F9EBA5">
      <w:pPr>
        <w:spacing w:before="101" w:line="236" w:lineRule="auto"/>
        <w:ind w:left="4236"/>
        <w:outlineLvl w:val="2"/>
        <w:rPr>
          <w:rFonts w:ascii="宋体" w:hAnsi="宋体" w:eastAsia="宋体" w:cs="宋体"/>
          <w:color w:val="auto"/>
          <w:sz w:val="31"/>
          <w:szCs w:val="31"/>
          <w:highlight w:val="none"/>
        </w:rPr>
      </w:pPr>
      <w:bookmarkStart w:id="35" w:name="_Toc16179"/>
      <w:r>
        <w:rPr>
          <w:rFonts w:ascii="宋体" w:hAnsi="宋体" w:eastAsia="宋体" w:cs="宋体"/>
          <w:color w:val="auto"/>
          <w:spacing w:val="9"/>
          <w:sz w:val="31"/>
          <w:szCs w:val="31"/>
          <w:highlight w:val="none"/>
          <w14:textOutline w14:w="5791" w14:cap="sq" w14:cmpd="sng" w14:algn="ctr">
            <w14:solidFill>
              <w14:srgbClr w14:val="000000"/>
            </w14:solidFill>
            <w14:prstDash w14:val="solid"/>
            <w14:bevel/>
          </w14:textOutline>
        </w:rPr>
        <w:t>五</w:t>
      </w:r>
      <w:r>
        <w:rPr>
          <w:rFonts w:ascii="宋体" w:hAnsi="宋体" w:eastAsia="宋体" w:cs="宋体"/>
          <w:color w:val="auto"/>
          <w:spacing w:val="8"/>
          <w:sz w:val="31"/>
          <w:szCs w:val="31"/>
          <w:highlight w:val="none"/>
          <w14:textOutline w14:w="5791" w14:cap="sq" w14:cmpd="sng" w14:algn="ctr">
            <w14:solidFill>
              <w14:srgbClr w14:val="000000"/>
            </w14:solidFill>
            <w14:prstDash w14:val="solid"/>
            <w14:bevel/>
          </w14:textOutline>
        </w:rPr>
        <w:t>、资格审查</w:t>
      </w:r>
      <w:bookmarkEnd w:id="35"/>
    </w:p>
    <w:p w14:paraId="548D7462">
      <w:pPr>
        <w:spacing w:before="104" w:line="309" w:lineRule="exact"/>
        <w:ind w:left="484"/>
        <w:rPr>
          <w:rFonts w:ascii="宋体" w:hAnsi="宋体" w:eastAsia="宋体" w:cs="宋体"/>
          <w:color w:val="auto"/>
          <w:sz w:val="23"/>
          <w:szCs w:val="23"/>
          <w:highlight w:val="none"/>
        </w:rPr>
      </w:pPr>
      <w:r>
        <w:rPr>
          <w:rFonts w:ascii="宋体" w:hAnsi="宋体" w:eastAsia="宋体" w:cs="宋体"/>
          <w:color w:val="auto"/>
          <w:spacing w:val="9"/>
          <w:position w:val="1"/>
          <w:sz w:val="23"/>
          <w:szCs w:val="23"/>
          <w:highlight w:val="none"/>
          <w14:textOutline w14:w="4356" w14:cap="sq" w14:cmpd="sng" w14:algn="ctr">
            <w14:solidFill>
              <w14:srgbClr w14:val="000000"/>
            </w14:solidFill>
            <w14:prstDash w14:val="solid"/>
            <w14:bevel/>
          </w14:textOutline>
        </w:rPr>
        <w:t>3</w:t>
      </w:r>
      <w:r>
        <w:rPr>
          <w:rFonts w:ascii="宋体" w:hAnsi="宋体" w:eastAsia="宋体" w:cs="宋体"/>
          <w:color w:val="auto"/>
          <w:spacing w:val="6"/>
          <w:position w:val="1"/>
          <w:sz w:val="23"/>
          <w:szCs w:val="23"/>
          <w:highlight w:val="none"/>
          <w14:textOutline w14:w="4356" w14:cap="sq" w14:cmpd="sng" w14:algn="ctr">
            <w14:solidFill>
              <w14:srgbClr w14:val="000000"/>
            </w14:solidFill>
            <w14:prstDash w14:val="solid"/>
            <w14:bevel/>
          </w14:textOutline>
        </w:rPr>
        <w:t>6.资格审查</w:t>
      </w:r>
    </w:p>
    <w:p w14:paraId="07E76C9D">
      <w:pPr>
        <w:spacing w:before="128" w:line="354" w:lineRule="auto"/>
        <w:ind w:left="2" w:right="175" w:firstLine="481"/>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36.</w:t>
      </w:r>
      <w:r>
        <w:rPr>
          <w:rFonts w:ascii="宋体" w:hAnsi="宋体" w:eastAsia="宋体" w:cs="宋体"/>
          <w:color w:val="auto"/>
          <w:spacing w:val="9"/>
          <w:sz w:val="23"/>
          <w:szCs w:val="23"/>
          <w:highlight w:val="none"/>
        </w:rPr>
        <w:t>1</w:t>
      </w:r>
      <w:r>
        <w:rPr>
          <w:rFonts w:ascii="宋体" w:hAnsi="宋体" w:eastAsia="宋体" w:cs="宋体"/>
          <w:color w:val="auto"/>
          <w:spacing w:val="7"/>
          <w:sz w:val="23"/>
          <w:szCs w:val="23"/>
          <w:highlight w:val="none"/>
        </w:rPr>
        <w:t xml:space="preserve"> 开标结束后，采购人或采购机构依法通过电子投标文件对投标人的资格进行线上审</w:t>
      </w:r>
      <w:r>
        <w:rPr>
          <w:rFonts w:ascii="宋体" w:hAnsi="宋体" w:eastAsia="宋体" w:cs="宋体"/>
          <w:color w:val="auto"/>
          <w:sz w:val="23"/>
          <w:szCs w:val="23"/>
          <w:highlight w:val="none"/>
        </w:rPr>
        <w:t xml:space="preserve"> </w:t>
      </w:r>
      <w:r>
        <w:rPr>
          <w:rFonts w:ascii="宋体" w:hAnsi="宋体" w:eastAsia="宋体" w:cs="宋体"/>
          <w:color w:val="auto"/>
          <w:spacing w:val="-2"/>
          <w:sz w:val="23"/>
          <w:szCs w:val="23"/>
          <w:highlight w:val="none"/>
        </w:rPr>
        <w:t>查</w:t>
      </w:r>
      <w:r>
        <w:rPr>
          <w:rFonts w:ascii="宋体" w:hAnsi="宋体" w:eastAsia="宋体" w:cs="宋体"/>
          <w:color w:val="auto"/>
          <w:spacing w:val="-1"/>
          <w:sz w:val="23"/>
          <w:szCs w:val="23"/>
          <w:highlight w:val="none"/>
        </w:rPr>
        <w:t>。</w:t>
      </w:r>
    </w:p>
    <w:p w14:paraId="406243E9">
      <w:pPr>
        <w:spacing w:before="1" w:line="353" w:lineRule="auto"/>
        <w:ind w:left="5" w:right="175" w:firstLine="479"/>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36.</w:t>
      </w:r>
      <w:r>
        <w:rPr>
          <w:rFonts w:ascii="宋体" w:hAnsi="宋体" w:eastAsia="宋体" w:cs="宋体"/>
          <w:color w:val="auto"/>
          <w:spacing w:val="9"/>
          <w:sz w:val="23"/>
          <w:szCs w:val="23"/>
          <w:highlight w:val="none"/>
        </w:rPr>
        <w:t>2</w:t>
      </w:r>
      <w:r>
        <w:rPr>
          <w:rFonts w:ascii="宋体" w:hAnsi="宋体" w:eastAsia="宋体" w:cs="宋体"/>
          <w:color w:val="auto"/>
          <w:spacing w:val="7"/>
          <w:sz w:val="23"/>
          <w:szCs w:val="23"/>
          <w:highlight w:val="none"/>
        </w:rPr>
        <w:t xml:space="preserve"> 采购人或采购机构依据法律法规和招标文件的规定，对投标人的基本资格条件、特</w:t>
      </w:r>
      <w:r>
        <w:rPr>
          <w:rFonts w:ascii="宋体" w:hAnsi="宋体" w:eastAsia="宋体" w:cs="宋体"/>
          <w:color w:val="auto"/>
          <w:sz w:val="23"/>
          <w:szCs w:val="23"/>
          <w:highlight w:val="none"/>
        </w:rPr>
        <w:t xml:space="preserve"> </w:t>
      </w:r>
      <w:r>
        <w:rPr>
          <w:rFonts w:ascii="宋体" w:hAnsi="宋体" w:eastAsia="宋体" w:cs="宋体"/>
          <w:color w:val="auto"/>
          <w:spacing w:val="11"/>
          <w:sz w:val="23"/>
          <w:szCs w:val="23"/>
          <w:highlight w:val="none"/>
        </w:rPr>
        <w:t>定</w:t>
      </w:r>
      <w:r>
        <w:rPr>
          <w:rFonts w:ascii="宋体" w:hAnsi="宋体" w:eastAsia="宋体" w:cs="宋体"/>
          <w:color w:val="auto"/>
          <w:spacing w:val="7"/>
          <w:sz w:val="23"/>
          <w:szCs w:val="23"/>
          <w:highlight w:val="none"/>
        </w:rPr>
        <w:t>资格条件进行审查。</w:t>
      </w:r>
    </w:p>
    <w:p w14:paraId="00A4E22A">
      <w:pPr>
        <w:spacing w:line="353" w:lineRule="auto"/>
        <w:ind w:right="88" w:firstLine="484"/>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36.3 资格审查标准为本“招标文件”中“投标人须知前附表”13.1 点载明对投标人</w:t>
      </w:r>
      <w:r>
        <w:rPr>
          <w:rFonts w:ascii="宋体" w:hAnsi="宋体" w:eastAsia="宋体" w:cs="宋体"/>
          <w:color w:val="auto"/>
          <w:spacing w:val="3"/>
          <w:sz w:val="23"/>
          <w:szCs w:val="23"/>
          <w:highlight w:val="none"/>
        </w:rPr>
        <w:t>资</w:t>
      </w:r>
      <w:r>
        <w:rPr>
          <w:rFonts w:ascii="宋体" w:hAnsi="宋体" w:eastAsia="宋体" w:cs="宋体"/>
          <w:color w:val="auto"/>
          <w:sz w:val="23"/>
          <w:szCs w:val="23"/>
          <w:highlight w:val="none"/>
        </w:rPr>
        <w:t xml:space="preserve">格 </w:t>
      </w:r>
      <w:r>
        <w:rPr>
          <w:rFonts w:ascii="宋体" w:hAnsi="宋体" w:eastAsia="宋体" w:cs="宋体"/>
          <w:color w:val="auto"/>
          <w:spacing w:val="14"/>
          <w:sz w:val="23"/>
          <w:szCs w:val="23"/>
          <w:highlight w:val="none"/>
        </w:rPr>
        <w:t>要求</w:t>
      </w:r>
      <w:r>
        <w:rPr>
          <w:rFonts w:ascii="宋体" w:hAnsi="宋体" w:eastAsia="宋体" w:cs="宋体"/>
          <w:color w:val="auto"/>
          <w:spacing w:val="13"/>
          <w:sz w:val="23"/>
          <w:szCs w:val="23"/>
          <w:highlight w:val="none"/>
        </w:rPr>
        <w:t>的</w:t>
      </w:r>
      <w:r>
        <w:rPr>
          <w:rFonts w:ascii="宋体" w:hAnsi="宋体" w:eastAsia="宋体" w:cs="宋体"/>
          <w:color w:val="auto"/>
          <w:spacing w:val="7"/>
          <w:sz w:val="23"/>
          <w:szCs w:val="23"/>
          <w:highlight w:val="none"/>
        </w:rPr>
        <w:t>条件。本项目资格审查采用合格制，凡符合招标文件规定的投标人资格要求的投标人均</w:t>
      </w:r>
      <w:r>
        <w:rPr>
          <w:rFonts w:ascii="宋体" w:hAnsi="宋体" w:eastAsia="宋体" w:cs="宋体"/>
          <w:color w:val="auto"/>
          <w:sz w:val="23"/>
          <w:szCs w:val="23"/>
          <w:highlight w:val="none"/>
        </w:rPr>
        <w:t xml:space="preserve"> </w:t>
      </w:r>
      <w:r>
        <w:rPr>
          <w:rFonts w:ascii="宋体" w:hAnsi="宋体" w:eastAsia="宋体" w:cs="宋体"/>
          <w:color w:val="auto"/>
          <w:spacing w:val="8"/>
          <w:sz w:val="23"/>
          <w:szCs w:val="23"/>
          <w:highlight w:val="none"/>
        </w:rPr>
        <w:t>通</w:t>
      </w:r>
      <w:r>
        <w:rPr>
          <w:rFonts w:ascii="宋体" w:hAnsi="宋体" w:eastAsia="宋体" w:cs="宋体"/>
          <w:color w:val="auto"/>
          <w:spacing w:val="7"/>
          <w:sz w:val="23"/>
          <w:szCs w:val="23"/>
          <w:highlight w:val="none"/>
        </w:rPr>
        <w:t>过资格审查。</w:t>
      </w:r>
    </w:p>
    <w:p w14:paraId="7BFC5191">
      <w:pPr>
        <w:spacing w:before="1" w:line="228" w:lineRule="auto"/>
        <w:ind w:left="484"/>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36.</w:t>
      </w:r>
      <w:r>
        <w:rPr>
          <w:rFonts w:ascii="宋体" w:hAnsi="宋体" w:eastAsia="宋体" w:cs="宋体"/>
          <w:color w:val="auto"/>
          <w:spacing w:val="10"/>
          <w:sz w:val="23"/>
          <w:szCs w:val="23"/>
          <w:highlight w:val="none"/>
        </w:rPr>
        <w:t>4</w:t>
      </w:r>
      <w:r>
        <w:rPr>
          <w:rFonts w:ascii="宋体" w:hAnsi="宋体" w:eastAsia="宋体" w:cs="宋体"/>
          <w:color w:val="auto"/>
          <w:spacing w:val="6"/>
          <w:sz w:val="23"/>
          <w:szCs w:val="23"/>
          <w:highlight w:val="none"/>
        </w:rPr>
        <w:t xml:space="preserve"> 投标人有下列情形之一的，资格审查不通过，作无效投标处理：</w:t>
      </w:r>
    </w:p>
    <w:p w14:paraId="72746840">
      <w:pPr>
        <w:spacing w:before="155" w:line="353" w:lineRule="auto"/>
        <w:ind w:left="18" w:right="115" w:firstLine="472"/>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(1)</w:t>
      </w:r>
      <w:r>
        <w:rPr>
          <w:rFonts w:ascii="宋体" w:hAnsi="宋体" w:eastAsia="宋体" w:cs="宋体"/>
          <w:color w:val="auto"/>
          <w:spacing w:val="12"/>
          <w:sz w:val="23"/>
          <w:szCs w:val="23"/>
          <w:highlight w:val="none"/>
        </w:rPr>
        <w:t xml:space="preserve"> </w:t>
      </w:r>
      <w:r>
        <w:rPr>
          <w:rFonts w:ascii="宋体" w:hAnsi="宋体" w:eastAsia="宋体" w:cs="宋体"/>
          <w:color w:val="auto"/>
          <w:spacing w:val="8"/>
          <w:sz w:val="23"/>
          <w:szCs w:val="23"/>
          <w:highlight w:val="none"/>
        </w:rPr>
        <w:t>不具备招标文件中规定的资格要求的；  (注：其中信用查询规则见“投标人须知前</w:t>
      </w:r>
      <w:r>
        <w:rPr>
          <w:rFonts w:ascii="宋体" w:hAnsi="宋体" w:eastAsia="宋体" w:cs="宋体"/>
          <w:color w:val="auto"/>
          <w:sz w:val="23"/>
          <w:szCs w:val="23"/>
          <w:highlight w:val="none"/>
        </w:rPr>
        <w:t xml:space="preserve"> </w:t>
      </w:r>
      <w:r>
        <w:rPr>
          <w:rFonts w:ascii="宋体" w:hAnsi="宋体" w:eastAsia="宋体" w:cs="宋体"/>
          <w:color w:val="auto"/>
          <w:spacing w:val="10"/>
          <w:sz w:val="23"/>
          <w:szCs w:val="23"/>
          <w:highlight w:val="none"/>
        </w:rPr>
        <w:t>附表” ，</w:t>
      </w:r>
      <w:r>
        <w:rPr>
          <w:rFonts w:ascii="宋体" w:hAnsi="宋体" w:eastAsia="宋体" w:cs="宋体"/>
          <w:color w:val="auto"/>
          <w:spacing w:val="6"/>
          <w:sz w:val="23"/>
          <w:szCs w:val="23"/>
          <w:highlight w:val="none"/>
        </w:rPr>
        <w:t>“</w:t>
      </w:r>
      <w:r>
        <w:rPr>
          <w:rFonts w:ascii="宋体" w:hAnsi="宋体" w:eastAsia="宋体" w:cs="宋体"/>
          <w:color w:val="auto"/>
          <w:spacing w:val="5"/>
          <w:sz w:val="23"/>
          <w:szCs w:val="23"/>
          <w:highlight w:val="none"/>
        </w:rPr>
        <w:t>政采云”平台已与“信用中国”平台做接口，审查专家可直接在线查询)</w:t>
      </w:r>
    </w:p>
    <w:p w14:paraId="5BD49CFF">
      <w:pPr>
        <w:spacing w:before="1" w:line="352" w:lineRule="auto"/>
        <w:ind w:left="19" w:firstLine="471"/>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(2) 投标文件未提供任何一项“投标人须知前附表”资格证明文件规定的“必须提供</w:t>
      </w:r>
      <w:r>
        <w:rPr>
          <w:rFonts w:ascii="宋体" w:hAnsi="宋体" w:eastAsia="宋体" w:cs="宋体"/>
          <w:color w:val="auto"/>
          <w:spacing w:val="9"/>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6"/>
          <w:sz w:val="23"/>
          <w:szCs w:val="23"/>
          <w:highlight w:val="none"/>
        </w:rPr>
        <w:t>的</w:t>
      </w:r>
      <w:r>
        <w:rPr>
          <w:rFonts w:ascii="宋体" w:hAnsi="宋体" w:eastAsia="宋体" w:cs="宋体"/>
          <w:color w:val="auto"/>
          <w:spacing w:val="4"/>
          <w:sz w:val="23"/>
          <w:szCs w:val="23"/>
          <w:highlight w:val="none"/>
        </w:rPr>
        <w:t>文件资料的；</w:t>
      </w:r>
    </w:p>
    <w:p w14:paraId="106E2D3A">
      <w:pPr>
        <w:spacing w:before="2" w:line="353" w:lineRule="auto"/>
        <w:ind w:left="1" w:right="115" w:firstLine="489"/>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(3) 投标文件提供的资格证明文件出现任何一项不符合“投标人须知前附表”资格证</w:t>
      </w:r>
      <w:r>
        <w:rPr>
          <w:rFonts w:ascii="宋体" w:hAnsi="宋体" w:eastAsia="宋体" w:cs="宋体"/>
          <w:color w:val="auto"/>
          <w:spacing w:val="11"/>
          <w:sz w:val="23"/>
          <w:szCs w:val="23"/>
          <w:highlight w:val="none"/>
        </w:rPr>
        <w:t>明</w:t>
      </w:r>
      <w:r>
        <w:rPr>
          <w:rFonts w:ascii="宋体" w:hAnsi="宋体" w:eastAsia="宋体" w:cs="宋体"/>
          <w:color w:val="auto"/>
          <w:sz w:val="23"/>
          <w:szCs w:val="23"/>
          <w:highlight w:val="none"/>
        </w:rPr>
        <w:t xml:space="preserve"> </w:t>
      </w:r>
      <w:r>
        <w:rPr>
          <w:rFonts w:ascii="宋体" w:hAnsi="宋体" w:eastAsia="宋体" w:cs="宋体"/>
          <w:color w:val="auto"/>
          <w:spacing w:val="11"/>
          <w:sz w:val="23"/>
          <w:szCs w:val="23"/>
          <w:highlight w:val="none"/>
        </w:rPr>
        <w:t>文</w:t>
      </w:r>
      <w:r>
        <w:rPr>
          <w:rFonts w:ascii="宋体" w:hAnsi="宋体" w:eastAsia="宋体" w:cs="宋体"/>
          <w:color w:val="auto"/>
          <w:spacing w:val="9"/>
          <w:sz w:val="23"/>
          <w:szCs w:val="23"/>
          <w:highlight w:val="none"/>
        </w:rPr>
        <w:t>件规定的“必须提供”的文件资料要求或者无效的。</w:t>
      </w:r>
    </w:p>
    <w:p w14:paraId="56522821">
      <w:pPr>
        <w:spacing w:before="1" w:line="226" w:lineRule="auto"/>
        <w:ind w:left="484"/>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36.5 资格</w:t>
      </w:r>
      <w:r>
        <w:rPr>
          <w:rFonts w:ascii="宋体" w:hAnsi="宋体" w:eastAsia="宋体" w:cs="宋体"/>
          <w:color w:val="auto"/>
          <w:spacing w:val="1"/>
          <w:sz w:val="23"/>
          <w:szCs w:val="23"/>
          <w:highlight w:val="none"/>
        </w:rPr>
        <w:t>审查的合格投标人不足 3 家的，不得评标。</w:t>
      </w:r>
    </w:p>
    <w:p w14:paraId="24831E54">
      <w:pPr>
        <w:spacing w:line="355" w:lineRule="auto"/>
        <w:rPr>
          <w:color w:val="auto"/>
          <w:highlight w:val="none"/>
        </w:rPr>
      </w:pPr>
    </w:p>
    <w:p w14:paraId="09668CDF">
      <w:pPr>
        <w:spacing w:before="101" w:line="226" w:lineRule="auto"/>
        <w:ind w:left="4474"/>
        <w:outlineLvl w:val="2"/>
        <w:rPr>
          <w:rFonts w:ascii="宋体" w:hAnsi="宋体" w:eastAsia="宋体" w:cs="宋体"/>
          <w:color w:val="auto"/>
          <w:sz w:val="31"/>
          <w:szCs w:val="31"/>
          <w:highlight w:val="none"/>
        </w:rPr>
      </w:pPr>
      <w:bookmarkStart w:id="36" w:name="_Toc31366"/>
      <w:r>
        <w:rPr>
          <w:rFonts w:ascii="宋体" w:hAnsi="宋体" w:eastAsia="宋体" w:cs="宋体"/>
          <w:color w:val="auto"/>
          <w:spacing w:val="-24"/>
          <w:sz w:val="31"/>
          <w:szCs w:val="31"/>
          <w:highlight w:val="none"/>
          <w14:textOutline w14:w="5791" w14:cap="sq" w14:cmpd="sng" w14:algn="ctr">
            <w14:solidFill>
              <w14:srgbClr w14:val="000000"/>
            </w14:solidFill>
            <w14:prstDash w14:val="solid"/>
            <w14:bevel/>
          </w14:textOutline>
        </w:rPr>
        <w:t>六</w:t>
      </w:r>
      <w:r>
        <w:rPr>
          <w:rFonts w:ascii="宋体" w:hAnsi="宋体" w:eastAsia="宋体" w:cs="宋体"/>
          <w:color w:val="auto"/>
          <w:spacing w:val="-19"/>
          <w:sz w:val="31"/>
          <w:szCs w:val="31"/>
          <w:highlight w:val="none"/>
        </w:rPr>
        <w:t xml:space="preserve"> </w:t>
      </w:r>
      <w:r>
        <w:rPr>
          <w:rFonts w:ascii="宋体" w:hAnsi="宋体" w:eastAsia="宋体" w:cs="宋体"/>
          <w:color w:val="auto"/>
          <w:spacing w:val="-19"/>
          <w:sz w:val="31"/>
          <w:szCs w:val="31"/>
          <w:highlight w:val="none"/>
          <w14:textOutline w14:w="5791" w14:cap="sq" w14:cmpd="sng" w14:algn="ctr">
            <w14:solidFill>
              <w14:srgbClr w14:val="000000"/>
            </w14:solidFill>
            <w14:prstDash w14:val="solid"/>
            <w14:bevel/>
          </w14:textOutline>
        </w:rPr>
        <w:t>、评</w:t>
      </w:r>
      <w:r>
        <w:rPr>
          <w:rFonts w:ascii="宋体" w:hAnsi="宋体" w:eastAsia="宋体" w:cs="宋体"/>
          <w:color w:val="auto"/>
          <w:spacing w:val="-19"/>
          <w:sz w:val="31"/>
          <w:szCs w:val="31"/>
          <w:highlight w:val="none"/>
        </w:rPr>
        <w:t xml:space="preserve"> </w:t>
      </w:r>
      <w:r>
        <w:rPr>
          <w:rFonts w:ascii="宋体" w:hAnsi="宋体" w:eastAsia="宋体" w:cs="宋体"/>
          <w:color w:val="auto"/>
          <w:spacing w:val="-19"/>
          <w:sz w:val="31"/>
          <w:szCs w:val="31"/>
          <w:highlight w:val="none"/>
          <w14:textOutline w14:w="5791" w14:cap="sq" w14:cmpd="sng" w14:algn="ctr">
            <w14:solidFill>
              <w14:srgbClr w14:val="000000"/>
            </w14:solidFill>
            <w14:prstDash w14:val="solid"/>
            <w14:bevel/>
          </w14:textOutline>
        </w:rPr>
        <w:t>标</w:t>
      </w:r>
      <w:bookmarkEnd w:id="36"/>
    </w:p>
    <w:p w14:paraId="218F2EF0">
      <w:pPr>
        <w:spacing w:before="120" w:line="310" w:lineRule="exact"/>
        <w:ind w:left="484"/>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t>37.组建评标委员</w:t>
      </w:r>
      <w:r>
        <w:rPr>
          <w:rFonts w:ascii="宋体" w:hAnsi="宋体" w:eastAsia="宋体" w:cs="宋体"/>
          <w:color w:val="auto"/>
          <w:spacing w:val="6"/>
          <w:position w:val="1"/>
          <w:sz w:val="23"/>
          <w:szCs w:val="23"/>
          <w:highlight w:val="none"/>
          <w14:textOutline w14:w="4356" w14:cap="sq" w14:cmpd="sng" w14:algn="ctr">
            <w14:solidFill>
              <w14:srgbClr w14:val="000000"/>
            </w14:solidFill>
            <w14:prstDash w14:val="solid"/>
            <w14:bevel/>
          </w14:textOutline>
        </w:rPr>
        <w:t>会</w:t>
      </w:r>
    </w:p>
    <w:p w14:paraId="3E899987">
      <w:pPr>
        <w:spacing w:before="131" w:line="353" w:lineRule="auto"/>
        <w:ind w:left="1" w:right="88" w:firstLine="477"/>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评标</w:t>
      </w:r>
      <w:r>
        <w:rPr>
          <w:rFonts w:ascii="宋体" w:hAnsi="宋体" w:eastAsia="宋体" w:cs="宋体"/>
          <w:color w:val="auto"/>
          <w:spacing w:val="4"/>
          <w:sz w:val="23"/>
          <w:szCs w:val="23"/>
          <w:highlight w:val="none"/>
        </w:rPr>
        <w:t>委员会由采购人代表和评审专家组成，人数为5人</w:t>
      </w:r>
      <w:r>
        <w:rPr>
          <w:rFonts w:hint="eastAsia" w:ascii="宋体" w:hAnsi="宋体" w:eastAsia="宋体" w:cs="宋体"/>
          <w:color w:val="auto"/>
          <w:spacing w:val="4"/>
          <w:sz w:val="23"/>
          <w:szCs w:val="23"/>
          <w:highlight w:val="none"/>
        </w:rPr>
        <w:t>及</w:t>
      </w:r>
      <w:r>
        <w:rPr>
          <w:rFonts w:ascii="宋体" w:hAnsi="宋体" w:eastAsia="宋体" w:cs="宋体"/>
          <w:color w:val="auto"/>
          <w:spacing w:val="4"/>
          <w:sz w:val="23"/>
          <w:szCs w:val="23"/>
          <w:highlight w:val="none"/>
        </w:rPr>
        <w:t>以上单数，其中评审专家不得少于</w:t>
      </w:r>
      <w:r>
        <w:rPr>
          <w:rFonts w:ascii="宋体" w:hAnsi="宋体" w:eastAsia="宋体" w:cs="宋体"/>
          <w:color w:val="auto"/>
          <w:sz w:val="23"/>
          <w:szCs w:val="23"/>
          <w:highlight w:val="none"/>
        </w:rPr>
        <w:t xml:space="preserve"> </w:t>
      </w:r>
      <w:r>
        <w:rPr>
          <w:rFonts w:ascii="宋体" w:hAnsi="宋体" w:eastAsia="宋体" w:cs="宋体"/>
          <w:color w:val="auto"/>
          <w:spacing w:val="8"/>
          <w:sz w:val="23"/>
          <w:szCs w:val="23"/>
          <w:highlight w:val="none"/>
        </w:rPr>
        <w:t>成员总数的三分之二</w:t>
      </w:r>
      <w:r>
        <w:rPr>
          <w:rFonts w:ascii="宋体" w:hAnsi="宋体" w:eastAsia="宋体" w:cs="宋体"/>
          <w:color w:val="auto"/>
          <w:spacing w:val="6"/>
          <w:sz w:val="23"/>
          <w:szCs w:val="23"/>
          <w:highlight w:val="none"/>
        </w:rPr>
        <w:t>。</w:t>
      </w:r>
    </w:p>
    <w:p w14:paraId="7CBFE468">
      <w:pPr>
        <w:spacing w:before="1" w:line="226" w:lineRule="auto"/>
        <w:ind w:left="481"/>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参</w:t>
      </w:r>
      <w:r>
        <w:rPr>
          <w:rFonts w:ascii="宋体" w:hAnsi="宋体" w:eastAsia="宋体" w:cs="宋体"/>
          <w:color w:val="auto"/>
          <w:spacing w:val="10"/>
          <w:sz w:val="23"/>
          <w:szCs w:val="23"/>
          <w:highlight w:val="none"/>
        </w:rPr>
        <w:t>加</w:t>
      </w:r>
      <w:r>
        <w:rPr>
          <w:rFonts w:ascii="宋体" w:hAnsi="宋体" w:eastAsia="宋体" w:cs="宋体"/>
          <w:color w:val="auto"/>
          <w:spacing w:val="9"/>
          <w:sz w:val="23"/>
          <w:szCs w:val="23"/>
          <w:highlight w:val="none"/>
        </w:rPr>
        <w:t>过采购项目前期咨询论证的专家，不得参加该采购项目的评审活动。</w:t>
      </w:r>
    </w:p>
    <w:p w14:paraId="1DCCAB26">
      <w:pPr>
        <w:spacing w:before="156" w:line="310" w:lineRule="exact"/>
        <w:ind w:left="484"/>
        <w:rPr>
          <w:rFonts w:ascii="宋体" w:hAnsi="宋体" w:eastAsia="宋体" w:cs="宋体"/>
          <w:color w:val="auto"/>
          <w:sz w:val="23"/>
          <w:szCs w:val="23"/>
          <w:highlight w:val="none"/>
        </w:rPr>
      </w:pPr>
      <w:r>
        <w:rPr>
          <w:rFonts w:ascii="宋体" w:hAnsi="宋体" w:eastAsia="宋体" w:cs="宋体"/>
          <w:color w:val="auto"/>
          <w:spacing w:val="9"/>
          <w:position w:val="1"/>
          <w:sz w:val="23"/>
          <w:szCs w:val="23"/>
          <w:highlight w:val="none"/>
          <w14:textOutline w14:w="4356" w14:cap="sq" w14:cmpd="sng" w14:algn="ctr">
            <w14:solidFill>
              <w14:srgbClr w14:val="000000"/>
            </w14:solidFill>
            <w14:prstDash w14:val="solid"/>
            <w14:bevel/>
          </w14:textOutline>
        </w:rPr>
        <w:t>3</w:t>
      </w:r>
      <w:r>
        <w:rPr>
          <w:rFonts w:ascii="宋体" w:hAnsi="宋体" w:eastAsia="宋体" w:cs="宋体"/>
          <w:color w:val="auto"/>
          <w:spacing w:val="7"/>
          <w:position w:val="1"/>
          <w:sz w:val="23"/>
          <w:szCs w:val="23"/>
          <w:highlight w:val="none"/>
          <w14:textOutline w14:w="4356" w14:cap="sq" w14:cmpd="sng" w14:algn="ctr">
            <w14:solidFill>
              <w14:srgbClr w14:val="000000"/>
            </w14:solidFill>
            <w14:prstDash w14:val="solid"/>
            <w14:bevel/>
          </w14:textOutline>
        </w:rPr>
        <w:t>8.评标的依据</w:t>
      </w:r>
    </w:p>
    <w:p w14:paraId="47B5CAD7">
      <w:pPr>
        <w:spacing w:before="129" w:line="225" w:lineRule="auto"/>
        <w:ind w:left="479"/>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评标</w:t>
      </w:r>
      <w:r>
        <w:rPr>
          <w:rFonts w:ascii="宋体" w:hAnsi="宋体" w:eastAsia="宋体" w:cs="宋体"/>
          <w:color w:val="auto"/>
          <w:spacing w:val="16"/>
          <w:sz w:val="23"/>
          <w:szCs w:val="23"/>
          <w:highlight w:val="none"/>
        </w:rPr>
        <w:t>委</w:t>
      </w:r>
      <w:r>
        <w:rPr>
          <w:rFonts w:ascii="宋体" w:hAnsi="宋体" w:eastAsia="宋体" w:cs="宋体"/>
          <w:color w:val="auto"/>
          <w:spacing w:val="9"/>
          <w:sz w:val="23"/>
          <w:szCs w:val="23"/>
          <w:highlight w:val="none"/>
        </w:rPr>
        <w:t>员会以招标文件为依据对投标文件进行评审，“第四章 评标方法和评标标准”没</w:t>
      </w:r>
    </w:p>
    <w:p w14:paraId="4963D898">
      <w:pPr>
        <w:spacing w:before="162" w:line="229" w:lineRule="auto"/>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有</w:t>
      </w:r>
      <w:r>
        <w:rPr>
          <w:rFonts w:ascii="宋体" w:hAnsi="宋体" w:eastAsia="宋体" w:cs="宋体"/>
          <w:color w:val="auto"/>
          <w:spacing w:val="9"/>
          <w:sz w:val="23"/>
          <w:szCs w:val="23"/>
          <w:highlight w:val="none"/>
        </w:rPr>
        <w:t>规定的方法、评审因素和标准，不作为评标依据。</w:t>
      </w:r>
    </w:p>
    <w:p w14:paraId="2FB3971A">
      <w:pPr>
        <w:spacing w:before="154" w:line="309" w:lineRule="exact"/>
        <w:ind w:left="484"/>
        <w:rPr>
          <w:rFonts w:ascii="宋体" w:hAnsi="宋体" w:eastAsia="宋体" w:cs="宋体"/>
          <w:color w:val="auto"/>
          <w:sz w:val="23"/>
          <w:szCs w:val="23"/>
          <w:highlight w:val="none"/>
        </w:rPr>
      </w:pPr>
      <w:r>
        <w:rPr>
          <w:rFonts w:ascii="宋体" w:hAnsi="宋体" w:eastAsia="宋体" w:cs="宋体"/>
          <w:color w:val="auto"/>
          <w:spacing w:val="9"/>
          <w:position w:val="1"/>
          <w:sz w:val="23"/>
          <w:szCs w:val="23"/>
          <w:highlight w:val="none"/>
          <w14:textOutline w14:w="4356" w14:cap="sq" w14:cmpd="sng" w14:algn="ctr">
            <w14:solidFill>
              <w14:srgbClr w14:val="000000"/>
            </w14:solidFill>
            <w14:prstDash w14:val="solid"/>
            <w14:bevel/>
          </w14:textOutline>
        </w:rPr>
        <w:t>3</w:t>
      </w:r>
      <w:r>
        <w:rPr>
          <w:rFonts w:ascii="宋体" w:hAnsi="宋体" w:eastAsia="宋体" w:cs="宋体"/>
          <w:color w:val="auto"/>
          <w:spacing w:val="6"/>
          <w:position w:val="1"/>
          <w:sz w:val="23"/>
          <w:szCs w:val="23"/>
          <w:highlight w:val="none"/>
          <w14:textOutline w14:w="4356" w14:cap="sq" w14:cmpd="sng" w14:algn="ctr">
            <w14:solidFill>
              <w14:srgbClr w14:val="000000"/>
            </w14:solidFill>
            <w14:prstDash w14:val="solid"/>
            <w14:bevel/>
          </w14:textOutline>
        </w:rPr>
        <w:t>9.评标原则</w:t>
      </w:r>
    </w:p>
    <w:p w14:paraId="3372EB57">
      <w:pPr>
        <w:spacing w:before="128" w:line="359" w:lineRule="auto"/>
        <w:ind w:right="33" w:firstLine="483"/>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3</w:t>
      </w:r>
      <w:r>
        <w:rPr>
          <w:rFonts w:ascii="宋体" w:hAnsi="宋体" w:eastAsia="宋体" w:cs="宋体"/>
          <w:color w:val="auto"/>
          <w:spacing w:val="13"/>
          <w:sz w:val="23"/>
          <w:szCs w:val="23"/>
          <w:highlight w:val="none"/>
        </w:rPr>
        <w:t>9</w:t>
      </w:r>
      <w:r>
        <w:rPr>
          <w:rFonts w:ascii="宋体" w:hAnsi="宋体" w:eastAsia="宋体" w:cs="宋体"/>
          <w:color w:val="auto"/>
          <w:spacing w:val="7"/>
          <w:sz w:val="23"/>
          <w:szCs w:val="23"/>
          <w:highlight w:val="none"/>
        </w:rPr>
        <w:t>.1 评标原则。评标委员会评标时必须公平、公正、客观，不带任何倾向性和启发性；</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不得</w:t>
      </w:r>
      <w:r>
        <w:rPr>
          <w:rFonts w:ascii="宋体" w:hAnsi="宋体" w:eastAsia="宋体" w:cs="宋体"/>
          <w:color w:val="auto"/>
          <w:spacing w:val="12"/>
          <w:sz w:val="23"/>
          <w:szCs w:val="23"/>
          <w:highlight w:val="none"/>
        </w:rPr>
        <w:t>向</w:t>
      </w:r>
      <w:r>
        <w:rPr>
          <w:rFonts w:ascii="宋体" w:hAnsi="宋体" w:eastAsia="宋体" w:cs="宋体"/>
          <w:color w:val="auto"/>
          <w:spacing w:val="7"/>
          <w:sz w:val="23"/>
          <w:szCs w:val="23"/>
          <w:highlight w:val="none"/>
        </w:rPr>
        <w:t>外界透露任何与评标有关的内容；任何单位和个人不得干扰、影响评标的正常进行；评</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标委员会及有关工作人员不得私下与投标人接触，不得收受利害关系人的财物或者其他好处</w:t>
      </w:r>
      <w:r>
        <w:rPr>
          <w:rFonts w:ascii="宋体" w:hAnsi="宋体" w:eastAsia="宋体" w:cs="宋体"/>
          <w:color w:val="auto"/>
          <w:sz w:val="23"/>
          <w:szCs w:val="23"/>
          <w:highlight w:val="none"/>
        </w:rPr>
        <w:t>。</w:t>
      </w:r>
    </w:p>
    <w:p w14:paraId="645DC572">
      <w:pPr>
        <w:rPr>
          <w:color w:val="auto"/>
          <w:highlight w:val="none"/>
        </w:rPr>
        <w:sectPr>
          <w:footerReference r:id="rId18" w:type="default"/>
          <w:pgSz w:w="11906" w:h="16839"/>
          <w:pgMar w:top="1431" w:right="990" w:bottom="1390" w:left="1089" w:header="0" w:footer="1227" w:gutter="0"/>
          <w:cols w:space="720" w:num="1"/>
        </w:sectPr>
      </w:pPr>
    </w:p>
    <w:p w14:paraId="6EAFFFD1">
      <w:pPr>
        <w:spacing w:before="157" w:line="353" w:lineRule="auto"/>
        <w:ind w:left="1" w:right="63" w:firstLine="483"/>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39.</w:t>
      </w:r>
      <w:r>
        <w:rPr>
          <w:rFonts w:ascii="宋体" w:hAnsi="宋体" w:eastAsia="宋体" w:cs="宋体"/>
          <w:color w:val="auto"/>
          <w:spacing w:val="9"/>
          <w:sz w:val="23"/>
          <w:szCs w:val="23"/>
          <w:highlight w:val="none"/>
        </w:rPr>
        <w:t>2</w:t>
      </w:r>
      <w:r>
        <w:rPr>
          <w:rFonts w:ascii="宋体" w:hAnsi="宋体" w:eastAsia="宋体" w:cs="宋体"/>
          <w:color w:val="auto"/>
          <w:spacing w:val="7"/>
          <w:sz w:val="23"/>
          <w:szCs w:val="23"/>
          <w:highlight w:val="none"/>
        </w:rPr>
        <w:t xml:space="preserve"> 评委表决。在评标过程中出现法律法规和招标文件均没有明确规定的情形时，由评</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标委</w:t>
      </w:r>
      <w:r>
        <w:rPr>
          <w:rFonts w:ascii="宋体" w:hAnsi="宋体" w:eastAsia="宋体" w:cs="宋体"/>
          <w:color w:val="auto"/>
          <w:spacing w:val="12"/>
          <w:sz w:val="23"/>
          <w:szCs w:val="23"/>
          <w:highlight w:val="none"/>
        </w:rPr>
        <w:t>员</w:t>
      </w:r>
      <w:r>
        <w:rPr>
          <w:rFonts w:ascii="宋体" w:hAnsi="宋体" w:eastAsia="宋体" w:cs="宋体"/>
          <w:color w:val="auto"/>
          <w:spacing w:val="7"/>
          <w:sz w:val="23"/>
          <w:szCs w:val="23"/>
          <w:highlight w:val="none"/>
        </w:rPr>
        <w:t>会现场协商解决，协商不一致的，由全体评委投票表决，以得票率二分之一以上专家的</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意</w:t>
      </w:r>
      <w:r>
        <w:rPr>
          <w:rFonts w:ascii="宋体" w:hAnsi="宋体" w:eastAsia="宋体" w:cs="宋体"/>
          <w:color w:val="auto"/>
          <w:spacing w:val="11"/>
          <w:sz w:val="23"/>
          <w:szCs w:val="23"/>
          <w:highlight w:val="none"/>
        </w:rPr>
        <w:t>见</w:t>
      </w:r>
      <w:r>
        <w:rPr>
          <w:rFonts w:ascii="宋体" w:hAnsi="宋体" w:eastAsia="宋体" w:cs="宋体"/>
          <w:color w:val="auto"/>
          <w:spacing w:val="8"/>
          <w:sz w:val="23"/>
          <w:szCs w:val="23"/>
          <w:highlight w:val="none"/>
        </w:rPr>
        <w:t>为准并由采购代理机构做记录。</w:t>
      </w:r>
    </w:p>
    <w:p w14:paraId="300FCFCE">
      <w:pPr>
        <w:spacing w:line="353" w:lineRule="auto"/>
        <w:ind w:right="63" w:firstLine="485"/>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39</w:t>
      </w:r>
      <w:r>
        <w:rPr>
          <w:rFonts w:ascii="宋体" w:hAnsi="宋体" w:eastAsia="宋体" w:cs="宋体"/>
          <w:color w:val="auto"/>
          <w:spacing w:val="9"/>
          <w:sz w:val="23"/>
          <w:szCs w:val="23"/>
          <w:highlight w:val="none"/>
        </w:rPr>
        <w:t>.</w:t>
      </w:r>
      <w:r>
        <w:rPr>
          <w:rFonts w:ascii="宋体" w:hAnsi="宋体" w:eastAsia="宋体" w:cs="宋体"/>
          <w:color w:val="auto"/>
          <w:spacing w:val="7"/>
          <w:sz w:val="23"/>
          <w:szCs w:val="23"/>
          <w:highlight w:val="none"/>
        </w:rPr>
        <w:t>3 评标的保密。采购人、采购代理机构应当采取必要措施，保证评标在严格保密 (封</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闭</w:t>
      </w:r>
      <w:r>
        <w:rPr>
          <w:rFonts w:ascii="宋体" w:hAnsi="宋体" w:eastAsia="宋体" w:cs="宋体"/>
          <w:color w:val="auto"/>
          <w:spacing w:val="13"/>
          <w:sz w:val="23"/>
          <w:szCs w:val="23"/>
          <w:highlight w:val="none"/>
        </w:rPr>
        <w:t>式</w:t>
      </w:r>
      <w:r>
        <w:rPr>
          <w:rFonts w:ascii="宋体" w:hAnsi="宋体" w:eastAsia="宋体" w:cs="宋体"/>
          <w:color w:val="auto"/>
          <w:spacing w:val="7"/>
          <w:sz w:val="23"/>
          <w:szCs w:val="23"/>
          <w:highlight w:val="none"/>
        </w:rPr>
        <w:t>评标) 的情况下进行。除采购人代表、评标现场组织人员外，采购人的其他工作人员以及</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与评</w:t>
      </w:r>
      <w:r>
        <w:rPr>
          <w:rFonts w:ascii="宋体" w:hAnsi="宋体" w:eastAsia="宋体" w:cs="宋体"/>
          <w:color w:val="auto"/>
          <w:spacing w:val="13"/>
          <w:sz w:val="23"/>
          <w:szCs w:val="23"/>
          <w:highlight w:val="none"/>
        </w:rPr>
        <w:t>标</w:t>
      </w:r>
      <w:r>
        <w:rPr>
          <w:rFonts w:ascii="宋体" w:hAnsi="宋体" w:eastAsia="宋体" w:cs="宋体"/>
          <w:color w:val="auto"/>
          <w:spacing w:val="7"/>
          <w:sz w:val="23"/>
          <w:szCs w:val="23"/>
          <w:highlight w:val="none"/>
        </w:rPr>
        <w:t>工作无关的人员不得进入评标现场。有关人员对评标情况以及在评标过程中获悉的国家</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秘</w:t>
      </w:r>
      <w:r>
        <w:rPr>
          <w:rFonts w:ascii="宋体" w:hAnsi="宋体" w:eastAsia="宋体" w:cs="宋体"/>
          <w:color w:val="auto"/>
          <w:spacing w:val="9"/>
          <w:sz w:val="23"/>
          <w:szCs w:val="23"/>
          <w:highlight w:val="none"/>
        </w:rPr>
        <w:t>密</w:t>
      </w:r>
      <w:r>
        <w:rPr>
          <w:rFonts w:ascii="宋体" w:hAnsi="宋体" w:eastAsia="宋体" w:cs="宋体"/>
          <w:color w:val="auto"/>
          <w:spacing w:val="8"/>
          <w:sz w:val="23"/>
          <w:szCs w:val="23"/>
          <w:highlight w:val="none"/>
        </w:rPr>
        <w:t>、商业秘密负有保密责任。</w:t>
      </w:r>
    </w:p>
    <w:p w14:paraId="2AFB6E76">
      <w:pPr>
        <w:spacing w:before="1" w:line="353" w:lineRule="auto"/>
        <w:ind w:left="2" w:right="149" w:firstLine="482"/>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39.</w:t>
      </w:r>
      <w:r>
        <w:rPr>
          <w:rFonts w:ascii="宋体" w:hAnsi="宋体" w:eastAsia="宋体" w:cs="宋体"/>
          <w:color w:val="auto"/>
          <w:spacing w:val="9"/>
          <w:sz w:val="23"/>
          <w:szCs w:val="23"/>
          <w:highlight w:val="none"/>
        </w:rPr>
        <w:t>4</w:t>
      </w:r>
      <w:r>
        <w:rPr>
          <w:rFonts w:ascii="宋体" w:hAnsi="宋体" w:eastAsia="宋体" w:cs="宋体"/>
          <w:color w:val="auto"/>
          <w:spacing w:val="7"/>
          <w:sz w:val="23"/>
          <w:szCs w:val="23"/>
          <w:highlight w:val="none"/>
        </w:rPr>
        <w:t xml:space="preserve"> 评标过程的监控。本项目电子评标过程实行网上留痕、全程录音、录像监控，投标</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人</w:t>
      </w:r>
      <w:r>
        <w:rPr>
          <w:rFonts w:ascii="宋体" w:hAnsi="宋体" w:eastAsia="宋体" w:cs="宋体"/>
          <w:color w:val="auto"/>
          <w:spacing w:val="17"/>
          <w:sz w:val="23"/>
          <w:szCs w:val="23"/>
          <w:highlight w:val="none"/>
        </w:rPr>
        <w:t>在</w:t>
      </w:r>
      <w:r>
        <w:rPr>
          <w:rFonts w:ascii="宋体" w:hAnsi="宋体" w:eastAsia="宋体" w:cs="宋体"/>
          <w:color w:val="auto"/>
          <w:spacing w:val="9"/>
          <w:sz w:val="23"/>
          <w:szCs w:val="23"/>
          <w:highlight w:val="none"/>
        </w:rPr>
        <w:t>评标过程中所进行的试图影响评标结果的不公正活动，可能导致其投标按无效处理。</w:t>
      </w:r>
    </w:p>
    <w:p w14:paraId="74DE22A8">
      <w:pPr>
        <w:spacing w:line="309" w:lineRule="exact"/>
        <w:ind w:left="480"/>
        <w:rPr>
          <w:rFonts w:ascii="宋体" w:hAnsi="宋体" w:eastAsia="宋体" w:cs="宋体"/>
          <w:color w:val="auto"/>
          <w:sz w:val="23"/>
          <w:szCs w:val="23"/>
          <w:highlight w:val="none"/>
        </w:rPr>
      </w:pPr>
      <w:r>
        <w:rPr>
          <w:rFonts w:ascii="宋体" w:hAnsi="宋体" w:eastAsia="宋体" w:cs="宋体"/>
          <w:color w:val="auto"/>
          <w:spacing w:val="9"/>
          <w:position w:val="1"/>
          <w:sz w:val="23"/>
          <w:szCs w:val="23"/>
          <w:highlight w:val="none"/>
          <w14:textOutline w14:w="4356" w14:cap="sq" w14:cmpd="sng" w14:algn="ctr">
            <w14:solidFill>
              <w14:srgbClr w14:val="000000"/>
            </w14:solidFill>
            <w14:prstDash w14:val="solid"/>
            <w14:bevel/>
          </w14:textOutline>
        </w:rPr>
        <w:t>40.评标方法及评标标</w:t>
      </w:r>
      <w:r>
        <w:rPr>
          <w:rFonts w:ascii="宋体" w:hAnsi="宋体" w:eastAsia="宋体" w:cs="宋体"/>
          <w:color w:val="auto"/>
          <w:spacing w:val="7"/>
          <w:position w:val="1"/>
          <w:sz w:val="23"/>
          <w:szCs w:val="23"/>
          <w:highlight w:val="none"/>
          <w14:textOutline w14:w="4356" w14:cap="sq" w14:cmpd="sng" w14:algn="ctr">
            <w14:solidFill>
              <w14:srgbClr w14:val="000000"/>
            </w14:solidFill>
            <w14:prstDash w14:val="solid"/>
            <w14:bevel/>
          </w14:textOutline>
        </w:rPr>
        <w:t>准</w:t>
      </w:r>
    </w:p>
    <w:p w14:paraId="66E8232E">
      <w:pPr>
        <w:spacing w:before="130" w:line="227" w:lineRule="auto"/>
        <w:ind w:left="480"/>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40.1 本项目的评标方法详见“投标人须知前附表”。</w:t>
      </w:r>
    </w:p>
    <w:p w14:paraId="3E86AE25">
      <w:pPr>
        <w:spacing w:before="154" w:line="354" w:lineRule="auto"/>
        <w:ind w:right="63" w:firstLine="480"/>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40.2 评标委员会按照“第四章 评标方法和评标标准”规定的方法、评审因素、标准和</w:t>
      </w:r>
      <w:r>
        <w:rPr>
          <w:rFonts w:ascii="宋体" w:hAnsi="宋体" w:eastAsia="宋体" w:cs="宋体"/>
          <w:color w:val="auto"/>
          <w:sz w:val="23"/>
          <w:szCs w:val="23"/>
          <w:highlight w:val="none"/>
        </w:rPr>
        <w:t xml:space="preserve">程 </w:t>
      </w:r>
      <w:r>
        <w:rPr>
          <w:rFonts w:ascii="宋体" w:hAnsi="宋体" w:eastAsia="宋体" w:cs="宋体"/>
          <w:color w:val="auto"/>
          <w:spacing w:val="11"/>
          <w:sz w:val="23"/>
          <w:szCs w:val="23"/>
          <w:highlight w:val="none"/>
        </w:rPr>
        <w:t>序</w:t>
      </w:r>
      <w:r>
        <w:rPr>
          <w:rFonts w:ascii="宋体" w:hAnsi="宋体" w:eastAsia="宋体" w:cs="宋体"/>
          <w:color w:val="auto"/>
          <w:spacing w:val="8"/>
          <w:sz w:val="23"/>
          <w:szCs w:val="23"/>
          <w:highlight w:val="none"/>
        </w:rPr>
        <w:t>对投标文件进行评审。</w:t>
      </w:r>
    </w:p>
    <w:p w14:paraId="643691C9">
      <w:pPr>
        <w:spacing w:before="1" w:line="353" w:lineRule="auto"/>
        <w:ind w:left="3" w:firstLine="476"/>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 xml:space="preserve">40.3 </w:t>
      </w:r>
      <w:r>
        <w:rPr>
          <w:rFonts w:ascii="宋体" w:hAnsi="宋体" w:eastAsia="宋体" w:cs="宋体"/>
          <w:color w:val="auto"/>
          <w:spacing w:val="6"/>
          <w:sz w:val="23"/>
          <w:szCs w:val="23"/>
          <w:highlight w:val="none"/>
        </w:rPr>
        <w:t>电</w:t>
      </w:r>
      <w:r>
        <w:rPr>
          <w:rFonts w:ascii="宋体" w:hAnsi="宋体" w:eastAsia="宋体" w:cs="宋体"/>
          <w:color w:val="auto"/>
          <w:spacing w:val="5"/>
          <w:sz w:val="23"/>
          <w:szCs w:val="23"/>
          <w:highlight w:val="none"/>
        </w:rPr>
        <w:t>子交易活动的中止。采购过程中出现以下情形，导致电子交易平台无法正常运行，</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或</w:t>
      </w:r>
      <w:r>
        <w:rPr>
          <w:rFonts w:ascii="宋体" w:hAnsi="宋体" w:eastAsia="宋体" w:cs="宋体"/>
          <w:color w:val="auto"/>
          <w:spacing w:val="12"/>
          <w:sz w:val="23"/>
          <w:szCs w:val="23"/>
          <w:highlight w:val="none"/>
        </w:rPr>
        <w:t>者</w:t>
      </w:r>
      <w:r>
        <w:rPr>
          <w:rFonts w:ascii="宋体" w:hAnsi="宋体" w:eastAsia="宋体" w:cs="宋体"/>
          <w:color w:val="auto"/>
          <w:spacing w:val="9"/>
          <w:sz w:val="23"/>
          <w:szCs w:val="23"/>
          <w:highlight w:val="none"/>
        </w:rPr>
        <w:t>无法保证电子交易的公平、公正和安全时，采购机构可中止电子交易活动：</w:t>
      </w:r>
    </w:p>
    <w:p w14:paraId="048A7E51">
      <w:pPr>
        <w:spacing w:line="228" w:lineRule="auto"/>
        <w:ind w:left="492"/>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(1) 电子交易平台发生故障而无法登录访问的；</w:t>
      </w:r>
    </w:p>
    <w:p w14:paraId="1136184B">
      <w:pPr>
        <w:spacing w:before="155" w:line="228" w:lineRule="auto"/>
        <w:ind w:left="492"/>
        <w:rPr>
          <w:rFonts w:ascii="宋体" w:hAnsi="宋体" w:eastAsia="宋体" w:cs="宋体"/>
          <w:color w:val="auto"/>
          <w:sz w:val="23"/>
          <w:szCs w:val="23"/>
          <w:highlight w:val="none"/>
        </w:rPr>
      </w:pPr>
      <w:r>
        <w:rPr>
          <w:rFonts w:ascii="宋体" w:hAnsi="宋体" w:eastAsia="宋体" w:cs="宋体"/>
          <w:color w:val="auto"/>
          <w:spacing w:val="19"/>
          <w:sz w:val="23"/>
          <w:szCs w:val="23"/>
          <w:highlight w:val="none"/>
        </w:rPr>
        <w:t>(</w:t>
      </w:r>
      <w:r>
        <w:rPr>
          <w:rFonts w:ascii="宋体" w:hAnsi="宋体" w:eastAsia="宋体" w:cs="宋体"/>
          <w:color w:val="auto"/>
          <w:spacing w:val="12"/>
          <w:sz w:val="23"/>
          <w:szCs w:val="23"/>
          <w:highlight w:val="none"/>
        </w:rPr>
        <w:t>2) 电子交易平台应用或数据库出现错误，不能进行正常操作的；</w:t>
      </w:r>
    </w:p>
    <w:p w14:paraId="3E096BBC">
      <w:pPr>
        <w:spacing w:before="155" w:line="228" w:lineRule="auto"/>
        <w:ind w:left="492"/>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3"/>
          <w:sz w:val="23"/>
          <w:szCs w:val="23"/>
          <w:highlight w:val="none"/>
        </w:rPr>
        <w:t>3</w:t>
      </w:r>
      <w:r>
        <w:rPr>
          <w:rFonts w:ascii="宋体" w:hAnsi="宋体" w:eastAsia="宋体" w:cs="宋体"/>
          <w:color w:val="auto"/>
          <w:spacing w:val="12"/>
          <w:sz w:val="23"/>
          <w:szCs w:val="23"/>
          <w:highlight w:val="none"/>
        </w:rPr>
        <w:t>) 电子交易平台发现严重安全漏洞，有潜在泄密危险的；</w:t>
      </w:r>
    </w:p>
    <w:p w14:paraId="0A23409A">
      <w:pPr>
        <w:spacing w:before="157" w:line="228" w:lineRule="auto"/>
        <w:ind w:left="492"/>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w:t>
      </w:r>
      <w:r>
        <w:rPr>
          <w:rFonts w:ascii="宋体" w:hAnsi="宋体" w:eastAsia="宋体" w:cs="宋体"/>
          <w:color w:val="auto"/>
          <w:spacing w:val="13"/>
          <w:sz w:val="23"/>
          <w:szCs w:val="23"/>
          <w:highlight w:val="none"/>
        </w:rPr>
        <w:t>4) 病毒发作导致不能进行正常操作的；</w:t>
      </w:r>
    </w:p>
    <w:p w14:paraId="3C29186A">
      <w:pPr>
        <w:spacing w:before="155" w:line="226" w:lineRule="auto"/>
        <w:ind w:left="492"/>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5"/>
          <w:sz w:val="23"/>
          <w:szCs w:val="23"/>
          <w:highlight w:val="none"/>
        </w:rPr>
        <w:t>4</w:t>
      </w:r>
      <w:r>
        <w:rPr>
          <w:rFonts w:ascii="宋体" w:hAnsi="宋体" w:eastAsia="宋体" w:cs="宋体"/>
          <w:color w:val="auto"/>
          <w:spacing w:val="12"/>
          <w:sz w:val="23"/>
          <w:szCs w:val="23"/>
          <w:highlight w:val="none"/>
        </w:rPr>
        <w:t>) 其他无法保证电子交易的公平、公正和安全的情况。</w:t>
      </w:r>
    </w:p>
    <w:p w14:paraId="026EE25C">
      <w:pPr>
        <w:spacing w:before="156" w:line="360" w:lineRule="auto"/>
        <w:ind w:left="1" w:right="63" w:firstLine="478"/>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40.4</w:t>
      </w:r>
      <w:r>
        <w:rPr>
          <w:rFonts w:ascii="宋体" w:hAnsi="宋体" w:eastAsia="宋体" w:cs="宋体"/>
          <w:color w:val="auto"/>
          <w:spacing w:val="8"/>
          <w:sz w:val="23"/>
          <w:szCs w:val="23"/>
          <w:highlight w:val="none"/>
        </w:rPr>
        <w:t xml:space="preserve"> </w:t>
      </w:r>
      <w:r>
        <w:rPr>
          <w:rFonts w:ascii="宋体" w:hAnsi="宋体" w:eastAsia="宋体" w:cs="宋体"/>
          <w:color w:val="auto"/>
          <w:spacing w:val="7"/>
          <w:sz w:val="23"/>
          <w:szCs w:val="23"/>
          <w:highlight w:val="none"/>
        </w:rPr>
        <w:t>出现以上情形，不影响采购公平、公正性的，采购组织机构可以待上述情形消除后</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继续</w:t>
      </w:r>
      <w:r>
        <w:rPr>
          <w:rFonts w:ascii="宋体" w:hAnsi="宋体" w:eastAsia="宋体" w:cs="宋体"/>
          <w:color w:val="auto"/>
          <w:spacing w:val="12"/>
          <w:sz w:val="23"/>
          <w:szCs w:val="23"/>
          <w:highlight w:val="none"/>
        </w:rPr>
        <w:t>组</w:t>
      </w:r>
      <w:r>
        <w:rPr>
          <w:rFonts w:ascii="宋体" w:hAnsi="宋体" w:eastAsia="宋体" w:cs="宋体"/>
          <w:color w:val="auto"/>
          <w:spacing w:val="7"/>
          <w:sz w:val="23"/>
          <w:szCs w:val="23"/>
          <w:highlight w:val="none"/>
        </w:rPr>
        <w:t>织电子交易活动；影响或可能影响采购公平、公正性的，经采购代理机构确认后，应当</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重新</w:t>
      </w:r>
      <w:r>
        <w:rPr>
          <w:rFonts w:ascii="宋体" w:hAnsi="宋体" w:eastAsia="宋体" w:cs="宋体"/>
          <w:color w:val="auto"/>
          <w:spacing w:val="10"/>
          <w:sz w:val="23"/>
          <w:szCs w:val="23"/>
          <w:highlight w:val="none"/>
        </w:rPr>
        <w:t>采</w:t>
      </w:r>
      <w:r>
        <w:rPr>
          <w:rFonts w:ascii="宋体" w:hAnsi="宋体" w:eastAsia="宋体" w:cs="宋体"/>
          <w:color w:val="auto"/>
          <w:spacing w:val="9"/>
          <w:sz w:val="23"/>
          <w:szCs w:val="23"/>
          <w:highlight w:val="none"/>
        </w:rPr>
        <w:t>购。采购代理机构必须对原有的资料及信息做出妥善保密处理，并报财政部门备案。</w:t>
      </w:r>
    </w:p>
    <w:p w14:paraId="2B64EB67">
      <w:pPr>
        <w:spacing w:line="321" w:lineRule="auto"/>
        <w:rPr>
          <w:color w:val="auto"/>
          <w:highlight w:val="none"/>
        </w:rPr>
      </w:pPr>
    </w:p>
    <w:p w14:paraId="508FA6D8">
      <w:pPr>
        <w:spacing w:before="102" w:line="237" w:lineRule="auto"/>
        <w:ind w:left="4070"/>
        <w:outlineLvl w:val="2"/>
        <w:rPr>
          <w:rFonts w:ascii="宋体" w:hAnsi="宋体" w:eastAsia="宋体" w:cs="宋体"/>
          <w:color w:val="auto"/>
          <w:sz w:val="31"/>
          <w:szCs w:val="31"/>
          <w:highlight w:val="none"/>
        </w:rPr>
      </w:pPr>
      <w:bookmarkStart w:id="37" w:name="_Toc25743"/>
      <w:r>
        <w:rPr>
          <w:rFonts w:ascii="宋体" w:hAnsi="宋体" w:eastAsia="宋体" w:cs="宋体"/>
          <w:color w:val="auto"/>
          <w:spacing w:val="10"/>
          <w:sz w:val="31"/>
          <w:szCs w:val="31"/>
          <w:highlight w:val="none"/>
          <w14:textOutline w14:w="5791" w14:cap="sq" w14:cmpd="sng" w14:algn="ctr">
            <w14:solidFill>
              <w14:srgbClr w14:val="000000"/>
            </w14:solidFill>
            <w14:prstDash w14:val="solid"/>
            <w14:bevel/>
          </w14:textOutline>
        </w:rPr>
        <w:t>七</w:t>
      </w:r>
      <w:r>
        <w:rPr>
          <w:rFonts w:ascii="宋体" w:hAnsi="宋体" w:eastAsia="宋体" w:cs="宋体"/>
          <w:color w:val="auto"/>
          <w:spacing w:val="9"/>
          <w:sz w:val="31"/>
          <w:szCs w:val="31"/>
          <w:highlight w:val="none"/>
          <w14:textOutline w14:w="5791" w14:cap="sq" w14:cmpd="sng" w14:algn="ctr">
            <w14:solidFill>
              <w14:srgbClr w14:val="000000"/>
            </w14:solidFill>
            <w14:prstDash w14:val="solid"/>
            <w14:bevel/>
          </w14:textOutline>
        </w:rPr>
        <w:t>、中标和合同</w:t>
      </w:r>
      <w:bookmarkEnd w:id="37"/>
    </w:p>
    <w:p w14:paraId="71929D08">
      <w:pPr>
        <w:spacing w:line="310" w:lineRule="auto"/>
        <w:rPr>
          <w:color w:val="auto"/>
          <w:highlight w:val="none"/>
        </w:rPr>
      </w:pPr>
    </w:p>
    <w:p w14:paraId="77638F33">
      <w:pPr>
        <w:spacing w:before="75" w:line="312" w:lineRule="exact"/>
        <w:ind w:left="480"/>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t>41.确定中标</w:t>
      </w:r>
      <w:r>
        <w:rPr>
          <w:rFonts w:ascii="宋体" w:hAnsi="宋体" w:eastAsia="宋体" w:cs="宋体"/>
          <w:color w:val="auto"/>
          <w:spacing w:val="7"/>
          <w:position w:val="1"/>
          <w:sz w:val="23"/>
          <w:szCs w:val="23"/>
          <w:highlight w:val="none"/>
          <w14:textOutline w14:w="4356" w14:cap="sq" w14:cmpd="sng" w14:algn="ctr">
            <w14:solidFill>
              <w14:srgbClr w14:val="000000"/>
            </w14:solidFill>
            <w14:prstDash w14:val="solid"/>
            <w14:bevel/>
          </w14:textOutline>
        </w:rPr>
        <w:t>人</w:t>
      </w:r>
    </w:p>
    <w:p w14:paraId="4EC4C42C">
      <w:pPr>
        <w:spacing w:before="86" w:line="225" w:lineRule="auto"/>
        <w:ind w:left="480"/>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41.1</w:t>
      </w:r>
      <w:r>
        <w:rPr>
          <w:rFonts w:ascii="宋体" w:hAnsi="宋体" w:eastAsia="宋体" w:cs="宋体"/>
          <w:color w:val="auto"/>
          <w:spacing w:val="8"/>
          <w:sz w:val="23"/>
          <w:szCs w:val="23"/>
          <w:highlight w:val="none"/>
        </w:rPr>
        <w:t xml:space="preserve"> </w:t>
      </w:r>
      <w:r>
        <w:rPr>
          <w:rFonts w:ascii="宋体" w:hAnsi="宋体" w:eastAsia="宋体" w:cs="宋体"/>
          <w:color w:val="auto"/>
          <w:spacing w:val="7"/>
          <w:sz w:val="23"/>
          <w:szCs w:val="23"/>
          <w:highlight w:val="none"/>
        </w:rPr>
        <w:t>本项目授权评标委员会直接按第四章“评标方法及标准”的规定排列中标候选人顺</w:t>
      </w:r>
    </w:p>
    <w:p w14:paraId="72AC49C9">
      <w:pPr>
        <w:spacing w:before="121" w:line="230" w:lineRule="auto"/>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序</w:t>
      </w:r>
      <w:r>
        <w:rPr>
          <w:rFonts w:ascii="宋体" w:hAnsi="宋体" w:eastAsia="宋体" w:cs="宋体"/>
          <w:color w:val="auto"/>
          <w:spacing w:val="8"/>
          <w:sz w:val="23"/>
          <w:szCs w:val="23"/>
          <w:highlight w:val="none"/>
        </w:rPr>
        <w:t>，并依照次序确定中标人。</w:t>
      </w:r>
    </w:p>
    <w:p w14:paraId="3C843AE3">
      <w:pPr>
        <w:spacing w:before="116" w:line="328" w:lineRule="auto"/>
        <w:ind w:left="1" w:right="63" w:firstLine="478"/>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41.2</w:t>
      </w:r>
      <w:r>
        <w:rPr>
          <w:rFonts w:ascii="宋体" w:hAnsi="宋体" w:eastAsia="宋体" w:cs="宋体"/>
          <w:color w:val="auto"/>
          <w:spacing w:val="8"/>
          <w:sz w:val="23"/>
          <w:szCs w:val="23"/>
          <w:highlight w:val="none"/>
        </w:rPr>
        <w:t xml:space="preserve"> </w:t>
      </w:r>
      <w:r>
        <w:rPr>
          <w:rFonts w:ascii="宋体" w:hAnsi="宋体" w:eastAsia="宋体" w:cs="宋体"/>
          <w:color w:val="auto"/>
          <w:spacing w:val="7"/>
          <w:sz w:val="23"/>
          <w:szCs w:val="23"/>
          <w:highlight w:val="none"/>
        </w:rPr>
        <w:t>采购人、采购代理机构认为供应商对采购过程、中标结果提出的质疑成立且影响或</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者可</w:t>
      </w:r>
      <w:r>
        <w:rPr>
          <w:rFonts w:ascii="宋体" w:hAnsi="宋体" w:eastAsia="宋体" w:cs="宋体"/>
          <w:color w:val="auto"/>
          <w:spacing w:val="12"/>
          <w:sz w:val="23"/>
          <w:szCs w:val="23"/>
          <w:highlight w:val="none"/>
        </w:rPr>
        <w:t>能</w:t>
      </w:r>
      <w:r>
        <w:rPr>
          <w:rFonts w:ascii="宋体" w:hAnsi="宋体" w:eastAsia="宋体" w:cs="宋体"/>
          <w:color w:val="auto"/>
          <w:spacing w:val="7"/>
          <w:sz w:val="23"/>
          <w:szCs w:val="23"/>
          <w:highlight w:val="none"/>
        </w:rPr>
        <w:t>影响中标结果的，合格供应商符合法定数量时，可以从合格的中标候选人中另行确定中</w:t>
      </w:r>
      <w:r>
        <w:rPr>
          <w:rFonts w:ascii="宋体" w:hAnsi="宋体" w:eastAsia="宋体" w:cs="宋体"/>
          <w:color w:val="auto"/>
          <w:sz w:val="23"/>
          <w:szCs w:val="23"/>
          <w:highlight w:val="none"/>
        </w:rPr>
        <w:t xml:space="preserve"> </w:t>
      </w:r>
      <w:r>
        <w:rPr>
          <w:rFonts w:ascii="宋体" w:hAnsi="宋体" w:eastAsia="宋体" w:cs="宋体"/>
          <w:color w:val="auto"/>
          <w:spacing w:val="17"/>
          <w:sz w:val="23"/>
          <w:szCs w:val="23"/>
          <w:highlight w:val="none"/>
        </w:rPr>
        <w:t>标</w:t>
      </w:r>
      <w:r>
        <w:rPr>
          <w:rFonts w:ascii="宋体" w:hAnsi="宋体" w:eastAsia="宋体" w:cs="宋体"/>
          <w:color w:val="auto"/>
          <w:spacing w:val="9"/>
          <w:sz w:val="23"/>
          <w:szCs w:val="23"/>
          <w:highlight w:val="none"/>
        </w:rPr>
        <w:t>人的，应当依法另行确定中标人；否则应当重新开展采购活动。</w:t>
      </w:r>
    </w:p>
    <w:p w14:paraId="64C2B2DE">
      <w:pPr>
        <w:rPr>
          <w:color w:val="auto"/>
          <w:highlight w:val="none"/>
        </w:rPr>
        <w:sectPr>
          <w:footerReference r:id="rId19" w:type="default"/>
          <w:pgSz w:w="11906" w:h="16839"/>
          <w:pgMar w:top="1431" w:right="1016" w:bottom="1390" w:left="1088" w:header="0" w:footer="1227" w:gutter="0"/>
          <w:cols w:space="720" w:num="1"/>
        </w:sectPr>
      </w:pPr>
    </w:p>
    <w:p w14:paraId="0AB80D35">
      <w:pPr>
        <w:spacing w:before="122" w:line="322" w:lineRule="auto"/>
        <w:ind w:left="2" w:right="167" w:firstLine="477"/>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41.3</w:t>
      </w:r>
      <w:r>
        <w:rPr>
          <w:rFonts w:ascii="宋体" w:hAnsi="宋体" w:eastAsia="宋体" w:cs="宋体"/>
          <w:color w:val="auto"/>
          <w:spacing w:val="8"/>
          <w:sz w:val="23"/>
          <w:szCs w:val="23"/>
          <w:highlight w:val="none"/>
        </w:rPr>
        <w:t xml:space="preserve"> </w:t>
      </w:r>
      <w:r>
        <w:rPr>
          <w:rFonts w:ascii="宋体" w:hAnsi="宋体" w:eastAsia="宋体" w:cs="宋体"/>
          <w:color w:val="auto"/>
          <w:spacing w:val="7"/>
          <w:sz w:val="23"/>
          <w:szCs w:val="23"/>
          <w:highlight w:val="none"/>
        </w:rPr>
        <w:t>中标供应商无正当理由拒签合同的，根据《中华人民共和国政府采购法》第七十七</w:t>
      </w:r>
      <w:r>
        <w:rPr>
          <w:rFonts w:ascii="宋体" w:hAnsi="宋体" w:eastAsia="宋体" w:cs="宋体"/>
          <w:color w:val="auto"/>
          <w:sz w:val="23"/>
          <w:szCs w:val="23"/>
          <w:highlight w:val="none"/>
        </w:rPr>
        <w:t xml:space="preserve"> </w:t>
      </w:r>
      <w:r>
        <w:rPr>
          <w:rFonts w:ascii="宋体" w:hAnsi="宋体" w:eastAsia="宋体" w:cs="宋体"/>
          <w:color w:val="auto"/>
          <w:spacing w:val="12"/>
          <w:sz w:val="23"/>
          <w:szCs w:val="23"/>
          <w:highlight w:val="none"/>
        </w:rPr>
        <w:t>条</w:t>
      </w:r>
      <w:r>
        <w:rPr>
          <w:rFonts w:ascii="宋体" w:hAnsi="宋体" w:eastAsia="宋体" w:cs="宋体"/>
          <w:color w:val="auto"/>
          <w:spacing w:val="7"/>
          <w:sz w:val="23"/>
          <w:szCs w:val="23"/>
          <w:highlight w:val="none"/>
        </w:rPr>
        <w:t>第一款规定处理。</w:t>
      </w:r>
    </w:p>
    <w:p w14:paraId="39F2ECC5">
      <w:pPr>
        <w:spacing w:before="1" w:line="320" w:lineRule="auto"/>
        <w:ind w:left="20" w:right="167" w:firstLine="459"/>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41.4</w:t>
      </w:r>
      <w:r>
        <w:rPr>
          <w:rFonts w:ascii="宋体" w:hAnsi="宋体" w:eastAsia="宋体" w:cs="宋体"/>
          <w:color w:val="auto"/>
          <w:spacing w:val="8"/>
          <w:sz w:val="23"/>
          <w:szCs w:val="23"/>
          <w:highlight w:val="none"/>
        </w:rPr>
        <w:t xml:space="preserve"> </w:t>
      </w:r>
      <w:r>
        <w:rPr>
          <w:rFonts w:ascii="宋体" w:hAnsi="宋体" w:eastAsia="宋体" w:cs="宋体"/>
          <w:color w:val="auto"/>
          <w:spacing w:val="7"/>
          <w:sz w:val="23"/>
          <w:szCs w:val="23"/>
          <w:highlight w:val="none"/>
        </w:rPr>
        <w:t>根据《中华人民共和国民法典》第五百六十三条，因不可抗力致使不能实现合同目</w:t>
      </w:r>
      <w:r>
        <w:rPr>
          <w:rFonts w:ascii="宋体" w:hAnsi="宋体" w:eastAsia="宋体" w:cs="宋体"/>
          <w:color w:val="auto"/>
          <w:sz w:val="23"/>
          <w:szCs w:val="23"/>
          <w:highlight w:val="none"/>
        </w:rPr>
        <w:t xml:space="preserve"> </w:t>
      </w:r>
      <w:r>
        <w:rPr>
          <w:rFonts w:ascii="宋体" w:hAnsi="宋体" w:eastAsia="宋体" w:cs="宋体"/>
          <w:color w:val="auto"/>
          <w:spacing w:val="7"/>
          <w:sz w:val="23"/>
          <w:szCs w:val="23"/>
          <w:highlight w:val="none"/>
        </w:rPr>
        <w:t>的的，当事人可以解除合同</w:t>
      </w:r>
      <w:r>
        <w:rPr>
          <w:rFonts w:ascii="宋体" w:hAnsi="宋体" w:eastAsia="宋体" w:cs="宋体"/>
          <w:color w:val="auto"/>
          <w:spacing w:val="6"/>
          <w:sz w:val="23"/>
          <w:szCs w:val="23"/>
          <w:highlight w:val="none"/>
        </w:rPr>
        <w:t>。</w:t>
      </w:r>
    </w:p>
    <w:p w14:paraId="62E2F2B3">
      <w:pPr>
        <w:spacing w:line="226" w:lineRule="auto"/>
        <w:ind w:left="480"/>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6" w14:cap="sq" w14:cmpd="sng" w14:algn="ctr">
            <w14:solidFill>
              <w14:srgbClr w14:val="000000"/>
            </w14:solidFill>
            <w14:prstDash w14:val="solid"/>
            <w14:bevel/>
          </w14:textOutline>
        </w:rPr>
        <w:t>42.</w:t>
      </w:r>
      <w:r>
        <w:rPr>
          <w:rFonts w:ascii="宋体" w:hAnsi="宋体" w:eastAsia="宋体" w:cs="宋体"/>
          <w:color w:val="auto"/>
          <w:spacing w:val="7"/>
          <w:sz w:val="23"/>
          <w:szCs w:val="23"/>
          <w:highlight w:val="none"/>
        </w:rPr>
        <w:t xml:space="preserve"> </w:t>
      </w:r>
      <w:r>
        <w:rPr>
          <w:rFonts w:ascii="宋体" w:hAnsi="宋体" w:eastAsia="宋体" w:cs="宋体"/>
          <w:color w:val="auto"/>
          <w:spacing w:val="7"/>
          <w:sz w:val="23"/>
          <w:szCs w:val="23"/>
          <w:highlight w:val="none"/>
          <w14:textOutline w14:w="4356" w14:cap="sq" w14:cmpd="sng" w14:algn="ctr">
            <w14:solidFill>
              <w14:srgbClr w14:val="000000"/>
            </w14:solidFill>
            <w14:prstDash w14:val="solid"/>
            <w14:bevel/>
          </w14:textOutline>
        </w:rPr>
        <w:t>结果公告</w:t>
      </w:r>
    </w:p>
    <w:p w14:paraId="50F5C204">
      <w:pPr>
        <w:spacing w:before="117" w:line="321" w:lineRule="auto"/>
        <w:ind w:right="81" w:firstLine="480"/>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42.1 在中</w:t>
      </w:r>
      <w:r>
        <w:rPr>
          <w:rFonts w:ascii="宋体" w:hAnsi="宋体" w:eastAsia="宋体" w:cs="宋体"/>
          <w:color w:val="auto"/>
          <w:spacing w:val="5"/>
          <w:sz w:val="23"/>
          <w:szCs w:val="23"/>
          <w:highlight w:val="none"/>
        </w:rPr>
        <w:t>标</w:t>
      </w:r>
      <w:r>
        <w:rPr>
          <w:rFonts w:ascii="宋体" w:hAnsi="宋体" w:eastAsia="宋体" w:cs="宋体"/>
          <w:color w:val="auto"/>
          <w:spacing w:val="4"/>
          <w:sz w:val="23"/>
          <w:szCs w:val="23"/>
          <w:highlight w:val="none"/>
        </w:rPr>
        <w:t>供应商确定之日起 2 个工作日内，由采购代理机构在招标公告发布媒体上发</w:t>
      </w:r>
      <w:r>
        <w:rPr>
          <w:rFonts w:ascii="宋体" w:hAnsi="宋体" w:eastAsia="宋体" w:cs="宋体"/>
          <w:color w:val="auto"/>
          <w:sz w:val="23"/>
          <w:szCs w:val="23"/>
          <w:highlight w:val="none"/>
        </w:rPr>
        <w:t xml:space="preserve"> </w:t>
      </w:r>
      <w:r>
        <w:rPr>
          <w:rFonts w:ascii="宋体" w:hAnsi="宋体" w:eastAsia="宋体" w:cs="宋体"/>
          <w:color w:val="auto"/>
          <w:spacing w:val="8"/>
          <w:sz w:val="23"/>
          <w:szCs w:val="23"/>
          <w:highlight w:val="none"/>
        </w:rPr>
        <w:t>布中标结果</w:t>
      </w:r>
      <w:r>
        <w:rPr>
          <w:rFonts w:ascii="宋体" w:hAnsi="宋体" w:eastAsia="宋体" w:cs="宋体"/>
          <w:color w:val="auto"/>
          <w:spacing w:val="4"/>
          <w:sz w:val="23"/>
          <w:szCs w:val="23"/>
          <w:highlight w:val="none"/>
        </w:rPr>
        <w:t>公告，中标结果公告期限为 1 个工作日，发布中标结果公告的同时向中标供应商发</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出中</w:t>
      </w:r>
      <w:r>
        <w:rPr>
          <w:rFonts w:ascii="宋体" w:hAnsi="宋体" w:eastAsia="宋体" w:cs="宋体"/>
          <w:color w:val="auto"/>
          <w:spacing w:val="13"/>
          <w:sz w:val="23"/>
          <w:szCs w:val="23"/>
          <w:highlight w:val="none"/>
        </w:rPr>
        <w:t>标</w:t>
      </w:r>
      <w:r>
        <w:rPr>
          <w:rFonts w:ascii="宋体" w:hAnsi="宋体" w:eastAsia="宋体" w:cs="宋体"/>
          <w:color w:val="auto"/>
          <w:spacing w:val="7"/>
          <w:sz w:val="23"/>
          <w:szCs w:val="23"/>
          <w:highlight w:val="none"/>
        </w:rPr>
        <w:t>通知书。采购代理机构发出中标通知书前，应当对中标人信用进行核实，对列入失信被</w:t>
      </w:r>
      <w:r>
        <w:rPr>
          <w:rFonts w:ascii="宋体" w:hAnsi="宋体" w:eastAsia="宋体" w:cs="宋体"/>
          <w:color w:val="auto"/>
          <w:sz w:val="23"/>
          <w:szCs w:val="23"/>
          <w:highlight w:val="none"/>
        </w:rPr>
        <w:t xml:space="preserve"> </w:t>
      </w:r>
      <w:r>
        <w:rPr>
          <w:rFonts w:ascii="宋体" w:hAnsi="宋体" w:eastAsia="宋体" w:cs="宋体"/>
          <w:color w:val="auto"/>
          <w:spacing w:val="2"/>
          <w:sz w:val="23"/>
          <w:szCs w:val="23"/>
          <w:highlight w:val="none"/>
        </w:rPr>
        <w:t>执行人、重大税收违法案件当事人名单、政府采购严重违法失信行为记录名单及其他不</w:t>
      </w:r>
      <w:r>
        <w:rPr>
          <w:rFonts w:ascii="宋体" w:hAnsi="宋体" w:eastAsia="宋体" w:cs="宋体"/>
          <w:color w:val="auto"/>
          <w:spacing w:val="1"/>
          <w:sz w:val="23"/>
          <w:szCs w:val="23"/>
          <w:highlight w:val="none"/>
        </w:rPr>
        <w:t>符</w:t>
      </w:r>
      <w:r>
        <w:rPr>
          <w:rFonts w:ascii="宋体" w:hAnsi="宋体" w:eastAsia="宋体" w:cs="宋体"/>
          <w:color w:val="auto"/>
          <w:sz w:val="23"/>
          <w:szCs w:val="23"/>
          <w:highlight w:val="none"/>
        </w:rPr>
        <w:t xml:space="preserve">合《中 </w:t>
      </w:r>
      <w:r>
        <w:rPr>
          <w:rFonts w:ascii="宋体" w:hAnsi="宋体" w:eastAsia="宋体" w:cs="宋体"/>
          <w:color w:val="auto"/>
          <w:spacing w:val="14"/>
          <w:sz w:val="23"/>
          <w:szCs w:val="23"/>
          <w:highlight w:val="none"/>
        </w:rPr>
        <w:t>华人</w:t>
      </w:r>
      <w:r>
        <w:rPr>
          <w:rFonts w:ascii="宋体" w:hAnsi="宋体" w:eastAsia="宋体" w:cs="宋体"/>
          <w:color w:val="auto"/>
          <w:spacing w:val="13"/>
          <w:sz w:val="23"/>
          <w:szCs w:val="23"/>
          <w:highlight w:val="none"/>
        </w:rPr>
        <w:t>民</w:t>
      </w:r>
      <w:r>
        <w:rPr>
          <w:rFonts w:ascii="宋体" w:hAnsi="宋体" w:eastAsia="宋体" w:cs="宋体"/>
          <w:color w:val="auto"/>
          <w:spacing w:val="7"/>
          <w:sz w:val="23"/>
          <w:szCs w:val="23"/>
          <w:highlight w:val="none"/>
        </w:rPr>
        <w:t>共和国政府采购法》第二十二条规定条件的投标人，取消其中标资格，并确定排名第二</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的中</w:t>
      </w:r>
      <w:r>
        <w:rPr>
          <w:rFonts w:ascii="宋体" w:hAnsi="宋体" w:eastAsia="宋体" w:cs="宋体"/>
          <w:color w:val="auto"/>
          <w:spacing w:val="13"/>
          <w:sz w:val="23"/>
          <w:szCs w:val="23"/>
          <w:highlight w:val="none"/>
        </w:rPr>
        <w:t>标</w:t>
      </w:r>
      <w:r>
        <w:rPr>
          <w:rFonts w:ascii="宋体" w:hAnsi="宋体" w:eastAsia="宋体" w:cs="宋体"/>
          <w:color w:val="auto"/>
          <w:spacing w:val="7"/>
          <w:sz w:val="23"/>
          <w:szCs w:val="23"/>
          <w:highlight w:val="none"/>
        </w:rPr>
        <w:t>候选人为中标人。排名第二的中标候选人因前款规定的同样原因被取消中标资格的，授</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权</w:t>
      </w:r>
      <w:r>
        <w:rPr>
          <w:rFonts w:ascii="宋体" w:hAnsi="宋体" w:eastAsia="宋体" w:cs="宋体"/>
          <w:color w:val="auto"/>
          <w:spacing w:val="12"/>
          <w:sz w:val="23"/>
          <w:szCs w:val="23"/>
          <w:highlight w:val="none"/>
        </w:rPr>
        <w:t>的</w:t>
      </w:r>
      <w:r>
        <w:rPr>
          <w:rFonts w:ascii="宋体" w:hAnsi="宋体" w:eastAsia="宋体" w:cs="宋体"/>
          <w:color w:val="auto"/>
          <w:spacing w:val="9"/>
          <w:sz w:val="23"/>
          <w:szCs w:val="23"/>
          <w:highlight w:val="none"/>
        </w:rPr>
        <w:t>评标委员会可以确定排名第三的中标候选人为中标人，以此类推。</w:t>
      </w:r>
    </w:p>
    <w:p w14:paraId="32EA5FB3">
      <w:pPr>
        <w:spacing w:line="227" w:lineRule="auto"/>
        <w:ind w:left="508"/>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以上信息查询记录及相关证据与采购文件一并保存</w:t>
      </w:r>
      <w:r>
        <w:rPr>
          <w:rFonts w:ascii="宋体" w:hAnsi="宋体" w:eastAsia="宋体" w:cs="宋体"/>
          <w:color w:val="auto"/>
          <w:spacing w:val="7"/>
          <w:sz w:val="23"/>
          <w:szCs w:val="23"/>
          <w:highlight w:val="none"/>
        </w:rPr>
        <w:t>。</w:t>
      </w:r>
    </w:p>
    <w:p w14:paraId="7C0F05CC">
      <w:pPr>
        <w:spacing w:before="118" w:line="321" w:lineRule="auto"/>
        <w:ind w:left="2" w:firstLine="477"/>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4</w:t>
      </w:r>
      <w:r>
        <w:rPr>
          <w:rFonts w:ascii="宋体" w:hAnsi="宋体" w:eastAsia="宋体" w:cs="宋体"/>
          <w:color w:val="auto"/>
          <w:spacing w:val="6"/>
          <w:sz w:val="23"/>
          <w:szCs w:val="23"/>
          <w:highlight w:val="none"/>
        </w:rPr>
        <w:t>2.2 中小企业在政府采购活动过程中，请根据企业的真实情况出具《中小企业声明函》。</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依法</w:t>
      </w:r>
      <w:r>
        <w:rPr>
          <w:rFonts w:ascii="宋体" w:hAnsi="宋体" w:eastAsia="宋体" w:cs="宋体"/>
          <w:color w:val="auto"/>
          <w:spacing w:val="11"/>
          <w:sz w:val="23"/>
          <w:szCs w:val="23"/>
          <w:highlight w:val="none"/>
        </w:rPr>
        <w:t>享</w:t>
      </w:r>
      <w:r>
        <w:rPr>
          <w:rFonts w:ascii="宋体" w:hAnsi="宋体" w:eastAsia="宋体" w:cs="宋体"/>
          <w:color w:val="auto"/>
          <w:spacing w:val="7"/>
          <w:sz w:val="23"/>
          <w:szCs w:val="23"/>
          <w:highlight w:val="none"/>
        </w:rPr>
        <w:t>受中小企业优惠政策的，采购人或者采购代理机构在公告中标结果时，同时公告其《中</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小</w:t>
      </w:r>
      <w:r>
        <w:rPr>
          <w:rFonts w:ascii="宋体" w:hAnsi="宋体" w:eastAsia="宋体" w:cs="宋体"/>
          <w:color w:val="auto"/>
          <w:spacing w:val="8"/>
          <w:sz w:val="23"/>
          <w:szCs w:val="23"/>
          <w:highlight w:val="none"/>
        </w:rPr>
        <w:t>企业声明函》，接受社会监督。</w:t>
      </w:r>
    </w:p>
    <w:p w14:paraId="05606C4E">
      <w:pPr>
        <w:spacing w:line="309" w:lineRule="exact"/>
        <w:ind w:left="480"/>
        <w:rPr>
          <w:rFonts w:ascii="宋体" w:hAnsi="宋体" w:eastAsia="宋体" w:cs="宋体"/>
          <w:color w:val="auto"/>
          <w:sz w:val="23"/>
          <w:szCs w:val="23"/>
          <w:highlight w:val="none"/>
        </w:rPr>
      </w:pPr>
      <w:r>
        <w:rPr>
          <w:rFonts w:ascii="宋体" w:hAnsi="宋体" w:eastAsia="宋体" w:cs="宋体"/>
          <w:color w:val="auto"/>
          <w:spacing w:val="11"/>
          <w:position w:val="1"/>
          <w:sz w:val="23"/>
          <w:szCs w:val="23"/>
          <w:highlight w:val="none"/>
          <w14:textOutline w14:w="4356" w14:cap="sq" w14:cmpd="sng" w14:algn="ctr">
            <w14:solidFill>
              <w14:srgbClr w14:val="000000"/>
            </w14:solidFill>
            <w14:prstDash w14:val="solid"/>
            <w14:bevel/>
          </w14:textOutline>
        </w:rPr>
        <w:t>4</w:t>
      </w:r>
      <w:r>
        <w:rPr>
          <w:rFonts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t>3.发出中标通知书</w:t>
      </w:r>
    </w:p>
    <w:p w14:paraId="605D8E8C">
      <w:pPr>
        <w:spacing w:before="91" w:line="321" w:lineRule="auto"/>
        <w:ind w:right="167" w:firstLine="479"/>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43.1</w:t>
      </w:r>
      <w:r>
        <w:rPr>
          <w:rFonts w:ascii="宋体" w:hAnsi="宋体" w:eastAsia="宋体" w:cs="宋体"/>
          <w:color w:val="auto"/>
          <w:spacing w:val="8"/>
          <w:sz w:val="23"/>
          <w:szCs w:val="23"/>
          <w:highlight w:val="none"/>
        </w:rPr>
        <w:t xml:space="preserve"> </w:t>
      </w:r>
      <w:r>
        <w:rPr>
          <w:rFonts w:ascii="宋体" w:hAnsi="宋体" w:eastAsia="宋体" w:cs="宋体"/>
          <w:color w:val="auto"/>
          <w:spacing w:val="7"/>
          <w:sz w:val="23"/>
          <w:szCs w:val="23"/>
          <w:highlight w:val="none"/>
        </w:rPr>
        <w:t>在发布中标公告的同时，采购代理机构向中标人通过“政采云”平台发出电子中标</w:t>
      </w:r>
      <w:r>
        <w:rPr>
          <w:rFonts w:ascii="宋体" w:hAnsi="宋体" w:eastAsia="宋体" w:cs="宋体"/>
          <w:color w:val="auto"/>
          <w:sz w:val="23"/>
          <w:szCs w:val="23"/>
          <w:highlight w:val="none"/>
        </w:rPr>
        <w:t xml:space="preserve"> </w:t>
      </w:r>
      <w:r>
        <w:rPr>
          <w:rFonts w:ascii="宋体" w:hAnsi="宋体" w:eastAsia="宋体" w:cs="宋体"/>
          <w:color w:val="auto"/>
          <w:spacing w:val="5"/>
          <w:sz w:val="23"/>
          <w:szCs w:val="23"/>
          <w:highlight w:val="none"/>
        </w:rPr>
        <w:t>通知书。</w:t>
      </w:r>
    </w:p>
    <w:p w14:paraId="6439B899">
      <w:pPr>
        <w:spacing w:before="2" w:line="320" w:lineRule="auto"/>
        <w:ind w:left="1" w:right="167" w:firstLine="478"/>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43.2</w:t>
      </w:r>
      <w:r>
        <w:rPr>
          <w:rFonts w:ascii="宋体" w:hAnsi="宋体" w:eastAsia="宋体" w:cs="宋体"/>
          <w:color w:val="auto"/>
          <w:spacing w:val="8"/>
          <w:sz w:val="23"/>
          <w:szCs w:val="23"/>
          <w:highlight w:val="none"/>
        </w:rPr>
        <w:t xml:space="preserve"> </w:t>
      </w:r>
      <w:r>
        <w:rPr>
          <w:rFonts w:ascii="宋体" w:hAnsi="宋体" w:eastAsia="宋体" w:cs="宋体"/>
          <w:color w:val="auto"/>
          <w:spacing w:val="7"/>
          <w:sz w:val="23"/>
          <w:szCs w:val="23"/>
          <w:highlight w:val="none"/>
        </w:rPr>
        <w:t>对未通过资格审查的投标人，采购人或采购机构应当告知其未通过的原因；采用综</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合</w:t>
      </w:r>
      <w:r>
        <w:rPr>
          <w:rFonts w:ascii="宋体" w:hAnsi="宋体" w:eastAsia="宋体" w:cs="宋体"/>
          <w:color w:val="auto"/>
          <w:spacing w:val="16"/>
          <w:sz w:val="23"/>
          <w:szCs w:val="23"/>
          <w:highlight w:val="none"/>
        </w:rPr>
        <w:t>评</w:t>
      </w:r>
      <w:r>
        <w:rPr>
          <w:rFonts w:ascii="宋体" w:hAnsi="宋体" w:eastAsia="宋体" w:cs="宋体"/>
          <w:color w:val="auto"/>
          <w:spacing w:val="9"/>
          <w:sz w:val="23"/>
          <w:szCs w:val="23"/>
          <w:highlight w:val="none"/>
        </w:rPr>
        <w:t>分办法评审的，采购人或采购机构还应当告知未中标人本人的评审得分与排序。</w:t>
      </w:r>
    </w:p>
    <w:p w14:paraId="0DE45067">
      <w:pPr>
        <w:spacing w:line="228" w:lineRule="auto"/>
        <w:ind w:left="480"/>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44.</w:t>
      </w:r>
      <w:r>
        <w:rPr>
          <w:rFonts w:ascii="宋体" w:hAnsi="宋体" w:eastAsia="宋体" w:cs="宋体"/>
          <w:color w:val="auto"/>
          <w:spacing w:val="9"/>
          <w:sz w:val="23"/>
          <w:szCs w:val="23"/>
          <w:highlight w:val="none"/>
        </w:rPr>
        <w:t xml:space="preserve"> </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无义务解释未中标原</w:t>
      </w:r>
      <w:r>
        <w:rPr>
          <w:rFonts w:ascii="宋体" w:hAnsi="宋体" w:eastAsia="宋体" w:cs="宋体"/>
          <w:color w:val="auto"/>
          <w:spacing w:val="6"/>
          <w:sz w:val="23"/>
          <w:szCs w:val="23"/>
          <w:highlight w:val="none"/>
          <w14:textOutline w14:w="4356" w14:cap="sq" w14:cmpd="sng" w14:algn="ctr">
            <w14:solidFill>
              <w14:srgbClr w14:val="000000"/>
            </w14:solidFill>
            <w14:prstDash w14:val="solid"/>
            <w14:bevel/>
          </w14:textOutline>
        </w:rPr>
        <w:t>因</w:t>
      </w:r>
    </w:p>
    <w:p w14:paraId="101E6ED8">
      <w:pPr>
        <w:spacing w:before="116" w:line="227" w:lineRule="auto"/>
        <w:ind w:left="480"/>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采</w:t>
      </w:r>
      <w:r>
        <w:rPr>
          <w:rFonts w:ascii="宋体" w:hAnsi="宋体" w:eastAsia="宋体" w:cs="宋体"/>
          <w:color w:val="auto"/>
          <w:spacing w:val="13"/>
          <w:sz w:val="23"/>
          <w:szCs w:val="23"/>
          <w:highlight w:val="none"/>
        </w:rPr>
        <w:t>购</w:t>
      </w:r>
      <w:r>
        <w:rPr>
          <w:rFonts w:ascii="宋体" w:hAnsi="宋体" w:eastAsia="宋体" w:cs="宋体"/>
          <w:color w:val="auto"/>
          <w:spacing w:val="9"/>
          <w:sz w:val="23"/>
          <w:szCs w:val="23"/>
          <w:highlight w:val="none"/>
        </w:rPr>
        <w:t>代理机构无义务向未中标的投标人解释未中标原因和退还投标文件。</w:t>
      </w:r>
    </w:p>
    <w:p w14:paraId="25FC4B69">
      <w:pPr>
        <w:spacing w:before="119" w:line="309" w:lineRule="exact"/>
        <w:ind w:left="480"/>
        <w:rPr>
          <w:rFonts w:ascii="宋体" w:hAnsi="宋体" w:eastAsia="宋体" w:cs="宋体"/>
          <w:color w:val="auto"/>
          <w:sz w:val="23"/>
          <w:szCs w:val="23"/>
          <w:highlight w:val="none"/>
        </w:rPr>
      </w:pPr>
      <w:r>
        <w:rPr>
          <w:rFonts w:ascii="宋体" w:hAnsi="宋体" w:eastAsia="宋体" w:cs="宋体"/>
          <w:color w:val="auto"/>
          <w:spacing w:val="9"/>
          <w:position w:val="1"/>
          <w:sz w:val="23"/>
          <w:szCs w:val="23"/>
          <w:highlight w:val="none"/>
          <w14:textOutline w14:w="4356" w14:cap="sq" w14:cmpd="sng" w14:algn="ctr">
            <w14:solidFill>
              <w14:srgbClr w14:val="000000"/>
            </w14:solidFill>
            <w14:prstDash w14:val="solid"/>
            <w14:bevel/>
          </w14:textOutline>
        </w:rPr>
        <w:t>4</w:t>
      </w:r>
      <w:r>
        <w:rPr>
          <w:rFonts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t>5.合同授予标准</w:t>
      </w:r>
    </w:p>
    <w:p w14:paraId="2FAC11C2">
      <w:pPr>
        <w:spacing w:before="88" w:line="322" w:lineRule="auto"/>
        <w:ind w:left="6" w:right="81" w:firstLine="475"/>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合</w:t>
      </w:r>
      <w:r>
        <w:rPr>
          <w:rFonts w:ascii="宋体" w:hAnsi="宋体" w:eastAsia="宋体" w:cs="宋体"/>
          <w:color w:val="auto"/>
          <w:spacing w:val="7"/>
          <w:sz w:val="23"/>
          <w:szCs w:val="23"/>
          <w:highlight w:val="none"/>
        </w:rPr>
        <w:t>同将授予被确定实质上响应招标文件要求，具备履行合同能力的中标人 (招标文件另有</w:t>
      </w:r>
      <w:r>
        <w:rPr>
          <w:rFonts w:ascii="宋体" w:hAnsi="宋体" w:eastAsia="宋体" w:cs="宋体"/>
          <w:color w:val="auto"/>
          <w:sz w:val="23"/>
          <w:szCs w:val="23"/>
          <w:highlight w:val="none"/>
        </w:rPr>
        <w:t xml:space="preserve"> </w:t>
      </w:r>
      <w:r>
        <w:rPr>
          <w:rFonts w:ascii="宋体" w:hAnsi="宋体" w:eastAsia="宋体" w:cs="宋体"/>
          <w:color w:val="auto"/>
          <w:spacing w:val="12"/>
          <w:sz w:val="23"/>
          <w:szCs w:val="23"/>
          <w:highlight w:val="none"/>
        </w:rPr>
        <w:t>约</w:t>
      </w:r>
      <w:r>
        <w:rPr>
          <w:rFonts w:ascii="宋体" w:hAnsi="宋体" w:eastAsia="宋体" w:cs="宋体"/>
          <w:color w:val="auto"/>
          <w:spacing w:val="7"/>
          <w:sz w:val="23"/>
          <w:szCs w:val="23"/>
          <w:highlight w:val="none"/>
        </w:rPr>
        <w:t>定多名中标人的除外) 。</w:t>
      </w:r>
    </w:p>
    <w:p w14:paraId="63939964">
      <w:pPr>
        <w:spacing w:line="310" w:lineRule="exact"/>
        <w:ind w:left="480"/>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t>46.履约保证</w:t>
      </w:r>
      <w:r>
        <w:rPr>
          <w:rFonts w:ascii="宋体" w:hAnsi="宋体" w:eastAsia="宋体" w:cs="宋体"/>
          <w:color w:val="auto"/>
          <w:spacing w:val="7"/>
          <w:position w:val="1"/>
          <w:sz w:val="23"/>
          <w:szCs w:val="23"/>
          <w:highlight w:val="none"/>
          <w14:textOutline w14:w="4356" w14:cap="sq" w14:cmpd="sng" w14:algn="ctr">
            <w14:solidFill>
              <w14:srgbClr w14:val="000000"/>
            </w14:solidFill>
            <w14:prstDash w14:val="solid"/>
            <w14:bevel/>
          </w14:textOutline>
        </w:rPr>
        <w:t>金</w:t>
      </w:r>
    </w:p>
    <w:p w14:paraId="7B6AFA63">
      <w:pPr>
        <w:spacing w:before="89" w:line="229" w:lineRule="auto"/>
        <w:ind w:left="482"/>
        <w:rPr>
          <w:rFonts w:ascii="宋体" w:hAnsi="宋体" w:eastAsia="宋体" w:cs="宋体"/>
          <w:color w:val="auto"/>
          <w:sz w:val="23"/>
          <w:szCs w:val="23"/>
          <w:highlight w:val="none"/>
        </w:rPr>
      </w:pPr>
      <w:r>
        <w:rPr>
          <w:rFonts w:ascii="宋体" w:hAnsi="宋体" w:eastAsia="宋体" w:cs="宋体"/>
          <w:color w:val="auto"/>
          <w:sz w:val="23"/>
          <w:szCs w:val="23"/>
          <w:highlight w:val="none"/>
        </w:rPr>
        <w:t>无</w:t>
      </w:r>
    </w:p>
    <w:p w14:paraId="57C6F538">
      <w:pPr>
        <w:spacing w:before="115" w:line="310" w:lineRule="exact"/>
        <w:ind w:left="480"/>
        <w:rPr>
          <w:rFonts w:ascii="宋体" w:hAnsi="宋体" w:eastAsia="宋体" w:cs="宋体"/>
          <w:color w:val="auto"/>
          <w:sz w:val="23"/>
          <w:szCs w:val="23"/>
          <w:highlight w:val="none"/>
        </w:rPr>
      </w:pPr>
      <w:r>
        <w:rPr>
          <w:rFonts w:ascii="宋体" w:hAnsi="宋体" w:eastAsia="宋体" w:cs="宋体"/>
          <w:color w:val="auto"/>
          <w:spacing w:val="9"/>
          <w:position w:val="1"/>
          <w:sz w:val="23"/>
          <w:szCs w:val="23"/>
          <w:highlight w:val="none"/>
          <w14:textOutline w14:w="4356" w14:cap="sq" w14:cmpd="sng" w14:algn="ctr">
            <w14:solidFill>
              <w14:srgbClr w14:val="000000"/>
            </w14:solidFill>
            <w14:prstDash w14:val="solid"/>
            <w14:bevel/>
          </w14:textOutline>
        </w:rPr>
        <w:t>4</w:t>
      </w:r>
      <w:r>
        <w:rPr>
          <w:rFonts w:ascii="宋体" w:hAnsi="宋体" w:eastAsia="宋体" w:cs="宋体"/>
          <w:color w:val="auto"/>
          <w:spacing w:val="7"/>
          <w:position w:val="1"/>
          <w:sz w:val="23"/>
          <w:szCs w:val="23"/>
          <w:highlight w:val="none"/>
          <w14:textOutline w14:w="4356" w14:cap="sq" w14:cmpd="sng" w14:algn="ctr">
            <w14:solidFill>
              <w14:srgbClr w14:val="000000"/>
            </w14:solidFill>
            <w14:prstDash w14:val="solid"/>
            <w14:bevel/>
          </w14:textOutline>
        </w:rPr>
        <w:t>7.签订合同</w:t>
      </w:r>
    </w:p>
    <w:p w14:paraId="6B234DB1">
      <w:pPr>
        <w:spacing w:before="91" w:line="321" w:lineRule="auto"/>
        <w:ind w:right="81" w:firstLine="480"/>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48.1</w:t>
      </w:r>
      <w:r>
        <w:rPr>
          <w:rFonts w:ascii="宋体" w:hAnsi="宋体" w:eastAsia="宋体" w:cs="宋体"/>
          <w:color w:val="auto"/>
          <w:spacing w:val="8"/>
          <w:sz w:val="23"/>
          <w:szCs w:val="23"/>
          <w:highlight w:val="none"/>
        </w:rPr>
        <w:t xml:space="preserve"> </w:t>
      </w:r>
      <w:r>
        <w:rPr>
          <w:rFonts w:ascii="宋体" w:hAnsi="宋体" w:eastAsia="宋体" w:cs="宋体"/>
          <w:color w:val="auto"/>
          <w:spacing w:val="7"/>
          <w:sz w:val="23"/>
          <w:szCs w:val="23"/>
          <w:highlight w:val="none"/>
        </w:rPr>
        <w:t>中标人领取电子中标通知书后，按规定的日期、时间、地点，由法定代表人或其授</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权代</w:t>
      </w:r>
      <w:r>
        <w:rPr>
          <w:rFonts w:ascii="宋体" w:hAnsi="宋体" w:eastAsia="宋体" w:cs="宋体"/>
          <w:color w:val="auto"/>
          <w:spacing w:val="13"/>
          <w:sz w:val="23"/>
          <w:szCs w:val="23"/>
          <w:highlight w:val="none"/>
        </w:rPr>
        <w:t>表</w:t>
      </w:r>
      <w:r>
        <w:rPr>
          <w:rFonts w:ascii="宋体" w:hAnsi="宋体" w:eastAsia="宋体" w:cs="宋体"/>
          <w:color w:val="auto"/>
          <w:spacing w:val="7"/>
          <w:sz w:val="23"/>
          <w:szCs w:val="23"/>
          <w:highlight w:val="none"/>
        </w:rPr>
        <w:t>与采购人代表签订电子采购合同。如中标人为联合体的，由联合体成员各方法定代表人</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或</w:t>
      </w:r>
      <w:r>
        <w:rPr>
          <w:rFonts w:ascii="宋体" w:hAnsi="宋体" w:eastAsia="宋体" w:cs="宋体"/>
          <w:color w:val="auto"/>
          <w:spacing w:val="17"/>
          <w:sz w:val="23"/>
          <w:szCs w:val="23"/>
          <w:highlight w:val="none"/>
        </w:rPr>
        <w:t>其</w:t>
      </w:r>
      <w:r>
        <w:rPr>
          <w:rFonts w:ascii="宋体" w:hAnsi="宋体" w:eastAsia="宋体" w:cs="宋体"/>
          <w:color w:val="auto"/>
          <w:spacing w:val="9"/>
          <w:sz w:val="23"/>
          <w:szCs w:val="23"/>
          <w:highlight w:val="none"/>
        </w:rPr>
        <w:t>授权代表与采购人代表签订合同，签订携带资料详见“投标人须知前附表”。</w:t>
      </w:r>
    </w:p>
    <w:p w14:paraId="57641C4D">
      <w:pPr>
        <w:spacing w:before="3" w:line="330" w:lineRule="auto"/>
        <w:ind w:left="5" w:right="167" w:firstLine="474"/>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48.2</w:t>
      </w:r>
      <w:r>
        <w:rPr>
          <w:rFonts w:ascii="宋体" w:hAnsi="宋体" w:eastAsia="宋体" w:cs="宋体"/>
          <w:color w:val="auto"/>
          <w:spacing w:val="8"/>
          <w:sz w:val="23"/>
          <w:szCs w:val="23"/>
          <w:highlight w:val="none"/>
        </w:rPr>
        <w:t xml:space="preserve"> </w:t>
      </w:r>
      <w:r>
        <w:rPr>
          <w:rFonts w:ascii="宋体" w:hAnsi="宋体" w:eastAsia="宋体" w:cs="宋体"/>
          <w:color w:val="auto"/>
          <w:spacing w:val="7"/>
          <w:sz w:val="23"/>
          <w:szCs w:val="23"/>
          <w:highlight w:val="none"/>
        </w:rPr>
        <w:t>采购合同由采购人与中标供应商根据招标文件、投标文件等内容通过政府采购电子</w:t>
      </w:r>
      <w:r>
        <w:rPr>
          <w:rFonts w:ascii="宋体" w:hAnsi="宋体" w:eastAsia="宋体" w:cs="宋体"/>
          <w:color w:val="auto"/>
          <w:sz w:val="23"/>
          <w:szCs w:val="23"/>
          <w:highlight w:val="none"/>
        </w:rPr>
        <w:t xml:space="preserve"> 交易平台在线签订， 自动备案。</w:t>
      </w:r>
    </w:p>
    <w:p w14:paraId="156F750A">
      <w:pPr>
        <w:rPr>
          <w:color w:val="auto"/>
          <w:highlight w:val="none"/>
        </w:rPr>
        <w:sectPr>
          <w:footerReference r:id="rId20" w:type="default"/>
          <w:pgSz w:w="11906" w:h="16839"/>
          <w:pgMar w:top="1431" w:right="998" w:bottom="1390" w:left="1088" w:header="0" w:footer="1227" w:gutter="0"/>
          <w:cols w:space="720" w:num="1"/>
        </w:sectPr>
      </w:pPr>
    </w:p>
    <w:p w14:paraId="7CDD0E61">
      <w:pPr>
        <w:spacing w:before="122" w:line="228" w:lineRule="auto"/>
        <w:ind w:left="479"/>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48.3 签订合同时间：按中标通知书规定的时间与</w:t>
      </w:r>
      <w:r>
        <w:rPr>
          <w:rFonts w:ascii="宋体" w:hAnsi="宋体" w:eastAsia="宋体" w:cs="宋体"/>
          <w:color w:val="auto"/>
          <w:sz w:val="23"/>
          <w:szCs w:val="23"/>
          <w:highlight w:val="none"/>
        </w:rPr>
        <w:t>采购人签订合同 (最长不能超过 25 日) 。</w:t>
      </w:r>
    </w:p>
    <w:p w14:paraId="60B563F7">
      <w:pPr>
        <w:spacing w:before="116" w:line="321" w:lineRule="auto"/>
        <w:ind w:right="83" w:firstLine="479"/>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48.4</w:t>
      </w:r>
      <w:r>
        <w:rPr>
          <w:rFonts w:ascii="宋体" w:hAnsi="宋体" w:eastAsia="宋体" w:cs="宋体"/>
          <w:color w:val="auto"/>
          <w:spacing w:val="8"/>
          <w:sz w:val="23"/>
          <w:szCs w:val="23"/>
          <w:highlight w:val="none"/>
        </w:rPr>
        <w:t xml:space="preserve"> </w:t>
      </w:r>
      <w:r>
        <w:rPr>
          <w:rFonts w:ascii="宋体" w:hAnsi="宋体" w:eastAsia="宋体" w:cs="宋体"/>
          <w:color w:val="auto"/>
          <w:spacing w:val="7"/>
          <w:sz w:val="23"/>
          <w:szCs w:val="23"/>
          <w:highlight w:val="none"/>
        </w:rPr>
        <w:t>中标人拒绝与采购人签订合同的，采购人可以按照评审报告推荐的中标候选人名单</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排序</w:t>
      </w:r>
      <w:r>
        <w:rPr>
          <w:rFonts w:ascii="宋体" w:hAnsi="宋体" w:eastAsia="宋体" w:cs="宋体"/>
          <w:color w:val="auto"/>
          <w:spacing w:val="10"/>
          <w:sz w:val="23"/>
          <w:szCs w:val="23"/>
          <w:highlight w:val="none"/>
        </w:rPr>
        <w:t>，</w:t>
      </w:r>
      <w:r>
        <w:rPr>
          <w:rFonts w:ascii="宋体" w:hAnsi="宋体" w:eastAsia="宋体" w:cs="宋体"/>
          <w:color w:val="auto"/>
          <w:spacing w:val="7"/>
          <w:sz w:val="23"/>
          <w:szCs w:val="23"/>
          <w:highlight w:val="none"/>
        </w:rPr>
        <w:t>确定下一候选人为中标人，也可以重新开展政府采购活动。如采购人无正当理由拒签合</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同</w:t>
      </w:r>
      <w:r>
        <w:rPr>
          <w:rFonts w:ascii="宋体" w:hAnsi="宋体" w:eastAsia="宋体" w:cs="宋体"/>
          <w:color w:val="auto"/>
          <w:spacing w:val="16"/>
          <w:sz w:val="23"/>
          <w:szCs w:val="23"/>
          <w:highlight w:val="none"/>
        </w:rPr>
        <w:t>的</w:t>
      </w:r>
      <w:r>
        <w:rPr>
          <w:rFonts w:ascii="宋体" w:hAnsi="宋体" w:eastAsia="宋体" w:cs="宋体"/>
          <w:color w:val="auto"/>
          <w:spacing w:val="9"/>
          <w:sz w:val="23"/>
          <w:szCs w:val="23"/>
          <w:highlight w:val="none"/>
        </w:rPr>
        <w:t>，给中标供应商造成损失的，中标供应商可追究采购人承担相应的法律责任。</w:t>
      </w:r>
    </w:p>
    <w:p w14:paraId="49B974D1">
      <w:pPr>
        <w:spacing w:before="5" w:line="320" w:lineRule="auto"/>
        <w:ind w:right="27" w:firstLine="479"/>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48.5</w:t>
      </w:r>
      <w:r>
        <w:rPr>
          <w:rFonts w:ascii="宋体" w:hAnsi="宋体" w:eastAsia="宋体" w:cs="宋体"/>
          <w:color w:val="auto"/>
          <w:spacing w:val="8"/>
          <w:sz w:val="23"/>
          <w:szCs w:val="23"/>
          <w:highlight w:val="none"/>
        </w:rPr>
        <w:t xml:space="preserve"> </w:t>
      </w:r>
      <w:r>
        <w:rPr>
          <w:rFonts w:ascii="宋体" w:hAnsi="宋体" w:eastAsia="宋体" w:cs="宋体"/>
          <w:color w:val="auto"/>
          <w:spacing w:val="7"/>
          <w:sz w:val="23"/>
          <w:szCs w:val="23"/>
          <w:highlight w:val="none"/>
        </w:rPr>
        <w:t>政府采购合同是政府采购项目验收的依据，中标供应商和采购人应当按照采购合同</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约定的各自的权利和义务全面履行合同。任何一方当事人在履行合同过程中均不得擅自变更</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中止</w:t>
      </w:r>
      <w:r>
        <w:rPr>
          <w:rFonts w:ascii="宋体" w:hAnsi="宋体" w:eastAsia="宋体" w:cs="宋体"/>
          <w:color w:val="auto"/>
          <w:spacing w:val="13"/>
          <w:sz w:val="23"/>
          <w:szCs w:val="23"/>
          <w:highlight w:val="none"/>
        </w:rPr>
        <w:t>或</w:t>
      </w:r>
      <w:r>
        <w:rPr>
          <w:rFonts w:ascii="宋体" w:hAnsi="宋体" w:eastAsia="宋体" w:cs="宋体"/>
          <w:color w:val="auto"/>
          <w:spacing w:val="7"/>
          <w:sz w:val="23"/>
          <w:szCs w:val="23"/>
          <w:highlight w:val="none"/>
        </w:rPr>
        <w:t>终止合同。政府采购合同继续履行将损害国家利益和社会公共利益的，双方当事人应当</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变更</w:t>
      </w:r>
      <w:r>
        <w:rPr>
          <w:rFonts w:ascii="宋体" w:hAnsi="宋体" w:eastAsia="宋体" w:cs="宋体"/>
          <w:color w:val="auto"/>
          <w:spacing w:val="13"/>
          <w:sz w:val="23"/>
          <w:szCs w:val="23"/>
          <w:highlight w:val="none"/>
        </w:rPr>
        <w:t>、</w:t>
      </w:r>
      <w:r>
        <w:rPr>
          <w:rFonts w:ascii="宋体" w:hAnsi="宋体" w:eastAsia="宋体" w:cs="宋体"/>
          <w:color w:val="auto"/>
          <w:spacing w:val="7"/>
          <w:sz w:val="23"/>
          <w:szCs w:val="23"/>
          <w:highlight w:val="none"/>
        </w:rPr>
        <w:t>中止或终止合同。有过错的一方应当承担赔偿责任，双方都有过错的，各自承担相应的</w:t>
      </w:r>
      <w:r>
        <w:rPr>
          <w:rFonts w:ascii="宋体" w:hAnsi="宋体" w:eastAsia="宋体" w:cs="宋体"/>
          <w:color w:val="auto"/>
          <w:sz w:val="23"/>
          <w:szCs w:val="23"/>
          <w:highlight w:val="none"/>
        </w:rPr>
        <w:t xml:space="preserve"> </w:t>
      </w:r>
      <w:r>
        <w:rPr>
          <w:rFonts w:ascii="宋体" w:hAnsi="宋体" w:eastAsia="宋体" w:cs="宋体"/>
          <w:color w:val="auto"/>
          <w:spacing w:val="4"/>
          <w:sz w:val="23"/>
          <w:szCs w:val="23"/>
          <w:highlight w:val="none"/>
        </w:rPr>
        <w:t>责</w:t>
      </w:r>
      <w:r>
        <w:rPr>
          <w:rFonts w:ascii="宋体" w:hAnsi="宋体" w:eastAsia="宋体" w:cs="宋体"/>
          <w:color w:val="auto"/>
          <w:spacing w:val="3"/>
          <w:sz w:val="23"/>
          <w:szCs w:val="23"/>
          <w:highlight w:val="none"/>
        </w:rPr>
        <w:t>任。</w:t>
      </w:r>
    </w:p>
    <w:p w14:paraId="0CF401E3">
      <w:pPr>
        <w:spacing w:line="321" w:lineRule="auto"/>
        <w:ind w:right="81" w:firstLine="478"/>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48.6</w:t>
      </w:r>
      <w:r>
        <w:rPr>
          <w:rFonts w:ascii="宋体" w:hAnsi="宋体" w:eastAsia="宋体" w:cs="宋体"/>
          <w:color w:val="auto"/>
          <w:spacing w:val="8"/>
          <w:sz w:val="23"/>
          <w:szCs w:val="23"/>
          <w:highlight w:val="none"/>
        </w:rPr>
        <w:t xml:space="preserve"> </w:t>
      </w:r>
      <w:r>
        <w:rPr>
          <w:rFonts w:ascii="宋体" w:hAnsi="宋体" w:eastAsia="宋体" w:cs="宋体"/>
          <w:color w:val="auto"/>
          <w:spacing w:val="7"/>
          <w:sz w:val="23"/>
          <w:szCs w:val="23"/>
          <w:highlight w:val="none"/>
        </w:rPr>
        <w:t>采购人或中标供应商不得单方面向合同另一方提出任何招标文件没有约定的条件或</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不合</w:t>
      </w:r>
      <w:r>
        <w:rPr>
          <w:rFonts w:ascii="宋体" w:hAnsi="宋体" w:eastAsia="宋体" w:cs="宋体"/>
          <w:color w:val="auto"/>
          <w:spacing w:val="12"/>
          <w:sz w:val="23"/>
          <w:szCs w:val="23"/>
          <w:highlight w:val="none"/>
        </w:rPr>
        <w:t>理</w:t>
      </w:r>
      <w:r>
        <w:rPr>
          <w:rFonts w:ascii="宋体" w:hAnsi="宋体" w:eastAsia="宋体" w:cs="宋体"/>
          <w:color w:val="auto"/>
          <w:spacing w:val="7"/>
          <w:sz w:val="23"/>
          <w:szCs w:val="23"/>
          <w:highlight w:val="none"/>
        </w:rPr>
        <w:t>的要求，作为签订合同的条件；也不得协商另行订立背离招标文件和合同实质性内容的</w:t>
      </w:r>
      <w:r>
        <w:rPr>
          <w:rFonts w:ascii="宋体" w:hAnsi="宋体" w:eastAsia="宋体" w:cs="宋体"/>
          <w:color w:val="auto"/>
          <w:sz w:val="23"/>
          <w:szCs w:val="23"/>
          <w:highlight w:val="none"/>
        </w:rPr>
        <w:t xml:space="preserve"> </w:t>
      </w:r>
      <w:r>
        <w:rPr>
          <w:rFonts w:ascii="宋体" w:hAnsi="宋体" w:eastAsia="宋体" w:cs="宋体"/>
          <w:color w:val="auto"/>
          <w:spacing w:val="3"/>
          <w:sz w:val="23"/>
          <w:szCs w:val="23"/>
          <w:highlight w:val="none"/>
        </w:rPr>
        <w:t>协议。</w:t>
      </w:r>
    </w:p>
    <w:p w14:paraId="6E6C0144">
      <w:pPr>
        <w:spacing w:before="2" w:line="321" w:lineRule="auto"/>
        <w:ind w:right="167" w:firstLine="479"/>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48.7</w:t>
      </w:r>
      <w:r>
        <w:rPr>
          <w:rFonts w:ascii="宋体" w:hAnsi="宋体" w:eastAsia="宋体" w:cs="宋体"/>
          <w:color w:val="auto"/>
          <w:spacing w:val="8"/>
          <w:sz w:val="23"/>
          <w:szCs w:val="23"/>
          <w:highlight w:val="none"/>
        </w:rPr>
        <w:t xml:space="preserve"> </w:t>
      </w:r>
      <w:r>
        <w:rPr>
          <w:rFonts w:ascii="宋体" w:hAnsi="宋体" w:eastAsia="宋体" w:cs="宋体"/>
          <w:color w:val="auto"/>
          <w:spacing w:val="7"/>
          <w:sz w:val="23"/>
          <w:szCs w:val="23"/>
          <w:highlight w:val="none"/>
        </w:rPr>
        <w:t>如签订合同并生效后，供应商无故拒绝或延期，除按照合同条款处理外，将承担相</w:t>
      </w:r>
      <w:r>
        <w:rPr>
          <w:rFonts w:ascii="宋体" w:hAnsi="宋体" w:eastAsia="宋体" w:cs="宋体"/>
          <w:color w:val="auto"/>
          <w:sz w:val="23"/>
          <w:szCs w:val="23"/>
          <w:highlight w:val="none"/>
        </w:rPr>
        <w:t xml:space="preserve"> </w:t>
      </w:r>
      <w:r>
        <w:rPr>
          <w:rFonts w:ascii="宋体" w:hAnsi="宋体" w:eastAsia="宋体" w:cs="宋体"/>
          <w:color w:val="auto"/>
          <w:spacing w:val="8"/>
          <w:sz w:val="23"/>
          <w:szCs w:val="23"/>
          <w:highlight w:val="none"/>
        </w:rPr>
        <w:t>应</w:t>
      </w:r>
      <w:r>
        <w:rPr>
          <w:rFonts w:ascii="宋体" w:hAnsi="宋体" w:eastAsia="宋体" w:cs="宋体"/>
          <w:color w:val="auto"/>
          <w:spacing w:val="7"/>
          <w:sz w:val="23"/>
          <w:szCs w:val="23"/>
          <w:highlight w:val="none"/>
        </w:rPr>
        <w:t>的法律责任。</w:t>
      </w:r>
    </w:p>
    <w:p w14:paraId="5F9A8A48">
      <w:pPr>
        <w:spacing w:line="321" w:lineRule="auto"/>
        <w:ind w:right="81" w:firstLine="479"/>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48.8</w:t>
      </w:r>
      <w:r>
        <w:rPr>
          <w:rFonts w:ascii="宋体" w:hAnsi="宋体" w:eastAsia="宋体" w:cs="宋体"/>
          <w:color w:val="auto"/>
          <w:spacing w:val="8"/>
          <w:sz w:val="23"/>
          <w:szCs w:val="23"/>
          <w:highlight w:val="none"/>
        </w:rPr>
        <w:t xml:space="preserve"> </w:t>
      </w:r>
      <w:r>
        <w:rPr>
          <w:rFonts w:ascii="宋体" w:hAnsi="宋体" w:eastAsia="宋体" w:cs="宋体"/>
          <w:color w:val="auto"/>
          <w:spacing w:val="7"/>
          <w:sz w:val="23"/>
          <w:szCs w:val="23"/>
          <w:highlight w:val="none"/>
        </w:rPr>
        <w:t>采购人需追加与合同标的相同的货物或者服务的，在不改变原合同条款且已报财政</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部门</w:t>
      </w:r>
      <w:r>
        <w:rPr>
          <w:rFonts w:ascii="宋体" w:hAnsi="宋体" w:eastAsia="宋体" w:cs="宋体"/>
          <w:color w:val="auto"/>
          <w:spacing w:val="13"/>
          <w:sz w:val="23"/>
          <w:szCs w:val="23"/>
          <w:highlight w:val="none"/>
        </w:rPr>
        <w:t>批</w:t>
      </w:r>
      <w:r>
        <w:rPr>
          <w:rFonts w:ascii="宋体" w:hAnsi="宋体" w:eastAsia="宋体" w:cs="宋体"/>
          <w:color w:val="auto"/>
          <w:spacing w:val="7"/>
          <w:sz w:val="23"/>
          <w:szCs w:val="23"/>
          <w:highlight w:val="none"/>
        </w:rPr>
        <w:t>准落实资金的前提下，可从原中标供应商处添购，所签订的补充添置合同的采购资金总</w:t>
      </w:r>
      <w:r>
        <w:rPr>
          <w:rFonts w:ascii="宋体" w:hAnsi="宋体" w:eastAsia="宋体" w:cs="宋体"/>
          <w:color w:val="auto"/>
          <w:sz w:val="23"/>
          <w:szCs w:val="23"/>
          <w:highlight w:val="none"/>
        </w:rPr>
        <w:t xml:space="preserve"> </w:t>
      </w:r>
      <w:r>
        <w:rPr>
          <w:rFonts w:ascii="宋体" w:hAnsi="宋体" w:eastAsia="宋体" w:cs="宋体"/>
          <w:color w:val="auto"/>
          <w:spacing w:val="6"/>
          <w:sz w:val="23"/>
          <w:szCs w:val="23"/>
          <w:highlight w:val="none"/>
        </w:rPr>
        <w:t>额</w:t>
      </w:r>
      <w:r>
        <w:rPr>
          <w:rFonts w:ascii="宋体" w:hAnsi="宋体" w:eastAsia="宋体" w:cs="宋体"/>
          <w:color w:val="auto"/>
          <w:spacing w:val="4"/>
          <w:sz w:val="23"/>
          <w:szCs w:val="23"/>
          <w:highlight w:val="none"/>
        </w:rPr>
        <w:t>不超过原采购合同金额的 10%。</w:t>
      </w:r>
    </w:p>
    <w:p w14:paraId="62988D3B">
      <w:pPr>
        <w:spacing w:line="310" w:lineRule="exact"/>
        <w:ind w:left="479"/>
        <w:rPr>
          <w:rFonts w:ascii="宋体" w:hAnsi="宋体" w:eastAsia="宋体" w:cs="宋体"/>
          <w:color w:val="auto"/>
          <w:sz w:val="23"/>
          <w:szCs w:val="23"/>
          <w:highlight w:val="none"/>
        </w:rPr>
      </w:pPr>
      <w:r>
        <w:rPr>
          <w:rFonts w:ascii="宋体" w:hAnsi="宋体" w:eastAsia="宋体" w:cs="宋体"/>
          <w:color w:val="auto"/>
          <w:spacing w:val="16"/>
          <w:position w:val="1"/>
          <w:sz w:val="23"/>
          <w:szCs w:val="23"/>
          <w:highlight w:val="none"/>
          <w14:textOutline w14:w="4356" w14:cap="sq" w14:cmpd="sng" w14:algn="ctr">
            <w14:solidFill>
              <w14:srgbClr w14:val="000000"/>
            </w14:solidFill>
            <w14:prstDash w14:val="solid"/>
            <w14:bevel/>
          </w14:textOutline>
        </w:rPr>
        <w:t>4</w:t>
      </w:r>
      <w:r>
        <w:rPr>
          <w:rFonts w:ascii="宋体" w:hAnsi="宋体" w:eastAsia="宋体" w:cs="宋体"/>
          <w:color w:val="auto"/>
          <w:spacing w:val="8"/>
          <w:position w:val="1"/>
          <w:sz w:val="23"/>
          <w:szCs w:val="23"/>
          <w:highlight w:val="none"/>
          <w14:textOutline w14:w="4356" w14:cap="sq" w14:cmpd="sng" w14:algn="ctr">
            <w14:solidFill>
              <w14:srgbClr w14:val="000000"/>
            </w14:solidFill>
            <w14:prstDash w14:val="solid"/>
            <w14:bevel/>
          </w14:textOutline>
        </w:rPr>
        <w:t>9.政府采购合同公告</w:t>
      </w:r>
    </w:p>
    <w:p w14:paraId="4BCA731F">
      <w:pPr>
        <w:spacing w:before="89" w:line="321" w:lineRule="auto"/>
        <w:ind w:right="81" w:firstLine="478"/>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采购</w:t>
      </w:r>
      <w:r>
        <w:rPr>
          <w:rFonts w:ascii="宋体" w:hAnsi="宋体" w:eastAsia="宋体" w:cs="宋体"/>
          <w:color w:val="auto"/>
          <w:spacing w:val="4"/>
          <w:sz w:val="23"/>
          <w:szCs w:val="23"/>
          <w:highlight w:val="none"/>
        </w:rPr>
        <w:t>人或者受托采购代理机构应当自政府采购合同签订之日起 2 个工作日内，将政府采购</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合同</w:t>
      </w:r>
      <w:r>
        <w:rPr>
          <w:rFonts w:ascii="宋体" w:hAnsi="宋体" w:eastAsia="宋体" w:cs="宋体"/>
          <w:color w:val="auto"/>
          <w:spacing w:val="12"/>
          <w:sz w:val="23"/>
          <w:szCs w:val="23"/>
          <w:highlight w:val="none"/>
        </w:rPr>
        <w:t>在</w:t>
      </w:r>
      <w:r>
        <w:rPr>
          <w:rFonts w:ascii="宋体" w:hAnsi="宋体" w:eastAsia="宋体" w:cs="宋体"/>
          <w:color w:val="auto"/>
          <w:spacing w:val="7"/>
          <w:sz w:val="23"/>
          <w:szCs w:val="23"/>
          <w:highlight w:val="none"/>
        </w:rPr>
        <w:t>广西壮族自治区政府采购网媒体上发布合同公告，但政府采购合</w:t>
      </w:r>
      <w:r>
        <w:rPr>
          <w:rFonts w:ascii="宋体" w:hAnsi="宋体" w:eastAsia="宋体" w:cs="宋体"/>
          <w:color w:val="auto"/>
          <w:spacing w:val="9"/>
          <w:sz w:val="23"/>
          <w:szCs w:val="23"/>
          <w:highlight w:val="none"/>
        </w:rPr>
        <w:t>同中涉及国家秘密、商业秘密的内容除外</w:t>
      </w:r>
      <w:r>
        <w:rPr>
          <w:rFonts w:ascii="宋体" w:hAnsi="宋体" w:eastAsia="宋体" w:cs="宋体"/>
          <w:color w:val="auto"/>
          <w:spacing w:val="7"/>
          <w:sz w:val="23"/>
          <w:szCs w:val="23"/>
          <w:highlight w:val="none"/>
        </w:rPr>
        <w:t>。</w:t>
      </w:r>
    </w:p>
    <w:p w14:paraId="154DADEA">
      <w:pPr>
        <w:spacing w:before="1" w:line="229" w:lineRule="auto"/>
        <w:ind w:left="484"/>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6" w14:cap="sq" w14:cmpd="sng" w14:algn="ctr">
            <w14:solidFill>
              <w14:srgbClr w14:val="000000"/>
            </w14:solidFill>
            <w14:prstDash w14:val="solid"/>
            <w14:bevel/>
          </w14:textOutline>
        </w:rPr>
        <w:t>50.</w:t>
      </w:r>
      <w:r>
        <w:rPr>
          <w:rFonts w:ascii="宋体" w:hAnsi="宋体" w:eastAsia="宋体" w:cs="宋体"/>
          <w:color w:val="auto"/>
          <w:spacing w:val="8"/>
          <w:sz w:val="23"/>
          <w:szCs w:val="23"/>
          <w:highlight w:val="none"/>
        </w:rPr>
        <w:t xml:space="preserve"> </w:t>
      </w:r>
      <w:r>
        <w:rPr>
          <w:rFonts w:ascii="宋体" w:hAnsi="宋体" w:eastAsia="宋体" w:cs="宋体"/>
          <w:color w:val="auto"/>
          <w:spacing w:val="8"/>
          <w:sz w:val="23"/>
          <w:szCs w:val="23"/>
          <w:highlight w:val="none"/>
          <w14:textOutline w14:w="4356" w14:cap="sq" w14:cmpd="sng" w14:algn="ctr">
            <w14:solidFill>
              <w14:srgbClr w14:val="000000"/>
            </w14:solidFill>
            <w14:prstDash w14:val="solid"/>
            <w14:bevel/>
          </w14:textOutline>
        </w:rPr>
        <w:t>询问、质疑和投</w:t>
      </w:r>
      <w:r>
        <w:rPr>
          <w:rFonts w:ascii="宋体" w:hAnsi="宋体" w:eastAsia="宋体" w:cs="宋体"/>
          <w:color w:val="auto"/>
          <w:spacing w:val="7"/>
          <w:sz w:val="23"/>
          <w:szCs w:val="23"/>
          <w:highlight w:val="none"/>
          <w14:textOutline w14:w="4356" w14:cap="sq" w14:cmpd="sng" w14:algn="ctr">
            <w14:solidFill>
              <w14:srgbClr w14:val="000000"/>
            </w14:solidFill>
            <w14:prstDash w14:val="solid"/>
            <w14:bevel/>
          </w14:textOutline>
        </w:rPr>
        <w:t>诉</w:t>
      </w:r>
    </w:p>
    <w:p w14:paraId="76AEEAE4">
      <w:pPr>
        <w:spacing w:before="114" w:line="230" w:lineRule="auto"/>
        <w:ind w:left="484"/>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14:textOutline w14:w="4356" w14:cap="sq" w14:cmpd="sng" w14:algn="ctr">
            <w14:solidFill>
              <w14:srgbClr w14:val="000000"/>
            </w14:solidFill>
            <w14:prstDash w14:val="solid"/>
            <w14:bevel/>
          </w14:textOutline>
        </w:rPr>
        <w:t>51.1</w:t>
      </w:r>
      <w:r>
        <w:rPr>
          <w:rFonts w:ascii="宋体" w:hAnsi="宋体" w:eastAsia="宋体" w:cs="宋体"/>
          <w:color w:val="auto"/>
          <w:spacing w:val="-4"/>
          <w:sz w:val="23"/>
          <w:szCs w:val="23"/>
          <w:highlight w:val="none"/>
        </w:rPr>
        <w:t xml:space="preserve"> </w:t>
      </w:r>
      <w:r>
        <w:rPr>
          <w:rFonts w:ascii="宋体" w:hAnsi="宋体" w:eastAsia="宋体" w:cs="宋体"/>
          <w:color w:val="auto"/>
          <w:spacing w:val="-4"/>
          <w:sz w:val="23"/>
          <w:szCs w:val="23"/>
          <w:highlight w:val="none"/>
          <w14:textOutline w14:w="4356" w14:cap="sq" w14:cmpd="sng" w14:algn="ctr">
            <w14:solidFill>
              <w14:srgbClr w14:val="000000"/>
            </w14:solidFill>
            <w14:prstDash w14:val="solid"/>
            <w14:bevel/>
          </w14:textOutline>
        </w:rPr>
        <w:t>询</w:t>
      </w:r>
      <w:r>
        <w:rPr>
          <w:rFonts w:ascii="宋体" w:hAnsi="宋体" w:eastAsia="宋体" w:cs="宋体"/>
          <w:color w:val="auto"/>
          <w:spacing w:val="-3"/>
          <w:sz w:val="23"/>
          <w:szCs w:val="23"/>
          <w:highlight w:val="none"/>
          <w14:textOutline w14:w="4356" w14:cap="sq" w14:cmpd="sng" w14:algn="ctr">
            <w14:solidFill>
              <w14:srgbClr w14:val="000000"/>
            </w14:solidFill>
            <w14:prstDash w14:val="solid"/>
            <w14:bevel/>
          </w14:textOutline>
        </w:rPr>
        <w:t>问</w:t>
      </w:r>
    </w:p>
    <w:p w14:paraId="589314CA">
      <w:pPr>
        <w:spacing w:before="114" w:line="321" w:lineRule="auto"/>
        <w:ind w:left="45" w:right="167" w:firstLine="438"/>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14:textOutline w14:w="4356" w14:cap="sq" w14:cmpd="sng" w14:algn="ctr">
            <w14:solidFill>
              <w14:srgbClr w14:val="000000"/>
            </w14:solidFill>
            <w14:prstDash w14:val="solid"/>
            <w14:bevel/>
          </w14:textOutline>
        </w:rPr>
        <w:t>51</w:t>
      </w:r>
      <w:r>
        <w:rPr>
          <w:rFonts w:ascii="宋体" w:hAnsi="宋体" w:eastAsia="宋体" w:cs="宋体"/>
          <w:color w:val="auto"/>
          <w:spacing w:val="9"/>
          <w:sz w:val="23"/>
          <w:szCs w:val="23"/>
          <w:highlight w:val="none"/>
        </w:rPr>
        <w:t>.</w:t>
      </w:r>
      <w:r>
        <w:rPr>
          <w:rFonts w:ascii="宋体" w:hAnsi="宋体" w:eastAsia="宋体" w:cs="宋体"/>
          <w:color w:val="auto"/>
          <w:spacing w:val="7"/>
          <w:sz w:val="23"/>
          <w:szCs w:val="23"/>
          <w:highlight w:val="none"/>
        </w:rPr>
        <w:t>1.1 供应商在开标前对政府采购活动事项有疑问的，可以向采购人或采购代理机构项</w:t>
      </w:r>
      <w:r>
        <w:rPr>
          <w:rFonts w:ascii="宋体" w:hAnsi="宋体" w:eastAsia="宋体" w:cs="宋体"/>
          <w:color w:val="auto"/>
          <w:sz w:val="23"/>
          <w:szCs w:val="23"/>
          <w:highlight w:val="none"/>
        </w:rPr>
        <w:t xml:space="preserve"> </w:t>
      </w:r>
      <w:r>
        <w:rPr>
          <w:rFonts w:ascii="宋体" w:hAnsi="宋体" w:eastAsia="宋体" w:cs="宋体"/>
          <w:color w:val="auto"/>
          <w:spacing w:val="4"/>
          <w:sz w:val="23"/>
          <w:szCs w:val="23"/>
          <w:highlight w:val="none"/>
        </w:rPr>
        <w:t>目负责</w:t>
      </w:r>
      <w:r>
        <w:rPr>
          <w:rFonts w:ascii="宋体" w:hAnsi="宋体" w:eastAsia="宋体" w:cs="宋体"/>
          <w:color w:val="auto"/>
          <w:spacing w:val="2"/>
          <w:sz w:val="23"/>
          <w:szCs w:val="23"/>
          <w:highlight w:val="none"/>
        </w:rPr>
        <w:t>人提出询问。</w:t>
      </w:r>
    </w:p>
    <w:p w14:paraId="1DC6737F">
      <w:pPr>
        <w:spacing w:before="2" w:line="320" w:lineRule="auto"/>
        <w:ind w:right="167" w:firstLine="483"/>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6" w14:cap="sq" w14:cmpd="sng" w14:algn="ctr">
            <w14:solidFill>
              <w14:srgbClr w14:val="000000"/>
            </w14:solidFill>
            <w14:prstDash w14:val="solid"/>
            <w14:bevel/>
          </w14:textOutline>
        </w:rPr>
        <w:t>51</w:t>
      </w:r>
      <w:r>
        <w:rPr>
          <w:rFonts w:ascii="宋体" w:hAnsi="宋体" w:eastAsia="宋体" w:cs="宋体"/>
          <w:color w:val="auto"/>
          <w:spacing w:val="8"/>
          <w:sz w:val="23"/>
          <w:szCs w:val="23"/>
          <w:highlight w:val="none"/>
        </w:rPr>
        <w:t>.1</w:t>
      </w:r>
      <w:r>
        <w:rPr>
          <w:rFonts w:ascii="宋体" w:hAnsi="宋体" w:eastAsia="宋体" w:cs="宋体"/>
          <w:color w:val="auto"/>
          <w:spacing w:val="7"/>
          <w:sz w:val="23"/>
          <w:szCs w:val="23"/>
          <w:highlight w:val="none"/>
        </w:rPr>
        <w:t>.</w:t>
      </w:r>
      <w:r>
        <w:rPr>
          <w:rFonts w:ascii="宋体" w:hAnsi="宋体" w:eastAsia="宋体" w:cs="宋体"/>
          <w:color w:val="auto"/>
          <w:spacing w:val="4"/>
          <w:sz w:val="23"/>
          <w:szCs w:val="23"/>
          <w:highlight w:val="none"/>
        </w:rPr>
        <w:t>2 采购人或采购人委托的采购代理机构自受理询问之日起 3 个工作日内对供应商依</w:t>
      </w:r>
      <w:r>
        <w:rPr>
          <w:rFonts w:ascii="宋体" w:hAnsi="宋体" w:eastAsia="宋体" w:cs="宋体"/>
          <w:color w:val="auto"/>
          <w:sz w:val="23"/>
          <w:szCs w:val="23"/>
          <w:highlight w:val="none"/>
        </w:rPr>
        <w:t xml:space="preserve"> </w:t>
      </w:r>
      <w:r>
        <w:rPr>
          <w:rFonts w:ascii="宋体" w:hAnsi="宋体" w:eastAsia="宋体" w:cs="宋体"/>
          <w:color w:val="auto"/>
          <w:spacing w:val="13"/>
          <w:sz w:val="23"/>
          <w:szCs w:val="23"/>
          <w:highlight w:val="none"/>
        </w:rPr>
        <w:t>法</w:t>
      </w:r>
      <w:r>
        <w:rPr>
          <w:rFonts w:ascii="宋体" w:hAnsi="宋体" w:eastAsia="宋体" w:cs="宋体"/>
          <w:color w:val="auto"/>
          <w:spacing w:val="9"/>
          <w:sz w:val="23"/>
          <w:szCs w:val="23"/>
          <w:highlight w:val="none"/>
        </w:rPr>
        <w:t>提出的询问作出答复，但答复内容不得涉及商业秘密。</w:t>
      </w:r>
    </w:p>
    <w:p w14:paraId="4EBE452A">
      <w:pPr>
        <w:spacing w:line="228" w:lineRule="auto"/>
        <w:ind w:left="484"/>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51</w:t>
      </w:r>
      <w:r>
        <w:rPr>
          <w:rFonts w:ascii="宋体" w:hAnsi="宋体" w:eastAsia="宋体" w:cs="宋体"/>
          <w:color w:val="auto"/>
          <w:spacing w:val="9"/>
          <w:sz w:val="23"/>
          <w:szCs w:val="23"/>
          <w:highlight w:val="none"/>
        </w:rPr>
        <w:t>.1.3 询问事项可能影响中标、成交结果的，采购人应当暂停签订合同，已经签订合</w:t>
      </w:r>
      <w:r>
        <w:rPr>
          <w:rFonts w:ascii="宋体" w:hAnsi="宋体" w:eastAsia="宋体" w:cs="宋体"/>
          <w:color w:val="auto"/>
          <w:spacing w:val="1"/>
          <w:sz w:val="23"/>
          <w:szCs w:val="23"/>
          <w:highlight w:val="none"/>
        </w:rPr>
        <w:t>同</w:t>
      </w:r>
    </w:p>
    <w:p w14:paraId="09F36474">
      <w:pPr>
        <w:spacing w:before="117" w:line="231" w:lineRule="auto"/>
        <w:ind w:left="19"/>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的</w:t>
      </w:r>
      <w:r>
        <w:rPr>
          <w:rFonts w:ascii="宋体" w:hAnsi="宋体" w:eastAsia="宋体" w:cs="宋体"/>
          <w:color w:val="auto"/>
          <w:spacing w:val="6"/>
          <w:sz w:val="23"/>
          <w:szCs w:val="23"/>
          <w:highlight w:val="none"/>
        </w:rPr>
        <w:t>，应当中止履行合同。</w:t>
      </w:r>
    </w:p>
    <w:p w14:paraId="40C9A595">
      <w:pPr>
        <w:spacing w:before="113" w:line="229" w:lineRule="auto"/>
        <w:ind w:left="484"/>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14:textOutline w14:w="4356" w14:cap="sq" w14:cmpd="sng" w14:algn="ctr">
            <w14:solidFill>
              <w14:srgbClr w14:val="000000"/>
            </w14:solidFill>
            <w14:prstDash w14:val="solid"/>
            <w14:bevel/>
          </w14:textOutline>
        </w:rPr>
        <w:t>51.2</w:t>
      </w:r>
      <w:r>
        <w:rPr>
          <w:rFonts w:ascii="宋体" w:hAnsi="宋体" w:eastAsia="宋体" w:cs="宋体"/>
          <w:color w:val="auto"/>
          <w:spacing w:val="-4"/>
          <w:sz w:val="23"/>
          <w:szCs w:val="23"/>
          <w:highlight w:val="none"/>
        </w:rPr>
        <w:t xml:space="preserve"> </w:t>
      </w:r>
      <w:r>
        <w:rPr>
          <w:rFonts w:ascii="宋体" w:hAnsi="宋体" w:eastAsia="宋体" w:cs="宋体"/>
          <w:color w:val="auto"/>
          <w:spacing w:val="-4"/>
          <w:sz w:val="23"/>
          <w:szCs w:val="23"/>
          <w:highlight w:val="none"/>
          <w14:textOutline w14:w="4356" w14:cap="sq" w14:cmpd="sng" w14:algn="ctr">
            <w14:solidFill>
              <w14:srgbClr w14:val="000000"/>
            </w14:solidFill>
            <w14:prstDash w14:val="solid"/>
            <w14:bevel/>
          </w14:textOutline>
        </w:rPr>
        <w:t>质</w:t>
      </w:r>
      <w:r>
        <w:rPr>
          <w:rFonts w:ascii="宋体" w:hAnsi="宋体" w:eastAsia="宋体" w:cs="宋体"/>
          <w:color w:val="auto"/>
          <w:spacing w:val="-3"/>
          <w:sz w:val="23"/>
          <w:szCs w:val="23"/>
          <w:highlight w:val="none"/>
          <w14:textOutline w14:w="4356" w14:cap="sq" w14:cmpd="sng" w14:algn="ctr">
            <w14:solidFill>
              <w14:srgbClr w14:val="000000"/>
            </w14:solidFill>
            <w14:prstDash w14:val="solid"/>
            <w14:bevel/>
          </w14:textOutline>
        </w:rPr>
        <w:t>疑</w:t>
      </w:r>
    </w:p>
    <w:p w14:paraId="2FCAC3B1">
      <w:pPr>
        <w:spacing w:before="115" w:line="326" w:lineRule="auto"/>
        <w:ind w:firstLine="483"/>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51</w:t>
      </w:r>
      <w:r>
        <w:rPr>
          <w:rFonts w:ascii="宋体" w:hAnsi="宋体" w:eastAsia="宋体" w:cs="宋体"/>
          <w:color w:val="auto"/>
          <w:spacing w:val="9"/>
          <w:sz w:val="23"/>
          <w:szCs w:val="23"/>
          <w:highlight w:val="none"/>
        </w:rPr>
        <w:t>.</w:t>
      </w:r>
      <w:r>
        <w:rPr>
          <w:rFonts w:ascii="宋体" w:hAnsi="宋体" w:eastAsia="宋体" w:cs="宋体"/>
          <w:color w:val="auto"/>
          <w:spacing w:val="7"/>
          <w:sz w:val="23"/>
          <w:szCs w:val="23"/>
          <w:highlight w:val="none"/>
        </w:rPr>
        <w:t>2.1 供应商认为招标文件、采购过程或者中标结果使自己的合法权益受到损害的，必</w:t>
      </w:r>
      <w:r>
        <w:rPr>
          <w:rFonts w:ascii="宋体" w:hAnsi="宋体" w:eastAsia="宋体" w:cs="宋体"/>
          <w:color w:val="auto"/>
          <w:sz w:val="23"/>
          <w:szCs w:val="23"/>
          <w:highlight w:val="none"/>
        </w:rPr>
        <w:t xml:space="preserve"> </w:t>
      </w:r>
      <w:r>
        <w:rPr>
          <w:rFonts w:ascii="宋体" w:hAnsi="宋体" w:eastAsia="宋体" w:cs="宋体"/>
          <w:color w:val="auto"/>
          <w:spacing w:val="8"/>
          <w:sz w:val="23"/>
          <w:szCs w:val="23"/>
          <w:highlight w:val="none"/>
        </w:rPr>
        <w:t>须在知道</w:t>
      </w:r>
      <w:r>
        <w:rPr>
          <w:rFonts w:ascii="宋体" w:hAnsi="宋体" w:eastAsia="宋体" w:cs="宋体"/>
          <w:color w:val="auto"/>
          <w:spacing w:val="7"/>
          <w:sz w:val="23"/>
          <w:szCs w:val="23"/>
          <w:highlight w:val="none"/>
        </w:rPr>
        <w:t>或</w:t>
      </w:r>
      <w:r>
        <w:rPr>
          <w:rFonts w:ascii="宋体" w:hAnsi="宋体" w:eastAsia="宋体" w:cs="宋体"/>
          <w:color w:val="auto"/>
          <w:spacing w:val="4"/>
          <w:sz w:val="23"/>
          <w:szCs w:val="23"/>
          <w:highlight w:val="none"/>
        </w:rPr>
        <w:t>者应知其权益受到损害之日起 7 个工作日内，以书面形式向采购人、采购代理机构</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提出</w:t>
      </w:r>
      <w:r>
        <w:rPr>
          <w:rFonts w:ascii="宋体" w:hAnsi="宋体" w:eastAsia="宋体" w:cs="宋体"/>
          <w:color w:val="auto"/>
          <w:spacing w:val="12"/>
          <w:sz w:val="23"/>
          <w:szCs w:val="23"/>
          <w:highlight w:val="none"/>
        </w:rPr>
        <w:t>质</w:t>
      </w:r>
      <w:r>
        <w:rPr>
          <w:rFonts w:ascii="宋体" w:hAnsi="宋体" w:eastAsia="宋体" w:cs="宋体"/>
          <w:color w:val="auto"/>
          <w:spacing w:val="7"/>
          <w:sz w:val="23"/>
          <w:szCs w:val="23"/>
          <w:highlight w:val="none"/>
        </w:rPr>
        <w:t>疑，质疑有效期结束后，采购人或采购代理机构不再受理该项目质疑。采购人、采购代</w:t>
      </w:r>
      <w:r>
        <w:rPr>
          <w:rFonts w:ascii="宋体" w:hAnsi="宋体" w:eastAsia="宋体" w:cs="宋体"/>
          <w:color w:val="auto"/>
          <w:sz w:val="23"/>
          <w:szCs w:val="23"/>
          <w:highlight w:val="none"/>
        </w:rPr>
        <w:t xml:space="preserve"> </w:t>
      </w:r>
      <w:r>
        <w:rPr>
          <w:rFonts w:ascii="宋体" w:hAnsi="宋体" w:eastAsia="宋体" w:cs="宋体"/>
          <w:color w:val="auto"/>
          <w:spacing w:val="6"/>
          <w:sz w:val="23"/>
          <w:szCs w:val="23"/>
          <w:highlight w:val="none"/>
        </w:rPr>
        <w:t>理机构接收质疑函的方</w:t>
      </w:r>
      <w:r>
        <w:rPr>
          <w:rFonts w:ascii="宋体" w:hAnsi="宋体" w:eastAsia="宋体" w:cs="宋体"/>
          <w:color w:val="auto"/>
          <w:spacing w:val="4"/>
          <w:sz w:val="23"/>
          <w:szCs w:val="23"/>
          <w:highlight w:val="none"/>
        </w:rPr>
        <w:t>式</w:t>
      </w:r>
      <w:r>
        <w:rPr>
          <w:rFonts w:ascii="宋体" w:hAnsi="宋体" w:eastAsia="宋体" w:cs="宋体"/>
          <w:color w:val="auto"/>
          <w:spacing w:val="3"/>
          <w:sz w:val="23"/>
          <w:szCs w:val="23"/>
          <w:highlight w:val="none"/>
        </w:rPr>
        <w:t>、联系部门、联系电话和通讯地址等信息详见“投标人须知前附表”。</w:t>
      </w:r>
    </w:p>
    <w:p w14:paraId="10C0F66F">
      <w:pPr>
        <w:rPr>
          <w:color w:val="auto"/>
          <w:highlight w:val="none"/>
        </w:rPr>
        <w:sectPr>
          <w:footerReference r:id="rId21" w:type="default"/>
          <w:pgSz w:w="11906" w:h="16839"/>
          <w:pgMar w:top="1431" w:right="998" w:bottom="1390" w:left="1089" w:header="0" w:footer="1227" w:gutter="0"/>
          <w:cols w:space="720" w:num="1"/>
        </w:sectPr>
      </w:pPr>
    </w:p>
    <w:p w14:paraId="5D2EED24">
      <w:pPr>
        <w:spacing w:before="122" w:line="226" w:lineRule="auto"/>
        <w:ind w:left="5"/>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具</w:t>
      </w:r>
      <w:r>
        <w:rPr>
          <w:rFonts w:ascii="宋体" w:hAnsi="宋体" w:eastAsia="宋体" w:cs="宋体"/>
          <w:color w:val="auto"/>
          <w:spacing w:val="8"/>
          <w:sz w:val="23"/>
          <w:szCs w:val="23"/>
          <w:highlight w:val="none"/>
        </w:rPr>
        <w:t>体质疑起算时间及处理方式如下：</w:t>
      </w:r>
    </w:p>
    <w:p w14:paraId="5A056A56">
      <w:pPr>
        <w:spacing w:before="120" w:line="321" w:lineRule="auto"/>
        <w:ind w:firstLine="492"/>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(1) 潜在供应商依法获取公开招标文件后，认为采购文件使自己的权益受到损害的，</w:t>
      </w:r>
      <w:r>
        <w:rPr>
          <w:rFonts w:ascii="宋体" w:hAnsi="宋体" w:eastAsia="宋体" w:cs="宋体"/>
          <w:color w:val="auto"/>
          <w:spacing w:val="11"/>
          <w:sz w:val="23"/>
          <w:szCs w:val="23"/>
          <w:highlight w:val="none"/>
        </w:rPr>
        <w:t>应</w:t>
      </w:r>
      <w:r>
        <w:rPr>
          <w:rFonts w:ascii="宋体" w:hAnsi="宋体" w:eastAsia="宋体" w:cs="宋体"/>
          <w:color w:val="auto"/>
          <w:sz w:val="23"/>
          <w:szCs w:val="23"/>
          <w:highlight w:val="none"/>
        </w:rPr>
        <w:t xml:space="preserve"> </w:t>
      </w:r>
      <w:r>
        <w:rPr>
          <w:rFonts w:ascii="宋体" w:hAnsi="宋体" w:eastAsia="宋体" w:cs="宋体"/>
          <w:color w:val="auto"/>
          <w:spacing w:val="10"/>
          <w:sz w:val="23"/>
          <w:szCs w:val="23"/>
          <w:highlight w:val="none"/>
        </w:rPr>
        <w:t>当在公</w:t>
      </w:r>
      <w:r>
        <w:rPr>
          <w:rFonts w:ascii="宋体" w:hAnsi="宋体" w:eastAsia="宋体" w:cs="宋体"/>
          <w:color w:val="auto"/>
          <w:spacing w:val="5"/>
          <w:sz w:val="23"/>
          <w:szCs w:val="23"/>
          <w:highlight w:val="none"/>
        </w:rPr>
        <w:t>开招标文件公告期限届满之日起 7 个工作日内提出质疑。委托代理协议无特殊约定的，</w:t>
      </w:r>
      <w:r>
        <w:rPr>
          <w:rFonts w:ascii="宋体" w:hAnsi="宋体" w:eastAsia="宋体" w:cs="宋体"/>
          <w:color w:val="auto"/>
          <w:sz w:val="23"/>
          <w:szCs w:val="23"/>
          <w:highlight w:val="none"/>
        </w:rPr>
        <w:t xml:space="preserve"> </w:t>
      </w:r>
      <w:r>
        <w:rPr>
          <w:rFonts w:ascii="宋体" w:hAnsi="宋体" w:eastAsia="宋体" w:cs="宋体"/>
          <w:color w:val="auto"/>
          <w:spacing w:val="11"/>
          <w:sz w:val="23"/>
          <w:szCs w:val="23"/>
          <w:highlight w:val="none"/>
        </w:rPr>
        <w:t>对</w:t>
      </w:r>
      <w:r>
        <w:rPr>
          <w:rFonts w:ascii="宋体" w:hAnsi="宋体" w:eastAsia="宋体" w:cs="宋体"/>
          <w:color w:val="auto"/>
          <w:spacing w:val="7"/>
          <w:sz w:val="23"/>
          <w:szCs w:val="23"/>
          <w:highlight w:val="none"/>
        </w:rPr>
        <w:t>公开招标文件中采购需求 (含资格要求、采购预算和评分办法) 的质疑由采购人受理并负责</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答</w:t>
      </w:r>
      <w:r>
        <w:rPr>
          <w:rFonts w:ascii="宋体" w:hAnsi="宋体" w:eastAsia="宋体" w:cs="宋体"/>
          <w:color w:val="auto"/>
          <w:spacing w:val="17"/>
          <w:sz w:val="23"/>
          <w:szCs w:val="23"/>
          <w:highlight w:val="none"/>
        </w:rPr>
        <w:t>复</w:t>
      </w:r>
      <w:r>
        <w:rPr>
          <w:rFonts w:ascii="宋体" w:hAnsi="宋体" w:eastAsia="宋体" w:cs="宋体"/>
          <w:color w:val="auto"/>
          <w:spacing w:val="9"/>
          <w:sz w:val="23"/>
          <w:szCs w:val="23"/>
          <w:highlight w:val="none"/>
        </w:rPr>
        <w:t>；对公开招标文件中的采购执行程序的质疑由采购代理机构受理并负责答复。</w:t>
      </w:r>
    </w:p>
    <w:p w14:paraId="5E6A38D4">
      <w:pPr>
        <w:spacing w:before="3" w:line="320" w:lineRule="auto"/>
        <w:ind w:left="2" w:right="37" w:firstLine="489"/>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(2) 供应商认为采购过程使自己的权益受到损害的，应当在各采购程序环节结束之日</w:t>
      </w:r>
      <w:r>
        <w:rPr>
          <w:rFonts w:ascii="宋体" w:hAnsi="宋体" w:eastAsia="宋体" w:cs="宋体"/>
          <w:color w:val="auto"/>
          <w:spacing w:val="11"/>
          <w:sz w:val="23"/>
          <w:szCs w:val="23"/>
          <w:highlight w:val="none"/>
        </w:rPr>
        <w:t>起</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7</w:t>
      </w:r>
      <w:r>
        <w:rPr>
          <w:rFonts w:ascii="宋体" w:hAnsi="宋体" w:eastAsia="宋体" w:cs="宋体"/>
          <w:color w:val="auto"/>
          <w:spacing w:val="11"/>
          <w:sz w:val="23"/>
          <w:szCs w:val="23"/>
          <w:highlight w:val="none"/>
        </w:rPr>
        <w:t xml:space="preserve"> </w:t>
      </w:r>
      <w:r>
        <w:rPr>
          <w:rFonts w:ascii="宋体" w:hAnsi="宋体" w:eastAsia="宋体" w:cs="宋体"/>
          <w:color w:val="auto"/>
          <w:spacing w:val="7"/>
          <w:sz w:val="23"/>
          <w:szCs w:val="23"/>
          <w:highlight w:val="none"/>
        </w:rPr>
        <w:t>个工作日内提出质疑。对采购过程中资格审查、符合性审查等具体评审情况的质疑应向采购</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人或</w:t>
      </w:r>
      <w:r>
        <w:rPr>
          <w:rFonts w:ascii="宋体" w:hAnsi="宋体" w:eastAsia="宋体" w:cs="宋体"/>
          <w:color w:val="auto"/>
          <w:spacing w:val="11"/>
          <w:sz w:val="23"/>
          <w:szCs w:val="23"/>
          <w:highlight w:val="none"/>
        </w:rPr>
        <w:t>代</w:t>
      </w:r>
      <w:r>
        <w:rPr>
          <w:rFonts w:ascii="宋体" w:hAnsi="宋体" w:eastAsia="宋体" w:cs="宋体"/>
          <w:color w:val="auto"/>
          <w:spacing w:val="7"/>
          <w:sz w:val="23"/>
          <w:szCs w:val="23"/>
          <w:highlight w:val="none"/>
        </w:rPr>
        <w:t>理机构提出，由采购人或代理机构受理并负责答复；对采购过程中采购执行程序的质疑</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由</w:t>
      </w:r>
      <w:r>
        <w:rPr>
          <w:rFonts w:ascii="宋体" w:hAnsi="宋体" w:eastAsia="宋体" w:cs="宋体"/>
          <w:color w:val="auto"/>
          <w:spacing w:val="8"/>
          <w:sz w:val="23"/>
          <w:szCs w:val="23"/>
          <w:highlight w:val="none"/>
        </w:rPr>
        <w:t>采购代理机构受理并负责答复。</w:t>
      </w:r>
    </w:p>
    <w:p w14:paraId="4147B5D8">
      <w:pPr>
        <w:spacing w:before="1" w:line="321" w:lineRule="auto"/>
        <w:ind w:left="8" w:right="63" w:firstLine="484"/>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(3) 供应商认为中标或者成交结果使自己的权益受到损害的，应当在中标或者成交结</w:t>
      </w:r>
      <w:r>
        <w:rPr>
          <w:rFonts w:ascii="宋体" w:hAnsi="宋体" w:eastAsia="宋体" w:cs="宋体"/>
          <w:color w:val="auto"/>
          <w:spacing w:val="11"/>
          <w:sz w:val="23"/>
          <w:szCs w:val="23"/>
          <w:highlight w:val="none"/>
        </w:rPr>
        <w:t>果</w:t>
      </w:r>
      <w:r>
        <w:rPr>
          <w:rFonts w:ascii="宋体" w:hAnsi="宋体" w:eastAsia="宋体" w:cs="宋体"/>
          <w:color w:val="auto"/>
          <w:sz w:val="23"/>
          <w:szCs w:val="23"/>
          <w:highlight w:val="none"/>
        </w:rPr>
        <w:t xml:space="preserve"> </w:t>
      </w:r>
      <w:r>
        <w:rPr>
          <w:rFonts w:ascii="宋体" w:hAnsi="宋体" w:eastAsia="宋体" w:cs="宋体"/>
          <w:color w:val="auto"/>
          <w:spacing w:val="10"/>
          <w:sz w:val="23"/>
          <w:szCs w:val="23"/>
          <w:highlight w:val="none"/>
        </w:rPr>
        <w:t>公</w:t>
      </w:r>
      <w:r>
        <w:rPr>
          <w:rFonts w:ascii="宋体" w:hAnsi="宋体" w:eastAsia="宋体" w:cs="宋体"/>
          <w:color w:val="auto"/>
          <w:spacing w:val="8"/>
          <w:sz w:val="23"/>
          <w:szCs w:val="23"/>
          <w:highlight w:val="none"/>
        </w:rPr>
        <w:t>告</w:t>
      </w:r>
      <w:r>
        <w:rPr>
          <w:rFonts w:ascii="宋体" w:hAnsi="宋体" w:eastAsia="宋体" w:cs="宋体"/>
          <w:color w:val="auto"/>
          <w:spacing w:val="5"/>
          <w:sz w:val="23"/>
          <w:szCs w:val="23"/>
          <w:highlight w:val="none"/>
        </w:rPr>
        <w:t>期限届满之日起 7 个工作日内提出质疑，由采购人受理并负责答复。</w:t>
      </w:r>
    </w:p>
    <w:p w14:paraId="68EEE3C6">
      <w:pPr>
        <w:spacing w:before="2" w:line="320" w:lineRule="auto"/>
        <w:ind w:left="3" w:right="123" w:firstLine="481"/>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51</w:t>
      </w:r>
      <w:r>
        <w:rPr>
          <w:rFonts w:ascii="宋体" w:hAnsi="宋体" w:eastAsia="宋体" w:cs="宋体"/>
          <w:color w:val="auto"/>
          <w:spacing w:val="9"/>
          <w:sz w:val="23"/>
          <w:szCs w:val="23"/>
          <w:highlight w:val="none"/>
        </w:rPr>
        <w:t>.</w:t>
      </w:r>
      <w:r>
        <w:rPr>
          <w:rFonts w:ascii="宋体" w:hAnsi="宋体" w:eastAsia="宋体" w:cs="宋体"/>
          <w:color w:val="auto"/>
          <w:spacing w:val="7"/>
          <w:sz w:val="23"/>
          <w:szCs w:val="23"/>
          <w:highlight w:val="none"/>
        </w:rPr>
        <w:t>2.2 供应商质疑实行实名制，其质疑应当有具体的质疑事项及事实根据，质疑应当坚</w:t>
      </w:r>
      <w:r>
        <w:rPr>
          <w:rFonts w:ascii="宋体" w:hAnsi="宋体" w:eastAsia="宋体" w:cs="宋体"/>
          <w:color w:val="auto"/>
          <w:sz w:val="23"/>
          <w:szCs w:val="23"/>
          <w:highlight w:val="none"/>
        </w:rPr>
        <w:t xml:space="preserve"> </w:t>
      </w:r>
      <w:r>
        <w:rPr>
          <w:rFonts w:ascii="宋体" w:hAnsi="宋体" w:eastAsia="宋体" w:cs="宋体"/>
          <w:color w:val="auto"/>
          <w:spacing w:val="11"/>
          <w:sz w:val="23"/>
          <w:szCs w:val="23"/>
          <w:highlight w:val="none"/>
        </w:rPr>
        <w:t>持</w:t>
      </w:r>
      <w:r>
        <w:rPr>
          <w:rFonts w:ascii="宋体" w:hAnsi="宋体" w:eastAsia="宋体" w:cs="宋体"/>
          <w:color w:val="auto"/>
          <w:spacing w:val="9"/>
          <w:sz w:val="23"/>
          <w:szCs w:val="23"/>
          <w:highlight w:val="none"/>
        </w:rPr>
        <w:t>依法依规、诚实信用原则，不得进行虚假、恶意质疑。</w:t>
      </w:r>
    </w:p>
    <w:p w14:paraId="53842A96">
      <w:pPr>
        <w:spacing w:line="321" w:lineRule="auto"/>
        <w:ind w:right="37" w:firstLine="484"/>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51.2.3 质疑供应商可以委托代理人办理质疑事务。委托代理人应熟悉相关业务情况。</w:t>
      </w:r>
      <w:r>
        <w:rPr>
          <w:rFonts w:ascii="宋体" w:hAnsi="宋体" w:eastAsia="宋体" w:cs="宋体"/>
          <w:color w:val="auto"/>
          <w:spacing w:val="1"/>
          <w:sz w:val="23"/>
          <w:szCs w:val="23"/>
          <w:highlight w:val="none"/>
        </w:rPr>
        <w:t>代</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理人</w:t>
      </w:r>
      <w:r>
        <w:rPr>
          <w:rFonts w:ascii="宋体" w:hAnsi="宋体" w:eastAsia="宋体" w:cs="宋体"/>
          <w:color w:val="auto"/>
          <w:spacing w:val="13"/>
          <w:sz w:val="23"/>
          <w:szCs w:val="23"/>
          <w:highlight w:val="none"/>
        </w:rPr>
        <w:t>办</w:t>
      </w:r>
      <w:r>
        <w:rPr>
          <w:rFonts w:ascii="宋体" w:hAnsi="宋体" w:eastAsia="宋体" w:cs="宋体"/>
          <w:color w:val="auto"/>
          <w:spacing w:val="7"/>
          <w:sz w:val="23"/>
          <w:szCs w:val="23"/>
          <w:highlight w:val="none"/>
        </w:rPr>
        <w:t>理质疑事务时，除提交质疑书外，还应当提交质疑供应商的授权委托书和委托代理人身</w:t>
      </w:r>
      <w:r>
        <w:rPr>
          <w:rFonts w:ascii="宋体" w:hAnsi="宋体" w:eastAsia="宋体" w:cs="宋体"/>
          <w:color w:val="auto"/>
          <w:sz w:val="23"/>
          <w:szCs w:val="23"/>
          <w:highlight w:val="none"/>
        </w:rPr>
        <w:t xml:space="preserve"> </w:t>
      </w:r>
      <w:r>
        <w:rPr>
          <w:rFonts w:ascii="宋体" w:hAnsi="宋体" w:eastAsia="宋体" w:cs="宋体"/>
          <w:color w:val="auto"/>
          <w:spacing w:val="8"/>
          <w:sz w:val="23"/>
          <w:szCs w:val="23"/>
          <w:highlight w:val="none"/>
        </w:rPr>
        <w:t>份</w:t>
      </w:r>
      <w:r>
        <w:rPr>
          <w:rFonts w:ascii="宋体" w:hAnsi="宋体" w:eastAsia="宋体" w:cs="宋体"/>
          <w:color w:val="auto"/>
          <w:spacing w:val="7"/>
          <w:sz w:val="23"/>
          <w:szCs w:val="23"/>
          <w:highlight w:val="none"/>
        </w:rPr>
        <w:t>证明复印件。</w:t>
      </w:r>
    </w:p>
    <w:p w14:paraId="327AA141">
      <w:pPr>
        <w:spacing w:before="1" w:line="227" w:lineRule="auto"/>
        <w:ind w:left="485"/>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51</w:t>
      </w:r>
      <w:r>
        <w:rPr>
          <w:rFonts w:ascii="宋体" w:hAnsi="宋体" w:eastAsia="宋体" w:cs="宋体"/>
          <w:color w:val="auto"/>
          <w:spacing w:val="8"/>
          <w:sz w:val="23"/>
          <w:szCs w:val="23"/>
          <w:highlight w:val="none"/>
        </w:rPr>
        <w:t>.</w:t>
      </w:r>
      <w:r>
        <w:rPr>
          <w:rFonts w:ascii="宋体" w:hAnsi="宋体" w:eastAsia="宋体" w:cs="宋体"/>
          <w:color w:val="auto"/>
          <w:spacing w:val="7"/>
          <w:sz w:val="23"/>
          <w:szCs w:val="23"/>
          <w:highlight w:val="none"/>
        </w:rPr>
        <w:t>2.4 质疑供应商提起质疑应当符合下列条件：</w:t>
      </w:r>
    </w:p>
    <w:p w14:paraId="1CA8962C">
      <w:pPr>
        <w:spacing w:before="117" w:line="321" w:lineRule="auto"/>
        <w:ind w:right="63" w:firstLine="492"/>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(1</w:t>
      </w:r>
      <w:r>
        <w:rPr>
          <w:rFonts w:ascii="宋体" w:hAnsi="宋体" w:eastAsia="宋体" w:cs="宋体"/>
          <w:color w:val="auto"/>
          <w:spacing w:val="17"/>
          <w:sz w:val="23"/>
          <w:szCs w:val="23"/>
          <w:highlight w:val="none"/>
        </w:rPr>
        <w:t>)</w:t>
      </w:r>
      <w:r>
        <w:rPr>
          <w:rFonts w:ascii="宋体" w:hAnsi="宋体" w:eastAsia="宋体" w:cs="宋体"/>
          <w:color w:val="auto"/>
          <w:spacing w:val="11"/>
          <w:sz w:val="23"/>
          <w:szCs w:val="23"/>
          <w:highlight w:val="none"/>
        </w:rPr>
        <w:t xml:space="preserve"> 质疑供应商是参与所质疑项目采购活动的供应商 (潜在供应商已依法获取可质疑的</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采</w:t>
      </w:r>
      <w:r>
        <w:rPr>
          <w:rFonts w:ascii="宋体" w:hAnsi="宋体" w:eastAsia="宋体" w:cs="宋体"/>
          <w:color w:val="auto"/>
          <w:spacing w:val="10"/>
          <w:sz w:val="23"/>
          <w:szCs w:val="23"/>
          <w:highlight w:val="none"/>
        </w:rPr>
        <w:t>购</w:t>
      </w:r>
      <w:r>
        <w:rPr>
          <w:rFonts w:ascii="宋体" w:hAnsi="宋体" w:eastAsia="宋体" w:cs="宋体"/>
          <w:color w:val="auto"/>
          <w:spacing w:val="8"/>
          <w:sz w:val="23"/>
          <w:szCs w:val="23"/>
          <w:highlight w:val="none"/>
        </w:rPr>
        <w:t>文件的，可以对该采购文件质疑) ；</w:t>
      </w:r>
    </w:p>
    <w:p w14:paraId="28838FC4">
      <w:pPr>
        <w:spacing w:line="228" w:lineRule="auto"/>
        <w:ind w:left="492"/>
        <w:rPr>
          <w:rFonts w:ascii="宋体" w:hAnsi="宋体" w:eastAsia="宋体" w:cs="宋体"/>
          <w:color w:val="auto"/>
          <w:sz w:val="23"/>
          <w:szCs w:val="23"/>
          <w:highlight w:val="none"/>
        </w:rPr>
      </w:pPr>
      <w:r>
        <w:rPr>
          <w:rFonts w:ascii="宋体" w:hAnsi="宋体" w:eastAsia="宋体" w:cs="宋体"/>
          <w:color w:val="auto"/>
          <w:spacing w:val="25"/>
          <w:sz w:val="23"/>
          <w:szCs w:val="23"/>
          <w:highlight w:val="none"/>
        </w:rPr>
        <w:t>(</w:t>
      </w:r>
      <w:r>
        <w:rPr>
          <w:rFonts w:ascii="宋体" w:hAnsi="宋体" w:eastAsia="宋体" w:cs="宋体"/>
          <w:color w:val="auto"/>
          <w:spacing w:val="13"/>
          <w:sz w:val="23"/>
          <w:szCs w:val="23"/>
          <w:highlight w:val="none"/>
        </w:rPr>
        <w:t>2) 质疑函内容符合招标文件的规定；</w:t>
      </w:r>
    </w:p>
    <w:p w14:paraId="33AB7258">
      <w:pPr>
        <w:spacing w:before="117" w:line="228" w:lineRule="auto"/>
        <w:ind w:left="492"/>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w:t>
      </w:r>
      <w:r>
        <w:rPr>
          <w:rFonts w:ascii="宋体" w:hAnsi="宋体" w:eastAsia="宋体" w:cs="宋体"/>
          <w:color w:val="auto"/>
          <w:spacing w:val="14"/>
          <w:sz w:val="23"/>
          <w:szCs w:val="23"/>
          <w:highlight w:val="none"/>
        </w:rPr>
        <w:t>3) 在质疑有效期限内提起质疑；</w:t>
      </w:r>
    </w:p>
    <w:p w14:paraId="420180FF">
      <w:pPr>
        <w:spacing w:before="113" w:line="225" w:lineRule="auto"/>
        <w:ind w:left="492"/>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w:t>
      </w:r>
      <w:r>
        <w:rPr>
          <w:rFonts w:ascii="宋体" w:hAnsi="宋体" w:eastAsia="宋体" w:cs="宋体"/>
          <w:color w:val="auto"/>
          <w:spacing w:val="12"/>
          <w:sz w:val="23"/>
          <w:szCs w:val="23"/>
          <w:highlight w:val="none"/>
        </w:rPr>
        <w:t>4) 属于所质疑的采购人或采购人委托的采购代理机构组织的采购活动；</w:t>
      </w:r>
    </w:p>
    <w:p w14:paraId="178F49E9">
      <w:pPr>
        <w:spacing w:before="122" w:line="230" w:lineRule="auto"/>
        <w:ind w:left="492"/>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w:t>
      </w:r>
      <w:r>
        <w:rPr>
          <w:rFonts w:ascii="宋体" w:hAnsi="宋体" w:eastAsia="宋体" w:cs="宋体"/>
          <w:color w:val="auto"/>
          <w:spacing w:val="12"/>
          <w:sz w:val="23"/>
          <w:szCs w:val="23"/>
          <w:highlight w:val="none"/>
        </w:rPr>
        <w:t>5) 同一质疑事项未经采购人或采购人委托的采购代理机构质疑处理；</w:t>
      </w:r>
    </w:p>
    <w:p w14:paraId="6AD93EA1">
      <w:pPr>
        <w:spacing w:before="114" w:line="227" w:lineRule="auto"/>
        <w:ind w:left="492"/>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w:t>
      </w:r>
      <w:r>
        <w:rPr>
          <w:rFonts w:ascii="宋体" w:hAnsi="宋体" w:eastAsia="宋体" w:cs="宋体"/>
          <w:color w:val="auto"/>
          <w:spacing w:val="12"/>
          <w:sz w:val="23"/>
          <w:szCs w:val="23"/>
          <w:highlight w:val="none"/>
        </w:rPr>
        <w:t>6) 供应商对同一采购程序环节的质疑应当在质疑有效期内一次性提出；</w:t>
      </w:r>
    </w:p>
    <w:p w14:paraId="48DC8FEE">
      <w:pPr>
        <w:spacing w:before="116" w:line="227" w:lineRule="auto"/>
        <w:ind w:left="492"/>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(7) 供应商提交质疑应当提交必要的证明材料，证明材料应以合法手段取得</w:t>
      </w:r>
      <w:r>
        <w:rPr>
          <w:rFonts w:ascii="宋体" w:hAnsi="宋体" w:eastAsia="宋体" w:cs="宋体"/>
          <w:color w:val="auto"/>
          <w:spacing w:val="9"/>
          <w:sz w:val="23"/>
          <w:szCs w:val="23"/>
          <w:highlight w:val="none"/>
        </w:rPr>
        <w:t>；</w:t>
      </w:r>
    </w:p>
    <w:p w14:paraId="69A5F441">
      <w:pPr>
        <w:spacing w:before="117" w:line="226" w:lineRule="auto"/>
        <w:ind w:left="492"/>
        <w:rPr>
          <w:rFonts w:ascii="宋体" w:hAnsi="宋体" w:eastAsia="宋体" w:cs="宋体"/>
          <w:color w:val="auto"/>
          <w:sz w:val="23"/>
          <w:szCs w:val="23"/>
          <w:highlight w:val="none"/>
        </w:rPr>
      </w:pPr>
      <w:r>
        <w:rPr>
          <w:rFonts w:ascii="宋体" w:hAnsi="宋体" w:eastAsia="宋体" w:cs="宋体"/>
          <w:color w:val="auto"/>
          <w:spacing w:val="19"/>
          <w:sz w:val="23"/>
          <w:szCs w:val="23"/>
          <w:highlight w:val="none"/>
        </w:rPr>
        <w:t>(</w:t>
      </w:r>
      <w:r>
        <w:rPr>
          <w:rFonts w:ascii="宋体" w:hAnsi="宋体" w:eastAsia="宋体" w:cs="宋体"/>
          <w:color w:val="auto"/>
          <w:spacing w:val="14"/>
          <w:sz w:val="23"/>
          <w:szCs w:val="23"/>
          <w:highlight w:val="none"/>
        </w:rPr>
        <w:t>8) 财政部门规定的其他条件。</w:t>
      </w:r>
    </w:p>
    <w:p w14:paraId="547B1B71">
      <w:pPr>
        <w:spacing w:before="119" w:line="321" w:lineRule="auto"/>
        <w:ind w:left="3" w:right="37" w:firstLine="601"/>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51.2</w:t>
      </w:r>
      <w:r>
        <w:rPr>
          <w:rFonts w:ascii="宋体" w:hAnsi="宋体" w:eastAsia="宋体" w:cs="宋体"/>
          <w:color w:val="auto"/>
          <w:spacing w:val="7"/>
          <w:sz w:val="23"/>
          <w:szCs w:val="23"/>
          <w:highlight w:val="none"/>
        </w:rPr>
        <w:t>.</w:t>
      </w:r>
      <w:r>
        <w:rPr>
          <w:rFonts w:ascii="宋体" w:hAnsi="宋体" w:eastAsia="宋体" w:cs="宋体"/>
          <w:color w:val="auto"/>
          <w:spacing w:val="6"/>
          <w:sz w:val="23"/>
          <w:szCs w:val="23"/>
          <w:highlight w:val="none"/>
        </w:rPr>
        <w:t>5 供应商提出质疑应当提交质疑函和必要的证明材料，针对同一采购程序环节的质</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 xml:space="preserve">疑必须在法定质疑期内一次性提出。质疑函应当包括下列内容 (质疑函格式后附) </w:t>
      </w:r>
      <w:r>
        <w:rPr>
          <w:rFonts w:ascii="宋体" w:hAnsi="宋体" w:eastAsia="宋体" w:cs="宋体"/>
          <w:color w:val="auto"/>
          <w:spacing w:val="7"/>
          <w:sz w:val="23"/>
          <w:szCs w:val="23"/>
          <w:highlight w:val="none"/>
        </w:rPr>
        <w:t>：</w:t>
      </w:r>
    </w:p>
    <w:p w14:paraId="7CA4B7D3">
      <w:pPr>
        <w:spacing w:line="227" w:lineRule="auto"/>
        <w:ind w:left="492"/>
        <w:rPr>
          <w:rFonts w:ascii="宋体" w:hAnsi="宋体" w:eastAsia="宋体" w:cs="宋体"/>
          <w:color w:val="auto"/>
          <w:sz w:val="23"/>
          <w:szCs w:val="23"/>
          <w:highlight w:val="none"/>
        </w:rPr>
      </w:pPr>
      <w:r>
        <w:rPr>
          <w:rFonts w:ascii="宋体" w:hAnsi="宋体" w:eastAsia="宋体" w:cs="宋体"/>
          <w:color w:val="auto"/>
          <w:spacing w:val="21"/>
          <w:sz w:val="23"/>
          <w:szCs w:val="23"/>
          <w:highlight w:val="none"/>
        </w:rPr>
        <w:t>(</w:t>
      </w:r>
      <w:r>
        <w:rPr>
          <w:rFonts w:ascii="宋体" w:hAnsi="宋体" w:eastAsia="宋体" w:cs="宋体"/>
          <w:color w:val="auto"/>
          <w:spacing w:val="12"/>
          <w:sz w:val="23"/>
          <w:szCs w:val="23"/>
          <w:highlight w:val="none"/>
        </w:rPr>
        <w:t>1) 供应商的姓名或者名称、地址、邮编、联系人及联系电话；</w:t>
      </w:r>
    </w:p>
    <w:p w14:paraId="6A6DBFD2">
      <w:pPr>
        <w:spacing w:before="118" w:line="228" w:lineRule="auto"/>
        <w:ind w:left="492"/>
        <w:rPr>
          <w:rFonts w:ascii="宋体" w:hAnsi="宋体" w:eastAsia="宋体" w:cs="宋体"/>
          <w:color w:val="auto"/>
          <w:sz w:val="23"/>
          <w:szCs w:val="23"/>
          <w:highlight w:val="none"/>
        </w:rPr>
      </w:pPr>
      <w:r>
        <w:rPr>
          <w:rFonts w:ascii="宋体" w:hAnsi="宋体" w:eastAsia="宋体" w:cs="宋体"/>
          <w:color w:val="auto"/>
          <w:spacing w:val="23"/>
          <w:sz w:val="23"/>
          <w:szCs w:val="23"/>
          <w:highlight w:val="none"/>
        </w:rPr>
        <w:t>(</w:t>
      </w:r>
      <w:r>
        <w:rPr>
          <w:rFonts w:ascii="宋体" w:hAnsi="宋体" w:eastAsia="宋体" w:cs="宋体"/>
          <w:color w:val="auto"/>
          <w:spacing w:val="14"/>
          <w:sz w:val="23"/>
          <w:szCs w:val="23"/>
          <w:highlight w:val="none"/>
        </w:rPr>
        <w:t>2) 质疑项目的名称、编号；</w:t>
      </w:r>
    </w:p>
    <w:p w14:paraId="5A9FB0E5">
      <w:pPr>
        <w:spacing w:before="114" w:line="226" w:lineRule="auto"/>
        <w:ind w:left="492"/>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7"/>
          <w:sz w:val="23"/>
          <w:szCs w:val="23"/>
          <w:highlight w:val="none"/>
        </w:rPr>
        <w:t>3</w:t>
      </w:r>
      <w:r>
        <w:rPr>
          <w:rFonts w:ascii="宋体" w:hAnsi="宋体" w:eastAsia="宋体" w:cs="宋体"/>
          <w:color w:val="auto"/>
          <w:spacing w:val="12"/>
          <w:sz w:val="23"/>
          <w:szCs w:val="23"/>
          <w:highlight w:val="none"/>
        </w:rPr>
        <w:t>) 具体、明确的质疑事项和与质疑事项相关的请求；</w:t>
      </w:r>
    </w:p>
    <w:p w14:paraId="6151A90C">
      <w:pPr>
        <w:spacing w:before="119" w:line="225" w:lineRule="auto"/>
        <w:ind w:left="492"/>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 xml:space="preserve">(4) 事实依据 (列明权益受到损害的事实和理由) </w:t>
      </w:r>
      <w:r>
        <w:rPr>
          <w:rFonts w:ascii="宋体" w:hAnsi="宋体" w:eastAsia="宋体" w:cs="宋体"/>
          <w:color w:val="auto"/>
          <w:spacing w:val="8"/>
          <w:sz w:val="23"/>
          <w:szCs w:val="23"/>
          <w:highlight w:val="none"/>
        </w:rPr>
        <w:t>；</w:t>
      </w:r>
    </w:p>
    <w:p w14:paraId="3FDF0C1B">
      <w:pPr>
        <w:spacing w:before="121" w:line="227" w:lineRule="auto"/>
        <w:ind w:left="492"/>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5"/>
          <w:sz w:val="23"/>
          <w:szCs w:val="23"/>
          <w:highlight w:val="none"/>
        </w:rPr>
        <w:t>5) 必要的法律依据；</w:t>
      </w:r>
    </w:p>
    <w:p w14:paraId="2F2B7B19">
      <w:pPr>
        <w:spacing w:before="115" w:line="229" w:lineRule="auto"/>
        <w:ind w:left="492"/>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5"/>
          <w:sz w:val="23"/>
          <w:szCs w:val="23"/>
          <w:highlight w:val="none"/>
        </w:rPr>
        <w:t>6) 提出质疑的日期。</w:t>
      </w:r>
    </w:p>
    <w:p w14:paraId="4734F385">
      <w:pPr>
        <w:rPr>
          <w:color w:val="auto"/>
          <w:highlight w:val="none"/>
        </w:rPr>
        <w:sectPr>
          <w:footerReference r:id="rId22" w:type="default"/>
          <w:pgSz w:w="11906" w:h="16839"/>
          <w:pgMar w:top="1431" w:right="1042" w:bottom="1390" w:left="1088" w:header="0" w:footer="1227" w:gutter="0"/>
          <w:cols w:space="720" w:num="1"/>
        </w:sectPr>
      </w:pPr>
    </w:p>
    <w:p w14:paraId="5BBE47E9">
      <w:pPr>
        <w:spacing w:before="122" w:line="322" w:lineRule="auto"/>
        <w:ind w:left="2" w:firstLine="478"/>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供应商为自</w:t>
      </w:r>
      <w:r>
        <w:rPr>
          <w:rFonts w:ascii="宋体" w:hAnsi="宋体" w:eastAsia="宋体" w:cs="宋体"/>
          <w:color w:val="auto"/>
          <w:spacing w:val="5"/>
          <w:sz w:val="23"/>
          <w:szCs w:val="23"/>
          <w:highlight w:val="none"/>
        </w:rPr>
        <w:t>然</w:t>
      </w:r>
      <w:r>
        <w:rPr>
          <w:rFonts w:ascii="宋体" w:hAnsi="宋体" w:eastAsia="宋体" w:cs="宋体"/>
          <w:color w:val="auto"/>
          <w:spacing w:val="3"/>
          <w:sz w:val="23"/>
          <w:szCs w:val="23"/>
          <w:highlight w:val="none"/>
        </w:rPr>
        <w:t>人的，应当由本人签字；供应商为法人或者其他组织的，应当由法定代表人、</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主</w:t>
      </w:r>
      <w:r>
        <w:rPr>
          <w:rFonts w:ascii="宋体" w:hAnsi="宋体" w:eastAsia="宋体" w:cs="宋体"/>
          <w:color w:val="auto"/>
          <w:spacing w:val="9"/>
          <w:sz w:val="23"/>
          <w:szCs w:val="23"/>
          <w:highlight w:val="none"/>
        </w:rPr>
        <w:t>要负责人，或者其委托代理人签字或者盖章，并加盖公章。</w:t>
      </w:r>
    </w:p>
    <w:p w14:paraId="2665FD8E">
      <w:pPr>
        <w:spacing w:line="321" w:lineRule="auto"/>
        <w:ind w:left="3" w:right="81" w:firstLine="481"/>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51.2</w:t>
      </w:r>
      <w:r>
        <w:rPr>
          <w:rFonts w:ascii="宋体" w:hAnsi="宋体" w:eastAsia="宋体" w:cs="宋体"/>
          <w:color w:val="auto"/>
          <w:spacing w:val="7"/>
          <w:sz w:val="23"/>
          <w:szCs w:val="23"/>
          <w:highlight w:val="none"/>
        </w:rPr>
        <w:t>.</w:t>
      </w:r>
      <w:r>
        <w:rPr>
          <w:rFonts w:ascii="宋体" w:hAnsi="宋体" w:eastAsia="宋体" w:cs="宋体"/>
          <w:color w:val="auto"/>
          <w:spacing w:val="4"/>
          <w:sz w:val="23"/>
          <w:szCs w:val="23"/>
          <w:highlight w:val="none"/>
        </w:rPr>
        <w:t>6 采购人或采购人委托的采购代理机构在收到质疑函后 7 个工作日内作出答复，并</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以书</w:t>
      </w:r>
      <w:r>
        <w:rPr>
          <w:rFonts w:ascii="宋体" w:hAnsi="宋体" w:eastAsia="宋体" w:cs="宋体"/>
          <w:color w:val="auto"/>
          <w:spacing w:val="10"/>
          <w:sz w:val="23"/>
          <w:szCs w:val="23"/>
          <w:highlight w:val="none"/>
        </w:rPr>
        <w:t>面</w:t>
      </w:r>
      <w:r>
        <w:rPr>
          <w:rFonts w:ascii="宋体" w:hAnsi="宋体" w:eastAsia="宋体" w:cs="宋体"/>
          <w:color w:val="auto"/>
          <w:spacing w:val="7"/>
          <w:sz w:val="23"/>
          <w:szCs w:val="23"/>
          <w:highlight w:val="none"/>
        </w:rPr>
        <w:t>形式通知质疑供应商及其他有关供应商。对不符合质疑条件的质疑，答复不予受理，并</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说</w:t>
      </w:r>
      <w:r>
        <w:rPr>
          <w:rFonts w:ascii="宋体" w:hAnsi="宋体" w:eastAsia="宋体" w:cs="宋体"/>
          <w:color w:val="auto"/>
          <w:spacing w:val="12"/>
          <w:sz w:val="23"/>
          <w:szCs w:val="23"/>
          <w:highlight w:val="none"/>
        </w:rPr>
        <w:t>明</w:t>
      </w:r>
      <w:r>
        <w:rPr>
          <w:rFonts w:ascii="宋体" w:hAnsi="宋体" w:eastAsia="宋体" w:cs="宋体"/>
          <w:color w:val="auto"/>
          <w:spacing w:val="9"/>
          <w:sz w:val="23"/>
          <w:szCs w:val="23"/>
          <w:highlight w:val="none"/>
        </w:rPr>
        <w:t>理由；对符合质疑条件的质疑，对质疑事项作出答复</w:t>
      </w:r>
    </w:p>
    <w:p w14:paraId="66109B08">
      <w:pPr>
        <w:spacing w:line="321" w:lineRule="auto"/>
        <w:ind w:left="2" w:right="81" w:firstLine="482"/>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51</w:t>
      </w:r>
      <w:r>
        <w:rPr>
          <w:rFonts w:ascii="宋体" w:hAnsi="宋体" w:eastAsia="宋体" w:cs="宋体"/>
          <w:color w:val="auto"/>
          <w:spacing w:val="9"/>
          <w:sz w:val="23"/>
          <w:szCs w:val="23"/>
          <w:highlight w:val="none"/>
        </w:rPr>
        <w:t>.</w:t>
      </w:r>
      <w:r>
        <w:rPr>
          <w:rFonts w:ascii="宋体" w:hAnsi="宋体" w:eastAsia="宋体" w:cs="宋体"/>
          <w:color w:val="auto"/>
          <w:spacing w:val="7"/>
          <w:sz w:val="23"/>
          <w:szCs w:val="23"/>
          <w:highlight w:val="none"/>
        </w:rPr>
        <w:t>2.7 采购人、采购代理机构认为供应商质疑不成立，或者成立但未对中标结果构成影</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响的</w:t>
      </w:r>
      <w:r>
        <w:rPr>
          <w:rFonts w:ascii="宋体" w:hAnsi="宋体" w:eastAsia="宋体" w:cs="宋体"/>
          <w:color w:val="auto"/>
          <w:spacing w:val="11"/>
          <w:sz w:val="23"/>
          <w:szCs w:val="23"/>
          <w:highlight w:val="none"/>
        </w:rPr>
        <w:t>，</w:t>
      </w:r>
      <w:r>
        <w:rPr>
          <w:rFonts w:ascii="宋体" w:hAnsi="宋体" w:eastAsia="宋体" w:cs="宋体"/>
          <w:color w:val="auto"/>
          <w:spacing w:val="7"/>
          <w:sz w:val="23"/>
          <w:szCs w:val="23"/>
          <w:highlight w:val="none"/>
        </w:rPr>
        <w:t>继续开展采购活动；认为供应商质疑成立且影响或者可能影响中标结果的，按照下列情</w:t>
      </w:r>
      <w:r>
        <w:rPr>
          <w:rFonts w:ascii="宋体" w:hAnsi="宋体" w:eastAsia="宋体" w:cs="宋体"/>
          <w:color w:val="auto"/>
          <w:sz w:val="23"/>
          <w:szCs w:val="23"/>
          <w:highlight w:val="none"/>
        </w:rPr>
        <w:t xml:space="preserve"> </w:t>
      </w:r>
      <w:r>
        <w:rPr>
          <w:rFonts w:ascii="宋体" w:hAnsi="宋体" w:eastAsia="宋体" w:cs="宋体"/>
          <w:color w:val="auto"/>
          <w:spacing w:val="6"/>
          <w:sz w:val="23"/>
          <w:szCs w:val="23"/>
          <w:highlight w:val="none"/>
        </w:rPr>
        <w:t>况</w:t>
      </w:r>
      <w:r>
        <w:rPr>
          <w:rFonts w:ascii="宋体" w:hAnsi="宋体" w:eastAsia="宋体" w:cs="宋体"/>
          <w:color w:val="auto"/>
          <w:spacing w:val="4"/>
          <w:sz w:val="23"/>
          <w:szCs w:val="23"/>
          <w:highlight w:val="none"/>
        </w:rPr>
        <w:t>处理：</w:t>
      </w:r>
    </w:p>
    <w:p w14:paraId="03FF35AA">
      <w:pPr>
        <w:spacing w:before="1" w:line="320" w:lineRule="auto"/>
        <w:ind w:left="2" w:right="81" w:firstLine="489"/>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 一)</w:t>
      </w:r>
      <w:r>
        <w:rPr>
          <w:rFonts w:ascii="宋体" w:hAnsi="宋体" w:eastAsia="宋体" w:cs="宋体"/>
          <w:color w:val="auto"/>
          <w:spacing w:val="11"/>
          <w:sz w:val="23"/>
          <w:szCs w:val="23"/>
          <w:highlight w:val="none"/>
        </w:rPr>
        <w:t xml:space="preserve"> </w:t>
      </w:r>
      <w:r>
        <w:rPr>
          <w:rFonts w:ascii="宋体" w:hAnsi="宋体" w:eastAsia="宋体" w:cs="宋体"/>
          <w:color w:val="auto"/>
          <w:spacing w:val="6"/>
          <w:sz w:val="23"/>
          <w:szCs w:val="23"/>
          <w:highlight w:val="none"/>
        </w:rPr>
        <w:t>对招标文件提出的质疑，依法通过澄清或者修改可以继续开展采购活动的，澄清或</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者</w:t>
      </w:r>
      <w:r>
        <w:rPr>
          <w:rFonts w:ascii="宋体" w:hAnsi="宋体" w:eastAsia="宋体" w:cs="宋体"/>
          <w:color w:val="auto"/>
          <w:spacing w:val="15"/>
          <w:sz w:val="23"/>
          <w:szCs w:val="23"/>
          <w:highlight w:val="none"/>
        </w:rPr>
        <w:t>修</w:t>
      </w:r>
      <w:r>
        <w:rPr>
          <w:rFonts w:ascii="宋体" w:hAnsi="宋体" w:eastAsia="宋体" w:cs="宋体"/>
          <w:color w:val="auto"/>
          <w:spacing w:val="9"/>
          <w:sz w:val="23"/>
          <w:szCs w:val="23"/>
          <w:highlight w:val="none"/>
        </w:rPr>
        <w:t>改招标文件后继续开展采购活动；否则应当修改招标文件后重新开展采购活动。</w:t>
      </w:r>
    </w:p>
    <w:p w14:paraId="722EA0F7">
      <w:pPr>
        <w:spacing w:line="321" w:lineRule="auto"/>
        <w:ind w:left="1" w:right="81" w:firstLine="490"/>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(二)</w:t>
      </w:r>
      <w:r>
        <w:rPr>
          <w:rFonts w:ascii="宋体" w:hAnsi="宋体" w:eastAsia="宋体" w:cs="宋体"/>
          <w:color w:val="auto"/>
          <w:spacing w:val="12"/>
          <w:sz w:val="23"/>
          <w:szCs w:val="23"/>
          <w:highlight w:val="none"/>
        </w:rPr>
        <w:t xml:space="preserve"> </w:t>
      </w:r>
      <w:r>
        <w:rPr>
          <w:rFonts w:ascii="宋体" w:hAnsi="宋体" w:eastAsia="宋体" w:cs="宋体"/>
          <w:color w:val="auto"/>
          <w:spacing w:val="9"/>
          <w:sz w:val="23"/>
          <w:szCs w:val="23"/>
          <w:highlight w:val="none"/>
        </w:rPr>
        <w:t>对采购过程、中标结果提出的质疑，合格供应商符合法定数量时，可以从合格的中</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标候</w:t>
      </w:r>
      <w:r>
        <w:rPr>
          <w:rFonts w:ascii="宋体" w:hAnsi="宋体" w:eastAsia="宋体" w:cs="宋体"/>
          <w:color w:val="auto"/>
          <w:spacing w:val="12"/>
          <w:sz w:val="23"/>
          <w:szCs w:val="23"/>
          <w:highlight w:val="none"/>
        </w:rPr>
        <w:t>选</w:t>
      </w:r>
      <w:r>
        <w:rPr>
          <w:rFonts w:ascii="宋体" w:hAnsi="宋体" w:eastAsia="宋体" w:cs="宋体"/>
          <w:color w:val="auto"/>
          <w:spacing w:val="7"/>
          <w:sz w:val="23"/>
          <w:szCs w:val="23"/>
          <w:highlight w:val="none"/>
        </w:rPr>
        <w:t>人中另行确定中标供应商的，应当依法另行确定中标供应商；否则应当重新开展采购活</w:t>
      </w:r>
      <w:r>
        <w:rPr>
          <w:rFonts w:ascii="宋体" w:hAnsi="宋体" w:eastAsia="宋体" w:cs="宋体"/>
          <w:color w:val="auto"/>
          <w:sz w:val="23"/>
          <w:szCs w:val="23"/>
          <w:highlight w:val="none"/>
        </w:rPr>
        <w:t xml:space="preserve"> </w:t>
      </w:r>
      <w:r>
        <w:rPr>
          <w:rFonts w:ascii="宋体" w:hAnsi="宋体" w:eastAsia="宋体" w:cs="宋体"/>
          <w:color w:val="auto"/>
          <w:spacing w:val="-1"/>
          <w:sz w:val="23"/>
          <w:szCs w:val="23"/>
          <w:highlight w:val="none"/>
        </w:rPr>
        <w:t>动</w:t>
      </w:r>
      <w:r>
        <w:rPr>
          <w:rFonts w:ascii="宋体" w:hAnsi="宋体" w:eastAsia="宋体" w:cs="宋体"/>
          <w:color w:val="auto"/>
          <w:sz w:val="23"/>
          <w:szCs w:val="23"/>
          <w:highlight w:val="none"/>
        </w:rPr>
        <w:t>。</w:t>
      </w:r>
    </w:p>
    <w:p w14:paraId="3FBFE95E">
      <w:pPr>
        <w:spacing w:before="1" w:line="320" w:lineRule="auto"/>
        <w:ind w:right="81" w:firstLine="481"/>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质</w:t>
      </w:r>
      <w:r>
        <w:rPr>
          <w:rFonts w:ascii="宋体" w:hAnsi="宋体" w:eastAsia="宋体" w:cs="宋体"/>
          <w:color w:val="auto"/>
          <w:spacing w:val="13"/>
          <w:sz w:val="23"/>
          <w:szCs w:val="23"/>
          <w:highlight w:val="none"/>
        </w:rPr>
        <w:t>疑</w:t>
      </w:r>
      <w:r>
        <w:rPr>
          <w:rFonts w:ascii="宋体" w:hAnsi="宋体" w:eastAsia="宋体" w:cs="宋体"/>
          <w:color w:val="auto"/>
          <w:spacing w:val="7"/>
          <w:sz w:val="23"/>
          <w:szCs w:val="23"/>
          <w:highlight w:val="none"/>
        </w:rPr>
        <w:t>答复导致中标结果改变的，采购人或者采购代理机构应当将有关情况书面报告本级财</w:t>
      </w:r>
      <w:r>
        <w:rPr>
          <w:rFonts w:ascii="宋体" w:hAnsi="宋体" w:eastAsia="宋体" w:cs="宋体"/>
          <w:color w:val="auto"/>
          <w:sz w:val="23"/>
          <w:szCs w:val="23"/>
          <w:highlight w:val="none"/>
        </w:rPr>
        <w:t xml:space="preserve"> </w:t>
      </w:r>
      <w:r>
        <w:rPr>
          <w:rFonts w:ascii="宋体" w:hAnsi="宋体" w:eastAsia="宋体" w:cs="宋体"/>
          <w:color w:val="auto"/>
          <w:spacing w:val="6"/>
          <w:sz w:val="23"/>
          <w:szCs w:val="23"/>
          <w:highlight w:val="none"/>
        </w:rPr>
        <w:t>政</w:t>
      </w:r>
      <w:r>
        <w:rPr>
          <w:rFonts w:ascii="宋体" w:hAnsi="宋体" w:eastAsia="宋体" w:cs="宋体"/>
          <w:color w:val="auto"/>
          <w:spacing w:val="5"/>
          <w:sz w:val="23"/>
          <w:szCs w:val="23"/>
          <w:highlight w:val="none"/>
        </w:rPr>
        <w:t>部门。</w:t>
      </w:r>
    </w:p>
    <w:p w14:paraId="1A22B54F">
      <w:pPr>
        <w:spacing w:before="1" w:line="228" w:lineRule="auto"/>
        <w:ind w:left="485"/>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14:textOutline w14:w="4356" w14:cap="sq" w14:cmpd="sng" w14:algn="ctr">
            <w14:solidFill>
              <w14:srgbClr w14:val="000000"/>
            </w14:solidFill>
            <w14:prstDash w14:val="solid"/>
            <w14:bevel/>
          </w14:textOutline>
        </w:rPr>
        <w:t>51.3</w:t>
      </w:r>
      <w:r>
        <w:rPr>
          <w:rFonts w:ascii="宋体" w:hAnsi="宋体" w:eastAsia="宋体" w:cs="宋体"/>
          <w:color w:val="auto"/>
          <w:spacing w:val="-4"/>
          <w:sz w:val="23"/>
          <w:szCs w:val="23"/>
          <w:highlight w:val="none"/>
        </w:rPr>
        <w:t xml:space="preserve"> </w:t>
      </w:r>
      <w:r>
        <w:rPr>
          <w:rFonts w:ascii="宋体" w:hAnsi="宋体" w:eastAsia="宋体" w:cs="宋体"/>
          <w:color w:val="auto"/>
          <w:spacing w:val="-4"/>
          <w:sz w:val="23"/>
          <w:szCs w:val="23"/>
          <w:highlight w:val="none"/>
          <w14:textOutline w14:w="4356" w14:cap="sq" w14:cmpd="sng" w14:algn="ctr">
            <w14:solidFill>
              <w14:srgbClr w14:val="000000"/>
            </w14:solidFill>
            <w14:prstDash w14:val="solid"/>
            <w14:bevel/>
          </w14:textOutline>
        </w:rPr>
        <w:t>投</w:t>
      </w:r>
      <w:r>
        <w:rPr>
          <w:rFonts w:ascii="宋体" w:hAnsi="宋体" w:eastAsia="宋体" w:cs="宋体"/>
          <w:color w:val="auto"/>
          <w:spacing w:val="-3"/>
          <w:sz w:val="23"/>
          <w:szCs w:val="23"/>
          <w:highlight w:val="none"/>
          <w14:textOutline w14:w="4356" w14:cap="sq" w14:cmpd="sng" w14:algn="ctr">
            <w14:solidFill>
              <w14:srgbClr w14:val="000000"/>
            </w14:solidFill>
            <w14:prstDash w14:val="solid"/>
            <w14:bevel/>
          </w14:textOutline>
        </w:rPr>
        <w:t>诉</w:t>
      </w:r>
    </w:p>
    <w:p w14:paraId="54DF1D5D">
      <w:pPr>
        <w:spacing w:before="117" w:line="321" w:lineRule="auto"/>
        <w:ind w:firstLine="484"/>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5</w:t>
      </w:r>
      <w:r>
        <w:rPr>
          <w:rFonts w:ascii="宋体" w:hAnsi="宋体" w:eastAsia="宋体" w:cs="宋体"/>
          <w:color w:val="auto"/>
          <w:spacing w:val="3"/>
          <w:sz w:val="23"/>
          <w:szCs w:val="23"/>
          <w:highlight w:val="none"/>
        </w:rPr>
        <w:t>1.3.1  供应商认为采购文件、采购过程、中标和成交结果使自己的合法权益受到损害的，</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应当</w:t>
      </w:r>
      <w:r>
        <w:rPr>
          <w:rFonts w:ascii="宋体" w:hAnsi="宋体" w:eastAsia="宋体" w:cs="宋体"/>
          <w:color w:val="auto"/>
          <w:spacing w:val="13"/>
          <w:sz w:val="23"/>
          <w:szCs w:val="23"/>
          <w:highlight w:val="none"/>
        </w:rPr>
        <w:t>首</w:t>
      </w:r>
      <w:r>
        <w:rPr>
          <w:rFonts w:ascii="宋体" w:hAnsi="宋体" w:eastAsia="宋体" w:cs="宋体"/>
          <w:color w:val="auto"/>
          <w:spacing w:val="7"/>
          <w:sz w:val="23"/>
          <w:szCs w:val="23"/>
          <w:highlight w:val="none"/>
        </w:rPr>
        <w:t>先依法向采购人或采购人委托的采购代理机构提出质疑。对采购人、采购代理机构的答</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复不</w:t>
      </w:r>
      <w:r>
        <w:rPr>
          <w:rFonts w:ascii="宋体" w:hAnsi="宋体" w:eastAsia="宋体" w:cs="宋体"/>
          <w:color w:val="auto"/>
          <w:spacing w:val="13"/>
          <w:sz w:val="23"/>
          <w:szCs w:val="23"/>
          <w:highlight w:val="none"/>
        </w:rPr>
        <w:t>满</w:t>
      </w:r>
      <w:r>
        <w:rPr>
          <w:rFonts w:ascii="宋体" w:hAnsi="宋体" w:eastAsia="宋体" w:cs="宋体"/>
          <w:color w:val="auto"/>
          <w:spacing w:val="7"/>
          <w:sz w:val="23"/>
          <w:szCs w:val="23"/>
          <w:highlight w:val="none"/>
        </w:rPr>
        <w:t>意，或者采购人、采购代理机构未在规定期限内作出答复的，供应商可以在答复期满后</w:t>
      </w:r>
      <w:r>
        <w:rPr>
          <w:rFonts w:ascii="宋体" w:hAnsi="宋体" w:eastAsia="宋体" w:cs="宋体"/>
          <w:color w:val="auto"/>
          <w:sz w:val="23"/>
          <w:szCs w:val="23"/>
          <w:highlight w:val="none"/>
        </w:rPr>
        <w:t xml:space="preserve"> </w:t>
      </w:r>
      <w:r>
        <w:rPr>
          <w:rFonts w:ascii="宋体" w:hAnsi="宋体" w:eastAsia="宋体" w:cs="宋体"/>
          <w:color w:val="auto"/>
          <w:spacing w:val="12"/>
          <w:sz w:val="23"/>
          <w:szCs w:val="23"/>
          <w:highlight w:val="none"/>
        </w:rPr>
        <w:t>15</w:t>
      </w:r>
      <w:r>
        <w:rPr>
          <w:rFonts w:ascii="宋体" w:hAnsi="宋体" w:eastAsia="宋体" w:cs="宋体"/>
          <w:color w:val="auto"/>
          <w:spacing w:val="9"/>
          <w:sz w:val="23"/>
          <w:szCs w:val="23"/>
          <w:highlight w:val="none"/>
        </w:rPr>
        <w:t xml:space="preserve"> </w:t>
      </w:r>
      <w:r>
        <w:rPr>
          <w:rFonts w:ascii="宋体" w:hAnsi="宋体" w:eastAsia="宋体" w:cs="宋体"/>
          <w:color w:val="auto"/>
          <w:spacing w:val="6"/>
          <w:sz w:val="23"/>
          <w:szCs w:val="23"/>
          <w:highlight w:val="none"/>
        </w:rPr>
        <w:t>个工作日内向</w:t>
      </w:r>
      <w:r>
        <w:rPr>
          <w:rFonts w:hint="eastAsia" w:ascii="宋体" w:hAnsi="宋体" w:eastAsia="宋体" w:cs="宋体"/>
          <w:color w:val="auto"/>
          <w:spacing w:val="6"/>
          <w:sz w:val="23"/>
          <w:szCs w:val="23"/>
          <w:highlight w:val="none"/>
        </w:rPr>
        <w:t>崇左市财政局政府采购监督管理科</w:t>
      </w:r>
      <w:r>
        <w:rPr>
          <w:rFonts w:ascii="宋体" w:hAnsi="宋体" w:eastAsia="宋体" w:cs="宋体"/>
          <w:color w:val="auto"/>
          <w:spacing w:val="6"/>
          <w:sz w:val="23"/>
          <w:szCs w:val="23"/>
          <w:highlight w:val="none"/>
        </w:rPr>
        <w:t>部门提起投诉，投诉方式见“投标人须知前附表”。</w:t>
      </w:r>
    </w:p>
    <w:p w14:paraId="3DFBBF40">
      <w:pPr>
        <w:spacing w:line="321" w:lineRule="auto"/>
        <w:ind w:right="81" w:firstLine="484"/>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51.3</w:t>
      </w:r>
      <w:r>
        <w:rPr>
          <w:rFonts w:ascii="宋体" w:hAnsi="宋体" w:eastAsia="宋体" w:cs="宋体"/>
          <w:color w:val="auto"/>
          <w:spacing w:val="6"/>
          <w:sz w:val="23"/>
          <w:szCs w:val="23"/>
          <w:highlight w:val="none"/>
        </w:rPr>
        <w:t>.2  投诉人投诉时，应当提交投诉书，并按照被投诉采购人、采购代理机构和与投诉</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事</w:t>
      </w:r>
      <w:r>
        <w:rPr>
          <w:rFonts w:ascii="宋体" w:hAnsi="宋体" w:eastAsia="宋体" w:cs="宋体"/>
          <w:color w:val="auto"/>
          <w:spacing w:val="13"/>
          <w:sz w:val="23"/>
          <w:szCs w:val="23"/>
          <w:highlight w:val="none"/>
        </w:rPr>
        <w:t>项</w:t>
      </w:r>
      <w:r>
        <w:rPr>
          <w:rFonts w:ascii="宋体" w:hAnsi="宋体" w:eastAsia="宋体" w:cs="宋体"/>
          <w:color w:val="auto"/>
          <w:spacing w:val="7"/>
          <w:sz w:val="23"/>
          <w:szCs w:val="23"/>
          <w:highlight w:val="none"/>
        </w:rPr>
        <w:t>有关的供应商数量提供投诉书的副本。投诉书应当包括下列主要内容 (如材料中有外文资</w:t>
      </w:r>
      <w:r>
        <w:rPr>
          <w:rFonts w:ascii="宋体" w:hAnsi="宋体" w:eastAsia="宋体" w:cs="宋体"/>
          <w:color w:val="auto"/>
          <w:sz w:val="23"/>
          <w:szCs w:val="23"/>
          <w:highlight w:val="none"/>
        </w:rPr>
        <w:t xml:space="preserve"> </w:t>
      </w:r>
      <w:r>
        <w:rPr>
          <w:rFonts w:ascii="宋体" w:hAnsi="宋体" w:eastAsia="宋体" w:cs="宋体"/>
          <w:color w:val="auto"/>
          <w:spacing w:val="13"/>
          <w:sz w:val="23"/>
          <w:szCs w:val="23"/>
          <w:highlight w:val="none"/>
        </w:rPr>
        <w:t>料</w:t>
      </w:r>
      <w:r>
        <w:rPr>
          <w:rFonts w:ascii="宋体" w:hAnsi="宋体" w:eastAsia="宋体" w:cs="宋体"/>
          <w:color w:val="auto"/>
          <w:spacing w:val="8"/>
          <w:sz w:val="23"/>
          <w:szCs w:val="23"/>
          <w:highlight w:val="none"/>
        </w:rPr>
        <w:t>应同时附上对应的中文译本)  (投诉书格式后附) ：</w:t>
      </w:r>
    </w:p>
    <w:p w14:paraId="00CB0BFD">
      <w:pPr>
        <w:spacing w:line="228" w:lineRule="auto"/>
        <w:ind w:left="492"/>
        <w:rPr>
          <w:rFonts w:ascii="宋体" w:hAnsi="宋体" w:eastAsia="宋体" w:cs="宋体"/>
          <w:color w:val="auto"/>
          <w:sz w:val="23"/>
          <w:szCs w:val="23"/>
          <w:highlight w:val="none"/>
        </w:rPr>
      </w:pPr>
      <w:r>
        <w:rPr>
          <w:rFonts w:ascii="宋体" w:hAnsi="宋体" w:eastAsia="宋体" w:cs="宋体"/>
          <w:color w:val="auto"/>
          <w:spacing w:val="17"/>
          <w:sz w:val="23"/>
          <w:szCs w:val="23"/>
          <w:highlight w:val="none"/>
        </w:rPr>
        <w:t>(</w:t>
      </w:r>
      <w:r>
        <w:rPr>
          <w:rFonts w:ascii="宋体" w:hAnsi="宋体" w:eastAsia="宋体" w:cs="宋体"/>
          <w:color w:val="auto"/>
          <w:spacing w:val="12"/>
          <w:sz w:val="23"/>
          <w:szCs w:val="23"/>
          <w:highlight w:val="none"/>
        </w:rPr>
        <w:t>1) 投诉人和被投诉人的名称、地址、邮编、联系人及联系电话等；</w:t>
      </w:r>
    </w:p>
    <w:p w14:paraId="3BD8EB81">
      <w:pPr>
        <w:spacing w:before="115" w:line="227" w:lineRule="auto"/>
        <w:ind w:left="492"/>
        <w:rPr>
          <w:rFonts w:ascii="宋体" w:hAnsi="宋体" w:eastAsia="宋体" w:cs="宋体"/>
          <w:color w:val="auto"/>
          <w:sz w:val="23"/>
          <w:szCs w:val="23"/>
          <w:highlight w:val="none"/>
        </w:rPr>
      </w:pPr>
      <w:r>
        <w:rPr>
          <w:rFonts w:ascii="宋体" w:hAnsi="宋体" w:eastAsia="宋体" w:cs="宋体"/>
          <w:color w:val="auto"/>
          <w:spacing w:val="19"/>
          <w:sz w:val="23"/>
          <w:szCs w:val="23"/>
          <w:highlight w:val="none"/>
        </w:rPr>
        <w:t>(</w:t>
      </w:r>
      <w:r>
        <w:rPr>
          <w:rFonts w:ascii="宋体" w:hAnsi="宋体" w:eastAsia="宋体" w:cs="宋体"/>
          <w:color w:val="auto"/>
          <w:spacing w:val="13"/>
          <w:sz w:val="23"/>
          <w:szCs w:val="23"/>
          <w:highlight w:val="none"/>
        </w:rPr>
        <w:t>2) 质疑和质疑答复情况及相关证明材料；</w:t>
      </w:r>
    </w:p>
    <w:p w14:paraId="7D1F1FF4">
      <w:pPr>
        <w:spacing w:before="118" w:line="226" w:lineRule="auto"/>
        <w:ind w:left="492"/>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3"/>
          <w:sz w:val="23"/>
          <w:szCs w:val="23"/>
          <w:highlight w:val="none"/>
        </w:rPr>
        <w:t>3</w:t>
      </w:r>
      <w:r>
        <w:rPr>
          <w:rFonts w:ascii="宋体" w:hAnsi="宋体" w:eastAsia="宋体" w:cs="宋体"/>
          <w:color w:val="auto"/>
          <w:spacing w:val="12"/>
          <w:sz w:val="23"/>
          <w:szCs w:val="23"/>
          <w:highlight w:val="none"/>
        </w:rPr>
        <w:t>) 具体、明确的投诉事项和与投诉事项相关的投诉请求；</w:t>
      </w:r>
    </w:p>
    <w:p w14:paraId="0BD9930C">
      <w:pPr>
        <w:spacing w:before="118" w:line="225" w:lineRule="auto"/>
        <w:ind w:left="492"/>
        <w:rPr>
          <w:rFonts w:ascii="宋体" w:hAnsi="宋体" w:eastAsia="宋体" w:cs="宋体"/>
          <w:color w:val="auto"/>
          <w:sz w:val="23"/>
          <w:szCs w:val="23"/>
          <w:highlight w:val="none"/>
        </w:rPr>
      </w:pPr>
      <w:r>
        <w:rPr>
          <w:rFonts w:ascii="宋体" w:hAnsi="宋体" w:eastAsia="宋体" w:cs="宋体"/>
          <w:color w:val="auto"/>
          <w:spacing w:val="23"/>
          <w:sz w:val="23"/>
          <w:szCs w:val="23"/>
          <w:highlight w:val="none"/>
        </w:rPr>
        <w:t>(</w:t>
      </w:r>
      <w:r>
        <w:rPr>
          <w:rFonts w:ascii="宋体" w:hAnsi="宋体" w:eastAsia="宋体" w:cs="宋体"/>
          <w:color w:val="auto"/>
          <w:spacing w:val="17"/>
          <w:sz w:val="23"/>
          <w:szCs w:val="23"/>
          <w:highlight w:val="none"/>
        </w:rPr>
        <w:t>4) 事实依据；</w:t>
      </w:r>
    </w:p>
    <w:p w14:paraId="1CE36DC5">
      <w:pPr>
        <w:spacing w:before="119" w:line="227" w:lineRule="auto"/>
        <w:ind w:left="492"/>
        <w:rPr>
          <w:rFonts w:ascii="宋体" w:hAnsi="宋体" w:eastAsia="宋体" w:cs="宋体"/>
          <w:color w:val="auto"/>
          <w:sz w:val="23"/>
          <w:szCs w:val="23"/>
          <w:highlight w:val="none"/>
        </w:rPr>
      </w:pPr>
      <w:r>
        <w:rPr>
          <w:rFonts w:ascii="宋体" w:hAnsi="宋体" w:eastAsia="宋体" w:cs="宋体"/>
          <w:color w:val="auto"/>
          <w:spacing w:val="23"/>
          <w:sz w:val="23"/>
          <w:szCs w:val="23"/>
          <w:highlight w:val="none"/>
        </w:rPr>
        <w:t>(</w:t>
      </w:r>
      <w:r>
        <w:rPr>
          <w:rFonts w:ascii="宋体" w:hAnsi="宋体" w:eastAsia="宋体" w:cs="宋体"/>
          <w:color w:val="auto"/>
          <w:spacing w:val="17"/>
          <w:sz w:val="23"/>
          <w:szCs w:val="23"/>
          <w:highlight w:val="none"/>
        </w:rPr>
        <w:t>5) 法律依据；</w:t>
      </w:r>
    </w:p>
    <w:p w14:paraId="49BE9A93">
      <w:pPr>
        <w:spacing w:before="118" w:line="229" w:lineRule="auto"/>
        <w:ind w:left="492"/>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5"/>
          <w:sz w:val="23"/>
          <w:szCs w:val="23"/>
          <w:highlight w:val="none"/>
        </w:rPr>
        <w:t>6) 提起投诉的日期。</w:t>
      </w:r>
    </w:p>
    <w:p w14:paraId="3B2EBBF8">
      <w:pPr>
        <w:spacing w:before="115" w:line="321" w:lineRule="auto"/>
        <w:ind w:right="21" w:firstLine="492"/>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(7) 附件材料：营业执照副本内页复印件 (要求证件有效并清晰反映企业法人经营范围</w:t>
      </w:r>
      <w:r>
        <w:rPr>
          <w:rFonts w:ascii="宋体" w:hAnsi="宋体" w:eastAsia="宋体" w:cs="宋体"/>
          <w:color w:val="auto"/>
          <w:spacing w:val="7"/>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 xml:space="preserve">近期连续三个月依法缴纳税收和在职职工社会保障资金证明材料 (复印件) </w:t>
      </w:r>
      <w:r>
        <w:rPr>
          <w:rFonts w:ascii="宋体" w:hAnsi="宋体" w:eastAsia="宋体" w:cs="宋体"/>
          <w:color w:val="auto"/>
          <w:spacing w:val="8"/>
          <w:sz w:val="23"/>
          <w:szCs w:val="23"/>
          <w:highlight w:val="none"/>
        </w:rPr>
        <w:t>。</w:t>
      </w:r>
    </w:p>
    <w:p w14:paraId="27D3DA3C">
      <w:pPr>
        <w:spacing w:line="328" w:lineRule="auto"/>
        <w:ind w:left="5" w:right="81" w:firstLine="480"/>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51.3</w:t>
      </w:r>
      <w:r>
        <w:rPr>
          <w:rFonts w:ascii="宋体" w:hAnsi="宋体" w:eastAsia="宋体" w:cs="宋体"/>
          <w:color w:val="auto"/>
          <w:spacing w:val="6"/>
          <w:sz w:val="23"/>
          <w:szCs w:val="23"/>
          <w:highlight w:val="none"/>
        </w:rPr>
        <w:t>.3  投诉人可以委托代理人办理投诉事务。委托代理人应熟悉相关业务情况。代理人</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办理</w:t>
      </w:r>
      <w:r>
        <w:rPr>
          <w:rFonts w:ascii="宋体" w:hAnsi="宋体" w:eastAsia="宋体" w:cs="宋体"/>
          <w:color w:val="auto"/>
          <w:spacing w:val="8"/>
          <w:sz w:val="23"/>
          <w:szCs w:val="23"/>
          <w:highlight w:val="none"/>
        </w:rPr>
        <w:t>投</w:t>
      </w:r>
      <w:r>
        <w:rPr>
          <w:rFonts w:ascii="宋体" w:hAnsi="宋体" w:eastAsia="宋体" w:cs="宋体"/>
          <w:color w:val="auto"/>
          <w:spacing w:val="7"/>
          <w:sz w:val="23"/>
          <w:szCs w:val="23"/>
          <w:highlight w:val="none"/>
        </w:rPr>
        <w:t>诉事务时，除提交投诉书外，还应当提交投诉人的授权委托书和委托代理人身份证明复</w:t>
      </w:r>
      <w:r>
        <w:rPr>
          <w:rFonts w:ascii="宋体" w:hAnsi="宋体" w:eastAsia="宋体" w:cs="宋体"/>
          <w:color w:val="auto"/>
          <w:sz w:val="23"/>
          <w:szCs w:val="23"/>
          <w:highlight w:val="none"/>
        </w:rPr>
        <w:t xml:space="preserve"> </w:t>
      </w:r>
      <w:r>
        <w:rPr>
          <w:rFonts w:ascii="宋体" w:hAnsi="宋体" w:eastAsia="宋体" w:cs="宋体"/>
          <w:color w:val="auto"/>
          <w:spacing w:val="2"/>
          <w:sz w:val="23"/>
          <w:szCs w:val="23"/>
          <w:highlight w:val="none"/>
        </w:rPr>
        <w:t>印件</w:t>
      </w:r>
      <w:r>
        <w:rPr>
          <w:rFonts w:ascii="宋体" w:hAnsi="宋体" w:eastAsia="宋体" w:cs="宋体"/>
          <w:color w:val="auto"/>
          <w:spacing w:val="1"/>
          <w:sz w:val="23"/>
          <w:szCs w:val="23"/>
          <w:highlight w:val="none"/>
        </w:rPr>
        <w:t>。</w:t>
      </w:r>
    </w:p>
    <w:p w14:paraId="7981F003">
      <w:pPr>
        <w:rPr>
          <w:color w:val="auto"/>
          <w:highlight w:val="none"/>
        </w:rPr>
        <w:sectPr>
          <w:footerReference r:id="rId23" w:type="default"/>
          <w:pgSz w:w="11906" w:h="16839"/>
          <w:pgMar w:top="1431" w:right="998" w:bottom="1390" w:left="1088" w:header="0" w:footer="1227" w:gutter="0"/>
          <w:cols w:space="720" w:num="1"/>
        </w:sectPr>
      </w:pPr>
    </w:p>
    <w:p w14:paraId="593BDE62">
      <w:pPr>
        <w:spacing w:before="122" w:line="228" w:lineRule="auto"/>
        <w:ind w:left="486"/>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5</w:t>
      </w:r>
      <w:r>
        <w:rPr>
          <w:rFonts w:ascii="宋体" w:hAnsi="宋体" w:eastAsia="宋体" w:cs="宋体"/>
          <w:color w:val="auto"/>
          <w:spacing w:val="7"/>
          <w:sz w:val="23"/>
          <w:szCs w:val="23"/>
          <w:highlight w:val="none"/>
        </w:rPr>
        <w:t>1.3.4  投诉人提起投诉应当符合下列条件：</w:t>
      </w:r>
    </w:p>
    <w:p w14:paraId="34AAA2BF">
      <w:pPr>
        <w:spacing w:before="117" w:line="227" w:lineRule="auto"/>
        <w:ind w:left="493"/>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(1) 投诉人是参与所投诉政府采购活动的供应商</w:t>
      </w:r>
      <w:r>
        <w:rPr>
          <w:rFonts w:ascii="宋体" w:hAnsi="宋体" w:eastAsia="宋体" w:cs="宋体"/>
          <w:color w:val="auto"/>
          <w:spacing w:val="10"/>
          <w:sz w:val="23"/>
          <w:szCs w:val="23"/>
          <w:highlight w:val="none"/>
        </w:rPr>
        <w:t>；</w:t>
      </w:r>
    </w:p>
    <w:p w14:paraId="40F17FAF">
      <w:pPr>
        <w:spacing w:before="117" w:line="227" w:lineRule="auto"/>
        <w:ind w:left="493"/>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w:t>
      </w:r>
      <w:r>
        <w:rPr>
          <w:rFonts w:ascii="宋体" w:hAnsi="宋体" w:eastAsia="宋体" w:cs="宋体"/>
          <w:color w:val="auto"/>
          <w:spacing w:val="14"/>
          <w:sz w:val="23"/>
          <w:szCs w:val="23"/>
          <w:highlight w:val="none"/>
        </w:rPr>
        <w:t>2) 提起投诉前已依法进行质疑；</w:t>
      </w:r>
    </w:p>
    <w:p w14:paraId="1DC89230">
      <w:pPr>
        <w:spacing w:before="115" w:line="227" w:lineRule="auto"/>
        <w:ind w:left="493"/>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(3) 投诉书内容符合本项目的规定</w:t>
      </w:r>
      <w:r>
        <w:rPr>
          <w:rFonts w:ascii="宋体" w:hAnsi="宋体" w:eastAsia="宋体" w:cs="宋体"/>
          <w:color w:val="auto"/>
          <w:spacing w:val="11"/>
          <w:sz w:val="23"/>
          <w:szCs w:val="23"/>
          <w:highlight w:val="none"/>
        </w:rPr>
        <w:t>；</w:t>
      </w:r>
    </w:p>
    <w:p w14:paraId="3165C143">
      <w:pPr>
        <w:spacing w:before="118" w:line="228" w:lineRule="auto"/>
        <w:ind w:left="493"/>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w:t>
      </w:r>
      <w:r>
        <w:rPr>
          <w:rFonts w:ascii="宋体" w:hAnsi="宋体" w:eastAsia="宋体" w:cs="宋体"/>
          <w:color w:val="auto"/>
          <w:spacing w:val="14"/>
          <w:sz w:val="23"/>
          <w:szCs w:val="23"/>
          <w:highlight w:val="none"/>
        </w:rPr>
        <w:t>4) 在投诉有效期限内提起投诉；</w:t>
      </w:r>
    </w:p>
    <w:p w14:paraId="776EAAE3">
      <w:pPr>
        <w:spacing w:before="117" w:line="227" w:lineRule="auto"/>
        <w:ind w:left="493"/>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5) 属于</w:t>
      </w:r>
      <w:r>
        <w:rPr>
          <w:rFonts w:hint="eastAsia" w:ascii="宋体" w:hAnsi="宋体" w:eastAsia="宋体" w:cs="宋体"/>
          <w:color w:val="auto"/>
          <w:spacing w:val="13"/>
          <w:sz w:val="23"/>
          <w:szCs w:val="23"/>
          <w:highlight w:val="none"/>
        </w:rPr>
        <w:t>崇左市财政局政府采购监督管理科</w:t>
      </w:r>
      <w:r>
        <w:rPr>
          <w:rFonts w:ascii="宋体" w:hAnsi="宋体" w:eastAsia="宋体" w:cs="宋体"/>
          <w:color w:val="auto"/>
          <w:spacing w:val="13"/>
          <w:sz w:val="23"/>
          <w:szCs w:val="23"/>
          <w:highlight w:val="none"/>
        </w:rPr>
        <w:t>管辖；</w:t>
      </w:r>
    </w:p>
    <w:p w14:paraId="7A6F531A">
      <w:pPr>
        <w:spacing w:before="115" w:line="230" w:lineRule="auto"/>
        <w:ind w:left="493"/>
        <w:rPr>
          <w:rFonts w:ascii="宋体" w:hAnsi="宋体" w:eastAsia="宋体" w:cs="宋体"/>
          <w:color w:val="auto"/>
          <w:sz w:val="23"/>
          <w:szCs w:val="23"/>
          <w:highlight w:val="none"/>
        </w:rPr>
      </w:pPr>
      <w:r>
        <w:rPr>
          <w:rFonts w:ascii="宋体" w:hAnsi="宋体" w:eastAsia="宋体" w:cs="宋体"/>
          <w:color w:val="auto"/>
          <w:spacing w:val="21"/>
          <w:sz w:val="23"/>
          <w:szCs w:val="23"/>
          <w:highlight w:val="none"/>
        </w:rPr>
        <w:t>(</w:t>
      </w:r>
      <w:r>
        <w:rPr>
          <w:rFonts w:ascii="宋体" w:hAnsi="宋体" w:eastAsia="宋体" w:cs="宋体"/>
          <w:color w:val="auto"/>
          <w:spacing w:val="12"/>
          <w:sz w:val="23"/>
          <w:szCs w:val="23"/>
          <w:highlight w:val="none"/>
        </w:rPr>
        <w:t>6) 同一投诉事项未经</w:t>
      </w:r>
      <w:r>
        <w:rPr>
          <w:rFonts w:hint="eastAsia" w:ascii="宋体" w:hAnsi="宋体" w:eastAsia="宋体" w:cs="宋体"/>
          <w:color w:val="auto"/>
          <w:spacing w:val="12"/>
          <w:sz w:val="23"/>
          <w:szCs w:val="23"/>
          <w:highlight w:val="none"/>
        </w:rPr>
        <w:t>崇左市财政局政府采购监督管理科</w:t>
      </w:r>
      <w:r>
        <w:rPr>
          <w:rFonts w:ascii="宋体" w:hAnsi="宋体" w:eastAsia="宋体" w:cs="宋体"/>
          <w:color w:val="auto"/>
          <w:spacing w:val="12"/>
          <w:sz w:val="23"/>
          <w:szCs w:val="23"/>
          <w:highlight w:val="none"/>
        </w:rPr>
        <w:t>投诉处理；</w:t>
      </w:r>
    </w:p>
    <w:p w14:paraId="7254C2DE">
      <w:pPr>
        <w:spacing w:before="114" w:line="226" w:lineRule="auto"/>
        <w:ind w:left="493"/>
        <w:rPr>
          <w:rFonts w:ascii="宋体" w:hAnsi="宋体" w:eastAsia="宋体" w:cs="宋体"/>
          <w:color w:val="auto"/>
          <w:sz w:val="23"/>
          <w:szCs w:val="23"/>
          <w:highlight w:val="none"/>
        </w:rPr>
      </w:pPr>
      <w:r>
        <w:rPr>
          <w:rFonts w:ascii="宋体" w:hAnsi="宋体" w:eastAsia="宋体" w:cs="宋体"/>
          <w:color w:val="auto"/>
          <w:spacing w:val="25"/>
          <w:sz w:val="23"/>
          <w:szCs w:val="23"/>
          <w:highlight w:val="none"/>
        </w:rPr>
        <w:t>(</w:t>
      </w:r>
      <w:r>
        <w:rPr>
          <w:rFonts w:ascii="宋体" w:hAnsi="宋体" w:eastAsia="宋体" w:cs="宋体"/>
          <w:color w:val="auto"/>
          <w:spacing w:val="13"/>
          <w:sz w:val="23"/>
          <w:szCs w:val="23"/>
          <w:highlight w:val="none"/>
        </w:rPr>
        <w:t>7) 国务院财政部门规定的其他条件。</w:t>
      </w:r>
    </w:p>
    <w:p w14:paraId="44AAAFDD">
      <w:pPr>
        <w:spacing w:line="321" w:lineRule="auto"/>
        <w:ind w:left="2" w:right="81" w:firstLine="482"/>
        <w:rPr>
          <w:rFonts w:ascii="宋体" w:hAnsi="宋体" w:eastAsia="宋体" w:cs="宋体"/>
          <w:color w:val="auto"/>
          <w:spacing w:val="7"/>
          <w:sz w:val="23"/>
          <w:szCs w:val="23"/>
          <w:highlight w:val="none"/>
        </w:rPr>
      </w:pPr>
      <w:r>
        <w:rPr>
          <w:rFonts w:ascii="宋体" w:hAnsi="宋体" w:eastAsia="宋体" w:cs="宋体"/>
          <w:color w:val="auto"/>
          <w:spacing w:val="7"/>
          <w:sz w:val="23"/>
          <w:szCs w:val="23"/>
          <w:highlight w:val="none"/>
        </w:rPr>
        <w:t xml:space="preserve">51.3.5 </w:t>
      </w:r>
      <w:r>
        <w:rPr>
          <w:rFonts w:hint="eastAsia" w:ascii="宋体" w:hAnsi="宋体" w:eastAsia="宋体" w:cs="宋体"/>
          <w:color w:val="auto"/>
          <w:spacing w:val="7"/>
          <w:sz w:val="23"/>
          <w:szCs w:val="23"/>
          <w:highlight w:val="none"/>
        </w:rPr>
        <w:t>崇左市财政局政府采购监督管理科</w:t>
      </w:r>
      <w:r>
        <w:rPr>
          <w:rFonts w:ascii="宋体" w:hAnsi="宋体" w:eastAsia="宋体" w:cs="宋体"/>
          <w:color w:val="auto"/>
          <w:spacing w:val="7"/>
          <w:sz w:val="23"/>
          <w:szCs w:val="23"/>
          <w:highlight w:val="none"/>
        </w:rPr>
        <w:t>自受理投诉之日起 30 个工作日内，对投诉事项作出处理决定，并以书面形式通知投诉人、被投诉人及其他与投诉处理结果有利害关系的政府采购当事人。并将投诉结果在“广西政府采购网”(http://zfcg.gxzf.gov.cn) 发布。在处理投诉事项期间，可以视具体情况暂停采</w:t>
      </w:r>
      <w:r>
        <w:rPr>
          <w:rFonts w:ascii="宋体" w:hAnsi="宋体" w:eastAsia="宋体" w:cs="宋体"/>
          <w:color w:val="auto"/>
          <w:spacing w:val="7"/>
          <w:sz w:val="23"/>
          <w:szCs w:val="23"/>
          <w:highlight w:val="none"/>
        </w:rPr>
        <w:pict>
          <v:shape id="_x0000_s1027" o:spid="_x0000_s1027" o:spt="202" type="#_x0000_t202" style="position:absolute;left:0pt;margin-left:-0.85pt;margin-top:4.75pt;height:16.3pt;width:13.5pt;z-index:251695104;mso-width-relative:page;mso-height-relative:page;" filled="f" stroked="f" coordsize="21600,21600">
            <v:path/>
            <v:fill on="f" focussize="0,0"/>
            <v:stroke on="f"/>
            <v:imagedata o:title=""/>
            <o:lock v:ext="edit"/>
            <v:textbox inset="0mm,0mm,0mm,0mm">
              <w:txbxContent>
                <w:p w14:paraId="4CB23208">
                  <w:pPr>
                    <w:spacing w:before="19" w:line="229" w:lineRule="auto"/>
                    <w:ind w:left="20"/>
                    <w:rPr>
                      <w:rFonts w:ascii="宋体" w:hAnsi="宋体" w:eastAsia="宋体" w:cs="宋体"/>
                      <w:sz w:val="23"/>
                      <w:szCs w:val="23"/>
                    </w:rPr>
                  </w:pPr>
                </w:p>
              </w:txbxContent>
            </v:textbox>
          </v:shape>
        </w:pict>
      </w:r>
      <w:r>
        <w:rPr>
          <w:rFonts w:hint="eastAsia" w:ascii="宋体" w:hAnsi="宋体" w:eastAsia="宋体" w:cs="宋体"/>
          <w:color w:val="auto"/>
          <w:spacing w:val="7"/>
          <w:sz w:val="23"/>
          <w:szCs w:val="23"/>
          <w:highlight w:val="none"/>
        </w:rPr>
        <w:t>购活动</w:t>
      </w:r>
      <w:r>
        <w:rPr>
          <w:rFonts w:ascii="宋体" w:hAnsi="宋体" w:eastAsia="宋体" w:cs="宋体"/>
          <w:color w:val="auto"/>
          <w:spacing w:val="7"/>
          <w:sz w:val="23"/>
          <w:szCs w:val="23"/>
          <w:highlight w:val="none"/>
        </w:rPr>
        <w:t>。</w:t>
      </w:r>
    </w:p>
    <w:p w14:paraId="4E160462">
      <w:pPr>
        <w:spacing w:before="63" w:line="226" w:lineRule="auto"/>
        <w:ind w:left="4538"/>
        <w:outlineLvl w:val="2"/>
        <w:rPr>
          <w:rFonts w:ascii="宋体" w:hAnsi="宋体" w:eastAsia="宋体" w:cs="宋体"/>
          <w:color w:val="auto"/>
          <w:sz w:val="31"/>
          <w:szCs w:val="31"/>
          <w:highlight w:val="none"/>
        </w:rPr>
      </w:pPr>
      <w:bookmarkStart w:id="38" w:name="_Toc1756"/>
      <w:r>
        <w:rPr>
          <w:rFonts w:ascii="宋体" w:hAnsi="宋体" w:eastAsia="宋体" w:cs="宋体"/>
          <w:color w:val="auto"/>
          <w:spacing w:val="8"/>
          <w:sz w:val="31"/>
          <w:szCs w:val="31"/>
          <w:highlight w:val="none"/>
          <w14:textOutline w14:w="5791" w14:cap="sq" w14:cmpd="sng" w14:algn="ctr">
            <w14:solidFill>
              <w14:srgbClr w14:val="000000"/>
            </w14:solidFill>
            <w14:prstDash w14:val="solid"/>
            <w14:bevel/>
          </w14:textOutline>
        </w:rPr>
        <w:t>八</w:t>
      </w:r>
      <w:r>
        <w:rPr>
          <w:rFonts w:ascii="宋体" w:hAnsi="宋体" w:eastAsia="宋体" w:cs="宋体"/>
          <w:color w:val="auto"/>
          <w:spacing w:val="6"/>
          <w:sz w:val="31"/>
          <w:szCs w:val="31"/>
          <w:highlight w:val="none"/>
          <w14:textOutline w14:w="5791" w14:cap="sq" w14:cmpd="sng" w14:algn="ctr">
            <w14:solidFill>
              <w14:srgbClr w14:val="000000"/>
            </w14:solidFill>
            <w14:prstDash w14:val="solid"/>
            <w14:bevel/>
          </w14:textOutline>
        </w:rPr>
        <w:t>、验收</w:t>
      </w:r>
      <w:bookmarkEnd w:id="38"/>
    </w:p>
    <w:p w14:paraId="66458741">
      <w:pPr>
        <w:spacing w:line="462" w:lineRule="auto"/>
        <w:rPr>
          <w:color w:val="auto"/>
          <w:highlight w:val="none"/>
        </w:rPr>
      </w:pPr>
    </w:p>
    <w:p w14:paraId="79DE98D5">
      <w:pPr>
        <w:spacing w:before="75" w:line="309" w:lineRule="exact"/>
        <w:ind w:left="486"/>
        <w:rPr>
          <w:rFonts w:ascii="宋体" w:hAnsi="宋体" w:eastAsia="宋体" w:cs="宋体"/>
          <w:color w:val="auto"/>
          <w:sz w:val="23"/>
          <w:szCs w:val="23"/>
          <w:highlight w:val="none"/>
        </w:rPr>
      </w:pPr>
      <w:r>
        <w:rPr>
          <w:rFonts w:ascii="宋体" w:hAnsi="宋体" w:eastAsia="宋体" w:cs="宋体"/>
          <w:color w:val="auto"/>
          <w:spacing w:val="7"/>
          <w:position w:val="1"/>
          <w:sz w:val="23"/>
          <w:szCs w:val="23"/>
          <w:highlight w:val="none"/>
          <w14:textOutline w14:w="4356" w14:cap="sq" w14:cmpd="sng" w14:algn="ctr">
            <w14:solidFill>
              <w14:srgbClr w14:val="000000"/>
            </w14:solidFill>
            <w14:prstDash w14:val="solid"/>
            <w14:bevel/>
          </w14:textOutline>
        </w:rPr>
        <w:t>5</w:t>
      </w:r>
      <w:r>
        <w:rPr>
          <w:rFonts w:ascii="宋体" w:hAnsi="宋体" w:eastAsia="宋体" w:cs="宋体"/>
          <w:color w:val="auto"/>
          <w:spacing w:val="4"/>
          <w:position w:val="1"/>
          <w:sz w:val="23"/>
          <w:szCs w:val="23"/>
          <w:highlight w:val="none"/>
          <w14:textOutline w14:w="4356" w14:cap="sq" w14:cmpd="sng" w14:algn="ctr">
            <w14:solidFill>
              <w14:srgbClr w14:val="000000"/>
            </w14:solidFill>
            <w14:prstDash w14:val="solid"/>
            <w14:bevel/>
          </w14:textOutline>
        </w:rPr>
        <w:t>2.验收</w:t>
      </w:r>
    </w:p>
    <w:p w14:paraId="2C46372D">
      <w:pPr>
        <w:spacing w:before="131" w:line="353" w:lineRule="auto"/>
        <w:ind w:left="3" w:right="8" w:firstLine="482"/>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52.</w:t>
      </w:r>
      <w:r>
        <w:rPr>
          <w:rFonts w:ascii="宋体" w:hAnsi="宋体" w:eastAsia="宋体" w:cs="宋体"/>
          <w:color w:val="auto"/>
          <w:spacing w:val="9"/>
          <w:sz w:val="23"/>
          <w:szCs w:val="23"/>
          <w:highlight w:val="none"/>
        </w:rPr>
        <w:t>1</w:t>
      </w:r>
      <w:r>
        <w:rPr>
          <w:rFonts w:ascii="宋体" w:hAnsi="宋体" w:eastAsia="宋体" w:cs="宋体"/>
          <w:color w:val="auto"/>
          <w:spacing w:val="7"/>
          <w:sz w:val="23"/>
          <w:szCs w:val="23"/>
          <w:highlight w:val="none"/>
        </w:rPr>
        <w:t xml:space="preserve"> 采购人组织对供应商履约的验收。大型或者复杂的政府采购项目，应当邀请国家认</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可的质</w:t>
      </w:r>
      <w:r>
        <w:rPr>
          <w:rFonts w:ascii="宋体" w:hAnsi="宋体" w:eastAsia="宋体" w:cs="宋体"/>
          <w:color w:val="auto"/>
          <w:spacing w:val="15"/>
          <w:sz w:val="23"/>
          <w:szCs w:val="23"/>
          <w:highlight w:val="none"/>
        </w:rPr>
        <w:t>量</w:t>
      </w:r>
      <w:r>
        <w:rPr>
          <w:rFonts w:ascii="宋体" w:hAnsi="宋体" w:eastAsia="宋体" w:cs="宋体"/>
          <w:color w:val="auto"/>
          <w:spacing w:val="8"/>
          <w:sz w:val="23"/>
          <w:szCs w:val="23"/>
          <w:highlight w:val="none"/>
        </w:rPr>
        <w:t>检测机构参加验收工作。验收方成员应当在验收书上签字，并承担相应的法律责任。</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如果发</w:t>
      </w:r>
      <w:r>
        <w:rPr>
          <w:rFonts w:ascii="宋体" w:hAnsi="宋体" w:eastAsia="宋体" w:cs="宋体"/>
          <w:color w:val="auto"/>
          <w:spacing w:val="15"/>
          <w:sz w:val="23"/>
          <w:szCs w:val="23"/>
          <w:highlight w:val="none"/>
        </w:rPr>
        <w:t>现</w:t>
      </w:r>
      <w:r>
        <w:rPr>
          <w:rFonts w:ascii="宋体" w:hAnsi="宋体" w:eastAsia="宋体" w:cs="宋体"/>
          <w:color w:val="auto"/>
          <w:spacing w:val="8"/>
          <w:sz w:val="23"/>
          <w:szCs w:val="23"/>
          <w:highlight w:val="none"/>
        </w:rPr>
        <w:t>与合同中要求不符，供应商须承担由此发生的一切损失和费用，并接受相应的处理。</w:t>
      </w:r>
    </w:p>
    <w:p w14:paraId="23C811C8">
      <w:pPr>
        <w:spacing w:before="1" w:line="353" w:lineRule="auto"/>
        <w:ind w:left="2" w:right="149" w:firstLine="483"/>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52.</w:t>
      </w:r>
      <w:r>
        <w:rPr>
          <w:rFonts w:ascii="宋体" w:hAnsi="宋体" w:eastAsia="宋体" w:cs="宋体"/>
          <w:color w:val="auto"/>
          <w:spacing w:val="9"/>
          <w:sz w:val="23"/>
          <w:szCs w:val="23"/>
          <w:highlight w:val="none"/>
        </w:rPr>
        <w:t>2</w:t>
      </w:r>
      <w:r>
        <w:rPr>
          <w:rFonts w:ascii="宋体" w:hAnsi="宋体" w:eastAsia="宋体" w:cs="宋体"/>
          <w:color w:val="auto"/>
          <w:spacing w:val="7"/>
          <w:sz w:val="23"/>
          <w:szCs w:val="23"/>
          <w:highlight w:val="none"/>
        </w:rPr>
        <w:t xml:space="preserve"> 采购人可以邀请参加本项目的其他投标人或者第三方机构参与验收。参与验收的投</w:t>
      </w:r>
      <w:r>
        <w:rPr>
          <w:rFonts w:ascii="宋体" w:hAnsi="宋体" w:eastAsia="宋体" w:cs="宋体"/>
          <w:color w:val="auto"/>
          <w:sz w:val="23"/>
          <w:szCs w:val="23"/>
          <w:highlight w:val="none"/>
        </w:rPr>
        <w:t xml:space="preserve"> </w:t>
      </w:r>
      <w:r>
        <w:rPr>
          <w:rFonts w:ascii="宋体" w:hAnsi="宋体" w:eastAsia="宋体" w:cs="宋体"/>
          <w:color w:val="auto"/>
          <w:spacing w:val="15"/>
          <w:sz w:val="23"/>
          <w:szCs w:val="23"/>
          <w:highlight w:val="none"/>
        </w:rPr>
        <w:t>标</w:t>
      </w:r>
      <w:r>
        <w:rPr>
          <w:rFonts w:ascii="宋体" w:hAnsi="宋体" w:eastAsia="宋体" w:cs="宋体"/>
          <w:color w:val="auto"/>
          <w:spacing w:val="9"/>
          <w:sz w:val="23"/>
          <w:szCs w:val="23"/>
          <w:highlight w:val="none"/>
        </w:rPr>
        <w:t>人或者第三方机构的意见作为验收书的参考资料一并存档。</w:t>
      </w:r>
    </w:p>
    <w:p w14:paraId="225303A6">
      <w:pPr>
        <w:spacing w:before="6" w:line="352" w:lineRule="auto"/>
        <w:ind w:right="63" w:firstLine="486"/>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52.</w:t>
      </w:r>
      <w:r>
        <w:rPr>
          <w:rFonts w:ascii="宋体" w:hAnsi="宋体" w:eastAsia="宋体" w:cs="宋体"/>
          <w:color w:val="auto"/>
          <w:spacing w:val="9"/>
          <w:sz w:val="23"/>
          <w:szCs w:val="23"/>
          <w:highlight w:val="none"/>
        </w:rPr>
        <w:t>3</w:t>
      </w:r>
      <w:r>
        <w:rPr>
          <w:rFonts w:ascii="宋体" w:hAnsi="宋体" w:eastAsia="宋体" w:cs="宋体"/>
          <w:color w:val="auto"/>
          <w:spacing w:val="7"/>
          <w:sz w:val="23"/>
          <w:szCs w:val="23"/>
          <w:highlight w:val="none"/>
        </w:rPr>
        <w:t xml:space="preserve"> 严格按照采购合同开展履约验收。采购人成立验收小组，按照采购合同的约定对供</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应商履</w:t>
      </w:r>
      <w:r>
        <w:rPr>
          <w:rFonts w:ascii="宋体" w:hAnsi="宋体" w:eastAsia="宋体" w:cs="宋体"/>
          <w:color w:val="auto"/>
          <w:spacing w:val="7"/>
          <w:sz w:val="23"/>
          <w:szCs w:val="23"/>
          <w:highlight w:val="none"/>
        </w:rPr>
        <w:t>约情况进行验收。验收时，按照采购合同的约定对每一项技术、服务、安全标准的履约</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情况进</w:t>
      </w:r>
      <w:r>
        <w:rPr>
          <w:rFonts w:ascii="宋体" w:hAnsi="宋体" w:eastAsia="宋体" w:cs="宋体"/>
          <w:color w:val="auto"/>
          <w:spacing w:val="7"/>
          <w:sz w:val="23"/>
          <w:szCs w:val="23"/>
          <w:highlight w:val="none"/>
        </w:rPr>
        <w:t>行确认。验收结束后，应当出具验收书，列明各项标准的验收情况及项目总体评价，由</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验收双</w:t>
      </w:r>
      <w:r>
        <w:rPr>
          <w:rFonts w:ascii="宋体" w:hAnsi="宋体" w:eastAsia="宋体" w:cs="宋体"/>
          <w:color w:val="auto"/>
          <w:spacing w:val="7"/>
          <w:sz w:val="23"/>
          <w:szCs w:val="23"/>
          <w:highlight w:val="none"/>
        </w:rPr>
        <w:t>方共同签署。验收结果与采购合同约定的资金支付及质量保证金返还条件挂钩。履约验</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收</w:t>
      </w:r>
      <w:r>
        <w:rPr>
          <w:rFonts w:ascii="宋体" w:hAnsi="宋体" w:eastAsia="宋体" w:cs="宋体"/>
          <w:color w:val="auto"/>
          <w:spacing w:val="8"/>
          <w:sz w:val="23"/>
          <w:szCs w:val="23"/>
          <w:highlight w:val="none"/>
        </w:rPr>
        <w:t>的各项资料应当存档备查。</w:t>
      </w:r>
    </w:p>
    <w:p w14:paraId="3A53DD19">
      <w:pPr>
        <w:keepNext w:val="0"/>
        <w:keepLines w:val="0"/>
        <w:pageBreakBefore w:val="0"/>
        <w:widowControl/>
        <w:kinsoku w:val="0"/>
        <w:wordWrap/>
        <w:overflowPunct/>
        <w:topLinePunct w:val="0"/>
        <w:autoSpaceDE w:val="0"/>
        <w:autoSpaceDN w:val="0"/>
        <w:bidi w:val="0"/>
        <w:adjustRightInd w:val="0"/>
        <w:snapToGrid w:val="0"/>
        <w:spacing w:line="400" w:lineRule="exact"/>
        <w:ind w:left="5" w:firstLine="480"/>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52.</w:t>
      </w:r>
      <w:r>
        <w:rPr>
          <w:rFonts w:ascii="宋体" w:hAnsi="宋体" w:eastAsia="宋体" w:cs="宋体"/>
          <w:color w:val="auto"/>
          <w:spacing w:val="9"/>
          <w:sz w:val="23"/>
          <w:szCs w:val="23"/>
          <w:highlight w:val="none"/>
        </w:rPr>
        <w:t>4</w:t>
      </w:r>
      <w:r>
        <w:rPr>
          <w:rFonts w:ascii="宋体" w:hAnsi="宋体" w:eastAsia="宋体" w:cs="宋体"/>
          <w:color w:val="auto"/>
          <w:spacing w:val="7"/>
          <w:sz w:val="23"/>
          <w:szCs w:val="23"/>
          <w:highlight w:val="none"/>
        </w:rPr>
        <w:t xml:space="preserve"> 验收合格的项目，采购人将根据采购合同的约定及时向供应商支付采购资金。验收</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不合</w:t>
      </w:r>
      <w:r>
        <w:rPr>
          <w:rFonts w:ascii="宋体" w:hAnsi="宋体" w:eastAsia="宋体" w:cs="宋体"/>
          <w:color w:val="auto"/>
          <w:spacing w:val="9"/>
          <w:sz w:val="23"/>
          <w:szCs w:val="23"/>
          <w:highlight w:val="none"/>
        </w:rPr>
        <w:t>格</w:t>
      </w:r>
      <w:r>
        <w:rPr>
          <w:rFonts w:ascii="宋体" w:hAnsi="宋体" w:eastAsia="宋体" w:cs="宋体"/>
          <w:color w:val="auto"/>
          <w:spacing w:val="7"/>
          <w:sz w:val="23"/>
          <w:szCs w:val="23"/>
          <w:highlight w:val="none"/>
        </w:rPr>
        <w:t>的项目，采购人将依法及时处理。采购合同的履行、违约责任和解决争议的方式等适用</w:t>
      </w:r>
      <w:r>
        <w:rPr>
          <w:rFonts w:ascii="宋体" w:hAnsi="宋体" w:eastAsia="宋体" w:cs="宋体"/>
          <w:color w:val="auto"/>
          <w:sz w:val="23"/>
          <w:szCs w:val="23"/>
          <w:highlight w:val="none"/>
        </w:rPr>
        <w:t xml:space="preserve"> </w:t>
      </w:r>
      <w:r>
        <w:rPr>
          <w:rFonts w:ascii="宋体" w:hAnsi="宋体" w:eastAsia="宋体" w:cs="宋体"/>
          <w:color w:val="auto"/>
          <w:spacing w:val="6"/>
          <w:sz w:val="23"/>
          <w:szCs w:val="23"/>
          <w:highlight w:val="none"/>
        </w:rPr>
        <w:t>《中华</w:t>
      </w:r>
      <w:r>
        <w:rPr>
          <w:rFonts w:ascii="宋体" w:hAnsi="宋体" w:eastAsia="宋体" w:cs="宋体"/>
          <w:color w:val="auto"/>
          <w:spacing w:val="4"/>
          <w:sz w:val="23"/>
          <w:szCs w:val="23"/>
          <w:highlight w:val="none"/>
        </w:rPr>
        <w:t>人</w:t>
      </w:r>
      <w:r>
        <w:rPr>
          <w:rFonts w:ascii="宋体" w:hAnsi="宋体" w:eastAsia="宋体" w:cs="宋体"/>
          <w:color w:val="auto"/>
          <w:spacing w:val="3"/>
          <w:sz w:val="23"/>
          <w:szCs w:val="23"/>
          <w:highlight w:val="none"/>
        </w:rPr>
        <w:t>民共和国民法典》。供应商在履约过程中有政府采购法律法规规定的违法违规情形的，</w:t>
      </w:r>
    </w:p>
    <w:p w14:paraId="29F5BE79">
      <w:pPr>
        <w:keepNext w:val="0"/>
        <w:keepLines w:val="0"/>
        <w:pageBreakBefore w:val="0"/>
        <w:widowControl/>
        <w:kinsoku w:val="0"/>
        <w:wordWrap/>
        <w:overflowPunct/>
        <w:topLinePunct w:val="0"/>
        <w:autoSpaceDE w:val="0"/>
        <w:autoSpaceDN w:val="0"/>
        <w:bidi w:val="0"/>
        <w:adjustRightInd w:val="0"/>
        <w:snapToGrid w:val="0"/>
        <w:spacing w:before="1" w:line="400" w:lineRule="exact"/>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采购人应当及时报告本级财政部门</w:t>
      </w:r>
      <w:r>
        <w:rPr>
          <w:rFonts w:ascii="宋体" w:hAnsi="宋体" w:eastAsia="宋体" w:cs="宋体"/>
          <w:color w:val="auto"/>
          <w:spacing w:val="6"/>
          <w:sz w:val="23"/>
          <w:szCs w:val="23"/>
          <w:highlight w:val="none"/>
        </w:rPr>
        <w:t>。</w:t>
      </w:r>
    </w:p>
    <w:p w14:paraId="34B6DCE2">
      <w:pPr>
        <w:keepNext w:val="0"/>
        <w:keepLines w:val="0"/>
        <w:pageBreakBefore w:val="0"/>
        <w:widowControl/>
        <w:kinsoku w:val="0"/>
        <w:wordWrap/>
        <w:overflowPunct/>
        <w:topLinePunct w:val="0"/>
        <w:autoSpaceDE w:val="0"/>
        <w:autoSpaceDN w:val="0"/>
        <w:bidi w:val="0"/>
        <w:adjustRightInd w:val="0"/>
        <w:snapToGrid w:val="0"/>
        <w:spacing w:before="58" w:line="400" w:lineRule="exact"/>
        <w:ind w:left="3922"/>
        <w:textAlignment w:val="baseline"/>
        <w:outlineLvl w:val="2"/>
        <w:rPr>
          <w:rFonts w:ascii="宋体" w:hAnsi="宋体" w:eastAsia="宋体" w:cs="宋体"/>
          <w:color w:val="auto"/>
          <w:sz w:val="31"/>
          <w:szCs w:val="31"/>
          <w:highlight w:val="none"/>
        </w:rPr>
      </w:pPr>
      <w:bookmarkStart w:id="39" w:name="_Toc8554"/>
      <w:r>
        <w:rPr>
          <w:rFonts w:ascii="宋体" w:hAnsi="宋体" w:eastAsia="宋体" w:cs="宋体"/>
          <w:color w:val="auto"/>
          <w:spacing w:val="9"/>
          <w:sz w:val="31"/>
          <w:szCs w:val="31"/>
          <w:highlight w:val="none"/>
          <w14:textOutline w14:w="5791" w14:cap="sq" w14:cmpd="sng" w14:algn="ctr">
            <w14:solidFill>
              <w14:srgbClr w14:val="000000"/>
            </w14:solidFill>
            <w14:prstDash w14:val="solid"/>
            <w14:bevel/>
          </w14:textOutline>
        </w:rPr>
        <w:t>九</w:t>
      </w:r>
      <w:r>
        <w:rPr>
          <w:rFonts w:ascii="宋体" w:hAnsi="宋体" w:eastAsia="宋体" w:cs="宋体"/>
          <w:color w:val="auto"/>
          <w:spacing w:val="7"/>
          <w:sz w:val="31"/>
          <w:szCs w:val="31"/>
          <w:highlight w:val="none"/>
          <w14:textOutline w14:w="5791" w14:cap="sq" w14:cmpd="sng" w14:algn="ctr">
            <w14:solidFill>
              <w14:srgbClr w14:val="000000"/>
            </w14:solidFill>
            <w14:prstDash w14:val="solid"/>
            <w14:bevel/>
          </w14:textOutline>
        </w:rPr>
        <w:t>、其他事项</w:t>
      </w:r>
      <w:bookmarkEnd w:id="39"/>
    </w:p>
    <w:p w14:paraId="6C26E462">
      <w:pPr>
        <w:keepNext w:val="0"/>
        <w:keepLines w:val="0"/>
        <w:pageBreakBefore w:val="0"/>
        <w:widowControl/>
        <w:kinsoku w:val="0"/>
        <w:wordWrap/>
        <w:overflowPunct/>
        <w:topLinePunct w:val="0"/>
        <w:autoSpaceDE w:val="0"/>
        <w:autoSpaceDN w:val="0"/>
        <w:bidi w:val="0"/>
        <w:adjustRightInd w:val="0"/>
        <w:snapToGrid w:val="0"/>
        <w:spacing w:before="86" w:line="400" w:lineRule="exact"/>
        <w:ind w:left="480"/>
        <w:textAlignment w:val="baseline"/>
        <w:rPr>
          <w:rFonts w:ascii="宋体" w:hAnsi="宋体" w:eastAsia="宋体" w:cs="宋体"/>
          <w:b/>
          <w:bCs/>
          <w:color w:val="auto"/>
          <w:sz w:val="23"/>
          <w:szCs w:val="23"/>
          <w:highlight w:val="none"/>
        </w:rPr>
      </w:pPr>
      <w:r>
        <w:rPr>
          <w:rFonts w:hint="eastAsia" w:ascii="宋体" w:hAnsi="宋体" w:eastAsia="宋体" w:cs="宋体"/>
          <w:b/>
          <w:bCs/>
          <w:color w:val="auto"/>
          <w:spacing w:val="7"/>
          <w:position w:val="1"/>
          <w:sz w:val="23"/>
          <w:szCs w:val="23"/>
          <w:highlight w:val="none"/>
          <w:lang w:val="en-US" w:eastAsia="zh-CN"/>
        </w:rPr>
        <w:t>53</w:t>
      </w:r>
      <w:r>
        <w:rPr>
          <w:rFonts w:ascii="宋体" w:hAnsi="宋体" w:eastAsia="宋体" w:cs="宋体"/>
          <w:b/>
          <w:bCs/>
          <w:color w:val="auto"/>
          <w:spacing w:val="7"/>
          <w:position w:val="1"/>
          <w:sz w:val="23"/>
          <w:szCs w:val="23"/>
          <w:highlight w:val="none"/>
        </w:rPr>
        <w:t>.代理服务费</w:t>
      </w:r>
    </w:p>
    <w:p w14:paraId="74DE4F17">
      <w:pPr>
        <w:keepNext w:val="0"/>
        <w:keepLines w:val="0"/>
        <w:pageBreakBefore w:val="0"/>
        <w:widowControl/>
        <w:kinsoku w:val="0"/>
        <w:wordWrap/>
        <w:overflowPunct/>
        <w:topLinePunct w:val="0"/>
        <w:autoSpaceDE w:val="0"/>
        <w:autoSpaceDN w:val="0"/>
        <w:bidi w:val="0"/>
        <w:adjustRightInd w:val="0"/>
        <w:snapToGrid w:val="0"/>
        <w:spacing w:before="89" w:line="400" w:lineRule="exact"/>
        <w:ind w:left="480"/>
        <w:textAlignment w:val="baseline"/>
        <w:rPr>
          <w:rFonts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lang w:val="en-US" w:eastAsia="zh-CN"/>
        </w:rPr>
        <w:t>53</w:t>
      </w:r>
      <w:r>
        <w:rPr>
          <w:rFonts w:ascii="宋体" w:hAnsi="宋体" w:eastAsia="宋体" w:cs="宋体"/>
          <w:color w:val="auto"/>
          <w:spacing w:val="9"/>
          <w:sz w:val="23"/>
          <w:szCs w:val="23"/>
          <w:highlight w:val="none"/>
        </w:rPr>
        <w:t>.1 代理服务费由中标供应商向采购代理机构支付。签订合同前，中标供应商应向采购</w:t>
      </w:r>
    </w:p>
    <w:p w14:paraId="4E65909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sectPr>
          <w:footerReference r:id="rId24" w:type="default"/>
          <w:pgSz w:w="11906" w:h="16839"/>
          <w:pgMar w:top="1431" w:right="1016" w:bottom="1390" w:left="1087" w:header="0" w:footer="1227" w:gutter="0"/>
          <w:cols w:space="720" w:num="1"/>
        </w:sectPr>
      </w:pPr>
    </w:p>
    <w:p w14:paraId="44320C27">
      <w:pPr>
        <w:keepNext w:val="0"/>
        <w:keepLines w:val="0"/>
        <w:pageBreakBefore w:val="0"/>
        <w:widowControl/>
        <w:kinsoku w:val="0"/>
        <w:wordWrap/>
        <w:overflowPunct/>
        <w:topLinePunct w:val="0"/>
        <w:autoSpaceDE w:val="0"/>
        <w:autoSpaceDN w:val="0"/>
        <w:bidi w:val="0"/>
        <w:adjustRightInd w:val="0"/>
        <w:snapToGrid w:val="0"/>
        <w:spacing w:before="122" w:line="400" w:lineRule="exact"/>
        <w:ind w:left="121"/>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代</w:t>
      </w:r>
      <w:r>
        <w:rPr>
          <w:rFonts w:ascii="宋体" w:hAnsi="宋体" w:eastAsia="宋体" w:cs="宋体"/>
          <w:color w:val="auto"/>
          <w:spacing w:val="9"/>
          <w:sz w:val="23"/>
          <w:szCs w:val="23"/>
          <w:highlight w:val="none"/>
        </w:rPr>
        <w:t>理</w:t>
      </w:r>
      <w:r>
        <w:rPr>
          <w:rFonts w:ascii="宋体" w:hAnsi="宋体" w:eastAsia="宋体" w:cs="宋体"/>
          <w:color w:val="auto"/>
          <w:spacing w:val="8"/>
          <w:sz w:val="23"/>
          <w:szCs w:val="23"/>
          <w:highlight w:val="none"/>
        </w:rPr>
        <w:t>机构一次付清代理服务费。</w:t>
      </w:r>
    </w:p>
    <w:p w14:paraId="7E3B5411">
      <w:pPr>
        <w:spacing w:before="118" w:line="227" w:lineRule="auto"/>
        <w:ind w:left="601"/>
        <w:rPr>
          <w:rFonts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lang w:val="en-US" w:eastAsia="zh-CN"/>
        </w:rPr>
        <w:t>53</w:t>
      </w:r>
      <w:r>
        <w:rPr>
          <w:rFonts w:ascii="宋体" w:hAnsi="宋体" w:eastAsia="宋体" w:cs="宋体"/>
          <w:color w:val="auto"/>
          <w:spacing w:val="7"/>
          <w:sz w:val="23"/>
          <w:szCs w:val="23"/>
          <w:highlight w:val="none"/>
        </w:rPr>
        <w:t>.2 代理服务收费标准</w:t>
      </w:r>
      <w:r>
        <w:rPr>
          <w:rFonts w:ascii="宋体" w:hAnsi="宋体" w:eastAsia="宋体" w:cs="宋体"/>
          <w:color w:val="auto"/>
          <w:spacing w:val="5"/>
          <w:sz w:val="23"/>
          <w:szCs w:val="23"/>
          <w:highlight w:val="none"/>
        </w:rPr>
        <w:t>：</w:t>
      </w:r>
    </w:p>
    <w:p w14:paraId="5D4406F5">
      <w:pPr>
        <w:spacing w:line="28" w:lineRule="auto"/>
        <w:rPr>
          <w:color w:val="auto"/>
          <w:sz w:val="2"/>
          <w:highlight w:val="none"/>
        </w:rPr>
      </w:pPr>
    </w:p>
    <w:tbl>
      <w:tblPr>
        <w:tblStyle w:val="30"/>
        <w:tblW w:w="103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82"/>
        <w:gridCol w:w="2579"/>
        <w:gridCol w:w="2579"/>
        <w:gridCol w:w="2584"/>
      </w:tblGrid>
      <w:tr w14:paraId="06A94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2582" w:type="dxa"/>
            <w:tcBorders>
              <w:tl2br w:val="single" w:color="000000" w:sz="4" w:space="0"/>
            </w:tcBorders>
          </w:tcPr>
          <w:p w14:paraId="10AF07DB">
            <w:pPr>
              <w:spacing w:before="48" w:line="228" w:lineRule="auto"/>
              <w:ind w:left="1519"/>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费率</w:t>
            </w:r>
          </w:p>
          <w:p w14:paraId="5605F315">
            <w:pPr>
              <w:spacing w:before="233" w:line="227" w:lineRule="auto"/>
              <w:ind w:left="135"/>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中</w:t>
            </w:r>
            <w:r>
              <w:rPr>
                <w:rFonts w:ascii="宋体" w:hAnsi="宋体" w:eastAsia="宋体" w:cs="宋体"/>
                <w:color w:val="auto"/>
                <w:spacing w:val="2"/>
                <w:sz w:val="20"/>
                <w:szCs w:val="20"/>
                <w:highlight w:val="none"/>
              </w:rPr>
              <w:t>标金额</w:t>
            </w:r>
          </w:p>
        </w:tc>
        <w:tc>
          <w:tcPr>
            <w:tcW w:w="2579" w:type="dxa"/>
          </w:tcPr>
          <w:p w14:paraId="053B716F">
            <w:pPr>
              <w:spacing w:before="250" w:line="226" w:lineRule="auto"/>
              <w:ind w:left="87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货物招标</w:t>
            </w:r>
          </w:p>
        </w:tc>
        <w:tc>
          <w:tcPr>
            <w:tcW w:w="2579" w:type="dxa"/>
          </w:tcPr>
          <w:p w14:paraId="17C73CA3">
            <w:pPr>
              <w:spacing w:before="250" w:line="228" w:lineRule="auto"/>
              <w:ind w:left="87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服</w:t>
            </w:r>
            <w:r>
              <w:rPr>
                <w:rFonts w:ascii="宋体" w:hAnsi="宋体" w:eastAsia="宋体" w:cs="宋体"/>
                <w:color w:val="auto"/>
                <w:spacing w:val="7"/>
                <w:sz w:val="20"/>
                <w:szCs w:val="20"/>
                <w:highlight w:val="none"/>
              </w:rPr>
              <w:t>务招标</w:t>
            </w:r>
          </w:p>
        </w:tc>
        <w:tc>
          <w:tcPr>
            <w:tcW w:w="2584" w:type="dxa"/>
          </w:tcPr>
          <w:p w14:paraId="4B212A69">
            <w:pPr>
              <w:spacing w:before="250" w:line="229" w:lineRule="auto"/>
              <w:ind w:left="87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工</w:t>
            </w:r>
            <w:r>
              <w:rPr>
                <w:rFonts w:ascii="宋体" w:hAnsi="宋体" w:eastAsia="宋体" w:cs="宋体"/>
                <w:color w:val="auto"/>
                <w:spacing w:val="6"/>
                <w:sz w:val="20"/>
                <w:szCs w:val="20"/>
                <w:highlight w:val="none"/>
              </w:rPr>
              <w:t>程招标</w:t>
            </w:r>
          </w:p>
        </w:tc>
      </w:tr>
      <w:tr w14:paraId="1BC54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582" w:type="dxa"/>
          </w:tcPr>
          <w:p w14:paraId="14B5862B">
            <w:pPr>
              <w:spacing w:before="20" w:line="229" w:lineRule="auto"/>
              <w:ind w:left="535"/>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1</w:t>
            </w:r>
            <w:r>
              <w:rPr>
                <w:rFonts w:ascii="宋体" w:hAnsi="宋体" w:eastAsia="宋体" w:cs="宋体"/>
                <w:color w:val="auto"/>
                <w:spacing w:val="4"/>
                <w:sz w:val="23"/>
                <w:szCs w:val="23"/>
                <w:highlight w:val="none"/>
              </w:rPr>
              <w:t>00 万元以下</w:t>
            </w:r>
          </w:p>
        </w:tc>
        <w:tc>
          <w:tcPr>
            <w:tcW w:w="2579" w:type="dxa"/>
          </w:tcPr>
          <w:p w14:paraId="5E79A180">
            <w:pPr>
              <w:spacing w:before="20" w:line="311" w:lineRule="exact"/>
              <w:ind w:left="1073"/>
              <w:rPr>
                <w:rFonts w:ascii="宋体" w:hAnsi="宋体" w:eastAsia="宋体" w:cs="宋体"/>
                <w:color w:val="auto"/>
                <w:sz w:val="23"/>
                <w:szCs w:val="23"/>
                <w:highlight w:val="none"/>
              </w:rPr>
            </w:pPr>
            <w:r>
              <w:rPr>
                <w:rFonts w:ascii="宋体" w:hAnsi="宋体" w:eastAsia="宋体" w:cs="宋体"/>
                <w:color w:val="auto"/>
                <w:spacing w:val="-2"/>
                <w:position w:val="1"/>
                <w:sz w:val="23"/>
                <w:szCs w:val="23"/>
                <w:highlight w:val="none"/>
              </w:rPr>
              <w:t>1.5%</w:t>
            </w:r>
          </w:p>
        </w:tc>
        <w:tc>
          <w:tcPr>
            <w:tcW w:w="2579" w:type="dxa"/>
          </w:tcPr>
          <w:p w14:paraId="42605279">
            <w:pPr>
              <w:spacing w:before="20" w:line="311" w:lineRule="exact"/>
              <w:ind w:left="1074"/>
              <w:rPr>
                <w:rFonts w:ascii="宋体" w:hAnsi="宋体" w:eastAsia="宋体" w:cs="宋体"/>
                <w:color w:val="auto"/>
                <w:sz w:val="23"/>
                <w:szCs w:val="23"/>
                <w:highlight w:val="none"/>
              </w:rPr>
            </w:pPr>
            <w:r>
              <w:rPr>
                <w:rFonts w:ascii="宋体" w:hAnsi="宋体" w:eastAsia="宋体" w:cs="宋体"/>
                <w:color w:val="auto"/>
                <w:spacing w:val="-2"/>
                <w:position w:val="1"/>
                <w:sz w:val="23"/>
                <w:szCs w:val="23"/>
                <w:highlight w:val="none"/>
              </w:rPr>
              <w:t>1.5%</w:t>
            </w:r>
          </w:p>
        </w:tc>
        <w:tc>
          <w:tcPr>
            <w:tcW w:w="2584" w:type="dxa"/>
          </w:tcPr>
          <w:p w14:paraId="574E8D65">
            <w:pPr>
              <w:spacing w:before="20" w:line="311" w:lineRule="exact"/>
              <w:ind w:left="1075"/>
              <w:rPr>
                <w:rFonts w:ascii="宋体" w:hAnsi="宋体" w:eastAsia="宋体" w:cs="宋体"/>
                <w:color w:val="auto"/>
                <w:sz w:val="23"/>
                <w:szCs w:val="23"/>
                <w:highlight w:val="none"/>
              </w:rPr>
            </w:pPr>
            <w:r>
              <w:rPr>
                <w:rFonts w:ascii="宋体" w:hAnsi="宋体" w:eastAsia="宋体" w:cs="宋体"/>
                <w:color w:val="auto"/>
                <w:spacing w:val="-2"/>
                <w:position w:val="1"/>
                <w:sz w:val="23"/>
                <w:szCs w:val="23"/>
                <w:highlight w:val="none"/>
              </w:rPr>
              <w:t>1.0%</w:t>
            </w:r>
          </w:p>
        </w:tc>
      </w:tr>
      <w:tr w14:paraId="3FC0D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582" w:type="dxa"/>
          </w:tcPr>
          <w:p w14:paraId="1A9AD9E0">
            <w:pPr>
              <w:spacing w:before="21" w:line="229" w:lineRule="auto"/>
              <w:ind w:left="475"/>
              <w:rPr>
                <w:rFonts w:ascii="宋体" w:hAnsi="宋体" w:eastAsia="宋体" w:cs="宋体"/>
                <w:color w:val="auto"/>
                <w:sz w:val="23"/>
                <w:szCs w:val="23"/>
                <w:highlight w:val="none"/>
              </w:rPr>
            </w:pPr>
            <w:r>
              <w:rPr>
                <w:rFonts w:ascii="宋体" w:hAnsi="宋体" w:eastAsia="宋体" w:cs="宋体"/>
                <w:color w:val="auto"/>
                <w:spacing w:val="17"/>
                <w:sz w:val="23"/>
                <w:szCs w:val="23"/>
                <w:highlight w:val="none"/>
              </w:rPr>
              <w:t>1</w:t>
            </w:r>
            <w:r>
              <w:rPr>
                <w:rFonts w:ascii="宋体" w:hAnsi="宋体" w:eastAsia="宋体" w:cs="宋体"/>
                <w:color w:val="auto"/>
                <w:spacing w:val="14"/>
                <w:sz w:val="23"/>
                <w:szCs w:val="23"/>
                <w:highlight w:val="none"/>
              </w:rPr>
              <w:t>00~500万元</w:t>
            </w:r>
          </w:p>
        </w:tc>
        <w:tc>
          <w:tcPr>
            <w:tcW w:w="2579" w:type="dxa"/>
          </w:tcPr>
          <w:p w14:paraId="5E249294">
            <w:pPr>
              <w:spacing w:before="21" w:line="311" w:lineRule="exact"/>
              <w:ind w:left="1073"/>
              <w:rPr>
                <w:rFonts w:ascii="宋体" w:hAnsi="宋体" w:eastAsia="宋体" w:cs="宋体"/>
                <w:color w:val="auto"/>
                <w:sz w:val="23"/>
                <w:szCs w:val="23"/>
                <w:highlight w:val="none"/>
              </w:rPr>
            </w:pPr>
            <w:r>
              <w:rPr>
                <w:rFonts w:ascii="宋体" w:hAnsi="宋体" w:eastAsia="宋体" w:cs="宋体"/>
                <w:color w:val="auto"/>
                <w:spacing w:val="-2"/>
                <w:position w:val="1"/>
                <w:sz w:val="23"/>
                <w:szCs w:val="23"/>
                <w:highlight w:val="none"/>
              </w:rPr>
              <w:t>1.1%</w:t>
            </w:r>
          </w:p>
        </w:tc>
        <w:tc>
          <w:tcPr>
            <w:tcW w:w="2579" w:type="dxa"/>
          </w:tcPr>
          <w:p w14:paraId="5F9C9525">
            <w:pPr>
              <w:spacing w:before="21" w:line="309" w:lineRule="exact"/>
              <w:ind w:left="1058"/>
              <w:rPr>
                <w:rFonts w:ascii="宋体" w:hAnsi="宋体" w:eastAsia="宋体" w:cs="宋体"/>
                <w:color w:val="auto"/>
                <w:sz w:val="23"/>
                <w:szCs w:val="23"/>
                <w:highlight w:val="none"/>
              </w:rPr>
            </w:pPr>
            <w:r>
              <w:rPr>
                <w:rFonts w:ascii="宋体" w:hAnsi="宋体" w:eastAsia="宋体" w:cs="宋体"/>
                <w:color w:val="auto"/>
                <w:spacing w:val="2"/>
                <w:position w:val="1"/>
                <w:sz w:val="23"/>
                <w:szCs w:val="23"/>
                <w:highlight w:val="none"/>
              </w:rPr>
              <w:t>0.8%</w:t>
            </w:r>
          </w:p>
        </w:tc>
        <w:tc>
          <w:tcPr>
            <w:tcW w:w="2584" w:type="dxa"/>
          </w:tcPr>
          <w:p w14:paraId="3574F82C">
            <w:pPr>
              <w:spacing w:before="21" w:line="309" w:lineRule="exact"/>
              <w:ind w:left="1059"/>
              <w:rPr>
                <w:rFonts w:ascii="宋体" w:hAnsi="宋体" w:eastAsia="宋体" w:cs="宋体"/>
                <w:color w:val="auto"/>
                <w:sz w:val="23"/>
                <w:szCs w:val="23"/>
                <w:highlight w:val="none"/>
              </w:rPr>
            </w:pPr>
            <w:r>
              <w:rPr>
                <w:rFonts w:ascii="宋体" w:hAnsi="宋体" w:eastAsia="宋体" w:cs="宋体"/>
                <w:color w:val="auto"/>
                <w:spacing w:val="2"/>
                <w:position w:val="1"/>
                <w:sz w:val="23"/>
                <w:szCs w:val="23"/>
                <w:highlight w:val="none"/>
              </w:rPr>
              <w:t>0.7%</w:t>
            </w:r>
          </w:p>
        </w:tc>
      </w:tr>
      <w:tr w14:paraId="6EA16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582" w:type="dxa"/>
          </w:tcPr>
          <w:p w14:paraId="59D7E259">
            <w:pPr>
              <w:spacing w:before="21" w:line="229" w:lineRule="auto"/>
              <w:ind w:left="402"/>
              <w:rPr>
                <w:rFonts w:ascii="宋体" w:hAnsi="宋体" w:eastAsia="宋体" w:cs="宋体"/>
                <w:color w:val="auto"/>
                <w:sz w:val="23"/>
                <w:szCs w:val="23"/>
                <w:highlight w:val="none"/>
              </w:rPr>
            </w:pPr>
            <w:r>
              <w:rPr>
                <w:rFonts w:ascii="宋体" w:hAnsi="宋体" w:eastAsia="宋体" w:cs="宋体"/>
                <w:color w:val="auto"/>
                <w:spacing w:val="21"/>
                <w:sz w:val="23"/>
                <w:szCs w:val="23"/>
                <w:highlight w:val="none"/>
              </w:rPr>
              <w:t>5</w:t>
            </w:r>
            <w:r>
              <w:rPr>
                <w:rFonts w:ascii="宋体" w:hAnsi="宋体" w:eastAsia="宋体" w:cs="宋体"/>
                <w:color w:val="auto"/>
                <w:spacing w:val="14"/>
                <w:sz w:val="23"/>
                <w:szCs w:val="23"/>
                <w:highlight w:val="none"/>
              </w:rPr>
              <w:t>00~1000万元</w:t>
            </w:r>
          </w:p>
        </w:tc>
        <w:tc>
          <w:tcPr>
            <w:tcW w:w="2579" w:type="dxa"/>
          </w:tcPr>
          <w:p w14:paraId="5562C127">
            <w:pPr>
              <w:spacing w:before="21" w:line="310" w:lineRule="exact"/>
              <w:ind w:left="1057"/>
              <w:rPr>
                <w:rFonts w:ascii="宋体" w:hAnsi="宋体" w:eastAsia="宋体" w:cs="宋体"/>
                <w:color w:val="auto"/>
                <w:sz w:val="23"/>
                <w:szCs w:val="23"/>
                <w:highlight w:val="none"/>
              </w:rPr>
            </w:pPr>
            <w:r>
              <w:rPr>
                <w:rFonts w:ascii="宋体" w:hAnsi="宋体" w:eastAsia="宋体" w:cs="宋体"/>
                <w:color w:val="auto"/>
                <w:spacing w:val="2"/>
                <w:position w:val="1"/>
                <w:sz w:val="23"/>
                <w:szCs w:val="23"/>
                <w:highlight w:val="none"/>
              </w:rPr>
              <w:t>0.8%</w:t>
            </w:r>
          </w:p>
        </w:tc>
        <w:tc>
          <w:tcPr>
            <w:tcW w:w="2579" w:type="dxa"/>
          </w:tcPr>
          <w:p w14:paraId="552DD177">
            <w:pPr>
              <w:spacing w:before="21" w:line="310" w:lineRule="exact"/>
              <w:ind w:left="998"/>
              <w:rPr>
                <w:rFonts w:ascii="宋体" w:hAnsi="宋体" w:eastAsia="宋体" w:cs="宋体"/>
                <w:color w:val="auto"/>
                <w:sz w:val="23"/>
                <w:szCs w:val="23"/>
                <w:highlight w:val="none"/>
              </w:rPr>
            </w:pPr>
            <w:r>
              <w:rPr>
                <w:rFonts w:ascii="宋体" w:hAnsi="宋体" w:eastAsia="宋体" w:cs="宋体"/>
                <w:color w:val="auto"/>
                <w:spacing w:val="4"/>
                <w:position w:val="1"/>
                <w:sz w:val="23"/>
                <w:szCs w:val="23"/>
                <w:highlight w:val="none"/>
              </w:rPr>
              <w:t>0</w:t>
            </w:r>
            <w:r>
              <w:rPr>
                <w:rFonts w:ascii="宋体" w:hAnsi="宋体" w:eastAsia="宋体" w:cs="宋体"/>
                <w:color w:val="auto"/>
                <w:spacing w:val="3"/>
                <w:position w:val="1"/>
                <w:sz w:val="23"/>
                <w:szCs w:val="23"/>
                <w:highlight w:val="none"/>
              </w:rPr>
              <w:t>.</w:t>
            </w:r>
            <w:r>
              <w:rPr>
                <w:rFonts w:ascii="宋体" w:hAnsi="宋体" w:eastAsia="宋体" w:cs="宋体"/>
                <w:color w:val="auto"/>
                <w:spacing w:val="2"/>
                <w:position w:val="1"/>
                <w:sz w:val="23"/>
                <w:szCs w:val="23"/>
                <w:highlight w:val="none"/>
              </w:rPr>
              <w:t>45%</w:t>
            </w:r>
          </w:p>
        </w:tc>
        <w:tc>
          <w:tcPr>
            <w:tcW w:w="2584" w:type="dxa"/>
          </w:tcPr>
          <w:p w14:paraId="5E62F4AD">
            <w:pPr>
              <w:spacing w:before="21" w:line="310" w:lineRule="exact"/>
              <w:ind w:left="999"/>
              <w:rPr>
                <w:rFonts w:ascii="宋体" w:hAnsi="宋体" w:eastAsia="宋体" w:cs="宋体"/>
                <w:color w:val="auto"/>
                <w:sz w:val="23"/>
                <w:szCs w:val="23"/>
                <w:highlight w:val="none"/>
              </w:rPr>
            </w:pPr>
            <w:r>
              <w:rPr>
                <w:rFonts w:ascii="宋体" w:hAnsi="宋体" w:eastAsia="宋体" w:cs="宋体"/>
                <w:color w:val="auto"/>
                <w:spacing w:val="4"/>
                <w:position w:val="1"/>
                <w:sz w:val="23"/>
                <w:szCs w:val="23"/>
                <w:highlight w:val="none"/>
              </w:rPr>
              <w:t>0</w:t>
            </w:r>
            <w:r>
              <w:rPr>
                <w:rFonts w:ascii="宋体" w:hAnsi="宋体" w:eastAsia="宋体" w:cs="宋体"/>
                <w:color w:val="auto"/>
                <w:spacing w:val="3"/>
                <w:position w:val="1"/>
                <w:sz w:val="23"/>
                <w:szCs w:val="23"/>
                <w:highlight w:val="none"/>
              </w:rPr>
              <w:t>.</w:t>
            </w:r>
            <w:r>
              <w:rPr>
                <w:rFonts w:ascii="宋体" w:hAnsi="宋体" w:eastAsia="宋体" w:cs="宋体"/>
                <w:color w:val="auto"/>
                <w:spacing w:val="2"/>
                <w:position w:val="1"/>
                <w:sz w:val="23"/>
                <w:szCs w:val="23"/>
                <w:highlight w:val="none"/>
              </w:rPr>
              <w:t>55%</w:t>
            </w:r>
          </w:p>
        </w:tc>
      </w:tr>
      <w:tr w14:paraId="182F0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582" w:type="dxa"/>
          </w:tcPr>
          <w:p w14:paraId="1316B01F">
            <w:pPr>
              <w:spacing w:before="22" w:line="229" w:lineRule="auto"/>
              <w:ind w:left="355"/>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1000~5000万</w:t>
            </w:r>
            <w:r>
              <w:rPr>
                <w:rFonts w:ascii="宋体" w:hAnsi="宋体" w:eastAsia="宋体" w:cs="宋体"/>
                <w:color w:val="auto"/>
                <w:spacing w:val="11"/>
                <w:sz w:val="23"/>
                <w:szCs w:val="23"/>
                <w:highlight w:val="none"/>
              </w:rPr>
              <w:t>元</w:t>
            </w:r>
          </w:p>
        </w:tc>
        <w:tc>
          <w:tcPr>
            <w:tcW w:w="2579" w:type="dxa"/>
          </w:tcPr>
          <w:p w14:paraId="57D64BCA">
            <w:pPr>
              <w:spacing w:before="22" w:line="309" w:lineRule="exact"/>
              <w:ind w:left="1057"/>
              <w:rPr>
                <w:rFonts w:ascii="宋体" w:hAnsi="宋体" w:eastAsia="宋体" w:cs="宋体"/>
                <w:color w:val="auto"/>
                <w:sz w:val="23"/>
                <w:szCs w:val="23"/>
                <w:highlight w:val="none"/>
              </w:rPr>
            </w:pPr>
            <w:r>
              <w:rPr>
                <w:rFonts w:ascii="宋体" w:hAnsi="宋体" w:eastAsia="宋体" w:cs="宋体"/>
                <w:color w:val="auto"/>
                <w:spacing w:val="2"/>
                <w:position w:val="1"/>
                <w:sz w:val="23"/>
                <w:szCs w:val="23"/>
                <w:highlight w:val="none"/>
              </w:rPr>
              <w:t>0.5%</w:t>
            </w:r>
          </w:p>
        </w:tc>
        <w:tc>
          <w:tcPr>
            <w:tcW w:w="2579" w:type="dxa"/>
          </w:tcPr>
          <w:p w14:paraId="72B37087">
            <w:pPr>
              <w:spacing w:before="22" w:line="309" w:lineRule="exact"/>
              <w:ind w:left="998"/>
              <w:rPr>
                <w:rFonts w:ascii="宋体" w:hAnsi="宋体" w:eastAsia="宋体" w:cs="宋体"/>
                <w:color w:val="auto"/>
                <w:sz w:val="23"/>
                <w:szCs w:val="23"/>
                <w:highlight w:val="none"/>
              </w:rPr>
            </w:pPr>
            <w:r>
              <w:rPr>
                <w:rFonts w:ascii="宋体" w:hAnsi="宋体" w:eastAsia="宋体" w:cs="宋体"/>
                <w:color w:val="auto"/>
                <w:spacing w:val="4"/>
                <w:position w:val="1"/>
                <w:sz w:val="23"/>
                <w:szCs w:val="23"/>
                <w:highlight w:val="none"/>
              </w:rPr>
              <w:t>0</w:t>
            </w:r>
            <w:r>
              <w:rPr>
                <w:rFonts w:ascii="宋体" w:hAnsi="宋体" w:eastAsia="宋体" w:cs="宋体"/>
                <w:color w:val="auto"/>
                <w:spacing w:val="3"/>
                <w:position w:val="1"/>
                <w:sz w:val="23"/>
                <w:szCs w:val="23"/>
                <w:highlight w:val="none"/>
              </w:rPr>
              <w:t>.</w:t>
            </w:r>
            <w:r>
              <w:rPr>
                <w:rFonts w:ascii="宋体" w:hAnsi="宋体" w:eastAsia="宋体" w:cs="宋体"/>
                <w:color w:val="auto"/>
                <w:spacing w:val="2"/>
                <w:position w:val="1"/>
                <w:sz w:val="23"/>
                <w:szCs w:val="23"/>
                <w:highlight w:val="none"/>
              </w:rPr>
              <w:t>25%</w:t>
            </w:r>
          </w:p>
        </w:tc>
        <w:tc>
          <w:tcPr>
            <w:tcW w:w="2584" w:type="dxa"/>
          </w:tcPr>
          <w:p w14:paraId="46E085FE">
            <w:pPr>
              <w:spacing w:before="22" w:line="309" w:lineRule="exact"/>
              <w:ind w:left="999"/>
              <w:rPr>
                <w:rFonts w:ascii="宋体" w:hAnsi="宋体" w:eastAsia="宋体" w:cs="宋体"/>
                <w:color w:val="auto"/>
                <w:sz w:val="23"/>
                <w:szCs w:val="23"/>
                <w:highlight w:val="none"/>
              </w:rPr>
            </w:pPr>
            <w:r>
              <w:rPr>
                <w:rFonts w:ascii="宋体" w:hAnsi="宋体" w:eastAsia="宋体" w:cs="宋体"/>
                <w:color w:val="auto"/>
                <w:spacing w:val="4"/>
                <w:position w:val="1"/>
                <w:sz w:val="23"/>
                <w:szCs w:val="23"/>
                <w:highlight w:val="none"/>
              </w:rPr>
              <w:t>0</w:t>
            </w:r>
            <w:r>
              <w:rPr>
                <w:rFonts w:ascii="宋体" w:hAnsi="宋体" w:eastAsia="宋体" w:cs="宋体"/>
                <w:color w:val="auto"/>
                <w:spacing w:val="3"/>
                <w:position w:val="1"/>
                <w:sz w:val="23"/>
                <w:szCs w:val="23"/>
                <w:highlight w:val="none"/>
              </w:rPr>
              <w:t>.</w:t>
            </w:r>
            <w:r>
              <w:rPr>
                <w:rFonts w:ascii="宋体" w:hAnsi="宋体" w:eastAsia="宋体" w:cs="宋体"/>
                <w:color w:val="auto"/>
                <w:spacing w:val="2"/>
                <w:position w:val="1"/>
                <w:sz w:val="23"/>
                <w:szCs w:val="23"/>
                <w:highlight w:val="none"/>
              </w:rPr>
              <w:t>35%</w:t>
            </w:r>
          </w:p>
        </w:tc>
      </w:tr>
      <w:tr w14:paraId="6044E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582" w:type="dxa"/>
          </w:tcPr>
          <w:p w14:paraId="16A61C13">
            <w:pPr>
              <w:spacing w:before="22" w:line="229" w:lineRule="auto"/>
              <w:ind w:left="162"/>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5000万元~1亿</w:t>
            </w:r>
            <w:r>
              <w:rPr>
                <w:rFonts w:ascii="宋体" w:hAnsi="宋体" w:eastAsia="宋体" w:cs="宋体"/>
                <w:color w:val="auto"/>
                <w:spacing w:val="13"/>
                <w:sz w:val="23"/>
                <w:szCs w:val="23"/>
                <w:highlight w:val="none"/>
              </w:rPr>
              <w:t>元</w:t>
            </w:r>
          </w:p>
        </w:tc>
        <w:tc>
          <w:tcPr>
            <w:tcW w:w="2579" w:type="dxa"/>
          </w:tcPr>
          <w:p w14:paraId="55982D27">
            <w:pPr>
              <w:spacing w:before="23" w:line="309" w:lineRule="exact"/>
              <w:ind w:left="997"/>
              <w:rPr>
                <w:rFonts w:ascii="宋体" w:hAnsi="宋体" w:eastAsia="宋体" w:cs="宋体"/>
                <w:color w:val="auto"/>
                <w:sz w:val="23"/>
                <w:szCs w:val="23"/>
                <w:highlight w:val="none"/>
              </w:rPr>
            </w:pPr>
            <w:r>
              <w:rPr>
                <w:rFonts w:ascii="宋体" w:hAnsi="宋体" w:eastAsia="宋体" w:cs="宋体"/>
                <w:color w:val="auto"/>
                <w:spacing w:val="4"/>
                <w:position w:val="1"/>
                <w:sz w:val="23"/>
                <w:szCs w:val="23"/>
                <w:highlight w:val="none"/>
              </w:rPr>
              <w:t>0</w:t>
            </w:r>
            <w:r>
              <w:rPr>
                <w:rFonts w:ascii="宋体" w:hAnsi="宋体" w:eastAsia="宋体" w:cs="宋体"/>
                <w:color w:val="auto"/>
                <w:spacing w:val="3"/>
                <w:position w:val="1"/>
                <w:sz w:val="23"/>
                <w:szCs w:val="23"/>
                <w:highlight w:val="none"/>
              </w:rPr>
              <w:t>.</w:t>
            </w:r>
            <w:r>
              <w:rPr>
                <w:rFonts w:ascii="宋体" w:hAnsi="宋体" w:eastAsia="宋体" w:cs="宋体"/>
                <w:color w:val="auto"/>
                <w:spacing w:val="2"/>
                <w:position w:val="1"/>
                <w:sz w:val="23"/>
                <w:szCs w:val="23"/>
                <w:highlight w:val="none"/>
              </w:rPr>
              <w:t>25%</w:t>
            </w:r>
          </w:p>
        </w:tc>
        <w:tc>
          <w:tcPr>
            <w:tcW w:w="2579" w:type="dxa"/>
          </w:tcPr>
          <w:p w14:paraId="4E263835">
            <w:pPr>
              <w:spacing w:before="23" w:line="309" w:lineRule="exact"/>
              <w:ind w:left="1058"/>
              <w:rPr>
                <w:rFonts w:ascii="宋体" w:hAnsi="宋体" w:eastAsia="宋体" w:cs="宋体"/>
                <w:color w:val="auto"/>
                <w:sz w:val="23"/>
                <w:szCs w:val="23"/>
                <w:highlight w:val="none"/>
              </w:rPr>
            </w:pPr>
            <w:r>
              <w:rPr>
                <w:rFonts w:ascii="宋体" w:hAnsi="宋体" w:eastAsia="宋体" w:cs="宋体"/>
                <w:color w:val="auto"/>
                <w:spacing w:val="2"/>
                <w:position w:val="1"/>
                <w:sz w:val="23"/>
                <w:szCs w:val="23"/>
                <w:highlight w:val="none"/>
              </w:rPr>
              <w:t>0.1%</w:t>
            </w:r>
          </w:p>
        </w:tc>
        <w:tc>
          <w:tcPr>
            <w:tcW w:w="2584" w:type="dxa"/>
          </w:tcPr>
          <w:p w14:paraId="1BA9A5C7">
            <w:pPr>
              <w:spacing w:before="23" w:line="309" w:lineRule="exact"/>
              <w:ind w:left="1059"/>
              <w:rPr>
                <w:rFonts w:ascii="宋体" w:hAnsi="宋体" w:eastAsia="宋体" w:cs="宋体"/>
                <w:color w:val="auto"/>
                <w:sz w:val="23"/>
                <w:szCs w:val="23"/>
                <w:highlight w:val="none"/>
              </w:rPr>
            </w:pPr>
            <w:r>
              <w:rPr>
                <w:rFonts w:ascii="宋体" w:hAnsi="宋体" w:eastAsia="宋体" w:cs="宋体"/>
                <w:color w:val="auto"/>
                <w:spacing w:val="2"/>
                <w:position w:val="1"/>
                <w:sz w:val="23"/>
                <w:szCs w:val="23"/>
                <w:highlight w:val="none"/>
              </w:rPr>
              <w:t>0.2%</w:t>
            </w:r>
          </w:p>
        </w:tc>
      </w:tr>
      <w:tr w14:paraId="78687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582" w:type="dxa"/>
          </w:tcPr>
          <w:p w14:paraId="4AB8D4AF">
            <w:pPr>
              <w:spacing w:before="22" w:line="229" w:lineRule="auto"/>
              <w:ind w:left="715"/>
              <w:rPr>
                <w:rFonts w:ascii="宋体" w:hAnsi="宋体" w:eastAsia="宋体" w:cs="宋体"/>
                <w:color w:val="auto"/>
                <w:sz w:val="23"/>
                <w:szCs w:val="23"/>
                <w:highlight w:val="none"/>
              </w:rPr>
            </w:pPr>
            <w:r>
              <w:rPr>
                <w:rFonts w:ascii="宋体" w:hAnsi="宋体" w:eastAsia="宋体" w:cs="宋体"/>
                <w:color w:val="auto"/>
                <w:spacing w:val="23"/>
                <w:sz w:val="23"/>
                <w:szCs w:val="23"/>
                <w:highlight w:val="none"/>
              </w:rPr>
              <w:t>1</w:t>
            </w:r>
            <w:r>
              <w:rPr>
                <w:rFonts w:ascii="宋体" w:hAnsi="宋体" w:eastAsia="宋体" w:cs="宋体"/>
                <w:color w:val="auto"/>
                <w:spacing w:val="19"/>
                <w:sz w:val="23"/>
                <w:szCs w:val="23"/>
                <w:highlight w:val="none"/>
              </w:rPr>
              <w:t>~5 亿元</w:t>
            </w:r>
          </w:p>
        </w:tc>
        <w:tc>
          <w:tcPr>
            <w:tcW w:w="2579" w:type="dxa"/>
          </w:tcPr>
          <w:p w14:paraId="79B787B4">
            <w:pPr>
              <w:spacing w:before="22" w:line="310" w:lineRule="exact"/>
              <w:ind w:left="997"/>
              <w:rPr>
                <w:rFonts w:ascii="宋体" w:hAnsi="宋体" w:eastAsia="宋体" w:cs="宋体"/>
                <w:color w:val="auto"/>
                <w:sz w:val="23"/>
                <w:szCs w:val="23"/>
                <w:highlight w:val="none"/>
              </w:rPr>
            </w:pPr>
            <w:r>
              <w:rPr>
                <w:rFonts w:ascii="宋体" w:hAnsi="宋体" w:eastAsia="宋体" w:cs="宋体"/>
                <w:color w:val="auto"/>
                <w:spacing w:val="4"/>
                <w:position w:val="1"/>
                <w:sz w:val="23"/>
                <w:szCs w:val="23"/>
                <w:highlight w:val="none"/>
              </w:rPr>
              <w:t>0</w:t>
            </w:r>
            <w:r>
              <w:rPr>
                <w:rFonts w:ascii="宋体" w:hAnsi="宋体" w:eastAsia="宋体" w:cs="宋体"/>
                <w:color w:val="auto"/>
                <w:spacing w:val="3"/>
                <w:position w:val="1"/>
                <w:sz w:val="23"/>
                <w:szCs w:val="23"/>
                <w:highlight w:val="none"/>
              </w:rPr>
              <w:t>.</w:t>
            </w:r>
            <w:r>
              <w:rPr>
                <w:rFonts w:ascii="宋体" w:hAnsi="宋体" w:eastAsia="宋体" w:cs="宋体"/>
                <w:color w:val="auto"/>
                <w:spacing w:val="2"/>
                <w:position w:val="1"/>
                <w:sz w:val="23"/>
                <w:szCs w:val="23"/>
                <w:highlight w:val="none"/>
              </w:rPr>
              <w:t>05%</w:t>
            </w:r>
          </w:p>
        </w:tc>
        <w:tc>
          <w:tcPr>
            <w:tcW w:w="2579" w:type="dxa"/>
          </w:tcPr>
          <w:p w14:paraId="12833E62">
            <w:pPr>
              <w:spacing w:before="22" w:line="310" w:lineRule="exact"/>
              <w:ind w:left="998"/>
              <w:rPr>
                <w:rFonts w:ascii="宋体" w:hAnsi="宋体" w:eastAsia="宋体" w:cs="宋体"/>
                <w:color w:val="auto"/>
                <w:sz w:val="23"/>
                <w:szCs w:val="23"/>
                <w:highlight w:val="none"/>
              </w:rPr>
            </w:pPr>
            <w:r>
              <w:rPr>
                <w:rFonts w:ascii="宋体" w:hAnsi="宋体" w:eastAsia="宋体" w:cs="宋体"/>
                <w:color w:val="auto"/>
                <w:spacing w:val="4"/>
                <w:position w:val="1"/>
                <w:sz w:val="23"/>
                <w:szCs w:val="23"/>
                <w:highlight w:val="none"/>
              </w:rPr>
              <w:t>0</w:t>
            </w:r>
            <w:r>
              <w:rPr>
                <w:rFonts w:ascii="宋体" w:hAnsi="宋体" w:eastAsia="宋体" w:cs="宋体"/>
                <w:color w:val="auto"/>
                <w:spacing w:val="3"/>
                <w:position w:val="1"/>
                <w:sz w:val="23"/>
                <w:szCs w:val="23"/>
                <w:highlight w:val="none"/>
              </w:rPr>
              <w:t>.</w:t>
            </w:r>
            <w:r>
              <w:rPr>
                <w:rFonts w:ascii="宋体" w:hAnsi="宋体" w:eastAsia="宋体" w:cs="宋体"/>
                <w:color w:val="auto"/>
                <w:spacing w:val="2"/>
                <w:position w:val="1"/>
                <w:sz w:val="23"/>
                <w:szCs w:val="23"/>
                <w:highlight w:val="none"/>
              </w:rPr>
              <w:t>05%</w:t>
            </w:r>
          </w:p>
        </w:tc>
        <w:tc>
          <w:tcPr>
            <w:tcW w:w="2584" w:type="dxa"/>
          </w:tcPr>
          <w:p w14:paraId="2CCAE1F5">
            <w:pPr>
              <w:spacing w:before="22" w:line="310" w:lineRule="exact"/>
              <w:ind w:left="999"/>
              <w:rPr>
                <w:rFonts w:ascii="宋体" w:hAnsi="宋体" w:eastAsia="宋体" w:cs="宋体"/>
                <w:color w:val="auto"/>
                <w:sz w:val="23"/>
                <w:szCs w:val="23"/>
                <w:highlight w:val="none"/>
              </w:rPr>
            </w:pPr>
            <w:r>
              <w:rPr>
                <w:rFonts w:ascii="宋体" w:hAnsi="宋体" w:eastAsia="宋体" w:cs="宋体"/>
                <w:color w:val="auto"/>
                <w:spacing w:val="4"/>
                <w:position w:val="1"/>
                <w:sz w:val="23"/>
                <w:szCs w:val="23"/>
                <w:highlight w:val="none"/>
              </w:rPr>
              <w:t>0</w:t>
            </w:r>
            <w:r>
              <w:rPr>
                <w:rFonts w:ascii="宋体" w:hAnsi="宋体" w:eastAsia="宋体" w:cs="宋体"/>
                <w:color w:val="auto"/>
                <w:spacing w:val="3"/>
                <w:position w:val="1"/>
                <w:sz w:val="23"/>
                <w:szCs w:val="23"/>
                <w:highlight w:val="none"/>
              </w:rPr>
              <w:t>.</w:t>
            </w:r>
            <w:r>
              <w:rPr>
                <w:rFonts w:ascii="宋体" w:hAnsi="宋体" w:eastAsia="宋体" w:cs="宋体"/>
                <w:color w:val="auto"/>
                <w:spacing w:val="2"/>
                <w:position w:val="1"/>
                <w:sz w:val="23"/>
                <w:szCs w:val="23"/>
                <w:highlight w:val="none"/>
              </w:rPr>
              <w:t>05%</w:t>
            </w:r>
          </w:p>
        </w:tc>
      </w:tr>
      <w:tr w14:paraId="5EF72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582" w:type="dxa"/>
          </w:tcPr>
          <w:p w14:paraId="33607D2C">
            <w:pPr>
              <w:spacing w:before="24" w:line="229" w:lineRule="auto"/>
              <w:ind w:left="642"/>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5</w:t>
            </w:r>
            <w:r>
              <w:rPr>
                <w:rFonts w:ascii="宋体" w:hAnsi="宋体" w:eastAsia="宋体" w:cs="宋体"/>
                <w:color w:val="auto"/>
                <w:spacing w:val="19"/>
                <w:sz w:val="23"/>
                <w:szCs w:val="23"/>
                <w:highlight w:val="none"/>
              </w:rPr>
              <w:t>~10亿元</w:t>
            </w:r>
          </w:p>
        </w:tc>
        <w:tc>
          <w:tcPr>
            <w:tcW w:w="2579" w:type="dxa"/>
          </w:tcPr>
          <w:p w14:paraId="4D3A6C64">
            <w:pPr>
              <w:spacing w:before="24" w:line="310" w:lineRule="exact"/>
              <w:ind w:left="937"/>
              <w:rPr>
                <w:rFonts w:ascii="宋体" w:hAnsi="宋体" w:eastAsia="宋体" w:cs="宋体"/>
                <w:color w:val="auto"/>
                <w:sz w:val="23"/>
                <w:szCs w:val="23"/>
                <w:highlight w:val="none"/>
              </w:rPr>
            </w:pPr>
            <w:r>
              <w:rPr>
                <w:rFonts w:ascii="宋体" w:hAnsi="宋体" w:eastAsia="宋体" w:cs="宋体"/>
                <w:color w:val="auto"/>
                <w:spacing w:val="3"/>
                <w:position w:val="1"/>
                <w:sz w:val="23"/>
                <w:szCs w:val="23"/>
                <w:highlight w:val="none"/>
              </w:rPr>
              <w:t>0.035%</w:t>
            </w:r>
          </w:p>
        </w:tc>
        <w:tc>
          <w:tcPr>
            <w:tcW w:w="2579" w:type="dxa"/>
          </w:tcPr>
          <w:p w14:paraId="6074E0BF">
            <w:pPr>
              <w:spacing w:before="24" w:line="310" w:lineRule="exact"/>
              <w:ind w:left="938"/>
              <w:rPr>
                <w:rFonts w:ascii="宋体" w:hAnsi="宋体" w:eastAsia="宋体" w:cs="宋体"/>
                <w:color w:val="auto"/>
                <w:sz w:val="23"/>
                <w:szCs w:val="23"/>
                <w:highlight w:val="none"/>
              </w:rPr>
            </w:pPr>
            <w:r>
              <w:rPr>
                <w:rFonts w:ascii="宋体" w:hAnsi="宋体" w:eastAsia="宋体" w:cs="宋体"/>
                <w:color w:val="auto"/>
                <w:spacing w:val="3"/>
                <w:position w:val="1"/>
                <w:sz w:val="23"/>
                <w:szCs w:val="23"/>
                <w:highlight w:val="none"/>
              </w:rPr>
              <w:t>0.035%</w:t>
            </w:r>
          </w:p>
        </w:tc>
        <w:tc>
          <w:tcPr>
            <w:tcW w:w="2584" w:type="dxa"/>
          </w:tcPr>
          <w:p w14:paraId="3B20430E">
            <w:pPr>
              <w:spacing w:before="24" w:line="310" w:lineRule="exact"/>
              <w:ind w:left="939"/>
              <w:rPr>
                <w:rFonts w:ascii="宋体" w:hAnsi="宋体" w:eastAsia="宋体" w:cs="宋体"/>
                <w:color w:val="auto"/>
                <w:sz w:val="23"/>
                <w:szCs w:val="23"/>
                <w:highlight w:val="none"/>
              </w:rPr>
            </w:pPr>
            <w:r>
              <w:rPr>
                <w:rFonts w:ascii="宋体" w:hAnsi="宋体" w:eastAsia="宋体" w:cs="宋体"/>
                <w:color w:val="auto"/>
                <w:spacing w:val="3"/>
                <w:position w:val="1"/>
                <w:sz w:val="23"/>
                <w:szCs w:val="23"/>
                <w:highlight w:val="none"/>
              </w:rPr>
              <w:t>0.035%</w:t>
            </w:r>
          </w:p>
        </w:tc>
      </w:tr>
      <w:tr w14:paraId="20F23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582" w:type="dxa"/>
          </w:tcPr>
          <w:p w14:paraId="752EF193">
            <w:pPr>
              <w:spacing w:before="24" w:line="229" w:lineRule="auto"/>
              <w:ind w:left="595"/>
              <w:rPr>
                <w:rFonts w:ascii="宋体" w:hAnsi="宋体" w:eastAsia="宋体" w:cs="宋体"/>
                <w:color w:val="auto"/>
                <w:sz w:val="23"/>
                <w:szCs w:val="23"/>
                <w:highlight w:val="none"/>
              </w:rPr>
            </w:pPr>
            <w:r>
              <w:rPr>
                <w:rFonts w:ascii="宋体" w:hAnsi="宋体" w:eastAsia="宋体" w:cs="宋体"/>
                <w:color w:val="auto"/>
                <w:spacing w:val="19"/>
                <w:sz w:val="23"/>
                <w:szCs w:val="23"/>
                <w:highlight w:val="none"/>
              </w:rPr>
              <w:t>1</w:t>
            </w:r>
            <w:r>
              <w:rPr>
                <w:rFonts w:ascii="宋体" w:hAnsi="宋体" w:eastAsia="宋体" w:cs="宋体"/>
                <w:color w:val="auto"/>
                <w:spacing w:val="16"/>
                <w:sz w:val="23"/>
                <w:szCs w:val="23"/>
                <w:highlight w:val="none"/>
              </w:rPr>
              <w:t>0~50亿元</w:t>
            </w:r>
          </w:p>
        </w:tc>
        <w:tc>
          <w:tcPr>
            <w:tcW w:w="2579" w:type="dxa"/>
          </w:tcPr>
          <w:p w14:paraId="3659A8B9">
            <w:pPr>
              <w:spacing w:before="24" w:line="309" w:lineRule="exact"/>
              <w:ind w:left="937"/>
              <w:rPr>
                <w:rFonts w:ascii="宋体" w:hAnsi="宋体" w:eastAsia="宋体" w:cs="宋体"/>
                <w:color w:val="auto"/>
                <w:sz w:val="23"/>
                <w:szCs w:val="23"/>
                <w:highlight w:val="none"/>
              </w:rPr>
            </w:pPr>
            <w:r>
              <w:rPr>
                <w:rFonts w:ascii="宋体" w:hAnsi="宋体" w:eastAsia="宋体" w:cs="宋体"/>
                <w:color w:val="auto"/>
                <w:spacing w:val="3"/>
                <w:position w:val="1"/>
                <w:sz w:val="23"/>
                <w:szCs w:val="23"/>
                <w:highlight w:val="none"/>
              </w:rPr>
              <w:t>0.008%</w:t>
            </w:r>
          </w:p>
        </w:tc>
        <w:tc>
          <w:tcPr>
            <w:tcW w:w="2579" w:type="dxa"/>
          </w:tcPr>
          <w:p w14:paraId="1F9F2D21">
            <w:pPr>
              <w:spacing w:before="24" w:line="309" w:lineRule="exact"/>
              <w:ind w:left="938"/>
              <w:rPr>
                <w:rFonts w:ascii="宋体" w:hAnsi="宋体" w:eastAsia="宋体" w:cs="宋体"/>
                <w:color w:val="auto"/>
                <w:sz w:val="23"/>
                <w:szCs w:val="23"/>
                <w:highlight w:val="none"/>
              </w:rPr>
            </w:pPr>
            <w:r>
              <w:rPr>
                <w:rFonts w:ascii="宋体" w:hAnsi="宋体" w:eastAsia="宋体" w:cs="宋体"/>
                <w:color w:val="auto"/>
                <w:spacing w:val="3"/>
                <w:position w:val="1"/>
                <w:sz w:val="23"/>
                <w:szCs w:val="23"/>
                <w:highlight w:val="none"/>
              </w:rPr>
              <w:t>0.008%</w:t>
            </w:r>
          </w:p>
        </w:tc>
        <w:tc>
          <w:tcPr>
            <w:tcW w:w="2584" w:type="dxa"/>
          </w:tcPr>
          <w:p w14:paraId="405AA2D5">
            <w:pPr>
              <w:spacing w:before="24" w:line="309" w:lineRule="exact"/>
              <w:ind w:left="939"/>
              <w:rPr>
                <w:rFonts w:ascii="宋体" w:hAnsi="宋体" w:eastAsia="宋体" w:cs="宋体"/>
                <w:color w:val="auto"/>
                <w:sz w:val="23"/>
                <w:szCs w:val="23"/>
                <w:highlight w:val="none"/>
              </w:rPr>
            </w:pPr>
            <w:r>
              <w:rPr>
                <w:rFonts w:ascii="宋体" w:hAnsi="宋体" w:eastAsia="宋体" w:cs="宋体"/>
                <w:color w:val="auto"/>
                <w:spacing w:val="3"/>
                <w:position w:val="1"/>
                <w:sz w:val="23"/>
                <w:szCs w:val="23"/>
                <w:highlight w:val="none"/>
              </w:rPr>
              <w:t>0.008%</w:t>
            </w:r>
          </w:p>
        </w:tc>
      </w:tr>
      <w:tr w14:paraId="58ECF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582" w:type="dxa"/>
          </w:tcPr>
          <w:p w14:paraId="444DE18B">
            <w:pPr>
              <w:spacing w:before="23" w:line="229" w:lineRule="auto"/>
              <w:ind w:left="522"/>
              <w:rPr>
                <w:rFonts w:ascii="宋体" w:hAnsi="宋体" w:eastAsia="宋体" w:cs="宋体"/>
                <w:color w:val="auto"/>
                <w:sz w:val="23"/>
                <w:szCs w:val="23"/>
                <w:highlight w:val="none"/>
              </w:rPr>
            </w:pPr>
            <w:r>
              <w:rPr>
                <w:rFonts w:ascii="宋体" w:hAnsi="宋体" w:eastAsia="宋体" w:cs="宋体"/>
                <w:color w:val="auto"/>
                <w:spacing w:val="21"/>
                <w:sz w:val="23"/>
                <w:szCs w:val="23"/>
                <w:highlight w:val="none"/>
              </w:rPr>
              <w:t>5</w:t>
            </w:r>
            <w:r>
              <w:rPr>
                <w:rFonts w:ascii="宋体" w:hAnsi="宋体" w:eastAsia="宋体" w:cs="宋体"/>
                <w:color w:val="auto"/>
                <w:spacing w:val="16"/>
                <w:sz w:val="23"/>
                <w:szCs w:val="23"/>
                <w:highlight w:val="none"/>
              </w:rPr>
              <w:t>0~100亿元</w:t>
            </w:r>
          </w:p>
        </w:tc>
        <w:tc>
          <w:tcPr>
            <w:tcW w:w="2579" w:type="dxa"/>
          </w:tcPr>
          <w:p w14:paraId="6463547D">
            <w:pPr>
              <w:spacing w:before="23" w:line="310" w:lineRule="exact"/>
              <w:ind w:left="937"/>
              <w:rPr>
                <w:rFonts w:ascii="宋体" w:hAnsi="宋体" w:eastAsia="宋体" w:cs="宋体"/>
                <w:color w:val="auto"/>
                <w:sz w:val="23"/>
                <w:szCs w:val="23"/>
                <w:highlight w:val="none"/>
              </w:rPr>
            </w:pPr>
            <w:r>
              <w:rPr>
                <w:rFonts w:ascii="宋体" w:hAnsi="宋体" w:eastAsia="宋体" w:cs="宋体"/>
                <w:color w:val="auto"/>
                <w:spacing w:val="3"/>
                <w:position w:val="1"/>
                <w:sz w:val="23"/>
                <w:szCs w:val="23"/>
                <w:highlight w:val="none"/>
              </w:rPr>
              <w:t>0.006%</w:t>
            </w:r>
          </w:p>
        </w:tc>
        <w:tc>
          <w:tcPr>
            <w:tcW w:w="2579" w:type="dxa"/>
          </w:tcPr>
          <w:p w14:paraId="6BD9B1FC">
            <w:pPr>
              <w:spacing w:before="23" w:line="310" w:lineRule="exact"/>
              <w:ind w:left="938"/>
              <w:rPr>
                <w:rFonts w:ascii="宋体" w:hAnsi="宋体" w:eastAsia="宋体" w:cs="宋体"/>
                <w:color w:val="auto"/>
                <w:sz w:val="23"/>
                <w:szCs w:val="23"/>
                <w:highlight w:val="none"/>
              </w:rPr>
            </w:pPr>
            <w:r>
              <w:rPr>
                <w:rFonts w:ascii="宋体" w:hAnsi="宋体" w:eastAsia="宋体" w:cs="宋体"/>
                <w:color w:val="auto"/>
                <w:spacing w:val="3"/>
                <w:position w:val="1"/>
                <w:sz w:val="23"/>
                <w:szCs w:val="23"/>
                <w:highlight w:val="none"/>
              </w:rPr>
              <w:t>0.006%</w:t>
            </w:r>
          </w:p>
        </w:tc>
        <w:tc>
          <w:tcPr>
            <w:tcW w:w="2584" w:type="dxa"/>
          </w:tcPr>
          <w:p w14:paraId="6D3B0C5A">
            <w:pPr>
              <w:spacing w:before="23" w:line="310" w:lineRule="exact"/>
              <w:ind w:left="939"/>
              <w:rPr>
                <w:rFonts w:ascii="宋体" w:hAnsi="宋体" w:eastAsia="宋体" w:cs="宋体"/>
                <w:color w:val="auto"/>
                <w:sz w:val="23"/>
                <w:szCs w:val="23"/>
                <w:highlight w:val="none"/>
              </w:rPr>
            </w:pPr>
            <w:r>
              <w:rPr>
                <w:rFonts w:ascii="宋体" w:hAnsi="宋体" w:eastAsia="宋体" w:cs="宋体"/>
                <w:color w:val="auto"/>
                <w:spacing w:val="3"/>
                <w:position w:val="1"/>
                <w:sz w:val="23"/>
                <w:szCs w:val="23"/>
                <w:highlight w:val="none"/>
              </w:rPr>
              <w:t>0.006%</w:t>
            </w:r>
          </w:p>
        </w:tc>
      </w:tr>
      <w:tr w14:paraId="6E732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582" w:type="dxa"/>
          </w:tcPr>
          <w:p w14:paraId="4721D3FA">
            <w:pPr>
              <w:spacing w:before="22" w:line="230" w:lineRule="auto"/>
              <w:ind w:left="655"/>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w:t>
            </w:r>
            <w:r>
              <w:rPr>
                <w:rFonts w:ascii="宋体" w:hAnsi="宋体" w:eastAsia="宋体" w:cs="宋体"/>
                <w:color w:val="auto"/>
                <w:spacing w:val="3"/>
                <w:sz w:val="23"/>
                <w:szCs w:val="23"/>
                <w:highlight w:val="none"/>
              </w:rPr>
              <w:t>00亿以上</w:t>
            </w:r>
          </w:p>
        </w:tc>
        <w:tc>
          <w:tcPr>
            <w:tcW w:w="2579" w:type="dxa"/>
          </w:tcPr>
          <w:p w14:paraId="5DD80B50">
            <w:pPr>
              <w:spacing w:before="23" w:line="309" w:lineRule="exact"/>
              <w:ind w:left="937"/>
              <w:rPr>
                <w:rFonts w:ascii="宋体" w:hAnsi="宋体" w:eastAsia="宋体" w:cs="宋体"/>
                <w:color w:val="auto"/>
                <w:sz w:val="23"/>
                <w:szCs w:val="23"/>
                <w:highlight w:val="none"/>
              </w:rPr>
            </w:pPr>
            <w:r>
              <w:rPr>
                <w:rFonts w:ascii="宋体" w:hAnsi="宋体" w:eastAsia="宋体" w:cs="宋体"/>
                <w:color w:val="auto"/>
                <w:spacing w:val="3"/>
                <w:position w:val="1"/>
                <w:sz w:val="23"/>
                <w:szCs w:val="23"/>
                <w:highlight w:val="none"/>
              </w:rPr>
              <w:t>0.004%</w:t>
            </w:r>
          </w:p>
        </w:tc>
        <w:tc>
          <w:tcPr>
            <w:tcW w:w="2579" w:type="dxa"/>
          </w:tcPr>
          <w:p w14:paraId="5DEA18ED">
            <w:pPr>
              <w:spacing w:before="23" w:line="309" w:lineRule="exact"/>
              <w:ind w:left="938"/>
              <w:rPr>
                <w:rFonts w:ascii="宋体" w:hAnsi="宋体" w:eastAsia="宋体" w:cs="宋体"/>
                <w:color w:val="auto"/>
                <w:sz w:val="23"/>
                <w:szCs w:val="23"/>
                <w:highlight w:val="none"/>
              </w:rPr>
            </w:pPr>
            <w:r>
              <w:rPr>
                <w:rFonts w:ascii="宋体" w:hAnsi="宋体" w:eastAsia="宋体" w:cs="宋体"/>
                <w:color w:val="auto"/>
                <w:spacing w:val="3"/>
                <w:position w:val="1"/>
                <w:sz w:val="23"/>
                <w:szCs w:val="23"/>
                <w:highlight w:val="none"/>
              </w:rPr>
              <w:t>0.004%</w:t>
            </w:r>
          </w:p>
        </w:tc>
        <w:tc>
          <w:tcPr>
            <w:tcW w:w="2584" w:type="dxa"/>
          </w:tcPr>
          <w:p w14:paraId="797CC20F">
            <w:pPr>
              <w:spacing w:before="23" w:line="309" w:lineRule="exact"/>
              <w:ind w:left="939"/>
              <w:rPr>
                <w:rFonts w:ascii="宋体" w:hAnsi="宋体" w:eastAsia="宋体" w:cs="宋体"/>
                <w:color w:val="auto"/>
                <w:sz w:val="23"/>
                <w:szCs w:val="23"/>
                <w:highlight w:val="none"/>
              </w:rPr>
            </w:pPr>
            <w:r>
              <w:rPr>
                <w:rFonts w:ascii="宋体" w:hAnsi="宋体" w:eastAsia="宋体" w:cs="宋体"/>
                <w:color w:val="auto"/>
                <w:spacing w:val="3"/>
                <w:position w:val="1"/>
                <w:sz w:val="23"/>
                <w:szCs w:val="23"/>
                <w:highlight w:val="none"/>
              </w:rPr>
              <w:t>0.004%</w:t>
            </w:r>
          </w:p>
        </w:tc>
      </w:tr>
    </w:tbl>
    <w:p w14:paraId="6DBC89CB">
      <w:pPr>
        <w:spacing w:line="270" w:lineRule="auto"/>
        <w:rPr>
          <w:color w:val="auto"/>
          <w:highlight w:val="none"/>
        </w:rPr>
      </w:pPr>
    </w:p>
    <w:p w14:paraId="227E4413">
      <w:pPr>
        <w:spacing w:line="270" w:lineRule="auto"/>
        <w:rPr>
          <w:color w:val="auto"/>
          <w:highlight w:val="none"/>
        </w:rPr>
      </w:pPr>
    </w:p>
    <w:p w14:paraId="04630F5A">
      <w:pPr>
        <w:spacing w:before="75" w:line="559" w:lineRule="exact"/>
        <w:ind w:left="122"/>
        <w:rPr>
          <w:rFonts w:ascii="宋体" w:hAnsi="宋体" w:eastAsia="宋体" w:cs="宋体"/>
          <w:color w:val="auto"/>
          <w:sz w:val="23"/>
          <w:szCs w:val="23"/>
          <w:highlight w:val="none"/>
        </w:rPr>
      </w:pPr>
      <w:r>
        <w:rPr>
          <w:rFonts w:ascii="宋体" w:hAnsi="宋体" w:eastAsia="宋体" w:cs="宋体"/>
          <w:color w:val="auto"/>
          <w:spacing w:val="15"/>
          <w:position w:val="25"/>
          <w:sz w:val="23"/>
          <w:szCs w:val="23"/>
          <w:highlight w:val="none"/>
        </w:rPr>
        <w:t>注</w:t>
      </w:r>
      <w:r>
        <w:rPr>
          <w:rFonts w:ascii="宋体" w:hAnsi="宋体" w:eastAsia="宋体" w:cs="宋体"/>
          <w:color w:val="auto"/>
          <w:spacing w:val="9"/>
          <w:position w:val="25"/>
          <w:sz w:val="23"/>
          <w:szCs w:val="23"/>
          <w:highlight w:val="none"/>
        </w:rPr>
        <w:t>：招标代理服务收费按差额定率累进法计算，取整到元。</w:t>
      </w:r>
    </w:p>
    <w:p w14:paraId="6CE183F6">
      <w:pPr>
        <w:spacing w:before="6" w:line="352" w:lineRule="auto"/>
        <w:ind w:right="63" w:firstLine="486"/>
        <w:rPr>
          <w:rFonts w:ascii="宋体" w:hAnsi="宋体" w:eastAsia="宋体" w:cs="宋体"/>
          <w:b/>
          <w:bCs/>
          <w:color w:val="auto"/>
          <w:spacing w:val="7"/>
          <w:sz w:val="23"/>
          <w:szCs w:val="23"/>
          <w:highlight w:val="none"/>
        </w:rPr>
      </w:pPr>
      <w:r>
        <w:rPr>
          <w:rFonts w:hint="eastAsia" w:ascii="宋体" w:hAnsi="宋体" w:eastAsia="宋体" w:cs="宋体"/>
          <w:b/>
          <w:bCs/>
          <w:color w:val="auto"/>
          <w:spacing w:val="7"/>
          <w:sz w:val="23"/>
          <w:szCs w:val="23"/>
          <w:highlight w:val="none"/>
          <w:lang w:val="en-US" w:eastAsia="zh-CN"/>
        </w:rPr>
        <w:t>53</w:t>
      </w:r>
      <w:r>
        <w:rPr>
          <w:rFonts w:ascii="宋体" w:hAnsi="宋体" w:eastAsia="宋体" w:cs="宋体"/>
          <w:b/>
          <w:bCs/>
          <w:color w:val="auto"/>
          <w:spacing w:val="7"/>
          <w:sz w:val="23"/>
          <w:szCs w:val="23"/>
          <w:highlight w:val="none"/>
        </w:rPr>
        <w:t>.3 采购代理机构的银行账户 (非保证金账户) ：</w:t>
      </w:r>
    </w:p>
    <w:p w14:paraId="6B9E7C99">
      <w:pPr>
        <w:spacing w:before="6" w:line="352" w:lineRule="auto"/>
        <w:ind w:right="63" w:firstLine="486"/>
        <w:rPr>
          <w:rFonts w:ascii="宋体" w:hAnsi="宋体" w:eastAsia="宋体" w:cs="宋体"/>
          <w:b/>
          <w:bCs/>
          <w:color w:val="auto"/>
          <w:spacing w:val="7"/>
          <w:sz w:val="23"/>
          <w:szCs w:val="23"/>
          <w:highlight w:val="none"/>
        </w:rPr>
      </w:pPr>
      <w:r>
        <w:rPr>
          <w:rFonts w:hint="eastAsia" w:ascii="宋体" w:hAnsi="宋体" w:eastAsia="宋体" w:cs="宋体"/>
          <w:b/>
          <w:bCs/>
          <w:color w:val="auto"/>
          <w:spacing w:val="7"/>
          <w:sz w:val="23"/>
          <w:szCs w:val="23"/>
          <w:highlight w:val="none"/>
        </w:rPr>
        <w:t>开户名称：</w:t>
      </w:r>
      <w:r>
        <w:rPr>
          <w:rFonts w:hint="eastAsia" w:ascii="宋体" w:hAnsi="宋体" w:eastAsia="宋体" w:cs="宋体"/>
          <w:b/>
          <w:bCs/>
          <w:color w:val="auto"/>
          <w:spacing w:val="7"/>
          <w:sz w:val="23"/>
          <w:szCs w:val="23"/>
          <w:highlight w:val="none"/>
          <w:lang w:eastAsia="zh-CN"/>
        </w:rPr>
        <w:t>广西和拓项目管理有限公司</w:t>
      </w:r>
    </w:p>
    <w:p w14:paraId="4CEA7F89">
      <w:pPr>
        <w:spacing w:before="6" w:line="352" w:lineRule="auto"/>
        <w:ind w:right="63" w:firstLine="486"/>
        <w:rPr>
          <w:rFonts w:ascii="宋体" w:hAnsi="宋体" w:eastAsia="宋体" w:cs="宋体"/>
          <w:b/>
          <w:bCs/>
          <w:color w:val="auto"/>
          <w:spacing w:val="7"/>
          <w:sz w:val="23"/>
          <w:szCs w:val="23"/>
          <w:highlight w:val="none"/>
        </w:rPr>
      </w:pPr>
      <w:r>
        <w:rPr>
          <w:rFonts w:hint="eastAsia" w:ascii="宋体" w:hAnsi="宋体" w:eastAsia="宋体" w:cs="宋体"/>
          <w:b/>
          <w:bCs/>
          <w:color w:val="auto"/>
          <w:spacing w:val="7"/>
          <w:sz w:val="23"/>
          <w:szCs w:val="23"/>
          <w:highlight w:val="none"/>
        </w:rPr>
        <w:t>开户银行：</w:t>
      </w:r>
      <w:r>
        <w:rPr>
          <w:rFonts w:hint="eastAsia" w:ascii="宋体" w:hAnsi="宋体" w:eastAsia="宋体" w:cs="宋体"/>
          <w:b/>
          <w:bCs/>
          <w:color w:val="auto"/>
          <w:spacing w:val="7"/>
          <w:sz w:val="23"/>
          <w:szCs w:val="23"/>
          <w:highlight w:val="none"/>
          <w:lang w:eastAsia="zh-CN"/>
        </w:rPr>
        <w:t>广西北部湾银行股份有限公司崇左分行</w:t>
      </w:r>
      <w:r>
        <w:rPr>
          <w:rFonts w:hint="eastAsia" w:ascii="宋体" w:hAnsi="宋体" w:eastAsia="宋体" w:cs="宋体"/>
          <w:b/>
          <w:bCs/>
          <w:color w:val="auto"/>
          <w:spacing w:val="7"/>
          <w:sz w:val="23"/>
          <w:szCs w:val="23"/>
          <w:highlight w:val="none"/>
        </w:rPr>
        <w:t xml:space="preserve"> </w:t>
      </w:r>
    </w:p>
    <w:p w14:paraId="7A0CAEBD">
      <w:pPr>
        <w:spacing w:before="6" w:line="352" w:lineRule="auto"/>
        <w:ind w:right="63" w:firstLine="486"/>
        <w:rPr>
          <w:rFonts w:hint="eastAsia" w:ascii="宋体" w:hAnsi="宋体" w:eastAsia="宋体" w:cs="宋体"/>
          <w:b/>
          <w:bCs/>
          <w:color w:val="auto"/>
          <w:spacing w:val="7"/>
          <w:sz w:val="23"/>
          <w:szCs w:val="23"/>
          <w:highlight w:val="none"/>
          <w:lang w:eastAsia="zh-CN"/>
        </w:rPr>
      </w:pPr>
      <w:r>
        <w:rPr>
          <w:rFonts w:hint="eastAsia" w:ascii="宋体" w:hAnsi="宋体" w:eastAsia="宋体" w:cs="宋体"/>
          <w:b/>
          <w:bCs/>
          <w:color w:val="auto"/>
          <w:spacing w:val="7"/>
          <w:sz w:val="23"/>
          <w:szCs w:val="23"/>
          <w:highlight w:val="none"/>
        </w:rPr>
        <w:t>账    号：</w:t>
      </w:r>
      <w:r>
        <w:rPr>
          <w:rFonts w:hint="eastAsia" w:ascii="宋体" w:hAnsi="宋体" w:eastAsia="宋体" w:cs="宋体"/>
          <w:b/>
          <w:bCs/>
          <w:color w:val="auto"/>
          <w:spacing w:val="7"/>
          <w:sz w:val="23"/>
          <w:szCs w:val="23"/>
          <w:highlight w:val="none"/>
          <w:lang w:eastAsia="zh-CN"/>
        </w:rPr>
        <w:t>8050 2773 0500 001</w:t>
      </w:r>
    </w:p>
    <w:p w14:paraId="2165AAD5">
      <w:pPr>
        <w:spacing w:before="6" w:line="352" w:lineRule="auto"/>
        <w:ind w:right="63" w:firstLine="486"/>
        <w:rPr>
          <w:rFonts w:hint="eastAsia" w:ascii="宋体" w:hAnsi="宋体" w:eastAsia="宋体" w:cs="宋体"/>
          <w:b/>
          <w:bCs/>
          <w:color w:val="auto"/>
          <w:spacing w:val="7"/>
          <w:sz w:val="23"/>
          <w:szCs w:val="23"/>
          <w:highlight w:val="none"/>
        </w:rPr>
      </w:pPr>
    </w:p>
    <w:p w14:paraId="294FBE3D">
      <w:pPr>
        <w:numPr>
          <w:ilvl w:val="0"/>
          <w:numId w:val="0"/>
        </w:numPr>
        <w:spacing w:line="580" w:lineRule="exact"/>
        <w:jc w:val="both"/>
        <w:rPr>
          <w:rFonts w:hint="eastAsia" w:ascii="宋体" w:hAnsi="宋体" w:eastAsia="宋体" w:cs="宋体"/>
          <w:b/>
          <w:bCs/>
          <w:color w:val="auto"/>
          <w:spacing w:val="7"/>
          <w:sz w:val="23"/>
          <w:szCs w:val="23"/>
          <w:highlight w:val="none"/>
          <w:lang w:val="en-US" w:eastAsia="zh-CN"/>
        </w:rPr>
      </w:pPr>
    </w:p>
    <w:p w14:paraId="0B7652F7">
      <w:pPr>
        <w:numPr>
          <w:ilvl w:val="0"/>
          <w:numId w:val="0"/>
        </w:numPr>
        <w:spacing w:line="580" w:lineRule="exact"/>
        <w:jc w:val="both"/>
        <w:rPr>
          <w:rFonts w:hint="eastAsia" w:ascii="宋体" w:hAnsi="宋体" w:eastAsia="宋体" w:cs="宋体"/>
          <w:b/>
          <w:bCs/>
          <w:color w:val="auto"/>
          <w:spacing w:val="7"/>
          <w:sz w:val="23"/>
          <w:szCs w:val="23"/>
          <w:highlight w:val="none"/>
          <w:lang w:val="en-US" w:eastAsia="zh-CN"/>
        </w:rPr>
      </w:pPr>
    </w:p>
    <w:p w14:paraId="76910981">
      <w:pPr>
        <w:numPr>
          <w:ilvl w:val="0"/>
          <w:numId w:val="0"/>
        </w:numPr>
        <w:spacing w:line="580" w:lineRule="exact"/>
        <w:jc w:val="both"/>
        <w:rPr>
          <w:rFonts w:hint="eastAsia" w:ascii="宋体" w:hAnsi="宋体" w:eastAsia="宋体" w:cs="宋体"/>
          <w:b/>
          <w:bCs/>
          <w:color w:val="auto"/>
          <w:spacing w:val="7"/>
          <w:sz w:val="23"/>
          <w:szCs w:val="23"/>
          <w:highlight w:val="none"/>
          <w:lang w:val="en-US" w:eastAsia="zh-CN"/>
        </w:rPr>
      </w:pPr>
    </w:p>
    <w:p w14:paraId="786EC846">
      <w:pPr>
        <w:numPr>
          <w:ilvl w:val="0"/>
          <w:numId w:val="0"/>
        </w:numPr>
        <w:spacing w:line="580" w:lineRule="exact"/>
        <w:jc w:val="both"/>
        <w:rPr>
          <w:rFonts w:hint="eastAsia" w:ascii="宋体" w:hAnsi="宋体" w:eastAsia="宋体" w:cs="宋体"/>
          <w:b/>
          <w:bCs/>
          <w:color w:val="auto"/>
          <w:spacing w:val="7"/>
          <w:sz w:val="23"/>
          <w:szCs w:val="23"/>
          <w:highlight w:val="none"/>
          <w:lang w:val="en-US" w:eastAsia="zh-CN"/>
        </w:rPr>
      </w:pPr>
    </w:p>
    <w:p w14:paraId="49B13E33">
      <w:pPr>
        <w:numPr>
          <w:ilvl w:val="0"/>
          <w:numId w:val="0"/>
        </w:numPr>
        <w:spacing w:line="580" w:lineRule="exact"/>
        <w:jc w:val="both"/>
        <w:rPr>
          <w:rFonts w:hint="eastAsia" w:ascii="宋体" w:hAnsi="宋体" w:eastAsia="宋体" w:cs="宋体"/>
          <w:b/>
          <w:bCs/>
          <w:color w:val="auto"/>
          <w:spacing w:val="7"/>
          <w:sz w:val="23"/>
          <w:szCs w:val="23"/>
          <w:highlight w:val="none"/>
          <w:lang w:val="en-US" w:eastAsia="zh-CN"/>
        </w:rPr>
      </w:pPr>
    </w:p>
    <w:p w14:paraId="72753A7C">
      <w:pPr>
        <w:numPr>
          <w:ilvl w:val="0"/>
          <w:numId w:val="0"/>
        </w:numPr>
        <w:spacing w:line="580" w:lineRule="exact"/>
        <w:jc w:val="both"/>
        <w:rPr>
          <w:rFonts w:hint="eastAsia" w:ascii="宋体" w:hAnsi="宋体" w:eastAsia="宋体" w:cs="宋体"/>
          <w:b/>
          <w:bCs/>
          <w:color w:val="auto"/>
          <w:spacing w:val="7"/>
          <w:sz w:val="23"/>
          <w:szCs w:val="23"/>
          <w:highlight w:val="none"/>
          <w:lang w:val="en-US" w:eastAsia="zh-CN"/>
        </w:rPr>
      </w:pPr>
    </w:p>
    <w:p w14:paraId="2AE183DB">
      <w:pPr>
        <w:numPr>
          <w:ilvl w:val="0"/>
          <w:numId w:val="0"/>
        </w:numPr>
        <w:spacing w:line="580" w:lineRule="exact"/>
        <w:jc w:val="both"/>
        <w:rPr>
          <w:rFonts w:hint="eastAsia" w:ascii="宋体" w:hAnsi="宋体" w:eastAsia="宋体" w:cs="宋体"/>
          <w:b/>
          <w:bCs/>
          <w:color w:val="auto"/>
          <w:spacing w:val="7"/>
          <w:sz w:val="23"/>
          <w:szCs w:val="23"/>
          <w:highlight w:val="none"/>
          <w:lang w:val="en-US" w:eastAsia="zh-CN"/>
        </w:rPr>
      </w:pPr>
    </w:p>
    <w:p w14:paraId="1974CF12">
      <w:pPr>
        <w:numPr>
          <w:ilvl w:val="0"/>
          <w:numId w:val="0"/>
        </w:numPr>
        <w:spacing w:line="580" w:lineRule="exact"/>
        <w:jc w:val="both"/>
        <w:rPr>
          <w:rFonts w:hint="eastAsia" w:ascii="宋体" w:hAnsi="宋体" w:eastAsia="宋体" w:cs="宋体"/>
          <w:b/>
          <w:bCs/>
          <w:color w:val="auto"/>
          <w:spacing w:val="7"/>
          <w:sz w:val="23"/>
          <w:szCs w:val="23"/>
          <w:highlight w:val="none"/>
          <w:lang w:val="en-US" w:eastAsia="zh-CN"/>
        </w:rPr>
      </w:pPr>
    </w:p>
    <w:p w14:paraId="57A195A2">
      <w:pPr>
        <w:numPr>
          <w:ilvl w:val="0"/>
          <w:numId w:val="0"/>
        </w:numPr>
        <w:spacing w:line="580" w:lineRule="exact"/>
        <w:jc w:val="both"/>
        <w:rPr>
          <w:rFonts w:hint="eastAsia" w:hAnsi="宋体"/>
          <w:b/>
          <w:color w:val="auto"/>
          <w:sz w:val="22"/>
          <w:szCs w:val="22"/>
          <w:highlight w:val="none"/>
          <w:lang w:val="en-US" w:eastAsia="zh-CN"/>
        </w:rPr>
      </w:pPr>
      <w:r>
        <w:rPr>
          <w:rFonts w:hint="eastAsia" w:ascii="宋体" w:hAnsi="宋体" w:eastAsia="宋体" w:cs="宋体"/>
          <w:b/>
          <w:bCs/>
          <w:color w:val="auto"/>
          <w:spacing w:val="7"/>
          <w:sz w:val="24"/>
          <w:szCs w:val="24"/>
          <w:highlight w:val="none"/>
          <w:lang w:val="en-US" w:eastAsia="zh-CN"/>
        </w:rPr>
        <w:t>54.</w:t>
      </w:r>
      <w:r>
        <w:rPr>
          <w:rFonts w:hint="eastAsia" w:hAnsi="宋体"/>
          <w:b/>
          <w:color w:val="auto"/>
          <w:sz w:val="22"/>
          <w:szCs w:val="22"/>
          <w:highlight w:val="none"/>
          <w:lang w:val="en-US" w:eastAsia="zh-CN"/>
        </w:rPr>
        <w:t>关于崇左市线上“政采贷”政策</w:t>
      </w:r>
    </w:p>
    <w:p w14:paraId="2908615A">
      <w:pPr>
        <w:numPr>
          <w:ilvl w:val="0"/>
          <w:numId w:val="0"/>
        </w:numPr>
        <w:spacing w:line="580" w:lineRule="exact"/>
        <w:jc w:val="both"/>
        <w:rPr>
          <w:rFonts w:hint="eastAsia" w:ascii="方正小标宋_GBK" w:eastAsia="方正小标宋_GBK"/>
          <w:color w:val="auto"/>
          <w:sz w:val="44"/>
          <w:szCs w:val="44"/>
          <w:highlight w:val="none"/>
        </w:rPr>
      </w:pPr>
    </w:p>
    <w:p w14:paraId="13BAD5DE">
      <w:pPr>
        <w:numPr>
          <w:ilvl w:val="0"/>
          <w:numId w:val="0"/>
        </w:numPr>
        <w:spacing w:line="580" w:lineRule="exact"/>
        <w:ind w:firstLine="1320" w:firstLineChars="300"/>
        <w:jc w:val="both"/>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崇左市线上“政采贷”政策告知函</w:t>
      </w:r>
    </w:p>
    <w:p w14:paraId="3E4CC08C">
      <w:pPr>
        <w:spacing w:line="580" w:lineRule="exact"/>
        <w:ind w:firstLine="420" w:firstLineChars="200"/>
        <w:rPr>
          <w:color w:val="auto"/>
          <w:szCs w:val="32"/>
          <w:highlight w:val="none"/>
        </w:rPr>
      </w:pPr>
    </w:p>
    <w:p w14:paraId="5ED7FD08">
      <w:pPr>
        <w:spacing w:line="58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14:paraId="2268CB14">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欢迎贵公司参与崇左市政府采购活动！</w:t>
      </w:r>
    </w:p>
    <w:p w14:paraId="656562DA">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058200A4">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Fonts w:hint="eastAsia" w:ascii="仿宋_GB2312" w:hAnsi="仿宋_GB2312" w:eastAsia="仿宋_GB2312" w:cs="仿宋_GB2312"/>
          <w:color w:val="auto"/>
          <w:sz w:val="32"/>
          <w:szCs w:val="32"/>
          <w:highlight w:val="none"/>
          <w:u w:val="single"/>
        </w:rPr>
        <w:t>https://www.crcrfsp.com/</w:t>
      </w:r>
      <w:r>
        <w:rPr>
          <w:rFonts w:hint="eastAsia" w:ascii="仿宋_GB2312" w:hAnsi="仿宋_GB2312" w:eastAsia="仿宋_GB2312" w:cs="仿宋_GB2312"/>
          <w:color w:val="auto"/>
          <w:sz w:val="32"/>
          <w:szCs w:val="32"/>
          <w:highlight w:val="none"/>
          <w:u w:val="single"/>
        </w:rPr>
        <w:fldChar w:fldCharType="end"/>
      </w:r>
      <w:r>
        <w:rPr>
          <w:rFonts w:hint="eastAsia" w:ascii="仿宋_GB2312" w:hAnsi="仿宋_GB2312" w:eastAsia="仿宋_GB2312" w:cs="仿宋_GB2312"/>
          <w:color w:val="auto"/>
          <w:sz w:val="32"/>
          <w:szCs w:val="32"/>
          <w:highlight w:val="none"/>
        </w:rPr>
        <w:t>，客服电话：400-009-0001）。</w:t>
      </w:r>
    </w:p>
    <w:p w14:paraId="39816FD4">
      <w:pPr>
        <w:adjustRightInd w:val="0"/>
        <w:spacing w:before="156" w:after="158" w:line="360" w:lineRule="auto"/>
        <w:ind w:firstLine="480" w:firstLineChars="200"/>
        <w:rPr>
          <w:rFonts w:ascii="仿宋_GB2312" w:hAnsi="仿宋_GB2312" w:eastAsia="仿宋_GB2312" w:cs="仿宋_GB2312"/>
          <w:color w:val="auto"/>
          <w:sz w:val="24"/>
          <w:szCs w:val="32"/>
          <w:highlight w:val="none"/>
        </w:rPr>
      </w:pPr>
    </w:p>
    <w:p w14:paraId="27976082">
      <w:pPr>
        <w:spacing w:line="540" w:lineRule="exact"/>
        <w:rPr>
          <w:rFonts w:ascii="黑体" w:hAnsi="黑体" w:eastAsia="黑体" w:cs="黑体"/>
          <w:color w:val="auto"/>
          <w:szCs w:val="32"/>
          <w:highlight w:val="none"/>
        </w:rPr>
      </w:pPr>
    </w:p>
    <w:p w14:paraId="4429116B">
      <w:pPr>
        <w:widowControl/>
        <w:spacing w:line="720" w:lineRule="exact"/>
        <w:jc w:val="left"/>
        <w:rPr>
          <w:rFonts w:hint="eastAsia" w:ascii="黑体" w:hAnsi="黑体" w:eastAsia="黑体" w:cs="黑体"/>
          <w:color w:val="auto"/>
          <w:szCs w:val="32"/>
          <w:highlight w:val="none"/>
          <w:lang w:eastAsia="zh-CN"/>
        </w:rPr>
      </w:pPr>
      <w:r>
        <w:rPr>
          <w:rFonts w:ascii="黑体" w:hAnsi="黑体" w:eastAsia="黑体" w:cs="黑体"/>
          <w:color w:val="auto"/>
          <w:szCs w:val="32"/>
          <w:highlight w:val="none"/>
        </w:rPr>
        <w:br w:type="page"/>
      </w: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1</w:t>
      </w:r>
    </w:p>
    <w:p w14:paraId="4D0C55CA">
      <w:pPr>
        <w:adjustRightInd w:val="0"/>
        <w:spacing w:before="156" w:after="158" w:line="360" w:lineRule="auto"/>
        <w:ind w:firstLine="480" w:firstLineChars="200"/>
        <w:rPr>
          <w:color w:val="auto"/>
          <w:sz w:val="24"/>
          <w:szCs w:val="20"/>
          <w:highlight w:val="none"/>
        </w:rPr>
      </w:pPr>
    </w:p>
    <w:p w14:paraId="17D0E477">
      <w:pPr>
        <w:spacing w:line="600" w:lineRule="exact"/>
        <w:jc w:val="center"/>
        <w:rPr>
          <w:rFonts w:ascii="黑体" w:hAnsi="黑体" w:eastAsia="黑体" w:cs="黑体"/>
          <w:color w:val="auto"/>
          <w:sz w:val="44"/>
          <w:szCs w:val="44"/>
          <w:highlight w:val="none"/>
        </w:rPr>
      </w:pPr>
      <w:r>
        <w:rPr>
          <w:rFonts w:hint="eastAsia" w:ascii="方正小标宋_GBK" w:eastAsia="方正小标宋_GBK"/>
          <w:color w:val="auto"/>
          <w:sz w:val="44"/>
          <w:szCs w:val="44"/>
          <w:highlight w:val="none"/>
        </w:rPr>
        <w:t>崇左市线上“政采贷”业务流程图</w:t>
      </w:r>
    </w:p>
    <w:p w14:paraId="1CD2260B">
      <w:pPr>
        <w:rPr>
          <w:color w:val="auto"/>
          <w:highlight w:val="none"/>
        </w:rPr>
      </w:pPr>
      <w:r>
        <w:rPr>
          <w:rFonts w:hint="eastAsia" w:eastAsia="仿宋_GB2312"/>
          <w:color w:val="auto"/>
          <w:highlight w:val="none"/>
        </w:rPr>
        <w:drawing>
          <wp:inline distT="0" distB="0" distL="0" distR="0">
            <wp:extent cx="4924425" cy="7000875"/>
            <wp:effectExtent l="0" t="0" r="9525" b="9525"/>
            <wp:docPr id="28" name="图片 28"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流程图10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4924425" cy="7000875"/>
                    </a:xfrm>
                    <a:prstGeom prst="rect">
                      <a:avLst/>
                    </a:prstGeom>
                    <a:noFill/>
                    <a:ln>
                      <a:noFill/>
                    </a:ln>
                  </pic:spPr>
                </pic:pic>
              </a:graphicData>
            </a:graphic>
          </wp:inline>
        </w:drawing>
      </w:r>
    </w:p>
    <w:p w14:paraId="7F13B038">
      <w:pPr>
        <w:widowControl/>
        <w:ind w:firstLine="420" w:firstLineChars="200"/>
        <w:rPr>
          <w:color w:val="auto"/>
          <w:highlight w:val="none"/>
        </w:rPr>
      </w:pPr>
    </w:p>
    <w:p w14:paraId="3F7F6B02">
      <w:pPr>
        <w:widowControl/>
        <w:spacing w:line="720" w:lineRule="exact"/>
        <w:jc w:val="left"/>
        <w:rPr>
          <w:rFonts w:hint="eastAsia" w:ascii="黑体" w:hAnsi="黑体" w:eastAsia="黑体" w:cs="黑体"/>
          <w:color w:val="auto"/>
          <w:sz w:val="32"/>
          <w:szCs w:val="32"/>
          <w:highlight w:val="none"/>
          <w:lang w:eastAsia="zh-CN"/>
        </w:rPr>
      </w:pPr>
      <w:r>
        <w:rPr>
          <w:rFonts w:ascii="黑体" w:hAnsi="黑体" w:eastAsia="黑体" w:cs="黑体"/>
          <w:color w:val="auto"/>
          <w:sz w:val="32"/>
          <w:szCs w:val="32"/>
          <w:highlight w:val="none"/>
          <w:lang w:val="zh-CN"/>
        </w:rPr>
        <w:br w:type="page"/>
      </w: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p>
    <w:p w14:paraId="67B19FD3">
      <w:pPr>
        <w:adjustRightInd w:val="0"/>
        <w:spacing w:before="156" w:after="158" w:line="360" w:lineRule="auto"/>
        <w:ind w:firstLine="480" w:firstLineChars="200"/>
        <w:rPr>
          <w:color w:val="auto"/>
          <w:sz w:val="24"/>
          <w:szCs w:val="20"/>
          <w:highlight w:val="none"/>
        </w:rPr>
      </w:pPr>
    </w:p>
    <w:p w14:paraId="4E05C9C2">
      <w:pPr>
        <w:adjustRightInd w:val="0"/>
        <w:spacing w:before="156" w:after="158" w:line="360" w:lineRule="auto"/>
        <w:ind w:firstLine="720" w:firstLineChars="200"/>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崇左市金融机构线上“政采贷”业务办理联络表</w:t>
      </w:r>
    </w:p>
    <w:tbl>
      <w:tblPr>
        <w:tblStyle w:val="21"/>
        <w:tblW w:w="8943" w:type="dxa"/>
        <w:tblInd w:w="96" w:type="dxa"/>
        <w:tblLayout w:type="fixed"/>
        <w:tblCellMar>
          <w:top w:w="0" w:type="dxa"/>
          <w:left w:w="108" w:type="dxa"/>
          <w:bottom w:w="0" w:type="dxa"/>
          <w:right w:w="108" w:type="dxa"/>
        </w:tblCellMar>
      </w:tblPr>
      <w:tblGrid>
        <w:gridCol w:w="2674"/>
        <w:gridCol w:w="3515"/>
        <w:gridCol w:w="2754"/>
      </w:tblGrid>
      <w:tr w14:paraId="215E3099">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511DA832">
            <w:pPr>
              <w:widowControl/>
              <w:spacing w:line="400" w:lineRule="exact"/>
              <w:jc w:val="center"/>
              <w:textAlignment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2FEE58B7">
            <w:pPr>
              <w:widowControl/>
              <w:spacing w:line="400" w:lineRule="exact"/>
              <w:jc w:val="center"/>
              <w:textAlignment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bidi="ar"/>
              </w:rPr>
              <w:t>地址</w:t>
            </w:r>
          </w:p>
        </w:tc>
        <w:tc>
          <w:tcPr>
            <w:tcW w:w="2754" w:type="dxa"/>
            <w:tcBorders>
              <w:top w:val="single" w:color="000000" w:sz="4" w:space="0"/>
              <w:left w:val="single" w:color="000000" w:sz="4" w:space="0"/>
              <w:bottom w:val="single" w:color="000000" w:sz="4" w:space="0"/>
              <w:right w:val="single" w:color="000000" w:sz="4" w:space="0"/>
            </w:tcBorders>
            <w:vAlign w:val="center"/>
          </w:tcPr>
          <w:p w14:paraId="3F712AB0">
            <w:pPr>
              <w:widowControl/>
              <w:spacing w:line="400" w:lineRule="exact"/>
              <w:jc w:val="center"/>
              <w:textAlignment w:val="center"/>
              <w:rPr>
                <w:rFonts w:ascii="宋体" w:hAnsi="宋体" w:cs="宋体"/>
                <w:b/>
                <w:bCs/>
                <w:color w:val="auto"/>
                <w:sz w:val="28"/>
                <w:szCs w:val="28"/>
                <w:highlight w:val="none"/>
              </w:rPr>
            </w:pPr>
            <w:r>
              <w:rPr>
                <w:rFonts w:hint="eastAsia" w:cs="宋体"/>
                <w:b/>
                <w:bCs/>
                <w:color w:val="auto"/>
                <w:sz w:val="28"/>
                <w:szCs w:val="28"/>
                <w:highlight w:val="none"/>
                <w:lang w:bidi="ar"/>
              </w:rPr>
              <w:t>业务</w:t>
            </w:r>
            <w:r>
              <w:rPr>
                <w:rFonts w:hint="eastAsia" w:ascii="宋体" w:hAnsi="宋体" w:cs="宋体"/>
                <w:b/>
                <w:bCs/>
                <w:color w:val="auto"/>
                <w:sz w:val="28"/>
                <w:szCs w:val="28"/>
                <w:highlight w:val="none"/>
                <w:lang w:bidi="ar"/>
              </w:rPr>
              <w:t>咨询电话</w:t>
            </w:r>
          </w:p>
        </w:tc>
      </w:tr>
      <w:tr w14:paraId="1798DEE7">
        <w:tblPrEx>
          <w:tblCellMar>
            <w:top w:w="0" w:type="dxa"/>
            <w:left w:w="108" w:type="dxa"/>
            <w:bottom w:w="0" w:type="dxa"/>
            <w:right w:w="108" w:type="dxa"/>
          </w:tblCellMar>
        </w:tblPrEx>
        <w:trPr>
          <w:trHeight w:val="365"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1AED2CB3">
            <w:pPr>
              <w:widowControl/>
              <w:jc w:val="left"/>
              <w:textAlignment w:val="center"/>
              <w:rPr>
                <w:rFonts w:cs="宋体"/>
                <w:color w:val="auto"/>
                <w:szCs w:val="21"/>
                <w:highlight w:val="none"/>
              </w:rPr>
            </w:pPr>
            <w:r>
              <w:rPr>
                <w:rFonts w:hint="eastAsia" w:cs="宋体"/>
                <w:b/>
                <w:bCs/>
                <w:color w:val="auto"/>
                <w:szCs w:val="21"/>
                <w:highlight w:val="none"/>
              </w:rPr>
              <w:t>崇左市本级及江州区</w:t>
            </w:r>
          </w:p>
        </w:tc>
      </w:tr>
      <w:tr w14:paraId="3C049CC1">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7AB10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0BD257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754" w:type="dxa"/>
            <w:tcBorders>
              <w:top w:val="single" w:color="000000" w:sz="4" w:space="0"/>
              <w:left w:val="single" w:color="000000" w:sz="4" w:space="0"/>
              <w:bottom w:val="single" w:color="000000" w:sz="4" w:space="0"/>
              <w:right w:val="single" w:color="000000" w:sz="4" w:space="0"/>
            </w:tcBorders>
            <w:vAlign w:val="center"/>
          </w:tcPr>
          <w:p w14:paraId="578DCF4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0771-7820436 0771-7820439</w:t>
            </w:r>
          </w:p>
        </w:tc>
      </w:tr>
      <w:tr w14:paraId="164C1B33">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23ADB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C39224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江州区友谊大道26号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4B9BF7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0771-7917212</w:t>
            </w:r>
          </w:p>
        </w:tc>
      </w:tr>
      <w:tr w14:paraId="2E83FC4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4D3BB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1A0E7C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江州区江南路48号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3C7127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0771-7917054</w:t>
            </w:r>
          </w:p>
        </w:tc>
      </w:tr>
      <w:tr w14:paraId="42EB49DA">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E4DF3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4DEAD8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754" w:type="dxa"/>
            <w:tcBorders>
              <w:top w:val="single" w:color="000000" w:sz="4" w:space="0"/>
              <w:left w:val="single" w:color="000000" w:sz="4" w:space="0"/>
              <w:bottom w:val="single" w:color="000000" w:sz="4" w:space="0"/>
              <w:right w:val="single" w:color="000000" w:sz="4" w:space="0"/>
            </w:tcBorders>
            <w:vAlign w:val="center"/>
          </w:tcPr>
          <w:p w14:paraId="4C9DDFBD">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0771-7831103</w:t>
            </w:r>
          </w:p>
        </w:tc>
      </w:tr>
      <w:tr w14:paraId="546E587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6C7A1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162627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754" w:type="dxa"/>
            <w:tcBorders>
              <w:top w:val="single" w:color="000000" w:sz="4" w:space="0"/>
              <w:left w:val="single" w:color="000000" w:sz="4" w:space="0"/>
              <w:bottom w:val="single" w:color="000000" w:sz="4" w:space="0"/>
              <w:right w:val="single" w:color="000000" w:sz="4" w:space="0"/>
            </w:tcBorders>
            <w:vAlign w:val="center"/>
          </w:tcPr>
          <w:p w14:paraId="5DCA8F9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0771-7928650 0771-7920613</w:t>
            </w:r>
          </w:p>
        </w:tc>
      </w:tr>
      <w:tr w14:paraId="7BE6437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B750A0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3E86A3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崇左市城西路109号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4C5BC62">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0771-7925660</w:t>
            </w:r>
          </w:p>
        </w:tc>
      </w:tr>
      <w:tr w14:paraId="43F9A596">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2EB5C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2C0431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03D64CC5">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0771-7968699</w:t>
            </w:r>
          </w:p>
        </w:tc>
      </w:tr>
      <w:tr w14:paraId="78A665F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DA9B9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56155B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754" w:type="dxa"/>
            <w:tcBorders>
              <w:top w:val="single" w:color="000000" w:sz="4" w:space="0"/>
              <w:left w:val="single" w:color="000000" w:sz="4" w:space="0"/>
              <w:bottom w:val="single" w:color="000000" w:sz="4" w:space="0"/>
              <w:right w:val="single" w:color="000000" w:sz="4" w:space="0"/>
            </w:tcBorders>
            <w:vAlign w:val="center"/>
          </w:tcPr>
          <w:p w14:paraId="392EB25F">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0771-7916636</w:t>
            </w:r>
          </w:p>
        </w:tc>
      </w:tr>
      <w:tr w14:paraId="78899C2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B13992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516172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70967CF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0771-7988895</w:t>
            </w:r>
          </w:p>
        </w:tc>
      </w:tr>
      <w:tr w14:paraId="6AB8E72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21AA5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2E5C9B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4A8965FD">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0771-7960855</w:t>
            </w:r>
          </w:p>
        </w:tc>
      </w:tr>
      <w:tr w14:paraId="7899E71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99590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5CA420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754" w:type="dxa"/>
            <w:tcBorders>
              <w:top w:val="single" w:color="000000" w:sz="4" w:space="0"/>
              <w:left w:val="single" w:color="000000" w:sz="4" w:space="0"/>
              <w:bottom w:val="single" w:color="000000" w:sz="4" w:space="0"/>
              <w:right w:val="single" w:color="000000" w:sz="4" w:space="0"/>
            </w:tcBorders>
            <w:vAlign w:val="center"/>
          </w:tcPr>
          <w:p w14:paraId="6864DB5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0771-7821126</w:t>
            </w:r>
          </w:p>
        </w:tc>
      </w:tr>
      <w:tr w14:paraId="66956A2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7B281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A2439F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5864976B">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0771-7831866</w:t>
            </w:r>
          </w:p>
        </w:tc>
      </w:tr>
      <w:tr w14:paraId="2CE74EE1">
        <w:tblPrEx>
          <w:tblCellMar>
            <w:top w:w="0" w:type="dxa"/>
            <w:left w:w="108" w:type="dxa"/>
            <w:bottom w:w="0" w:type="dxa"/>
            <w:right w:w="108" w:type="dxa"/>
          </w:tblCellMar>
        </w:tblPrEx>
        <w:trPr>
          <w:trHeight w:val="350"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1ACF110C">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扶绥县</w:t>
            </w:r>
          </w:p>
        </w:tc>
      </w:tr>
      <w:tr w14:paraId="5AC7E2FA">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1BA68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370757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E4B49F6">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0771-7535612</w:t>
            </w:r>
          </w:p>
        </w:tc>
      </w:tr>
      <w:tr w14:paraId="28D30636">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B9D0F2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37103D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D22CD75">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0771-7917330</w:t>
            </w:r>
          </w:p>
        </w:tc>
      </w:tr>
      <w:tr w14:paraId="7031A29B">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190B9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249BDE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扶绥县南密路6号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375DF0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0771-7516511 0771-7531157</w:t>
            </w:r>
          </w:p>
        </w:tc>
      </w:tr>
      <w:tr w14:paraId="20EA6CA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6DEC3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9FE5BD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754" w:type="dxa"/>
            <w:tcBorders>
              <w:top w:val="single" w:color="000000" w:sz="4" w:space="0"/>
              <w:left w:val="single" w:color="000000" w:sz="4" w:space="0"/>
              <w:bottom w:val="single" w:color="000000" w:sz="4" w:space="0"/>
              <w:right w:val="single" w:color="000000" w:sz="4" w:space="0"/>
            </w:tcBorders>
            <w:vAlign w:val="center"/>
          </w:tcPr>
          <w:p w14:paraId="6DBBA58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0771-7525822</w:t>
            </w:r>
          </w:p>
        </w:tc>
      </w:tr>
      <w:tr w14:paraId="160FBE05">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4AB22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89C252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4BB7C999">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0771-5025887</w:t>
            </w:r>
          </w:p>
        </w:tc>
      </w:tr>
      <w:tr w14:paraId="53B3B53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1FECA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0E06F5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3AB634C">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0771-7533041</w:t>
            </w:r>
          </w:p>
        </w:tc>
      </w:tr>
      <w:tr w14:paraId="0C540E6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DFE0F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D8B3C6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49958BE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0771-7536178 0771-7536177</w:t>
            </w:r>
          </w:p>
        </w:tc>
      </w:tr>
      <w:tr w14:paraId="311241B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DDDE6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E43CC2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55B2DC26">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0771-7661101</w:t>
            </w:r>
          </w:p>
        </w:tc>
      </w:tr>
      <w:tr w14:paraId="2A2F7CE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A2648C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8DCF30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590B222D">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0771-7500768</w:t>
            </w:r>
          </w:p>
        </w:tc>
      </w:tr>
      <w:tr w14:paraId="099BE7C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05334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222591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754" w:type="dxa"/>
            <w:tcBorders>
              <w:top w:val="single" w:color="000000" w:sz="4" w:space="0"/>
              <w:left w:val="single" w:color="000000" w:sz="4" w:space="0"/>
              <w:bottom w:val="single" w:color="000000" w:sz="4" w:space="0"/>
              <w:right w:val="single" w:color="000000" w:sz="4" w:space="0"/>
            </w:tcBorders>
            <w:vAlign w:val="center"/>
          </w:tcPr>
          <w:p w14:paraId="7545BBEC">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0771-7525678</w:t>
            </w:r>
          </w:p>
        </w:tc>
      </w:tr>
      <w:tr w14:paraId="680AD604">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12439B">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2B289A9B">
            <w:pPr>
              <w:widowControl/>
              <w:jc w:val="left"/>
              <w:textAlignment w:val="center"/>
              <w:rPr>
                <w:rFonts w:ascii="宋体" w:hAnsi="宋体" w:cs="宋体"/>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vAlign w:val="center"/>
          </w:tcPr>
          <w:p w14:paraId="2B291823">
            <w:pPr>
              <w:widowControl/>
              <w:jc w:val="center"/>
              <w:textAlignment w:val="center"/>
              <w:rPr>
                <w:rFonts w:ascii="宋体" w:hAnsi="宋体" w:cs="宋体"/>
                <w:color w:val="auto"/>
                <w:szCs w:val="21"/>
                <w:highlight w:val="none"/>
              </w:rPr>
            </w:pPr>
          </w:p>
        </w:tc>
      </w:tr>
      <w:tr w14:paraId="54D2F6B0">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48D3B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5D219E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DA56149">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0771-8620729</w:t>
            </w:r>
          </w:p>
        </w:tc>
      </w:tr>
      <w:tr w14:paraId="0DEC7DF8">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953EF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80CF16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18F2BA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0771-7917093</w:t>
            </w:r>
          </w:p>
        </w:tc>
      </w:tr>
      <w:tr w14:paraId="25EF87D8">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52FDD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3DF7F0E">
            <w:pPr>
              <w:widowControl/>
              <w:spacing w:after="90" w:line="23" w:lineRule="atLeast"/>
              <w:jc w:val="left"/>
              <w:rPr>
                <w:rFonts w:ascii="宋体" w:hAnsi="宋体" w:cs="宋体"/>
                <w:color w:val="auto"/>
                <w:szCs w:val="21"/>
                <w:highlight w:val="none"/>
              </w:rPr>
            </w:pPr>
            <w:r>
              <w:rPr>
                <w:rFonts w:hint="eastAsia" w:ascii="宋体" w:hAnsi="宋体" w:cs="宋体"/>
                <w:color w:val="auto"/>
                <w:szCs w:val="21"/>
                <w:highlight w:val="none"/>
                <w:lang w:bidi="ar"/>
              </w:rPr>
              <w:t>宁明县城中镇兴宁大道77号明江财富广场一层1-13号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789FE09">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0771-8629006</w:t>
            </w:r>
          </w:p>
        </w:tc>
      </w:tr>
      <w:tr w14:paraId="08E8D4AF">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08773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4912FE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1A03AA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0771-8628166</w:t>
            </w:r>
          </w:p>
        </w:tc>
      </w:tr>
      <w:tr w14:paraId="24E015D1">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1EE84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56B61C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18AD8E9">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0771-8630787</w:t>
            </w:r>
          </w:p>
        </w:tc>
      </w:tr>
      <w:tr w14:paraId="4E6A1CA6">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0B3C9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C9A888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754" w:type="dxa"/>
            <w:tcBorders>
              <w:top w:val="single" w:color="000000" w:sz="4" w:space="0"/>
              <w:left w:val="single" w:color="000000" w:sz="4" w:space="0"/>
              <w:bottom w:val="single" w:color="000000" w:sz="4" w:space="0"/>
              <w:right w:val="single" w:color="000000" w:sz="4" w:space="0"/>
            </w:tcBorders>
            <w:vAlign w:val="center"/>
          </w:tcPr>
          <w:p w14:paraId="3FE174CF">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0771-8622237</w:t>
            </w:r>
          </w:p>
        </w:tc>
      </w:tr>
      <w:tr w14:paraId="39DDE82A">
        <w:tblPrEx>
          <w:tblCellMar>
            <w:top w:w="0" w:type="dxa"/>
            <w:left w:w="108" w:type="dxa"/>
            <w:bottom w:w="0" w:type="dxa"/>
            <w:right w:w="108" w:type="dxa"/>
          </w:tblCellMar>
        </w:tblPrEx>
        <w:trPr>
          <w:trHeight w:val="377"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623869A8">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大新县</w:t>
            </w:r>
          </w:p>
        </w:tc>
      </w:tr>
      <w:tr w14:paraId="4C8A657D">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3FE73AE">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7BA96F6">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大新县桃城镇民生街98号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AD69263">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0771-3628078</w:t>
            </w:r>
          </w:p>
        </w:tc>
      </w:tr>
      <w:tr w14:paraId="0622521D">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D4A8C4">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20023B7">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rPr>
              <w:t>大新县桃城镇伦理路223号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9C6AEC9">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0771-</w:t>
            </w:r>
            <w:r>
              <w:rPr>
                <w:rFonts w:hint="eastAsia" w:ascii="宋体" w:hAnsi="宋体" w:cs="宋体"/>
                <w:color w:val="auto"/>
                <w:szCs w:val="21"/>
                <w:highlight w:val="none"/>
              </w:rPr>
              <w:t>7917015</w:t>
            </w:r>
          </w:p>
        </w:tc>
      </w:tr>
      <w:tr w14:paraId="5AE7D0DE">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5CDF6A8">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8D97BBF">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大新县民生街7号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1584752">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0771-3689766</w:t>
            </w:r>
          </w:p>
        </w:tc>
      </w:tr>
      <w:tr w14:paraId="317C9402">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8DB78F">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19C4CEB">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大新县城养利路131号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05734DC">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0771-3623887</w:t>
            </w:r>
          </w:p>
        </w:tc>
      </w:tr>
      <w:tr w14:paraId="764B6D15">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E747A9">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3E912D2">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崇左市大新县桃城镇民生街7号东盟商业广场1楼桂林银行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5C630FC9">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0771-3621996</w:t>
            </w:r>
          </w:p>
        </w:tc>
      </w:tr>
      <w:tr w14:paraId="2ED1D6DB">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051022">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C282DB6">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崇左市大新县桃城镇伦理路230号1楼铺面</w:t>
            </w:r>
          </w:p>
        </w:tc>
        <w:tc>
          <w:tcPr>
            <w:tcW w:w="2754" w:type="dxa"/>
            <w:tcBorders>
              <w:top w:val="single" w:color="000000" w:sz="4" w:space="0"/>
              <w:left w:val="single" w:color="000000" w:sz="4" w:space="0"/>
              <w:bottom w:val="single" w:color="000000" w:sz="4" w:space="0"/>
              <w:right w:val="single" w:color="000000" w:sz="4" w:space="0"/>
            </w:tcBorders>
            <w:vAlign w:val="center"/>
          </w:tcPr>
          <w:p w14:paraId="4C4C9054">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rPr>
              <w:t>0771-3628366</w:t>
            </w:r>
          </w:p>
        </w:tc>
      </w:tr>
      <w:tr w14:paraId="6E791D88">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7D790F">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AB27E46">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大新县桃城镇德天大道74-1号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862038E">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0771-3698002</w:t>
            </w:r>
          </w:p>
        </w:tc>
      </w:tr>
      <w:tr w14:paraId="7003B75E">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1B27C6">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3B3D3D1">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大新县桃城镇伦那路8号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984135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0771-3626199</w:t>
            </w:r>
          </w:p>
        </w:tc>
      </w:tr>
      <w:tr w14:paraId="5FE9873E">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B285BA">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6E41EEEC">
            <w:pPr>
              <w:widowControl/>
              <w:jc w:val="left"/>
              <w:textAlignment w:val="center"/>
              <w:rPr>
                <w:rFonts w:ascii="宋体" w:hAnsi="宋体" w:cs="宋体"/>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vAlign w:val="center"/>
          </w:tcPr>
          <w:p w14:paraId="17ABDF0B">
            <w:pPr>
              <w:widowControl/>
              <w:jc w:val="center"/>
              <w:textAlignment w:val="center"/>
              <w:rPr>
                <w:rFonts w:ascii="宋体" w:hAnsi="宋体" w:cs="宋体"/>
                <w:color w:val="auto"/>
                <w:szCs w:val="21"/>
                <w:highlight w:val="none"/>
              </w:rPr>
            </w:pPr>
          </w:p>
        </w:tc>
      </w:tr>
      <w:tr w14:paraId="3838CE1C">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DB276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AB37FC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龙州县龙江街60号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F0AC4C5">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0771-8868619</w:t>
            </w:r>
          </w:p>
        </w:tc>
      </w:tr>
      <w:tr w14:paraId="2FD07970">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C46C6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5916A1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5BBF8ED">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0771-8812504</w:t>
            </w:r>
          </w:p>
        </w:tc>
      </w:tr>
      <w:tr w14:paraId="4851E30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3158D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96FE25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93EAD7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0771-8820525</w:t>
            </w:r>
          </w:p>
        </w:tc>
      </w:tr>
      <w:tr w14:paraId="532F215F">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C050F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3C033F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993500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0771-8813013</w:t>
            </w:r>
          </w:p>
        </w:tc>
      </w:tr>
      <w:tr w14:paraId="4CE33D9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0A6BB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F0585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754" w:type="dxa"/>
            <w:tcBorders>
              <w:top w:val="single" w:color="000000" w:sz="4" w:space="0"/>
              <w:left w:val="single" w:color="000000" w:sz="4" w:space="0"/>
              <w:bottom w:val="single" w:color="000000" w:sz="4" w:space="0"/>
              <w:right w:val="single" w:color="000000" w:sz="4" w:space="0"/>
            </w:tcBorders>
            <w:vAlign w:val="center"/>
          </w:tcPr>
          <w:p w14:paraId="1E0F2CC1">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0771-8871021</w:t>
            </w:r>
          </w:p>
        </w:tc>
      </w:tr>
      <w:tr w14:paraId="2842F30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39F48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334F26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754" w:type="dxa"/>
            <w:tcBorders>
              <w:top w:val="single" w:color="000000" w:sz="4" w:space="0"/>
              <w:left w:val="single" w:color="000000" w:sz="4" w:space="0"/>
              <w:bottom w:val="single" w:color="000000" w:sz="4" w:space="0"/>
              <w:right w:val="single" w:color="000000" w:sz="4" w:space="0"/>
            </w:tcBorders>
            <w:vAlign w:val="center"/>
          </w:tcPr>
          <w:p w14:paraId="6BE21F29">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0771-8811533</w:t>
            </w:r>
          </w:p>
        </w:tc>
      </w:tr>
      <w:tr w14:paraId="58B7384F">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A2273D">
            <w:pPr>
              <w:widowControl/>
              <w:textAlignment w:val="center"/>
              <w:rPr>
                <w:rFonts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03F56AC3">
            <w:pPr>
              <w:widowControl/>
              <w:jc w:val="left"/>
              <w:textAlignment w:val="center"/>
              <w:rPr>
                <w:rFonts w:ascii="宋体" w:hAnsi="宋体" w:cs="宋体"/>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vAlign w:val="center"/>
          </w:tcPr>
          <w:p w14:paraId="4D8F4702">
            <w:pPr>
              <w:widowControl/>
              <w:jc w:val="center"/>
              <w:textAlignment w:val="center"/>
              <w:rPr>
                <w:rFonts w:ascii="宋体" w:hAnsi="宋体" w:cs="宋体"/>
                <w:color w:val="auto"/>
                <w:szCs w:val="21"/>
                <w:highlight w:val="none"/>
              </w:rPr>
            </w:pPr>
          </w:p>
        </w:tc>
      </w:tr>
      <w:tr w14:paraId="101B3EF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D2948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0BC8FD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F7641A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0771-3532211</w:t>
            </w:r>
          </w:p>
        </w:tc>
      </w:tr>
      <w:tr w14:paraId="6F191F91">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2A3BC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C9B822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B815F9C">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0771-7917046</w:t>
            </w:r>
          </w:p>
        </w:tc>
      </w:tr>
      <w:tr w14:paraId="7EB97656">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E851F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47BB2B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73CD98A">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0771-3521361</w:t>
            </w:r>
          </w:p>
        </w:tc>
      </w:tr>
      <w:tr w14:paraId="117D6FFB">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8CB03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2EAD27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48DCAAF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0771-3522157</w:t>
            </w:r>
          </w:p>
        </w:tc>
      </w:tr>
      <w:tr w14:paraId="722F673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91D7B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4B13F8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97A17F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0771-3528688</w:t>
            </w:r>
          </w:p>
        </w:tc>
      </w:tr>
      <w:tr w14:paraId="1F35A186">
        <w:tblPrEx>
          <w:tblCellMar>
            <w:top w:w="0" w:type="dxa"/>
            <w:left w:w="108" w:type="dxa"/>
            <w:bottom w:w="0" w:type="dxa"/>
            <w:right w:w="108" w:type="dxa"/>
          </w:tblCellMar>
        </w:tblPrEx>
        <w:trPr>
          <w:trHeight w:val="335"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399A10CB">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凭祥市</w:t>
            </w:r>
          </w:p>
        </w:tc>
      </w:tr>
      <w:tr w14:paraId="552DDB49">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E1EEE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3E5B16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凭祥市新华路5号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1A47B9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0771-8529259</w:t>
            </w:r>
          </w:p>
        </w:tc>
      </w:tr>
      <w:tr w14:paraId="69D0FB8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814CB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FA706C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凭祥市北大路216号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654F8B9">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0771-7917258</w:t>
            </w:r>
          </w:p>
        </w:tc>
      </w:tr>
      <w:tr w14:paraId="5F6B11F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4670E2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7418B1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凭祥市屏山路138号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B0B77A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14:paraId="32D08FB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C3959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07AF1F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2B246DB6">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0771-8551161</w:t>
            </w:r>
          </w:p>
        </w:tc>
      </w:tr>
      <w:tr w14:paraId="4A4305FF">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0F73A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8DEC57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EC25FF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0771-8561665</w:t>
            </w:r>
          </w:p>
        </w:tc>
      </w:tr>
      <w:tr w14:paraId="3F138EB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0B8BB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DF6763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凭祥市-北环路112号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0236BE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0771-8520356</w:t>
            </w:r>
          </w:p>
        </w:tc>
      </w:tr>
      <w:tr w14:paraId="6A890AD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85C82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796A68E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凭祥市友谊关大道13号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E8BB979">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0771-8535667</w:t>
            </w:r>
          </w:p>
        </w:tc>
      </w:tr>
      <w:tr w14:paraId="0CEF855B">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D4C75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748056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凭祥市北大路一支40号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850644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0771-8520550</w:t>
            </w:r>
          </w:p>
        </w:tc>
      </w:tr>
      <w:tr w14:paraId="6DF42285">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B5AAD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76D676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凭祥市北大路一支60-1号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0185526">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0771-8556667</w:t>
            </w:r>
          </w:p>
        </w:tc>
      </w:tr>
    </w:tbl>
    <w:p w14:paraId="72C9F952">
      <w:pPr>
        <w:pStyle w:val="3"/>
        <w:rPr>
          <w:color w:val="auto"/>
          <w:highlight w:val="none"/>
        </w:rPr>
      </w:pPr>
    </w:p>
    <w:p w14:paraId="5D8ED8A7">
      <w:pPr>
        <w:rPr>
          <w:rFonts w:hint="default" w:eastAsia="宋体"/>
          <w:color w:val="auto"/>
          <w:highlight w:val="none"/>
          <w:lang w:val="en-US" w:eastAsia="zh-CN"/>
        </w:rPr>
        <w:sectPr>
          <w:headerReference r:id="rId25" w:type="default"/>
          <w:footerReference r:id="rId26" w:type="default"/>
          <w:pgSz w:w="11906" w:h="16839"/>
          <w:pgMar w:top="926" w:right="1065" w:bottom="1091" w:left="1139" w:header="746" w:footer="794" w:gutter="0"/>
          <w:pgNumType w:fmt="decimal"/>
          <w:cols w:space="720" w:num="1"/>
        </w:sectPr>
      </w:pPr>
    </w:p>
    <w:p w14:paraId="4E0E1479">
      <w:pPr>
        <w:pStyle w:val="11"/>
        <w:jc w:val="center"/>
        <w:outlineLvl w:val="0"/>
        <w:rPr>
          <w:rFonts w:hAnsi="宋体" w:cs="宋体"/>
          <w:b/>
          <w:color w:val="auto"/>
          <w:sz w:val="36"/>
          <w:highlight w:val="none"/>
        </w:rPr>
      </w:pPr>
      <w:bookmarkStart w:id="40" w:name="_Toc80093003"/>
      <w:bookmarkStart w:id="41" w:name="_Toc80093008"/>
      <w:r>
        <w:rPr>
          <w:rFonts w:hint="eastAsia" w:hAnsi="宋体" w:cs="宋体"/>
          <w:b/>
          <w:color w:val="auto"/>
          <w:sz w:val="36"/>
          <w:highlight w:val="none"/>
        </w:rPr>
        <w:t>第四章  评标方法及评分标准</w:t>
      </w:r>
      <w:bookmarkEnd w:id="40"/>
    </w:p>
    <w:p w14:paraId="03979EF7">
      <w:pPr>
        <w:pStyle w:val="11"/>
        <w:jc w:val="center"/>
        <w:outlineLvl w:val="1"/>
        <w:rPr>
          <w:rFonts w:hAnsi="宋体" w:cs="宋体"/>
          <w:b/>
          <w:bCs/>
          <w:color w:val="auto"/>
          <w:sz w:val="32"/>
          <w:szCs w:val="32"/>
          <w:highlight w:val="none"/>
        </w:rPr>
      </w:pPr>
      <w:bookmarkStart w:id="42" w:name="_Toc80093004"/>
      <w:r>
        <w:rPr>
          <w:rFonts w:hint="eastAsia" w:hAnsi="宋体" w:cs="宋体"/>
          <w:b/>
          <w:bCs/>
          <w:color w:val="auto"/>
          <w:sz w:val="32"/>
          <w:szCs w:val="32"/>
          <w:highlight w:val="none"/>
        </w:rPr>
        <w:t>第一节 评标方法</w:t>
      </w:r>
      <w:bookmarkEnd w:id="42"/>
    </w:p>
    <w:p w14:paraId="0BC2641A">
      <w:pPr>
        <w:pStyle w:val="11"/>
        <w:tabs>
          <w:tab w:val="left" w:pos="2472"/>
        </w:tabs>
        <w:spacing w:line="460" w:lineRule="exact"/>
        <w:ind w:firstLine="420" w:firstLineChars="200"/>
        <w:rPr>
          <w:rFonts w:hAnsi="宋体" w:cs="宋体"/>
          <w:color w:val="auto"/>
          <w:highlight w:val="none"/>
        </w:rPr>
      </w:pPr>
      <w:r>
        <w:rPr>
          <w:rFonts w:hint="eastAsia" w:hAnsi="宋体" w:cs="宋体"/>
          <w:color w:val="auto"/>
          <w:highlight w:val="none"/>
        </w:rPr>
        <w:t>本项目采用</w:t>
      </w:r>
      <w:r>
        <w:rPr>
          <w:rFonts w:hint="eastAsia" w:hAnsi="宋体" w:cs="宋体"/>
          <w:color w:val="auto"/>
          <w:highlight w:val="none"/>
          <w:u w:val="single"/>
        </w:rPr>
        <w:t xml:space="preserve"> 以下勾选的方式</w:t>
      </w:r>
      <w:r>
        <w:rPr>
          <w:rFonts w:hint="eastAsia" w:hAnsi="宋体" w:cs="宋体"/>
          <w:color w:val="auto"/>
          <w:highlight w:val="none"/>
        </w:rPr>
        <w:t>进行评审。</w:t>
      </w:r>
    </w:p>
    <w:p w14:paraId="677E313D">
      <w:pPr>
        <w:pStyle w:val="11"/>
        <w:spacing w:line="360" w:lineRule="auto"/>
        <w:ind w:firstLine="420"/>
        <w:rPr>
          <w:rFonts w:hAnsi="宋体" w:cs="宋体"/>
          <w:color w:val="auto"/>
          <w:highlight w:val="none"/>
        </w:rPr>
      </w:pPr>
      <w:r>
        <w:rPr>
          <w:rFonts w:hint="eastAsia" w:hAnsi="宋体" w:cs="宋体"/>
          <w:color w:val="auto"/>
          <w:highlight w:val="none"/>
        </w:rPr>
        <w:t>□最低评标价法，是指投标文件满足招标文件全部实质性要求，且投标报价最低的投标人为中标候选人的评标方法。</w:t>
      </w:r>
    </w:p>
    <w:p w14:paraId="6A3B4ED8">
      <w:pPr>
        <w:spacing w:line="440" w:lineRule="exact"/>
        <w:ind w:firstLine="420" w:firstLineChars="200"/>
        <w:rPr>
          <w:rFonts w:ascii="宋体" w:hAnsi="宋体" w:cs="宋体"/>
          <w:color w:val="auto"/>
          <w:sz w:val="24"/>
          <w:highlight w:val="none"/>
        </w:rPr>
      </w:pP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货物类采购项目以实力信誉及业绩得分较高者为先。 </w:t>
      </w:r>
    </w:p>
    <w:p w14:paraId="2E4F575A">
      <w:pPr>
        <w:pStyle w:val="11"/>
        <w:spacing w:line="360" w:lineRule="auto"/>
        <w:ind w:firstLine="420"/>
        <w:rPr>
          <w:rFonts w:hAnsi="宋体" w:cs="宋体"/>
          <w:color w:val="auto"/>
          <w:highlight w:val="none"/>
        </w:rPr>
      </w:pPr>
    </w:p>
    <w:p w14:paraId="28E8C72B">
      <w:pPr>
        <w:pStyle w:val="11"/>
        <w:tabs>
          <w:tab w:val="left" w:pos="2472"/>
        </w:tabs>
        <w:spacing w:line="460" w:lineRule="exact"/>
        <w:jc w:val="center"/>
        <w:outlineLvl w:val="1"/>
        <w:rPr>
          <w:rFonts w:hAnsi="宋体" w:cs="宋体"/>
          <w:b/>
          <w:bCs/>
          <w:color w:val="auto"/>
          <w:sz w:val="32"/>
          <w:szCs w:val="32"/>
          <w:highlight w:val="none"/>
        </w:rPr>
      </w:pPr>
      <w:bookmarkStart w:id="43" w:name="_Toc80093005"/>
      <w:r>
        <w:rPr>
          <w:rFonts w:hint="eastAsia" w:hAnsi="宋体" w:cs="宋体"/>
          <w:b/>
          <w:bCs/>
          <w:color w:val="auto"/>
          <w:sz w:val="32"/>
          <w:szCs w:val="32"/>
          <w:highlight w:val="none"/>
        </w:rPr>
        <w:t>第二节 评标程序</w:t>
      </w:r>
      <w:bookmarkEnd w:id="43"/>
    </w:p>
    <w:p w14:paraId="3676DE7E">
      <w:pPr>
        <w:spacing w:line="360" w:lineRule="auto"/>
        <w:ind w:firstLine="420" w:firstLineChars="200"/>
        <w:rPr>
          <w:rFonts w:ascii="宋体" w:hAnsi="宋体" w:cs="宋体"/>
          <w:b/>
          <w:color w:val="auto"/>
          <w:highlight w:val="none"/>
        </w:rPr>
      </w:pPr>
      <w:r>
        <w:rPr>
          <w:rFonts w:hint="eastAsia" w:ascii="宋体" w:hAnsi="宋体" w:cs="宋体"/>
          <w:b/>
          <w:color w:val="auto"/>
          <w:highlight w:val="none"/>
        </w:rPr>
        <w:t>1.符合性审查</w:t>
      </w:r>
    </w:p>
    <w:p w14:paraId="5F443B0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3020DEC1">
      <w:pPr>
        <w:spacing w:line="360" w:lineRule="auto"/>
        <w:ind w:firstLine="420" w:firstLineChars="200"/>
        <w:rPr>
          <w:rFonts w:ascii="宋体" w:hAnsi="宋体" w:cs="宋体"/>
          <w:b/>
          <w:color w:val="auto"/>
          <w:highlight w:val="none"/>
        </w:rPr>
      </w:pPr>
      <w:r>
        <w:rPr>
          <w:rFonts w:hint="eastAsia" w:ascii="宋体" w:hAnsi="宋体" w:cs="宋体"/>
          <w:b/>
          <w:color w:val="auto"/>
          <w:highlight w:val="none"/>
        </w:rPr>
        <w:t>2.符合性审查不通过而导致投标无效的情形</w:t>
      </w:r>
    </w:p>
    <w:p w14:paraId="300EE7D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投标人的投标文件中存在对招标文件的任何实质性要求和条件的负偏离，将被视为投标无效。</w:t>
      </w:r>
    </w:p>
    <w:p w14:paraId="7548113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2.1在报价评审时，如发现下列情形之一的，将被视为投标无效：</w:t>
      </w:r>
    </w:p>
    <w:p w14:paraId="1631331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（1）投标文件未提供“投标人须知前附表”第13.1条规定中“必须提供”的文件资料的;</w:t>
      </w:r>
    </w:p>
    <w:p w14:paraId="3ABBDF9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（2）未采用人民币报价或者未按照招标文件标明的币种报价的；</w:t>
      </w:r>
    </w:p>
    <w:p w14:paraId="2A1CD2D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（3）报价超出招标文件规定最高限价，或者超出采购预算金额（包括分项预算）的；</w:t>
      </w:r>
    </w:p>
    <w:p w14:paraId="4BD6626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523CB92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（5）修正后的报价，投标人不确认的；</w:t>
      </w:r>
    </w:p>
    <w:p w14:paraId="65BEF40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（6）投标人属于本章第5条第（2）项情形的。</w:t>
      </w:r>
    </w:p>
    <w:p w14:paraId="1A1AB41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2.2在商务评审时，如发现下列情形之一的，将被视为投标无效：</w:t>
      </w:r>
    </w:p>
    <w:p w14:paraId="50697D7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（1）投标文件未按招标文件要求签署、盖章的；</w:t>
      </w:r>
    </w:p>
    <w:p w14:paraId="13D6D42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（2）委托代理人未能出具有效身份证明或者出具的身份证明与授权委托书中的信息不符的； </w:t>
      </w:r>
    </w:p>
    <w:p w14:paraId="4102E78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（3）投标文件未提供“投标人须知前附表”第13.1条规定中“必须提供”或者“委托时必须提供”的文件资料的;</w:t>
      </w:r>
    </w:p>
    <w:p w14:paraId="514E7D1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（4）投标有效期、项目完成时间（交货时间、货物完成时间或者货物期等）、质保期、售后货物等招标文件中标“▲”的商务条款发生负偏离的；</w:t>
      </w:r>
    </w:p>
    <w:p w14:paraId="12C50E3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（5）商务条款评审允许负偏离的条款数超过“投标人须知前附表”规定项数的。</w:t>
      </w:r>
    </w:p>
    <w:p w14:paraId="5E97E55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（6）投标文件的实质性内容未使用中文表述、使用计量单位不符合招标文件要求的；</w:t>
      </w:r>
    </w:p>
    <w:p w14:paraId="7E841BA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（7）投标文件中的文件资料因填写不齐全或者内容虚假或者出现其他情形而导致被评标委员会认定无效的；</w:t>
      </w:r>
    </w:p>
    <w:p w14:paraId="1A1C2AD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（8）投标文件含有采购人不能接受的附加条件的；</w:t>
      </w:r>
    </w:p>
    <w:p w14:paraId="2B1FBA0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（9）未响应招标文件实质性要求的；</w:t>
      </w:r>
    </w:p>
    <w:p w14:paraId="626DDC3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（10）属于投标人须知正文第9.2条情形的；</w:t>
      </w:r>
    </w:p>
    <w:p w14:paraId="313ED3A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（11）法律、法规和招标文件规定的其他无效情形。</w:t>
      </w:r>
    </w:p>
    <w:p w14:paraId="54F73A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2.3在技术评审时，如发现下列情形之一的，将被视为投标无效：</w:t>
      </w:r>
    </w:p>
    <w:p w14:paraId="0743FA6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（1）不满足招标文件要求的货物内容、技术要求、安全、质量标准，或者与招标文件中标“▲”的技术需求发生负偏离的；</w:t>
      </w:r>
    </w:p>
    <w:p w14:paraId="5BE3911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（2）技术需求评审允许负偏离的条款数超过“投标人须知前附表”规定项数的；</w:t>
      </w:r>
    </w:p>
    <w:p w14:paraId="72A3C73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（3）投标文件未提供“投标人须知前附表”第13.1条规定中“必须提供”的文件资料的;</w:t>
      </w:r>
    </w:p>
    <w:p w14:paraId="26E149D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（4）虚假投标，或者出现其他情形而导致被评标委员会认定无效的；</w:t>
      </w:r>
    </w:p>
    <w:p w14:paraId="3649804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（5）投标技术方案不明确，招标文件未允许但存在一个或者一个以上备选（替代）投标方案的。</w:t>
      </w:r>
    </w:p>
    <w:p w14:paraId="4114CB7B">
      <w:pPr>
        <w:spacing w:line="360" w:lineRule="auto"/>
        <w:ind w:firstLine="420" w:firstLineChars="200"/>
        <w:rPr>
          <w:rFonts w:ascii="宋体" w:hAnsi="宋体" w:cs="宋体"/>
          <w:b/>
          <w:color w:val="auto"/>
          <w:highlight w:val="none"/>
        </w:rPr>
      </w:pPr>
      <w:r>
        <w:rPr>
          <w:rFonts w:hint="eastAsia" w:ascii="宋体" w:hAnsi="宋体" w:cs="宋体"/>
          <w:b/>
          <w:color w:val="auto"/>
          <w:highlight w:val="none"/>
        </w:rPr>
        <w:t>3.澄清补正、说明或者补正</w:t>
      </w:r>
    </w:p>
    <w:p w14:paraId="2FA493A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7141B45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44A9A83">
      <w:pPr>
        <w:spacing w:line="360" w:lineRule="auto"/>
        <w:ind w:firstLine="420" w:firstLineChars="200"/>
        <w:rPr>
          <w:rFonts w:ascii="宋体" w:hAnsi="宋体" w:cs="宋体"/>
          <w:b/>
          <w:color w:val="auto"/>
          <w:highlight w:val="none"/>
        </w:rPr>
      </w:pPr>
      <w:r>
        <w:rPr>
          <w:rFonts w:hint="eastAsia" w:ascii="宋体" w:hAnsi="宋体" w:cs="宋体"/>
          <w:b/>
          <w:color w:val="auto"/>
          <w:highlight w:val="none"/>
        </w:rPr>
        <w:t>4.投标文件修正</w:t>
      </w:r>
    </w:p>
    <w:p w14:paraId="3B3A41D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4.1投标文件报价出现前后不一致的，按照下列规定修正： </w:t>
      </w:r>
    </w:p>
    <w:p w14:paraId="22D242D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23B5CC5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39ED3D4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19E4AE2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7C7AD2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10430E4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4.2经投标人确认修正后的报价若超过采购预算金额或者最高限价，投标人的投标文件作无效投标处理。</w:t>
      </w:r>
    </w:p>
    <w:p w14:paraId="3F9D28E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4.3经投标人确认修正后的报价作为签订合同的依据，并以此报价计算价格分。</w:t>
      </w:r>
    </w:p>
    <w:p w14:paraId="09346C9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5.比较与评价</w:t>
      </w:r>
    </w:p>
    <w:p w14:paraId="65888A7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（1）评标委员会按照招标文件中规定的评标方法和评标标准，对符合性审查合格的投标文件进行商务和技术评估，综合比较与评价。</w:t>
      </w:r>
    </w:p>
    <w:p w14:paraId="567FC2C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（2）评标委员会独立对每个投标人的投标文件进行评价，并汇总每个投标人的得分。</w:t>
      </w:r>
    </w:p>
    <w:p w14:paraId="0E6D5A3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2C86E27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（3）评标委员会按照招标文件中规定的评标方法和标准计算各投标人的报价得分。在计算过程中，不得去掉最高报价或者最低报价。</w:t>
      </w:r>
    </w:p>
    <w:p w14:paraId="02CAFDE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（4）各投标人的得分为所有评委的有效评分的算术平均数。</w:t>
      </w:r>
    </w:p>
    <w:p w14:paraId="0F75FED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（5）评标委员会按照招标文件中的规定推荐中标候选人。</w:t>
      </w:r>
    </w:p>
    <w:p w14:paraId="44534A8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921FC25">
      <w:pPr>
        <w:pStyle w:val="3"/>
        <w:spacing w:before="0" w:after="0" w:line="360" w:lineRule="auto"/>
        <w:jc w:val="center"/>
        <w:rPr>
          <w:rFonts w:ascii="宋体" w:hAnsi="宋体" w:cs="宋体"/>
          <w:color w:val="auto"/>
          <w:sz w:val="30"/>
          <w:szCs w:val="30"/>
          <w:highlight w:val="none"/>
        </w:rPr>
      </w:pPr>
      <w:bookmarkStart w:id="44" w:name="_Toc80093006"/>
      <w:r>
        <w:rPr>
          <w:rFonts w:hint="eastAsia" w:ascii="宋体" w:hAnsi="宋体" w:cs="宋体"/>
          <w:color w:val="auto"/>
          <w:sz w:val="30"/>
          <w:szCs w:val="30"/>
          <w:highlight w:val="none"/>
        </w:rPr>
        <w:t>第三节 评分标准</w:t>
      </w:r>
      <w:bookmarkEnd w:id="44"/>
    </w:p>
    <w:p w14:paraId="68F459C1">
      <w:pPr>
        <w:spacing w:line="360" w:lineRule="auto"/>
        <w:ind w:firstLine="600" w:firstLineChars="200"/>
        <w:jc w:val="center"/>
        <w:rPr>
          <w:rFonts w:ascii="宋体" w:hAnsi="宋体" w:cs="宋体"/>
          <w:b/>
          <w:color w:val="auto"/>
          <w:sz w:val="30"/>
          <w:szCs w:val="30"/>
          <w:highlight w:val="none"/>
        </w:rPr>
      </w:pPr>
      <w:r>
        <w:rPr>
          <w:rFonts w:hint="eastAsia" w:ascii="宋体" w:hAnsi="宋体" w:cs="宋体"/>
          <w:b/>
          <w:color w:val="auto"/>
          <w:sz w:val="30"/>
          <w:szCs w:val="30"/>
          <w:highlight w:val="none"/>
        </w:rPr>
        <w:t>一、最低评标价法</w:t>
      </w:r>
    </w:p>
    <w:p w14:paraId="20BAC3C1">
      <w:pPr>
        <w:pStyle w:val="11"/>
        <w:spacing w:line="360" w:lineRule="auto"/>
        <w:ind w:firstLine="420" w:firstLineChars="200"/>
        <w:rPr>
          <w:rFonts w:hAnsi="宋体" w:cs="宋体"/>
          <w:color w:val="auto"/>
          <w:highlight w:val="none"/>
        </w:rPr>
      </w:pPr>
      <w:r>
        <w:rPr>
          <w:rFonts w:hint="eastAsia" w:hAnsi="宋体" w:cs="宋体"/>
          <w:color w:val="auto"/>
          <w:highlight w:val="none"/>
        </w:rPr>
        <w:t>通过资格审查、符合性审查的投标人，评标委员会将按照有效报价从低到高排序并推荐中标候选人。报价相同的，评标委员会推荐方式见本章“第四节中标候选人推荐原则”。</w:t>
      </w:r>
    </w:p>
    <w:p w14:paraId="6FD9A212">
      <w:pPr>
        <w:pStyle w:val="11"/>
        <w:spacing w:line="360" w:lineRule="auto"/>
        <w:ind w:firstLine="420" w:firstLineChars="200"/>
        <w:rPr>
          <w:rFonts w:hAnsi="宋体" w:cs="宋体"/>
          <w:color w:val="auto"/>
          <w:highlight w:val="none"/>
        </w:rPr>
      </w:pPr>
      <w:r>
        <w:rPr>
          <w:rFonts w:hint="eastAsia" w:hAnsi="宋体" w:cs="宋体"/>
          <w:color w:val="auto"/>
          <w:highlight w:val="none"/>
        </w:rPr>
        <w:t>说明：</w:t>
      </w:r>
    </w:p>
    <w:p w14:paraId="2A75BE01">
      <w:pPr>
        <w:pStyle w:val="11"/>
        <w:spacing w:line="360" w:lineRule="auto"/>
        <w:ind w:firstLine="420" w:firstLineChars="200"/>
        <w:rPr>
          <w:rFonts w:hAnsi="宋体" w:cs="宋体"/>
          <w:color w:val="auto"/>
          <w:highlight w:val="none"/>
        </w:rPr>
      </w:pPr>
      <w:r>
        <w:rPr>
          <w:rFonts w:hint="eastAsia" w:hAnsi="宋体" w:cs="宋体"/>
          <w:color w:val="auto"/>
          <w:highlight w:val="none"/>
        </w:rPr>
        <w:t>（1）对于非专门面向中小企业的项目，</w:t>
      </w:r>
      <w:r>
        <w:rPr>
          <w:rFonts w:hint="eastAsia" w:hAnsi="宋体" w:cs="宋体"/>
          <w:bCs/>
          <w:color w:val="auto"/>
          <w:highlight w:val="none"/>
        </w:rPr>
        <w:t>投标人在其投标文件中提供《中小企业声明函》，且其货物为小型和微型企业承接的，</w:t>
      </w:r>
      <w:r>
        <w:rPr>
          <w:rFonts w:hint="eastAsia" w:hAnsi="宋体" w:cs="宋体"/>
          <w:color w:val="auto"/>
          <w:highlight w:val="none"/>
        </w:rPr>
        <w:t>对其小型和微型企业产品的最后报价给予</w:t>
      </w:r>
      <w:r>
        <w:rPr>
          <w:rFonts w:hint="eastAsia" w:hAnsi="宋体" w:cs="宋体"/>
          <w:color w:val="auto"/>
          <w:highlight w:val="none"/>
          <w:shd w:val="pct10" w:color="auto" w:fill="FFFFFF"/>
        </w:rPr>
        <w:t>20%</w:t>
      </w:r>
      <w:r>
        <w:rPr>
          <w:rFonts w:hint="eastAsia" w:hAnsi="宋体" w:cs="宋体"/>
          <w:color w:val="auto"/>
          <w:highlight w:val="none"/>
        </w:rPr>
        <w:t>的价格扣除，扣除后的价格为评标价，即评标价＝投标报价×（1-20%）；</w:t>
      </w:r>
      <w:r>
        <w:rPr>
          <w:rFonts w:hint="eastAsia" w:hAnsi="宋体" w:cs="宋体"/>
          <w:bCs/>
          <w:color w:val="auto"/>
          <w:highlight w:val="none"/>
        </w:rPr>
        <w:t>（以投标人按第五章“投标文件格式”要求提供的《投标报价表》和《</w:t>
      </w:r>
      <w:r>
        <w:rPr>
          <w:rFonts w:hint="eastAsia" w:hAnsi="宋体" w:cs="宋体"/>
          <w:color w:val="auto"/>
          <w:highlight w:val="none"/>
        </w:rPr>
        <w:t>中小企业声明函</w:t>
      </w:r>
      <w:r>
        <w:rPr>
          <w:rFonts w:hint="eastAsia" w:hAnsi="宋体" w:cs="宋体"/>
          <w:bCs/>
          <w:color w:val="auto"/>
          <w:highlight w:val="none"/>
        </w:rPr>
        <w:t>》为评审依据）</w:t>
      </w:r>
    </w:p>
    <w:p w14:paraId="79D27666">
      <w:pPr>
        <w:pStyle w:val="11"/>
        <w:spacing w:line="360" w:lineRule="auto"/>
        <w:ind w:firstLine="420" w:firstLineChars="200"/>
        <w:rPr>
          <w:rFonts w:hAnsi="宋体" w:cs="宋体"/>
          <w:bCs/>
          <w:color w:val="auto"/>
          <w:highlight w:val="none"/>
        </w:rPr>
      </w:pPr>
      <w:r>
        <w:rPr>
          <w:rFonts w:hint="eastAsia" w:hAnsi="宋体" w:cs="宋体"/>
          <w:color w:val="auto"/>
          <w:highlight w:val="none"/>
        </w:rPr>
        <w:t>（2）</w:t>
      </w:r>
      <w:r>
        <w:rPr>
          <w:rFonts w:hint="eastAsia" w:hAnsi="宋体" w:cs="宋体"/>
          <w:bCs/>
          <w:color w:val="auto"/>
          <w:highlight w:val="none"/>
        </w:rPr>
        <w:t>接受大中型企业与小微企业组成联合体或者允许大中型企业向一家或者多家小微企业分包的采购项目，联合协议或者分包意向协议约定小微企业的合同份额占到合同总金额40%以上的，对联合体或者大中型企业的报价给予</w:t>
      </w:r>
      <w:r>
        <w:rPr>
          <w:rFonts w:hint="eastAsia" w:hAnsi="宋体" w:cs="宋体"/>
          <w:bCs/>
          <w:color w:val="auto"/>
          <w:highlight w:val="none"/>
          <w:u w:val="single"/>
        </w:rPr>
        <w:t xml:space="preserve"> 6% </w:t>
      </w:r>
      <w:r>
        <w:rPr>
          <w:rFonts w:hint="eastAsia" w:hAnsi="宋体" w:cs="宋体"/>
          <w:bCs/>
          <w:color w:val="auto"/>
          <w:highlight w:val="none"/>
        </w:rPr>
        <w:t>的扣除，用扣除后的价格参加评审，扣除后的价格为评标报价，即评标报价=投标报价×（1-</w:t>
      </w:r>
      <w:r>
        <w:rPr>
          <w:rFonts w:hint="eastAsia" w:hAnsi="宋体" w:cs="宋体"/>
          <w:bCs/>
          <w:color w:val="auto"/>
          <w:highlight w:val="none"/>
          <w:u w:val="single"/>
        </w:rPr>
        <w:t xml:space="preserve"> 6 </w:t>
      </w:r>
      <w:r>
        <w:rPr>
          <w:rFonts w:hint="eastAsia" w:hAnsi="宋体" w:cs="宋体"/>
          <w:bCs/>
          <w:color w:val="auto"/>
          <w:highlight w:val="none"/>
        </w:rPr>
        <w:t>%）。（以投标人按第五章“投标文件格式”要求提供的《投标报价表》、《中小企业声明函》和《联合体协议书》为评审依据）</w:t>
      </w:r>
    </w:p>
    <w:p w14:paraId="2F425A33">
      <w:pPr>
        <w:pStyle w:val="11"/>
        <w:spacing w:line="360" w:lineRule="auto"/>
        <w:ind w:firstLine="420" w:firstLineChars="200"/>
        <w:rPr>
          <w:rFonts w:hAnsi="宋体" w:cs="宋体"/>
          <w:color w:val="auto"/>
          <w:highlight w:val="none"/>
        </w:rPr>
      </w:pPr>
      <w:r>
        <w:rPr>
          <w:rFonts w:hint="eastAsia" w:hAnsi="宋体" w:cs="宋体"/>
          <w:color w:val="auto"/>
          <w:highlight w:val="none"/>
        </w:rPr>
        <w:t>（4）按照</w:t>
      </w:r>
      <w:r>
        <w:rPr>
          <w:rFonts w:hint="eastAsia" w:hAnsi="宋体" w:cs="宋体"/>
          <w:bCs/>
          <w:color w:val="auto"/>
          <w:highlight w:val="none"/>
        </w:rPr>
        <w:t>《关于促进残疾人就业政府采购政策的通知》（财库〔2017〕141号）的规定，残疾人福利性单位视同小型、微型企业，享受预留份额、评审中价格扣除等促进中小企业发展的政府采购政策。</w:t>
      </w:r>
      <w:r>
        <w:rPr>
          <w:rFonts w:hint="eastAsia" w:hAnsi="宋体" w:cs="宋体"/>
          <w:color w:val="auto"/>
          <w:highlight w:val="none"/>
        </w:rPr>
        <w:t>残疾人福利性单位参加政府采购活动时，应当提供《残疾人福利性单位声明函》，并对声明的真实性负责。</w:t>
      </w:r>
      <w:r>
        <w:rPr>
          <w:rFonts w:hint="eastAsia" w:hAnsi="宋体" w:cs="宋体"/>
          <w:bCs/>
          <w:color w:val="auto"/>
          <w:highlight w:val="none"/>
        </w:rPr>
        <w:t>残疾人福利性单位属于小型、微型企业的，不重复享受政策。（以投标人按第五章“投标文件格式”要求提供的《投标报价表》和《</w:t>
      </w:r>
      <w:r>
        <w:rPr>
          <w:rFonts w:hint="eastAsia" w:hAnsi="宋体" w:cs="宋体"/>
          <w:color w:val="auto"/>
          <w:highlight w:val="none"/>
        </w:rPr>
        <w:t>残疾人福利性单位声明函</w:t>
      </w:r>
      <w:r>
        <w:rPr>
          <w:rFonts w:hint="eastAsia" w:hAnsi="宋体" w:cs="宋体"/>
          <w:bCs/>
          <w:color w:val="auto"/>
          <w:highlight w:val="none"/>
        </w:rPr>
        <w:t>》为评审依据）</w:t>
      </w:r>
    </w:p>
    <w:p w14:paraId="38E6F5DC">
      <w:pPr>
        <w:pStyle w:val="11"/>
        <w:spacing w:line="360" w:lineRule="auto"/>
        <w:ind w:firstLine="420" w:firstLineChars="200"/>
        <w:rPr>
          <w:rFonts w:hAnsi="宋体" w:cs="宋体"/>
          <w:color w:val="auto"/>
          <w:highlight w:val="none"/>
        </w:rPr>
      </w:pPr>
      <w:r>
        <w:rPr>
          <w:rFonts w:hint="eastAsia" w:hAnsi="宋体" w:cs="宋体"/>
          <w:color w:val="auto"/>
          <w:highlight w:val="none"/>
        </w:rPr>
        <w:t>（5）除上述情况外，评标价＝投标报价；</w:t>
      </w:r>
    </w:p>
    <w:p w14:paraId="0C07396B">
      <w:pPr>
        <w:pStyle w:val="11"/>
        <w:spacing w:line="360" w:lineRule="auto"/>
        <w:ind w:firstLine="600" w:firstLineChars="200"/>
        <w:jc w:val="center"/>
        <w:rPr>
          <w:rFonts w:hint="eastAsia" w:hAnsi="宋体" w:eastAsia="宋体" w:cs="宋体"/>
          <w:b/>
          <w:color w:val="auto"/>
          <w:sz w:val="30"/>
          <w:szCs w:val="30"/>
          <w:highlight w:val="none"/>
          <w:lang w:eastAsia="zh-CN"/>
        </w:rPr>
      </w:pPr>
      <w:r>
        <w:rPr>
          <w:rFonts w:hint="eastAsia" w:hAnsi="宋体" w:cs="宋体"/>
          <w:b/>
          <w:color w:val="auto"/>
          <w:sz w:val="30"/>
          <w:szCs w:val="30"/>
          <w:highlight w:val="none"/>
        </w:rPr>
        <w:t>二、综合评分法</w:t>
      </w:r>
      <w:r>
        <w:rPr>
          <w:rFonts w:hint="eastAsia" w:hAnsi="宋体" w:eastAsia="宋体" w:cs="宋体"/>
          <w:b/>
          <w:color w:val="auto"/>
          <w:sz w:val="30"/>
          <w:szCs w:val="30"/>
          <w:highlight w:val="none"/>
          <w:lang w:eastAsia="zh-CN"/>
        </w:rPr>
        <w:t>（</w:t>
      </w:r>
      <w:r>
        <w:rPr>
          <w:rFonts w:hint="eastAsia" w:hAnsi="宋体" w:eastAsia="宋体" w:cs="宋体"/>
          <w:b/>
          <w:color w:val="auto"/>
          <w:sz w:val="30"/>
          <w:szCs w:val="30"/>
          <w:highlight w:val="none"/>
          <w:lang w:val="en-US" w:eastAsia="zh-CN"/>
        </w:rPr>
        <w:t>适用于分标1、分标2</w:t>
      </w:r>
      <w:r>
        <w:rPr>
          <w:rFonts w:hint="eastAsia" w:hAnsi="宋体" w:eastAsia="宋体" w:cs="宋体"/>
          <w:b/>
          <w:color w:val="auto"/>
          <w:sz w:val="30"/>
          <w:szCs w:val="30"/>
          <w:highlight w:val="none"/>
          <w:lang w:eastAsia="zh-CN"/>
        </w:rPr>
        <w:t>）</w:t>
      </w:r>
    </w:p>
    <w:p w14:paraId="27E24A48">
      <w:pPr>
        <w:spacing w:line="360" w:lineRule="auto"/>
        <w:rPr>
          <w:rFonts w:ascii="宋体" w:hAnsi="宋体" w:cs="宋体"/>
          <w:b/>
          <w:bCs/>
          <w:color w:val="auto"/>
          <w:highlight w:val="none"/>
        </w:rPr>
      </w:pPr>
      <w:r>
        <w:rPr>
          <w:rFonts w:hint="eastAsia" w:ascii="宋体" w:hAnsi="宋体" w:cs="宋体"/>
          <w:b/>
          <w:bCs/>
          <w:color w:val="auto"/>
          <w:highlight w:val="none"/>
        </w:rPr>
        <w:t>一、评标原则</w:t>
      </w:r>
    </w:p>
    <w:p w14:paraId="1F98B030">
      <w:pPr>
        <w:spacing w:line="360" w:lineRule="auto"/>
        <w:rPr>
          <w:rFonts w:ascii="宋体" w:hAnsi="宋体" w:cs="宋体"/>
          <w:bCs/>
          <w:color w:val="auto"/>
          <w:highlight w:val="none"/>
        </w:rPr>
      </w:pPr>
      <w:r>
        <w:rPr>
          <w:rFonts w:hint="eastAsia" w:ascii="宋体" w:hAnsi="宋体" w:cs="宋体"/>
          <w:bCs/>
          <w:color w:val="auto"/>
          <w:highlight w:val="none"/>
        </w:rPr>
        <w:t>（一）评委构成：本招标采购项目的评委分别由依法组成的评审专家、采购单位代表共5人组成，其中专家人数不少于成员总数的三分之二。</w:t>
      </w:r>
    </w:p>
    <w:p w14:paraId="47D2D982">
      <w:pPr>
        <w:spacing w:line="360" w:lineRule="auto"/>
        <w:rPr>
          <w:rFonts w:ascii="宋体" w:hAnsi="宋体" w:cs="宋体"/>
          <w:bCs/>
          <w:color w:val="auto"/>
          <w:highlight w:val="none"/>
        </w:rPr>
      </w:pPr>
      <w:r>
        <w:rPr>
          <w:rFonts w:hint="eastAsia" w:ascii="宋体" w:hAnsi="宋体" w:cs="宋体"/>
          <w:bCs/>
          <w:color w:val="auto"/>
          <w:highlight w:val="none"/>
        </w:rPr>
        <w:t>（二）评标依据：评委将以招投标文件为评标依据，对投标人的投标报价、技术、商务等方面内容按百分制打分。</w:t>
      </w:r>
    </w:p>
    <w:p w14:paraId="31DFC866">
      <w:pPr>
        <w:spacing w:line="360" w:lineRule="auto"/>
        <w:rPr>
          <w:rFonts w:ascii="宋体" w:hAnsi="宋体" w:cs="宋体"/>
          <w:bCs/>
          <w:color w:val="auto"/>
          <w:highlight w:val="none"/>
        </w:rPr>
      </w:pPr>
      <w:r>
        <w:rPr>
          <w:rFonts w:hint="eastAsia" w:ascii="宋体" w:hAnsi="宋体" w:cs="宋体"/>
          <w:bCs/>
          <w:color w:val="auto"/>
          <w:highlight w:val="none"/>
        </w:rPr>
        <w:t>（三）评标方式：以封闭方式进行。</w:t>
      </w:r>
    </w:p>
    <w:p w14:paraId="579A0A63">
      <w:pPr>
        <w:spacing w:line="360" w:lineRule="auto"/>
        <w:ind w:firstLine="420"/>
        <w:rPr>
          <w:rFonts w:ascii="宋体" w:hAnsi="宋体" w:cs="宋体"/>
          <w:b/>
          <w:bCs/>
          <w:color w:val="auto"/>
          <w:highlight w:val="none"/>
        </w:rPr>
      </w:pPr>
      <w:r>
        <w:rPr>
          <w:rFonts w:hint="eastAsia" w:ascii="宋体" w:hAnsi="宋体" w:cs="宋体"/>
          <w:b/>
          <w:bCs/>
          <w:color w:val="auto"/>
          <w:highlight w:val="none"/>
        </w:rPr>
        <w:t>二、评标方法</w:t>
      </w:r>
    </w:p>
    <w:p w14:paraId="1077F285">
      <w:pPr>
        <w:spacing w:line="360" w:lineRule="auto"/>
        <w:ind w:firstLine="420"/>
        <w:rPr>
          <w:rFonts w:ascii="宋体" w:hAnsi="宋体" w:cs="宋体"/>
          <w:b/>
          <w:bCs/>
          <w:color w:val="auto"/>
          <w:highlight w:val="none"/>
        </w:rPr>
      </w:pPr>
      <w:r>
        <w:rPr>
          <w:rFonts w:hint="eastAsia" w:ascii="宋体" w:hAnsi="宋体" w:cs="宋体"/>
          <w:b/>
          <w:bCs/>
          <w:color w:val="auto"/>
          <w:highlight w:val="none"/>
        </w:rPr>
        <w:t>（一）对进入详评的，采用百分制综合评分法。</w:t>
      </w:r>
    </w:p>
    <w:p w14:paraId="6AB8A957">
      <w:pPr>
        <w:spacing w:line="360" w:lineRule="auto"/>
        <w:ind w:firstLine="420"/>
        <w:rPr>
          <w:rFonts w:ascii="宋体" w:hAnsi="宋体" w:cs="宋体"/>
          <w:b/>
          <w:bCs/>
          <w:color w:val="auto"/>
          <w:highlight w:val="none"/>
        </w:rPr>
      </w:pPr>
      <w:r>
        <w:rPr>
          <w:rFonts w:hint="eastAsia" w:ascii="宋体" w:hAnsi="宋体" w:cs="宋体"/>
          <w:b/>
          <w:bCs/>
          <w:color w:val="auto"/>
          <w:highlight w:val="none"/>
        </w:rPr>
        <w:t>（二）计分办法（按四舍五入取至百分位）：</w:t>
      </w:r>
    </w:p>
    <w:p w14:paraId="62EF28EC">
      <w:pPr>
        <w:spacing w:line="360" w:lineRule="auto"/>
        <w:ind w:right="267" w:rightChars="127" w:firstLine="422" w:firstLineChars="201"/>
        <w:outlineLvl w:val="0"/>
        <w:rPr>
          <w:rFonts w:ascii="宋体" w:hAnsi="宋体" w:cs="宋体"/>
          <w:b/>
          <w:color w:val="auto"/>
          <w:highlight w:val="none"/>
        </w:rPr>
      </w:pPr>
      <w:bookmarkStart w:id="45" w:name="_Toc22050402"/>
      <w:r>
        <w:rPr>
          <w:rFonts w:hint="eastAsia" w:ascii="宋体" w:hAnsi="宋体" w:cs="宋体"/>
          <w:b/>
          <w:color w:val="auto"/>
          <w:highlight w:val="none"/>
        </w:rPr>
        <w:t>1、价格分………………………………………………………………………………</w:t>
      </w:r>
      <w:r>
        <w:rPr>
          <w:rFonts w:ascii="宋体" w:hAnsi="宋体" w:cs="宋体"/>
          <w:b/>
          <w:color w:val="auto"/>
          <w:highlight w:val="none"/>
        </w:rPr>
        <w:t>30</w:t>
      </w:r>
      <w:r>
        <w:rPr>
          <w:rFonts w:hint="eastAsia" w:ascii="宋体" w:hAnsi="宋体" w:cs="宋体"/>
          <w:b/>
          <w:color w:val="auto"/>
          <w:highlight w:val="none"/>
        </w:rPr>
        <w:t>分</w:t>
      </w:r>
      <w:bookmarkEnd w:id="45"/>
      <w:r>
        <w:rPr>
          <w:rFonts w:hint="eastAsia" w:ascii="宋体" w:hAnsi="宋体" w:cs="宋体"/>
          <w:b/>
          <w:color w:val="auto"/>
          <w:highlight w:val="none"/>
        </w:rPr>
        <w:t xml:space="preserve"> </w:t>
      </w:r>
    </w:p>
    <w:p w14:paraId="14A0F150">
      <w:pPr>
        <w:spacing w:before="182" w:line="375" w:lineRule="auto"/>
        <w:ind w:left="12" w:right="133" w:firstLine="480"/>
        <w:rPr>
          <w:rFonts w:ascii="宋体" w:hAnsi="宋体" w:eastAsia="宋体" w:cs="宋体"/>
          <w:color w:val="auto"/>
          <w:sz w:val="23"/>
          <w:szCs w:val="23"/>
          <w:highlight w:val="none"/>
        </w:rPr>
      </w:pPr>
      <w:r>
        <w:rPr>
          <w:rFonts w:ascii="宋体" w:hAnsi="宋体" w:eastAsia="宋体" w:cs="宋体"/>
          <w:color w:val="auto"/>
          <w:spacing w:val="17"/>
          <w:sz w:val="23"/>
          <w:szCs w:val="23"/>
          <w:highlight w:val="none"/>
        </w:rPr>
        <w:t>(</w:t>
      </w:r>
      <w:r>
        <w:rPr>
          <w:rFonts w:ascii="宋体" w:hAnsi="宋体" w:eastAsia="宋体" w:cs="宋体"/>
          <w:color w:val="auto"/>
          <w:spacing w:val="12"/>
          <w:sz w:val="23"/>
          <w:szCs w:val="23"/>
          <w:highlight w:val="none"/>
        </w:rPr>
        <w:t>1) 评标价为投标人的投标报价进行政策性扣除后的价格，评标价只是作为评标</w:t>
      </w:r>
      <w:r>
        <w:rPr>
          <w:rFonts w:ascii="宋体" w:hAnsi="宋体" w:eastAsia="宋体" w:cs="宋体"/>
          <w:color w:val="auto"/>
          <w:spacing w:val="16"/>
          <w:sz w:val="23"/>
          <w:szCs w:val="23"/>
          <w:highlight w:val="none"/>
        </w:rPr>
        <w:t>时</w:t>
      </w:r>
      <w:r>
        <w:rPr>
          <w:rFonts w:ascii="宋体" w:hAnsi="宋体" w:eastAsia="宋体" w:cs="宋体"/>
          <w:color w:val="auto"/>
          <w:spacing w:val="9"/>
          <w:sz w:val="23"/>
          <w:szCs w:val="23"/>
          <w:highlight w:val="none"/>
        </w:rPr>
        <w:t>使</w:t>
      </w:r>
      <w:r>
        <w:rPr>
          <w:rFonts w:ascii="宋体" w:hAnsi="宋体" w:eastAsia="宋体" w:cs="宋体"/>
          <w:color w:val="auto"/>
          <w:spacing w:val="8"/>
          <w:sz w:val="23"/>
          <w:szCs w:val="23"/>
          <w:highlight w:val="none"/>
        </w:rPr>
        <w:t>用。最终中标人的中标金额＝投标报价。</w:t>
      </w:r>
    </w:p>
    <w:p w14:paraId="00C04A73">
      <w:pPr>
        <w:spacing w:line="228" w:lineRule="auto"/>
        <w:ind w:left="492"/>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(2) 政策性扣除计算方法</w:t>
      </w:r>
      <w:r>
        <w:rPr>
          <w:rFonts w:ascii="宋体" w:hAnsi="宋体" w:eastAsia="宋体" w:cs="宋体"/>
          <w:color w:val="auto"/>
          <w:spacing w:val="14"/>
          <w:sz w:val="23"/>
          <w:szCs w:val="23"/>
          <w:highlight w:val="none"/>
        </w:rPr>
        <w:t>。</w:t>
      </w:r>
    </w:p>
    <w:p w14:paraId="274BAFB5">
      <w:pPr>
        <w:spacing w:before="180" w:line="375" w:lineRule="auto"/>
        <w:ind w:left="2" w:firstLine="478"/>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供应商符合小型</w:t>
      </w:r>
      <w:r>
        <w:rPr>
          <w:rFonts w:ascii="宋体" w:hAnsi="宋体" w:eastAsia="宋体" w:cs="宋体"/>
          <w:color w:val="auto"/>
          <w:spacing w:val="4"/>
          <w:sz w:val="23"/>
          <w:szCs w:val="23"/>
          <w:highlight w:val="none"/>
        </w:rPr>
        <w:t>、</w:t>
      </w:r>
      <w:r>
        <w:rPr>
          <w:rFonts w:ascii="宋体" w:hAnsi="宋体" w:eastAsia="宋体" w:cs="宋体"/>
          <w:color w:val="auto"/>
          <w:spacing w:val="3"/>
          <w:sz w:val="23"/>
          <w:szCs w:val="23"/>
          <w:highlight w:val="none"/>
        </w:rPr>
        <w:t>微型企业或监狱企业条件的，其投标报价将按相应比例进行扣除，</w:t>
      </w:r>
      <w:r>
        <w:rPr>
          <w:rFonts w:ascii="宋体" w:hAnsi="宋体" w:eastAsia="宋体" w:cs="宋体"/>
          <w:color w:val="auto"/>
          <w:spacing w:val="10"/>
          <w:sz w:val="23"/>
          <w:szCs w:val="23"/>
          <w:highlight w:val="none"/>
        </w:rPr>
        <w:t>用</w:t>
      </w:r>
      <w:r>
        <w:rPr>
          <w:rFonts w:ascii="宋体" w:hAnsi="宋体" w:eastAsia="宋体" w:cs="宋体"/>
          <w:color w:val="auto"/>
          <w:spacing w:val="8"/>
          <w:sz w:val="23"/>
          <w:szCs w:val="23"/>
          <w:highlight w:val="none"/>
        </w:rPr>
        <w:t>扣除后的价格参与评审 (计算价格分) 。</w:t>
      </w:r>
    </w:p>
    <w:p w14:paraId="512FF1D5">
      <w:pPr>
        <w:spacing w:before="2" w:line="374" w:lineRule="auto"/>
        <w:ind w:left="2" w:right="63" w:firstLine="484"/>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小</w:t>
      </w:r>
      <w:r>
        <w:rPr>
          <w:rFonts w:ascii="宋体" w:hAnsi="宋体" w:eastAsia="宋体" w:cs="宋体"/>
          <w:color w:val="auto"/>
          <w:spacing w:val="8"/>
          <w:sz w:val="23"/>
          <w:szCs w:val="23"/>
          <w:highlight w:val="none"/>
        </w:rPr>
        <w:t>型、微型企业组成联合体参加投标的，联合体视同为小型、微型企业享受扶持政</w:t>
      </w:r>
      <w:r>
        <w:rPr>
          <w:rFonts w:ascii="宋体" w:hAnsi="宋体" w:eastAsia="宋体" w:cs="宋体"/>
          <w:color w:val="auto"/>
          <w:spacing w:val="-1"/>
          <w:sz w:val="23"/>
          <w:szCs w:val="23"/>
          <w:highlight w:val="none"/>
        </w:rPr>
        <w:t>策。</w:t>
      </w:r>
    </w:p>
    <w:p w14:paraId="43CD09B7">
      <w:pPr>
        <w:spacing w:before="2" w:line="374" w:lineRule="auto"/>
        <w:ind w:left="1" w:right="63" w:firstLine="490"/>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(3</w:t>
      </w:r>
      <w:r>
        <w:rPr>
          <w:rFonts w:ascii="宋体" w:hAnsi="宋体" w:eastAsia="宋体" w:cs="宋体"/>
          <w:color w:val="auto"/>
          <w:spacing w:val="8"/>
          <w:sz w:val="23"/>
          <w:szCs w:val="23"/>
          <w:highlight w:val="none"/>
        </w:rPr>
        <w:t>)</w:t>
      </w:r>
      <w:r>
        <w:rPr>
          <w:rFonts w:ascii="宋体" w:hAnsi="宋体" w:eastAsia="宋体" w:cs="宋体"/>
          <w:color w:val="auto"/>
          <w:spacing w:val="7"/>
          <w:sz w:val="23"/>
          <w:szCs w:val="23"/>
          <w:highlight w:val="none"/>
        </w:rPr>
        <w:t xml:space="preserve"> 按照《财政部、司法部关于政府采购支持监狱企业发展有关问题的通知》 (财</w:t>
      </w:r>
      <w:r>
        <w:rPr>
          <w:rFonts w:ascii="宋体" w:hAnsi="宋体" w:eastAsia="宋体" w:cs="宋体"/>
          <w:color w:val="auto"/>
          <w:spacing w:val="6"/>
          <w:sz w:val="23"/>
          <w:szCs w:val="23"/>
          <w:highlight w:val="none"/>
        </w:rPr>
        <w:t>库〔2014〕68 号) 之规定，监狱企业视同小型、微型企业</w:t>
      </w:r>
      <w:r>
        <w:rPr>
          <w:rFonts w:ascii="宋体" w:hAnsi="宋体" w:eastAsia="宋体" w:cs="宋体"/>
          <w:color w:val="auto"/>
          <w:spacing w:val="4"/>
          <w:sz w:val="23"/>
          <w:szCs w:val="23"/>
          <w:highlight w:val="none"/>
        </w:rPr>
        <w:t>。</w:t>
      </w:r>
    </w:p>
    <w:p w14:paraId="4BD203EC">
      <w:pPr>
        <w:spacing w:before="1" w:line="378" w:lineRule="auto"/>
        <w:ind w:right="63" w:firstLine="492"/>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(4) 按照《政府</w:t>
      </w:r>
      <w:r>
        <w:rPr>
          <w:rFonts w:ascii="宋体" w:hAnsi="宋体" w:eastAsia="宋体" w:cs="宋体"/>
          <w:color w:val="auto"/>
          <w:spacing w:val="-4"/>
          <w:sz w:val="23"/>
          <w:szCs w:val="23"/>
          <w:highlight w:val="none"/>
        </w:rPr>
        <w:t>采</w:t>
      </w:r>
      <w:r>
        <w:rPr>
          <w:rFonts w:ascii="宋体" w:hAnsi="宋体" w:eastAsia="宋体" w:cs="宋体"/>
          <w:color w:val="auto"/>
          <w:spacing w:val="-3"/>
          <w:sz w:val="23"/>
          <w:szCs w:val="23"/>
          <w:highlight w:val="none"/>
        </w:rPr>
        <w:t>购促进中小企业发展管理办法》 (财库﹝ 2020 ﹞46 号) 之规定</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及桂</w:t>
      </w:r>
      <w:r>
        <w:rPr>
          <w:rFonts w:ascii="宋体" w:hAnsi="宋体" w:eastAsia="宋体" w:cs="宋体"/>
          <w:color w:val="auto"/>
          <w:spacing w:val="10"/>
          <w:sz w:val="23"/>
          <w:szCs w:val="23"/>
          <w:highlight w:val="none"/>
        </w:rPr>
        <w:t>财</w:t>
      </w:r>
      <w:r>
        <w:rPr>
          <w:rFonts w:ascii="宋体" w:hAnsi="宋体" w:eastAsia="宋体" w:cs="宋体"/>
          <w:color w:val="auto"/>
          <w:spacing w:val="7"/>
          <w:sz w:val="23"/>
          <w:szCs w:val="23"/>
          <w:highlight w:val="none"/>
        </w:rPr>
        <w:t>采〔2022〕31 号 广西壮族自治区财政厅关于贯彻落实政府采购支持中小企业发</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展</w:t>
      </w:r>
      <w:r>
        <w:rPr>
          <w:rFonts w:ascii="宋体" w:hAnsi="宋体" w:eastAsia="宋体" w:cs="宋体"/>
          <w:color w:val="auto"/>
          <w:spacing w:val="9"/>
          <w:sz w:val="23"/>
          <w:szCs w:val="23"/>
          <w:highlight w:val="none"/>
        </w:rPr>
        <w:t>政</w:t>
      </w:r>
      <w:r>
        <w:rPr>
          <w:rFonts w:ascii="宋体" w:hAnsi="宋体" w:eastAsia="宋体" w:cs="宋体"/>
          <w:color w:val="auto"/>
          <w:spacing w:val="8"/>
          <w:sz w:val="23"/>
          <w:szCs w:val="23"/>
          <w:highlight w:val="none"/>
        </w:rPr>
        <w:t>策的通知，投标产品被认定为小型和微型企业产品 (以具有认定职能的部门出具的</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证明材</w:t>
      </w:r>
      <w:r>
        <w:rPr>
          <w:rFonts w:ascii="宋体" w:hAnsi="宋体" w:eastAsia="宋体" w:cs="宋体"/>
          <w:color w:val="auto"/>
          <w:spacing w:val="10"/>
          <w:sz w:val="23"/>
          <w:szCs w:val="23"/>
          <w:highlight w:val="none"/>
        </w:rPr>
        <w:t>料</w:t>
      </w:r>
      <w:r>
        <w:rPr>
          <w:rFonts w:ascii="宋体" w:hAnsi="宋体" w:eastAsia="宋体" w:cs="宋体"/>
          <w:color w:val="auto"/>
          <w:spacing w:val="7"/>
          <w:sz w:val="23"/>
          <w:szCs w:val="23"/>
          <w:highlight w:val="none"/>
        </w:rPr>
        <w:t>为准) 的，对小型和微型企业产品的价格给予 20%的扣除，扣除后的价格为评</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标报</w:t>
      </w:r>
      <w:r>
        <w:rPr>
          <w:rFonts w:ascii="宋体" w:hAnsi="宋体" w:eastAsia="宋体" w:cs="宋体"/>
          <w:color w:val="auto"/>
          <w:spacing w:val="13"/>
          <w:sz w:val="23"/>
          <w:szCs w:val="23"/>
          <w:highlight w:val="none"/>
        </w:rPr>
        <w:t>价</w:t>
      </w:r>
      <w:r>
        <w:rPr>
          <w:rFonts w:ascii="宋体" w:hAnsi="宋体" w:eastAsia="宋体" w:cs="宋体"/>
          <w:color w:val="auto"/>
          <w:spacing w:val="7"/>
          <w:sz w:val="23"/>
          <w:szCs w:val="23"/>
          <w:highlight w:val="none"/>
        </w:rPr>
        <w:t>，即评标报价=投标价× (1-20%) ；大中型企业和其他自然人、法人或者其他组</w:t>
      </w:r>
      <w:r>
        <w:rPr>
          <w:rFonts w:ascii="宋体" w:hAnsi="宋体" w:eastAsia="宋体" w:cs="宋体"/>
          <w:color w:val="auto"/>
          <w:spacing w:val="16"/>
          <w:sz w:val="23"/>
          <w:szCs w:val="23"/>
          <w:highlight w:val="none"/>
        </w:rPr>
        <w:t>织</w:t>
      </w:r>
      <w:r>
        <w:rPr>
          <w:rFonts w:ascii="宋体" w:hAnsi="宋体" w:eastAsia="宋体" w:cs="宋体"/>
          <w:color w:val="auto"/>
          <w:spacing w:val="12"/>
          <w:sz w:val="23"/>
          <w:szCs w:val="23"/>
          <w:highlight w:val="none"/>
        </w:rPr>
        <w:t>与</w:t>
      </w:r>
      <w:r>
        <w:rPr>
          <w:rFonts w:ascii="宋体" w:hAnsi="宋体" w:eastAsia="宋体" w:cs="宋体"/>
          <w:color w:val="auto"/>
          <w:spacing w:val="8"/>
          <w:sz w:val="23"/>
          <w:szCs w:val="23"/>
          <w:highlight w:val="none"/>
        </w:rPr>
        <w:t>小型、微型企业组成联合体投标，联合体协议中约定小型、微型企业的协议合同金</w:t>
      </w:r>
      <w:r>
        <w:rPr>
          <w:rFonts w:ascii="宋体" w:hAnsi="宋体" w:eastAsia="宋体" w:cs="宋体"/>
          <w:color w:val="auto"/>
          <w:sz w:val="23"/>
          <w:szCs w:val="23"/>
          <w:highlight w:val="none"/>
        </w:rPr>
        <w:t xml:space="preserve"> </w:t>
      </w:r>
      <w:r>
        <w:rPr>
          <w:rFonts w:ascii="宋体" w:hAnsi="宋体" w:eastAsia="宋体" w:cs="宋体"/>
          <w:color w:val="auto"/>
          <w:spacing w:val="5"/>
          <w:sz w:val="23"/>
          <w:szCs w:val="23"/>
          <w:highlight w:val="none"/>
        </w:rPr>
        <w:t>额占到联合体协议合同总金额 30%以上的，联合体投标价给予 6%的扣除，扣除后的价</w:t>
      </w:r>
      <w:r>
        <w:rPr>
          <w:rFonts w:ascii="宋体" w:hAnsi="宋体" w:eastAsia="宋体" w:cs="宋体"/>
          <w:color w:val="auto"/>
          <w:sz w:val="23"/>
          <w:szCs w:val="23"/>
          <w:highlight w:val="none"/>
        </w:rPr>
        <w:t xml:space="preserve">格 </w:t>
      </w:r>
      <w:r>
        <w:rPr>
          <w:rFonts w:ascii="宋体" w:hAnsi="宋体" w:eastAsia="宋体" w:cs="宋体"/>
          <w:color w:val="auto"/>
          <w:spacing w:val="16"/>
          <w:sz w:val="23"/>
          <w:szCs w:val="23"/>
          <w:highlight w:val="none"/>
        </w:rPr>
        <w:t>为</w:t>
      </w:r>
      <w:r>
        <w:rPr>
          <w:rFonts w:ascii="宋体" w:hAnsi="宋体" w:eastAsia="宋体" w:cs="宋体"/>
          <w:color w:val="auto"/>
          <w:spacing w:val="10"/>
          <w:sz w:val="23"/>
          <w:szCs w:val="23"/>
          <w:highlight w:val="none"/>
        </w:rPr>
        <w:t>评</w:t>
      </w:r>
      <w:r>
        <w:rPr>
          <w:rFonts w:ascii="宋体" w:hAnsi="宋体" w:eastAsia="宋体" w:cs="宋体"/>
          <w:color w:val="auto"/>
          <w:spacing w:val="8"/>
          <w:sz w:val="23"/>
          <w:szCs w:val="23"/>
          <w:highlight w:val="none"/>
        </w:rPr>
        <w:t>标价，即评标报价=投标价× (1-6%) ；除上述情况外，评标报价=投标价。</w:t>
      </w:r>
      <w:r>
        <w:rPr>
          <w:rFonts w:hint="eastAsia" w:ascii="宋体" w:hAnsi="宋体" w:eastAsia="宋体" w:cs="宋体"/>
          <w:b/>
          <w:bCs/>
          <w:color w:val="auto"/>
          <w:spacing w:val="8"/>
          <w:sz w:val="23"/>
          <w:szCs w:val="23"/>
          <w:highlight w:val="none"/>
        </w:rPr>
        <w:t>本项目</w:t>
      </w:r>
      <w:r>
        <w:rPr>
          <w:rFonts w:hint="eastAsia" w:ascii="宋体" w:hAnsi="宋体" w:eastAsia="宋体" w:cs="宋体"/>
          <w:b/>
          <w:bCs/>
          <w:color w:val="auto"/>
          <w:spacing w:val="8"/>
          <w:sz w:val="23"/>
          <w:szCs w:val="23"/>
          <w:highlight w:val="none"/>
          <w:lang w:val="en-US" w:eastAsia="zh-CN"/>
        </w:rPr>
        <w:t>1分标</w:t>
      </w:r>
      <w:r>
        <w:rPr>
          <w:rFonts w:hint="eastAsia" w:ascii="宋体" w:hAnsi="宋体" w:eastAsia="宋体" w:cs="宋体"/>
          <w:b/>
          <w:bCs/>
          <w:color w:val="auto"/>
          <w:spacing w:val="8"/>
          <w:sz w:val="23"/>
          <w:szCs w:val="23"/>
          <w:highlight w:val="none"/>
        </w:rPr>
        <w:t>属于专门面向中小型企业项目，不再执行价格评审优惠的扶持政策</w:t>
      </w:r>
      <w:r>
        <w:rPr>
          <w:rFonts w:hint="eastAsia" w:ascii="宋体" w:hAnsi="宋体" w:eastAsia="宋体" w:cs="宋体"/>
          <w:color w:val="auto"/>
          <w:spacing w:val="8"/>
          <w:sz w:val="23"/>
          <w:szCs w:val="23"/>
          <w:highlight w:val="none"/>
        </w:rPr>
        <w:t>。</w:t>
      </w:r>
    </w:p>
    <w:p w14:paraId="3BAF5AD5">
      <w:pPr>
        <w:spacing w:before="1" w:line="374" w:lineRule="auto"/>
        <w:ind w:left="480" w:right="87" w:firstLine="11"/>
        <w:rPr>
          <w:rFonts w:ascii="宋体" w:hAnsi="宋体" w:cs="宋体"/>
          <w:bCs/>
          <w:color w:val="auto"/>
          <w:sz w:val="18"/>
          <w:szCs w:val="18"/>
          <w:highlight w:val="none"/>
        </w:rPr>
      </w:pPr>
      <w:r>
        <w:rPr>
          <w:rFonts w:ascii="宋体" w:hAnsi="宋体" w:eastAsia="宋体" w:cs="宋体"/>
          <w:color w:val="auto"/>
          <w:spacing w:val="14"/>
          <w:sz w:val="23"/>
          <w:szCs w:val="23"/>
          <w:highlight w:val="none"/>
        </w:rPr>
        <w:t>(5</w:t>
      </w:r>
      <w:r>
        <w:rPr>
          <w:rFonts w:ascii="宋体" w:hAnsi="宋体" w:eastAsia="宋体" w:cs="宋体"/>
          <w:color w:val="auto"/>
          <w:spacing w:val="13"/>
          <w:sz w:val="23"/>
          <w:szCs w:val="23"/>
          <w:highlight w:val="none"/>
        </w:rPr>
        <w:t>)</w:t>
      </w:r>
      <w:r>
        <w:rPr>
          <w:rFonts w:ascii="宋体" w:hAnsi="宋体" w:eastAsia="宋体" w:cs="宋体"/>
          <w:color w:val="auto"/>
          <w:spacing w:val="7"/>
          <w:sz w:val="23"/>
          <w:szCs w:val="23"/>
          <w:highlight w:val="none"/>
        </w:rPr>
        <w:t xml:space="preserve"> 以进入综合评分环节的最低的评标报价为基准价，基准价报价得分为 30 分。</w:t>
      </w:r>
      <w:r>
        <w:rPr>
          <w:rFonts w:ascii="宋体" w:hAnsi="宋体" w:eastAsia="宋体" w:cs="宋体"/>
          <w:color w:val="auto"/>
          <w:sz w:val="23"/>
          <w:szCs w:val="23"/>
          <w:highlight w:val="none"/>
        </w:rPr>
        <w:t xml:space="preserve"> </w:t>
      </w:r>
      <w:r>
        <w:rPr>
          <w:rFonts w:ascii="宋体" w:hAnsi="宋体" w:eastAsia="宋体" w:cs="宋体"/>
          <w:color w:val="auto"/>
          <w:spacing w:val="12"/>
          <w:sz w:val="23"/>
          <w:szCs w:val="23"/>
          <w:highlight w:val="none"/>
        </w:rPr>
        <w:t>某投标人</w:t>
      </w:r>
      <w:r>
        <w:rPr>
          <w:rFonts w:ascii="宋体" w:hAnsi="宋体" w:eastAsia="宋体" w:cs="宋体"/>
          <w:color w:val="auto"/>
          <w:spacing w:val="10"/>
          <w:sz w:val="23"/>
          <w:szCs w:val="23"/>
          <w:highlight w:val="none"/>
        </w:rPr>
        <w:t>价</w:t>
      </w:r>
      <w:r>
        <w:rPr>
          <w:rFonts w:ascii="宋体" w:hAnsi="宋体" w:eastAsia="宋体" w:cs="宋体"/>
          <w:color w:val="auto"/>
          <w:spacing w:val="6"/>
          <w:sz w:val="23"/>
          <w:szCs w:val="23"/>
          <w:highlight w:val="none"/>
        </w:rPr>
        <w:t>格分＝投标人最低报价 (金额) /某投标人评标报价 (金额) ×30 分。</w:t>
      </w:r>
    </w:p>
    <w:p w14:paraId="6A0B58D9">
      <w:pPr>
        <w:spacing w:line="360" w:lineRule="auto"/>
        <w:ind w:firstLine="420"/>
        <w:rPr>
          <w:rFonts w:ascii="宋体" w:hAnsi="宋体" w:cs="宋体"/>
          <w:b/>
          <w:bCs/>
          <w:color w:val="auto"/>
          <w:highlight w:val="none"/>
        </w:rPr>
      </w:pPr>
      <w:r>
        <w:rPr>
          <w:rFonts w:hint="eastAsia" w:ascii="宋体" w:hAnsi="宋体" w:cs="宋体"/>
          <w:b/>
          <w:bCs/>
          <w:color w:val="auto"/>
          <w:highlight w:val="none"/>
        </w:rPr>
        <w:t>1.</w:t>
      </w:r>
      <w:r>
        <w:rPr>
          <w:rFonts w:hint="eastAsia" w:ascii="宋体" w:hAnsi="宋体" w:eastAsia="宋体" w:cs="宋体"/>
          <w:b/>
          <w:bCs/>
          <w:color w:val="auto"/>
          <w:highlight w:val="none"/>
        </w:rPr>
        <w:t>5</w:t>
      </w:r>
      <w:r>
        <w:rPr>
          <w:rFonts w:hint="eastAsia" w:ascii="宋体" w:hAnsi="宋体" w:cs="宋体"/>
          <w:b/>
          <w:bCs/>
          <w:color w:val="auto"/>
          <w:highlight w:val="none"/>
        </w:rPr>
        <w:t xml:space="preserve"> 投标人的报价明显低于其他通过符合性审查投标人的报价，有可能影响产品质量或者不能诚信履约的，其应当在评标</w:t>
      </w:r>
      <w:r>
        <w:rPr>
          <w:rFonts w:hint="eastAsia" w:ascii="宋体" w:hAnsi="宋体" w:eastAsia="宋体" w:cs="宋体"/>
          <w:b/>
          <w:bCs/>
          <w:color w:val="auto"/>
          <w:highlight w:val="none"/>
        </w:rPr>
        <w:t>时</w:t>
      </w:r>
      <w:r>
        <w:rPr>
          <w:rFonts w:hint="eastAsia" w:ascii="宋体" w:hAnsi="宋体" w:cs="宋体"/>
          <w:b/>
          <w:bCs/>
          <w:color w:val="auto"/>
          <w:highlight w:val="none"/>
        </w:rPr>
        <w:t>合理的时间内提供书面说明，必要时提交相关证明材料；投标人不能证明其报价合理性的，评标委员会将其作为无效投标处理</w:t>
      </w:r>
      <w:r>
        <w:rPr>
          <w:rFonts w:hint="eastAsia" w:ascii="宋体" w:hAnsi="宋体" w:cs="宋体"/>
          <w:bCs/>
          <w:color w:val="auto"/>
          <w:highlight w:val="none"/>
        </w:rPr>
        <w:t>。</w:t>
      </w:r>
    </w:p>
    <w:p w14:paraId="3E5117DD">
      <w:pPr>
        <w:spacing w:line="360" w:lineRule="auto"/>
        <w:ind w:left="418" w:leftChars="199"/>
        <w:rPr>
          <w:rFonts w:ascii="宋体" w:hAnsi="宋体" w:cs="宋体"/>
          <w:b/>
          <w:bCs/>
          <w:color w:val="auto"/>
          <w:highlight w:val="none"/>
        </w:rPr>
      </w:pPr>
      <w:r>
        <w:rPr>
          <w:rFonts w:hint="eastAsia" w:ascii="宋体" w:hAnsi="宋体" w:cs="宋体"/>
          <w:b/>
          <w:bCs/>
          <w:color w:val="auto"/>
          <w:highlight w:val="none"/>
        </w:rPr>
        <w:t>2、技术分………………………………………………………………………………60分</w:t>
      </w:r>
    </w:p>
    <w:p w14:paraId="7190AB71">
      <w:pPr>
        <w:spacing w:line="360" w:lineRule="auto"/>
        <w:ind w:firstLine="420" w:firstLineChars="200"/>
        <w:rPr>
          <w:rFonts w:ascii="宋体" w:hAnsi="宋体" w:cs="宋体"/>
          <w:b/>
          <w:color w:val="auto"/>
          <w:highlight w:val="none"/>
        </w:rPr>
      </w:pPr>
      <w:r>
        <w:rPr>
          <w:rFonts w:hint="eastAsia" w:ascii="宋体" w:hAnsi="宋体" w:cs="宋体"/>
          <w:b/>
          <w:color w:val="auto"/>
          <w:highlight w:val="none"/>
        </w:rPr>
        <w:t>2.1、对招标文件的响应程度分</w:t>
      </w:r>
      <w:r>
        <w:rPr>
          <w:rFonts w:hint="eastAsia" w:ascii="宋体" w:hAnsi="宋体" w:cs="宋体"/>
          <w:b/>
          <w:bCs/>
          <w:color w:val="auto"/>
          <w:highlight w:val="none"/>
        </w:rPr>
        <w:t>（满分</w:t>
      </w:r>
      <w:r>
        <w:rPr>
          <w:rFonts w:ascii="宋体" w:hAnsi="宋体" w:cs="宋体"/>
          <w:b/>
          <w:color w:val="auto"/>
          <w:highlight w:val="none"/>
        </w:rPr>
        <w:t>30</w:t>
      </w:r>
      <w:r>
        <w:rPr>
          <w:rFonts w:hint="eastAsia" w:ascii="宋体" w:hAnsi="宋体" w:cs="宋体"/>
          <w:b/>
          <w:color w:val="auto"/>
          <w:highlight w:val="none"/>
        </w:rPr>
        <w:t>分</w:t>
      </w:r>
      <w:r>
        <w:rPr>
          <w:rFonts w:hint="eastAsia" w:ascii="宋体" w:hAnsi="宋体" w:cs="宋体"/>
          <w:b/>
          <w:bCs/>
          <w:color w:val="auto"/>
          <w:highlight w:val="none"/>
        </w:rPr>
        <w:t>）</w:t>
      </w:r>
    </w:p>
    <w:p w14:paraId="493BFA1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根据所投货物对项目要求及技术需求中响应程度打分。</w:t>
      </w:r>
    </w:p>
    <w:p w14:paraId="6AD63C3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一档</w:t>
      </w:r>
      <w:r>
        <w:rPr>
          <w:rFonts w:ascii="宋体" w:hAnsi="宋体" w:cs="宋体"/>
          <w:color w:val="auto"/>
          <w:highlight w:val="none"/>
        </w:rPr>
        <w:t>10</w:t>
      </w:r>
      <w:r>
        <w:rPr>
          <w:rFonts w:hint="eastAsia" w:ascii="宋体" w:hAnsi="宋体" w:cs="宋体"/>
          <w:color w:val="auto"/>
          <w:highlight w:val="none"/>
        </w:rPr>
        <w:t>分：一般参数指标有3项负偏离。</w:t>
      </w:r>
    </w:p>
    <w:p w14:paraId="14D6943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二档</w:t>
      </w:r>
      <w:r>
        <w:rPr>
          <w:rFonts w:ascii="宋体" w:hAnsi="宋体" w:cs="宋体"/>
          <w:color w:val="auto"/>
          <w:highlight w:val="none"/>
        </w:rPr>
        <w:t>16</w:t>
      </w:r>
      <w:r>
        <w:rPr>
          <w:rFonts w:hint="eastAsia" w:ascii="宋体" w:hAnsi="宋体" w:cs="宋体"/>
          <w:color w:val="auto"/>
          <w:highlight w:val="none"/>
        </w:rPr>
        <w:t>分：一般参数指标有2项负偏离。</w:t>
      </w:r>
    </w:p>
    <w:p w14:paraId="1C2980B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三档</w:t>
      </w:r>
      <w:r>
        <w:rPr>
          <w:rFonts w:ascii="宋体" w:hAnsi="宋体" w:cs="宋体"/>
          <w:color w:val="auto"/>
          <w:highlight w:val="none"/>
        </w:rPr>
        <w:t>22</w:t>
      </w:r>
      <w:r>
        <w:rPr>
          <w:rFonts w:hint="eastAsia" w:ascii="宋体" w:hAnsi="宋体" w:cs="宋体"/>
          <w:color w:val="auto"/>
          <w:highlight w:val="none"/>
        </w:rPr>
        <w:t>分：一般参数指标有1项负偏离。</w:t>
      </w:r>
    </w:p>
    <w:p w14:paraId="2069103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四档</w:t>
      </w:r>
      <w:r>
        <w:rPr>
          <w:rFonts w:ascii="宋体" w:hAnsi="宋体" w:cs="宋体"/>
          <w:color w:val="auto"/>
          <w:highlight w:val="none"/>
        </w:rPr>
        <w:t>30</w:t>
      </w:r>
      <w:r>
        <w:rPr>
          <w:rFonts w:hint="eastAsia" w:ascii="宋体" w:hAnsi="宋体" w:cs="宋体"/>
          <w:color w:val="auto"/>
          <w:highlight w:val="none"/>
        </w:rPr>
        <w:t>分：一般参数指标均无负偏离。</w:t>
      </w:r>
    </w:p>
    <w:p w14:paraId="05CC5534">
      <w:pPr>
        <w:spacing w:line="360" w:lineRule="auto"/>
        <w:ind w:firstLine="420" w:firstLineChars="200"/>
        <w:rPr>
          <w:rFonts w:ascii="宋体" w:hAnsi="宋体" w:cs="宋体"/>
          <w:color w:val="auto"/>
          <w:highlight w:val="none"/>
        </w:rPr>
      </w:pPr>
      <w:r>
        <w:rPr>
          <w:rFonts w:hint="eastAsia" w:ascii="宋体" w:hAnsi="宋体" w:cs="宋体"/>
          <w:b/>
          <w:bCs/>
          <w:color w:val="auto"/>
          <w:highlight w:val="none"/>
        </w:rPr>
        <w:t>注：投标人应提供投标产品彩页或相应技术参数的厂家使用说明书或第三方检测报告复印件作为技术参数证明文件，如厂家的产品使用说明书为英文版，请同时提供中文版。</w:t>
      </w:r>
    </w:p>
    <w:p w14:paraId="1BB16B80">
      <w:pPr>
        <w:spacing w:line="360" w:lineRule="auto"/>
        <w:ind w:firstLine="420" w:firstLineChars="200"/>
        <w:rPr>
          <w:rFonts w:ascii="宋体" w:hAnsi="宋体" w:cs="宋体"/>
          <w:b/>
          <w:color w:val="auto"/>
          <w:highlight w:val="none"/>
        </w:rPr>
      </w:pPr>
      <w:r>
        <w:rPr>
          <w:rFonts w:hint="eastAsia" w:ascii="宋体" w:hAnsi="宋体" w:cs="宋体"/>
          <w:b/>
          <w:color w:val="auto"/>
          <w:highlight w:val="none"/>
        </w:rPr>
        <w:t>2.2、货物性能分（满分</w:t>
      </w:r>
      <w:r>
        <w:rPr>
          <w:rFonts w:ascii="宋体" w:hAnsi="宋体" w:cs="宋体"/>
          <w:b/>
          <w:color w:val="auto"/>
          <w:highlight w:val="none"/>
        </w:rPr>
        <w:t>16</w:t>
      </w:r>
      <w:r>
        <w:rPr>
          <w:rFonts w:hint="eastAsia" w:ascii="宋体" w:hAnsi="宋体" w:cs="宋体"/>
          <w:b/>
          <w:color w:val="auto"/>
          <w:highlight w:val="none"/>
        </w:rPr>
        <w:t>分）</w:t>
      </w:r>
    </w:p>
    <w:p w14:paraId="7678721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档3分：投标人拟投货物实现主要使用功能所采用的技术原理、设计原理有一定缺陷或没有技术优势，设备主要核心部件、重要附件的材料选材、制造加工工艺较落后或不能保证设备质保期内的稳定功能实现，操控及安装维修不能满足使用单位的便利性基本现实需求。</w:t>
      </w:r>
    </w:p>
    <w:p w14:paraId="4A627A3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档7分：投标人拟投货物的选型在实现主要使用功能方面所采用的技术原理、设计原理没有明显技术优势，设备主要核心部件、重要附件、关键部件的制造加工工艺或材料选材能够一定程度上保证设备质保期内表现稳定、不会严重影响使用单位正常使用，操控及安装维修的便利性没有明显设计优势但能够满足使用单位的基本使用需求。</w:t>
      </w:r>
    </w:p>
    <w:p w14:paraId="249D067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三档</w:t>
      </w:r>
      <w:r>
        <w:rPr>
          <w:rFonts w:ascii="宋体" w:hAnsi="宋体" w:cs="宋体"/>
          <w:color w:val="auto"/>
          <w:highlight w:val="none"/>
        </w:rPr>
        <w:t>1</w:t>
      </w:r>
      <w:r>
        <w:rPr>
          <w:rFonts w:hint="eastAsia" w:ascii="宋体" w:hAnsi="宋体" w:cs="宋体"/>
          <w:color w:val="auto"/>
          <w:highlight w:val="none"/>
        </w:rPr>
        <w:t>1分：投标人拟投货物选型所采用的主要技术原理及设计原理在功能实现的效率和效果上能满足使用单位的基本需求，主要部件、附件的制造加工工艺或材料选材在满足二档要求的基础上，能够保证使用单位的使用效率、在质保期满后1年内不会严重影响使用单位正常使用，操控及安装维修的便利性设计有设计亮点且能够基本满足使用单位的操作及正常维护需求。</w:t>
      </w:r>
    </w:p>
    <w:p w14:paraId="79243AFE">
      <w:pPr>
        <w:spacing w:line="360" w:lineRule="auto"/>
        <w:ind w:firstLine="422" w:firstLineChars="201"/>
        <w:rPr>
          <w:rFonts w:ascii="宋体" w:hAnsi="宋体" w:cs="宋体"/>
          <w:color w:val="auto"/>
          <w:highlight w:val="none"/>
        </w:rPr>
      </w:pPr>
      <w:r>
        <w:rPr>
          <w:rFonts w:hint="eastAsia" w:ascii="宋体" w:hAnsi="宋体" w:cs="宋体"/>
          <w:color w:val="auto"/>
          <w:highlight w:val="none"/>
        </w:rPr>
        <w:t>四档</w:t>
      </w:r>
      <w:r>
        <w:rPr>
          <w:rFonts w:ascii="宋体" w:hAnsi="宋体" w:cs="宋体"/>
          <w:color w:val="auto"/>
          <w:highlight w:val="none"/>
        </w:rPr>
        <w:t>16</w:t>
      </w:r>
      <w:r>
        <w:rPr>
          <w:rFonts w:hint="eastAsia" w:ascii="宋体" w:hAnsi="宋体" w:cs="宋体"/>
          <w:color w:val="auto"/>
          <w:highlight w:val="none"/>
        </w:rPr>
        <w:t>分：投标人拟投货物选型采用的技术原理及整机各类功能的设计原理可以充分满足或优于采购单位的技术需求，整机各部件、附件的制造加工工艺或材料选材保证在正常使用年限内稳定表现，能够充分节约使用单位的使用成本，能够保证在质保期满后1年以上的稳定运行及整机各类功能实现，充分符合或优于使用单位对整机操控及安装维修的便利性需求及实际使用需求，设计原理保证其维修期短、易于使用单位技术人员判断维修需求。</w:t>
      </w:r>
    </w:p>
    <w:p w14:paraId="6E8CB58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注：投标人应提供投标产品彩页或相应技术参数的厂家使用说明书或第三方检测报告复印件作为技术参数证明文件，如厂家的产品使用说明书为英文版，请同时提供中文版。</w:t>
      </w:r>
    </w:p>
    <w:p w14:paraId="66BFAF21">
      <w:pPr>
        <w:spacing w:line="360" w:lineRule="auto"/>
        <w:ind w:firstLine="422" w:firstLineChars="201"/>
        <w:rPr>
          <w:rFonts w:ascii="宋体" w:hAnsi="宋体" w:cs="宋体"/>
          <w:b/>
          <w:color w:val="auto"/>
          <w:highlight w:val="none"/>
        </w:rPr>
      </w:pPr>
      <w:r>
        <w:rPr>
          <w:rFonts w:hint="eastAsia" w:ascii="宋体" w:hAnsi="宋体" w:cs="宋体"/>
          <w:b/>
          <w:color w:val="auto"/>
          <w:highlight w:val="none"/>
        </w:rPr>
        <w:t>2.3、售后服务分（满分</w:t>
      </w:r>
      <w:r>
        <w:rPr>
          <w:rFonts w:ascii="宋体" w:hAnsi="宋体" w:cs="宋体"/>
          <w:b/>
          <w:color w:val="auto"/>
          <w:highlight w:val="none"/>
        </w:rPr>
        <w:t>1</w:t>
      </w:r>
      <w:r>
        <w:rPr>
          <w:rFonts w:hint="eastAsia" w:ascii="宋体" w:hAnsi="宋体" w:cs="宋体"/>
          <w:b/>
          <w:color w:val="auto"/>
          <w:highlight w:val="none"/>
        </w:rPr>
        <w:t>4分）</w:t>
      </w:r>
    </w:p>
    <w:p w14:paraId="7AE9833E">
      <w:pPr>
        <w:spacing w:line="360" w:lineRule="auto"/>
        <w:ind w:firstLine="411" w:firstLineChars="196"/>
        <w:rPr>
          <w:rFonts w:ascii="宋体" w:hAnsi="宋体" w:cs="宋体"/>
          <w:color w:val="auto"/>
          <w:highlight w:val="none"/>
        </w:rPr>
      </w:pPr>
      <w:r>
        <w:rPr>
          <w:rFonts w:hint="eastAsia" w:ascii="宋体" w:hAnsi="宋体" w:cs="宋体"/>
          <w:color w:val="auto"/>
          <w:highlight w:val="none"/>
        </w:rPr>
        <w:t>由评标委员会根据投标人的售后服务方案，包括安装要求及方案、样机调试效果、实现功能要求及后续追加性能的解决方案、材质、结构以及设备特定的技术要求、保修期、保修期内和保修期外保修维修养护具体措施、安全保障措施、服务响应时间、服务质量保障、服务项目流程设计、承诺响应时间、应急处理方案、驻场人员、技术人员资质水平等内容，进行综合评定并打分：</w:t>
      </w:r>
    </w:p>
    <w:p w14:paraId="74DA9D91">
      <w:pPr>
        <w:spacing w:line="360" w:lineRule="auto"/>
        <w:ind w:firstLine="411" w:firstLineChars="196"/>
        <w:rPr>
          <w:rFonts w:ascii="宋体" w:hAnsi="宋体" w:cs="宋体"/>
          <w:color w:val="auto"/>
          <w:highlight w:val="none"/>
        </w:rPr>
      </w:pPr>
      <w:r>
        <w:rPr>
          <w:rFonts w:hint="eastAsia" w:ascii="宋体" w:hAnsi="宋体" w:cs="宋体"/>
          <w:color w:val="auto"/>
          <w:highlight w:val="none"/>
        </w:rPr>
        <w:t>一档（</w:t>
      </w:r>
      <w:r>
        <w:rPr>
          <w:rFonts w:ascii="宋体" w:hAnsi="宋体" w:cs="宋体"/>
          <w:color w:val="auto"/>
          <w:highlight w:val="none"/>
        </w:rPr>
        <w:t>3</w:t>
      </w:r>
      <w:r>
        <w:rPr>
          <w:rFonts w:hint="eastAsia" w:ascii="宋体" w:hAnsi="宋体" w:cs="宋体"/>
          <w:color w:val="auto"/>
          <w:highlight w:val="none"/>
        </w:rPr>
        <w:t>分）：售后服务方案较简单，或服务承诺没有从项目具体需求出发、可行性低，无法保障满足本项目基本需求。</w:t>
      </w:r>
    </w:p>
    <w:p w14:paraId="6A95CCF0">
      <w:pPr>
        <w:spacing w:line="360" w:lineRule="auto"/>
        <w:ind w:firstLine="411" w:firstLineChars="196"/>
        <w:rPr>
          <w:rFonts w:ascii="宋体" w:hAnsi="宋体" w:cs="宋体"/>
          <w:color w:val="auto"/>
          <w:highlight w:val="none"/>
        </w:rPr>
      </w:pPr>
      <w:r>
        <w:rPr>
          <w:rFonts w:hint="eastAsia" w:ascii="宋体" w:hAnsi="宋体" w:cs="宋体"/>
          <w:color w:val="auto"/>
          <w:highlight w:val="none"/>
        </w:rPr>
        <w:t>二档（</w:t>
      </w:r>
      <w:r>
        <w:rPr>
          <w:rFonts w:ascii="宋体" w:hAnsi="宋体" w:cs="宋体"/>
          <w:color w:val="auto"/>
          <w:highlight w:val="none"/>
        </w:rPr>
        <w:t>6</w:t>
      </w:r>
      <w:r>
        <w:rPr>
          <w:rFonts w:hint="eastAsia" w:ascii="宋体" w:hAnsi="宋体" w:cs="宋体"/>
          <w:color w:val="auto"/>
          <w:highlight w:val="none"/>
        </w:rPr>
        <w:t>分）：售后服务方案较简单，仅对采购单位提出的要求进行了部分细化，售后服务承诺书中各项措施缺乏针对性，对采购单位使用需求响应的具体措施缺乏充分的合理性，效率响应要求难以充分保障。</w:t>
      </w:r>
    </w:p>
    <w:p w14:paraId="1D184180">
      <w:pPr>
        <w:spacing w:line="360" w:lineRule="auto"/>
        <w:ind w:firstLine="411" w:firstLineChars="196"/>
        <w:rPr>
          <w:rFonts w:ascii="宋体" w:hAnsi="宋体" w:cs="宋体"/>
          <w:color w:val="auto"/>
          <w:highlight w:val="none"/>
        </w:rPr>
      </w:pPr>
      <w:r>
        <w:rPr>
          <w:rFonts w:hint="eastAsia" w:ascii="宋体" w:hAnsi="宋体" w:cs="宋体"/>
          <w:color w:val="auto"/>
          <w:highlight w:val="none"/>
        </w:rPr>
        <w:t>三档（10分）：售后服务方案具体细致，在满足二档要求的情况下，对采购文件的基本要求均进行了一定程度的细化，各项措施针对采购单位需求提出，考虑到了项目实际需求、设置合理。</w:t>
      </w:r>
    </w:p>
    <w:p w14:paraId="56F33E6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四档（</w:t>
      </w:r>
      <w:r>
        <w:rPr>
          <w:rFonts w:ascii="宋体" w:hAnsi="宋体" w:cs="宋体"/>
          <w:color w:val="auto"/>
          <w:highlight w:val="none"/>
        </w:rPr>
        <w:t>1</w:t>
      </w:r>
      <w:r>
        <w:rPr>
          <w:rFonts w:hint="eastAsia" w:ascii="宋体" w:hAnsi="宋体" w:cs="宋体"/>
          <w:color w:val="auto"/>
          <w:highlight w:val="none"/>
        </w:rPr>
        <w:t>4分）：在满足三档要求的情况下，售后服务方案周密详尽，售后服务承诺书条款对采购单位、采购项目的特点均有针对性，服务宗旨明确、服务方案的设计充分合理、效率充分满足使用需求，后续跟踪服务具体到位。</w:t>
      </w:r>
      <w:bookmarkStart w:id="236" w:name="_GoBack"/>
      <w:bookmarkEnd w:id="236"/>
    </w:p>
    <w:p w14:paraId="44DAD3F6">
      <w:pPr>
        <w:spacing w:line="360" w:lineRule="auto"/>
        <w:ind w:firstLine="422" w:firstLineChars="201"/>
        <w:rPr>
          <w:rFonts w:ascii="宋体" w:hAnsi="宋体" w:cs="宋体"/>
          <w:b/>
          <w:bCs/>
          <w:color w:val="auto"/>
          <w:highlight w:val="none"/>
        </w:rPr>
      </w:pPr>
      <w:r>
        <w:rPr>
          <w:rFonts w:hint="eastAsia" w:ascii="宋体" w:hAnsi="宋体" w:cs="宋体"/>
          <w:b/>
          <w:bCs/>
          <w:color w:val="auto"/>
          <w:highlight w:val="none"/>
        </w:rPr>
        <w:t>3、商务分………………………………………………………………………………</w:t>
      </w:r>
      <w:r>
        <w:rPr>
          <w:rFonts w:ascii="宋体" w:hAnsi="宋体" w:cs="宋体"/>
          <w:b/>
          <w:bCs/>
          <w:color w:val="auto"/>
          <w:highlight w:val="none"/>
        </w:rPr>
        <w:t>1</w:t>
      </w:r>
      <w:r>
        <w:rPr>
          <w:rFonts w:hint="eastAsia" w:ascii="宋体" w:hAnsi="宋体" w:cs="宋体"/>
          <w:b/>
          <w:bCs/>
          <w:color w:val="auto"/>
          <w:highlight w:val="none"/>
        </w:rPr>
        <w:t>0分</w:t>
      </w:r>
    </w:p>
    <w:p w14:paraId="09EA3AE3">
      <w:pPr>
        <w:spacing w:line="360" w:lineRule="auto"/>
        <w:ind w:firstLine="422" w:firstLineChars="201"/>
        <w:rPr>
          <w:rFonts w:ascii="宋体" w:hAnsi="宋体" w:cs="宋体"/>
          <w:b/>
          <w:bCs/>
          <w:color w:val="auto"/>
          <w:highlight w:val="none"/>
        </w:rPr>
      </w:pPr>
      <w:r>
        <w:rPr>
          <w:rFonts w:hint="eastAsia" w:ascii="宋体" w:hAnsi="宋体" w:cs="宋体"/>
          <w:b/>
          <w:bCs/>
          <w:color w:val="auto"/>
          <w:highlight w:val="none"/>
        </w:rPr>
        <w:t>3.1、信誉、业绩分（满分8分）</w:t>
      </w:r>
    </w:p>
    <w:p w14:paraId="1041A9F7">
      <w:pPr>
        <w:spacing w:line="360" w:lineRule="auto"/>
        <w:ind w:firstLine="411" w:firstLineChars="196"/>
        <w:rPr>
          <w:rFonts w:ascii="宋体" w:hAnsi="宋体" w:cs="宋体"/>
          <w:bCs/>
          <w:color w:val="auto"/>
          <w:highlight w:val="none"/>
        </w:rPr>
      </w:pPr>
      <w:r>
        <w:rPr>
          <w:rFonts w:hint="eastAsia" w:ascii="宋体" w:hAnsi="宋体" w:cs="宋体"/>
          <w:bCs/>
          <w:color w:val="auto"/>
          <w:highlight w:val="none"/>
        </w:rPr>
        <w:t>（1）近3年内，投标人或所投货物生产厂家通过国际标准：质量管理体系认证（ISO9000系列），提供证书复印件得1分，满分1分。</w:t>
      </w:r>
    </w:p>
    <w:p w14:paraId="235B6CC4">
      <w:pPr>
        <w:spacing w:line="360" w:lineRule="auto"/>
        <w:ind w:firstLine="411" w:firstLineChars="196"/>
        <w:rPr>
          <w:rFonts w:ascii="宋体" w:hAnsi="宋体" w:cs="宋体"/>
          <w:bCs/>
          <w:color w:val="auto"/>
          <w:highlight w:val="none"/>
        </w:rPr>
      </w:pPr>
      <w:r>
        <w:rPr>
          <w:rFonts w:hint="eastAsia" w:ascii="宋体" w:hAnsi="宋体" w:cs="宋体"/>
          <w:bCs/>
          <w:color w:val="auto"/>
          <w:highlight w:val="none"/>
        </w:rPr>
        <w:t>（2）近3年内，投标人或所投货物生产厂家通过国际标准：</w:t>
      </w:r>
      <w:r>
        <w:rPr>
          <w:rFonts w:hint="eastAsia" w:ascii="宋体" w:hAnsi="宋体" w:cs="宋体"/>
          <w:color w:val="auto"/>
          <w:highlight w:val="none"/>
        </w:rPr>
        <w:t>环境管理体系认证（ISO14000系列）</w:t>
      </w:r>
      <w:r>
        <w:rPr>
          <w:rFonts w:hint="eastAsia" w:ascii="宋体" w:hAnsi="宋体" w:cs="宋体"/>
          <w:bCs/>
          <w:color w:val="auto"/>
          <w:highlight w:val="none"/>
        </w:rPr>
        <w:t>，提供证书复印件得1分，满分1分。</w:t>
      </w:r>
    </w:p>
    <w:p w14:paraId="0099F618">
      <w:pPr>
        <w:spacing w:line="360" w:lineRule="auto"/>
        <w:ind w:firstLine="411" w:firstLineChars="196"/>
        <w:rPr>
          <w:rFonts w:ascii="宋体" w:hAnsi="宋体" w:cs="宋体"/>
          <w:bCs/>
          <w:color w:val="auto"/>
          <w:highlight w:val="yellow"/>
        </w:rPr>
      </w:pPr>
      <w:r>
        <w:rPr>
          <w:rFonts w:hint="eastAsia" w:ascii="宋体" w:hAnsi="宋体" w:cs="宋体"/>
          <w:bCs/>
          <w:color w:val="auto"/>
          <w:highlight w:val="none"/>
        </w:rPr>
        <w:t>（3）近3年内，投标人完成同类项目业绩的，每提供一份合同书或中标通知书复印件得2分，满分6分。</w:t>
      </w:r>
    </w:p>
    <w:p w14:paraId="76206523">
      <w:pPr>
        <w:spacing w:line="360" w:lineRule="auto"/>
        <w:ind w:firstLine="412" w:firstLineChars="196"/>
        <w:rPr>
          <w:rFonts w:ascii="宋体" w:hAnsi="宋体" w:cs="宋体"/>
          <w:b/>
          <w:color w:val="auto"/>
          <w:highlight w:val="none"/>
        </w:rPr>
      </w:pPr>
      <w:r>
        <w:rPr>
          <w:rFonts w:hint="eastAsia" w:ascii="宋体" w:hAnsi="宋体" w:cs="宋体"/>
          <w:b/>
          <w:color w:val="auto"/>
          <w:highlight w:val="none"/>
        </w:rPr>
        <w:t>3.2、 政策功能分（节能、环保、区内产品等）</w:t>
      </w:r>
      <w:r>
        <w:rPr>
          <w:rFonts w:hint="eastAsia" w:ascii="宋体" w:hAnsi="宋体" w:cs="宋体"/>
          <w:b/>
          <w:bCs/>
          <w:color w:val="auto"/>
          <w:highlight w:val="none"/>
        </w:rPr>
        <w:t>（满分</w:t>
      </w:r>
      <w:r>
        <w:rPr>
          <w:rFonts w:ascii="宋体" w:hAnsi="宋体" w:cs="宋体"/>
          <w:b/>
          <w:bCs/>
          <w:color w:val="auto"/>
          <w:highlight w:val="none"/>
        </w:rPr>
        <w:t>2</w:t>
      </w:r>
      <w:r>
        <w:rPr>
          <w:rFonts w:hint="eastAsia" w:ascii="宋体" w:hAnsi="宋体" w:cs="宋体"/>
          <w:b/>
          <w:bCs/>
          <w:color w:val="auto"/>
          <w:highlight w:val="none"/>
        </w:rPr>
        <w:t>分）</w:t>
      </w:r>
    </w:p>
    <w:p w14:paraId="5E9FFEF5">
      <w:pPr>
        <w:spacing w:line="360" w:lineRule="auto"/>
        <w:ind w:firstLine="411" w:firstLineChars="196"/>
        <w:rPr>
          <w:rFonts w:ascii="宋体" w:hAnsi="宋体" w:cs="宋体"/>
          <w:color w:val="auto"/>
          <w:highlight w:val="none"/>
        </w:rPr>
      </w:pPr>
      <w:r>
        <w:rPr>
          <w:rFonts w:hint="eastAsia" w:ascii="宋体" w:hAnsi="宋体" w:cs="宋体"/>
          <w:color w:val="auto"/>
          <w:highlight w:val="none"/>
        </w:rPr>
        <w:t>认定为政府优先采购的节能产品的每一项得0.5分，满分</w:t>
      </w:r>
      <w:r>
        <w:rPr>
          <w:rFonts w:ascii="宋体" w:hAnsi="宋体" w:cs="宋体"/>
          <w:color w:val="auto"/>
          <w:highlight w:val="none"/>
        </w:rPr>
        <w:t>1</w:t>
      </w:r>
      <w:r>
        <w:rPr>
          <w:rFonts w:hint="eastAsia" w:ascii="宋体" w:hAnsi="宋体" w:cs="宋体"/>
          <w:color w:val="auto"/>
          <w:highlight w:val="none"/>
        </w:rPr>
        <w:t>分；认定为政府优先采购的环境标志产品的每一项得0.5分，满分</w:t>
      </w:r>
      <w:r>
        <w:rPr>
          <w:rFonts w:ascii="宋体" w:hAnsi="宋体" w:cs="宋体"/>
          <w:color w:val="auto"/>
          <w:highlight w:val="none"/>
        </w:rPr>
        <w:t>1</w:t>
      </w:r>
      <w:r>
        <w:rPr>
          <w:rFonts w:hint="eastAsia" w:ascii="宋体" w:hAnsi="宋体" w:cs="宋体"/>
          <w:color w:val="auto"/>
          <w:highlight w:val="none"/>
        </w:rPr>
        <w:t>分</w:t>
      </w:r>
      <w:r>
        <w:rPr>
          <w:rFonts w:hint="eastAsia" w:ascii="宋体" w:hAnsi="宋体" w:cs="宋体"/>
          <w:bCs/>
          <w:color w:val="auto"/>
          <w:highlight w:val="none"/>
        </w:rPr>
        <w:t>。</w:t>
      </w:r>
    </w:p>
    <w:p w14:paraId="7598EBB4">
      <w:pPr>
        <w:spacing w:line="360" w:lineRule="auto"/>
        <w:ind w:firstLine="305" w:firstLineChars="145"/>
        <w:rPr>
          <w:rFonts w:ascii="宋体" w:hAnsi="宋体" w:cs="宋体"/>
          <w:color w:val="auto"/>
          <w:highlight w:val="none"/>
        </w:rPr>
      </w:pPr>
      <w:r>
        <w:rPr>
          <w:rFonts w:hint="eastAsia" w:ascii="宋体" w:hAnsi="宋体" w:cs="宋体"/>
          <w:b/>
          <w:bCs/>
          <w:color w:val="auto"/>
          <w:highlight w:val="none"/>
        </w:rPr>
        <w:t>（三）总得分=1+2+3项得分，满分100分。</w:t>
      </w:r>
    </w:p>
    <w:p w14:paraId="41E5FAA9">
      <w:pPr>
        <w:pStyle w:val="3"/>
        <w:rPr>
          <w:color w:val="auto"/>
          <w:highlight w:val="none"/>
        </w:rPr>
      </w:pPr>
      <w:bookmarkStart w:id="46" w:name="_Toc80093007"/>
    </w:p>
    <w:p w14:paraId="3A575DF4">
      <w:pPr>
        <w:pStyle w:val="3"/>
        <w:spacing w:before="0" w:after="0"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第四节 中标候选人推荐原则</w:t>
      </w:r>
      <w:bookmarkEnd w:id="46"/>
    </w:p>
    <w:p w14:paraId="0F0098C2">
      <w:pPr>
        <w:pStyle w:val="11"/>
        <w:numPr>
          <w:ilvl w:val="0"/>
          <w:numId w:val="7"/>
        </w:numPr>
        <w:spacing w:line="360" w:lineRule="auto"/>
        <w:contextualSpacing/>
        <w:rPr>
          <w:rFonts w:hAnsi="宋体" w:cs="宋体"/>
          <w:b/>
          <w:bCs/>
          <w:color w:val="auto"/>
          <w:sz w:val="24"/>
          <w:szCs w:val="24"/>
          <w:highlight w:val="none"/>
        </w:rPr>
      </w:pPr>
      <w:r>
        <w:rPr>
          <w:rFonts w:hint="eastAsia" w:hAnsi="宋体" w:cs="宋体"/>
          <w:b/>
          <w:bCs/>
          <w:color w:val="auto"/>
          <w:sz w:val="24"/>
          <w:szCs w:val="24"/>
          <w:highlight w:val="none"/>
        </w:rPr>
        <w:t>综合评分法</w:t>
      </w:r>
    </w:p>
    <w:p w14:paraId="593B19E2">
      <w:pPr>
        <w:pStyle w:val="11"/>
        <w:spacing w:line="360" w:lineRule="auto"/>
        <w:ind w:firstLine="420" w:firstLineChars="200"/>
        <w:contextualSpacing/>
        <w:rPr>
          <w:rFonts w:hAnsi="宋体" w:cs="宋体"/>
          <w:color w:val="auto"/>
          <w:highlight w:val="none"/>
        </w:rPr>
      </w:pPr>
      <w:r>
        <w:rPr>
          <w:rFonts w:hint="eastAsia" w:hAnsi="宋体" w:cs="宋体"/>
          <w:color w:val="auto"/>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38A7AA59">
      <w:pPr>
        <w:pStyle w:val="11"/>
        <w:spacing w:line="360" w:lineRule="auto"/>
        <w:ind w:firstLine="480" w:firstLineChars="200"/>
        <w:contextualSpacing/>
        <w:rPr>
          <w:rFonts w:hAnsi="宋体" w:cs="宋体"/>
          <w:color w:val="auto"/>
          <w:highlight w:val="none"/>
        </w:rPr>
      </w:pPr>
      <w:r>
        <w:rPr>
          <w:rFonts w:hint="eastAsia" w:hAnsi="宋体" w:cs="宋体"/>
          <w:b/>
          <w:bCs/>
          <w:color w:val="auto"/>
          <w:sz w:val="24"/>
          <w:szCs w:val="24"/>
          <w:highlight w:val="none"/>
        </w:rPr>
        <w:t>（二）最低评标报价法</w:t>
      </w:r>
    </w:p>
    <w:p w14:paraId="38533D8C">
      <w:pPr>
        <w:pStyle w:val="11"/>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标委员会将按照有效报价从低到高排序并推荐中标候选人。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72BDC069">
      <w:pPr>
        <w:pStyle w:val="3"/>
        <w:spacing w:before="0" w:after="0"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第五节 评标报告</w:t>
      </w:r>
    </w:p>
    <w:p w14:paraId="4E736BDD">
      <w:pPr>
        <w:pStyle w:val="68"/>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0ADA5922">
      <w:pPr>
        <w:pStyle w:val="11"/>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14:paraId="6401AC11">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7BF27759">
      <w:pPr>
        <w:pStyle w:val="11"/>
        <w:tabs>
          <w:tab w:val="left" w:pos="2472"/>
        </w:tabs>
        <w:spacing w:line="360" w:lineRule="auto"/>
        <w:ind w:firstLine="420" w:firstLineChars="200"/>
        <w:rPr>
          <w:rFonts w:hAnsi="宋体" w:cs="宋体"/>
          <w:b/>
          <w:color w:val="auto"/>
          <w:sz w:val="36"/>
          <w:highlight w:val="none"/>
        </w:rPr>
        <w:sectPr>
          <w:footerReference r:id="rId27" w:type="default"/>
          <w:pgSz w:w="11906" w:h="16838"/>
          <w:pgMar w:top="1134" w:right="1134" w:bottom="1134" w:left="1134" w:header="720" w:footer="720" w:gutter="0"/>
          <w:cols w:space="720" w:num="1"/>
          <w:docGrid w:type="lines" w:linePitch="331" w:charSpace="0"/>
        </w:sect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bookmarkEnd w:id="41"/>
    </w:p>
    <w:p w14:paraId="3F7E909C">
      <w:pPr>
        <w:spacing w:line="254" w:lineRule="auto"/>
        <w:rPr>
          <w:color w:val="auto"/>
          <w:highlight w:val="none"/>
        </w:rPr>
      </w:pPr>
    </w:p>
    <w:p w14:paraId="1E75C244">
      <w:pPr>
        <w:spacing w:line="254" w:lineRule="auto"/>
        <w:rPr>
          <w:color w:val="auto"/>
          <w:highlight w:val="none"/>
        </w:rPr>
      </w:pPr>
    </w:p>
    <w:p w14:paraId="7333DC71">
      <w:pPr>
        <w:spacing w:line="254" w:lineRule="auto"/>
        <w:rPr>
          <w:color w:val="auto"/>
          <w:highlight w:val="none"/>
        </w:rPr>
      </w:pPr>
    </w:p>
    <w:p w14:paraId="631ED9A2">
      <w:pPr>
        <w:spacing w:line="254" w:lineRule="auto"/>
        <w:rPr>
          <w:color w:val="auto"/>
          <w:highlight w:val="none"/>
        </w:rPr>
      </w:pPr>
    </w:p>
    <w:p w14:paraId="5E5B6D9F">
      <w:pPr>
        <w:spacing w:line="254" w:lineRule="auto"/>
        <w:rPr>
          <w:color w:val="auto"/>
          <w:highlight w:val="none"/>
        </w:rPr>
      </w:pPr>
    </w:p>
    <w:p w14:paraId="5C41FA24">
      <w:pPr>
        <w:spacing w:line="254" w:lineRule="auto"/>
        <w:rPr>
          <w:color w:val="auto"/>
          <w:highlight w:val="none"/>
        </w:rPr>
      </w:pPr>
    </w:p>
    <w:p w14:paraId="6DFD8742">
      <w:pPr>
        <w:spacing w:line="254" w:lineRule="auto"/>
        <w:rPr>
          <w:color w:val="auto"/>
          <w:highlight w:val="none"/>
        </w:rPr>
      </w:pPr>
    </w:p>
    <w:p w14:paraId="5061D046">
      <w:pPr>
        <w:spacing w:line="254" w:lineRule="auto"/>
        <w:rPr>
          <w:color w:val="auto"/>
          <w:highlight w:val="none"/>
        </w:rPr>
      </w:pPr>
    </w:p>
    <w:p w14:paraId="154CC0E5">
      <w:pPr>
        <w:spacing w:line="254" w:lineRule="auto"/>
        <w:rPr>
          <w:color w:val="auto"/>
          <w:highlight w:val="none"/>
        </w:rPr>
      </w:pPr>
    </w:p>
    <w:p w14:paraId="3694FD79">
      <w:pPr>
        <w:spacing w:line="254" w:lineRule="auto"/>
        <w:rPr>
          <w:color w:val="auto"/>
          <w:highlight w:val="none"/>
        </w:rPr>
      </w:pPr>
    </w:p>
    <w:p w14:paraId="3F4EC635">
      <w:pPr>
        <w:spacing w:line="254" w:lineRule="auto"/>
        <w:rPr>
          <w:color w:val="auto"/>
          <w:highlight w:val="none"/>
        </w:rPr>
      </w:pPr>
    </w:p>
    <w:p w14:paraId="745A16B2">
      <w:pPr>
        <w:spacing w:line="254" w:lineRule="auto"/>
        <w:rPr>
          <w:color w:val="auto"/>
          <w:highlight w:val="none"/>
        </w:rPr>
      </w:pPr>
    </w:p>
    <w:p w14:paraId="5AB92EB5">
      <w:pPr>
        <w:spacing w:line="254" w:lineRule="auto"/>
        <w:rPr>
          <w:color w:val="auto"/>
          <w:highlight w:val="none"/>
        </w:rPr>
      </w:pPr>
    </w:p>
    <w:p w14:paraId="467A9EE8">
      <w:pPr>
        <w:spacing w:before="101" w:line="225" w:lineRule="auto"/>
        <w:ind w:left="2251"/>
        <w:outlineLvl w:val="0"/>
        <w:rPr>
          <w:rFonts w:ascii="宋体" w:hAnsi="宋体" w:eastAsia="宋体" w:cs="宋体"/>
          <w:color w:val="auto"/>
          <w:sz w:val="31"/>
          <w:szCs w:val="31"/>
          <w:highlight w:val="none"/>
        </w:rPr>
      </w:pPr>
      <w:bookmarkStart w:id="47" w:name="_Toc27492"/>
      <w:r>
        <w:rPr>
          <w:rFonts w:ascii="宋体" w:hAnsi="宋体" w:eastAsia="宋体" w:cs="宋体"/>
          <w:color w:val="auto"/>
          <w:spacing w:val="13"/>
          <w:sz w:val="31"/>
          <w:szCs w:val="31"/>
          <w:highlight w:val="none"/>
          <w14:textOutline w14:w="5791" w14:cap="sq" w14:cmpd="sng" w14:algn="ctr">
            <w14:solidFill>
              <w14:srgbClr w14:val="000000"/>
            </w14:solidFill>
            <w14:prstDash w14:val="solid"/>
            <w14:bevel/>
          </w14:textOutline>
        </w:rPr>
        <w:t>第</w:t>
      </w:r>
      <w:r>
        <w:rPr>
          <w:rFonts w:ascii="宋体" w:hAnsi="宋体" w:eastAsia="宋体" w:cs="宋体"/>
          <w:color w:val="auto"/>
          <w:spacing w:val="9"/>
          <w:sz w:val="31"/>
          <w:szCs w:val="31"/>
          <w:highlight w:val="none"/>
          <w14:textOutline w14:w="5791" w14:cap="sq" w14:cmpd="sng" w14:algn="ctr">
            <w14:solidFill>
              <w14:srgbClr w14:val="000000"/>
            </w14:solidFill>
            <w14:prstDash w14:val="solid"/>
            <w14:bevel/>
          </w14:textOutline>
        </w:rPr>
        <w:t>五章</w:t>
      </w:r>
      <w:r>
        <w:rPr>
          <w:rFonts w:ascii="宋体" w:hAnsi="宋体" w:eastAsia="宋体" w:cs="宋体"/>
          <w:color w:val="auto"/>
          <w:spacing w:val="9"/>
          <w:sz w:val="31"/>
          <w:szCs w:val="31"/>
          <w:highlight w:val="none"/>
        </w:rPr>
        <w:t xml:space="preserve">  </w:t>
      </w:r>
      <w:r>
        <w:rPr>
          <w:rFonts w:ascii="宋体" w:hAnsi="宋体" w:eastAsia="宋体" w:cs="宋体"/>
          <w:color w:val="auto"/>
          <w:spacing w:val="9"/>
          <w:sz w:val="31"/>
          <w:szCs w:val="31"/>
          <w:highlight w:val="none"/>
          <w14:textOutline w14:w="5791" w14:cap="sq" w14:cmpd="sng" w14:algn="ctr">
            <w14:solidFill>
              <w14:srgbClr w14:val="000000"/>
            </w14:solidFill>
            <w14:prstDash w14:val="solid"/>
            <w14:bevel/>
          </w14:textOutline>
        </w:rPr>
        <w:t>拟签订的合同文本</w:t>
      </w:r>
      <w:bookmarkEnd w:id="47"/>
    </w:p>
    <w:p w14:paraId="4F058F50">
      <w:pPr>
        <w:rPr>
          <w:color w:val="auto"/>
          <w:highlight w:val="none"/>
        </w:rPr>
        <w:sectPr>
          <w:footerReference r:id="rId28" w:type="default"/>
          <w:pgSz w:w="11907" w:h="16840"/>
          <w:pgMar w:top="1431" w:right="1786" w:bottom="1117" w:left="1786" w:header="0" w:footer="955" w:gutter="0"/>
          <w:cols w:space="720" w:num="1"/>
        </w:sectPr>
      </w:pPr>
    </w:p>
    <w:p w14:paraId="1FB2519D">
      <w:pPr>
        <w:spacing w:line="360" w:lineRule="auto"/>
        <w:rPr>
          <w:rFonts w:ascii="宋体" w:hAnsi="宋体" w:cs="宋体"/>
          <w:color w:val="auto"/>
          <w:sz w:val="24"/>
          <w:highlight w:val="none"/>
        </w:rPr>
      </w:pPr>
    </w:p>
    <w:p w14:paraId="2576B9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“政采云”平台合同编号：</w:t>
      </w:r>
      <w:r>
        <w:rPr>
          <w:rFonts w:hint="eastAsia" w:ascii="宋体" w:hAnsi="宋体" w:cs="宋体"/>
          <w:color w:val="auto"/>
          <w:sz w:val="24"/>
          <w:highlight w:val="none"/>
          <w:u w:val="single"/>
        </w:rPr>
        <w:t xml:space="preserve">           </w:t>
      </w:r>
    </w:p>
    <w:p w14:paraId="72F7E0CE">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崇  左 市 政 府 采 购</w:t>
      </w:r>
    </w:p>
    <w:p w14:paraId="35DE6243">
      <w:pPr>
        <w:spacing w:line="360" w:lineRule="auto"/>
        <w:ind w:firstLine="420" w:firstLineChars="200"/>
        <w:rPr>
          <w:rFonts w:ascii="宋体" w:hAnsi="宋体" w:cs="宋体"/>
          <w:color w:val="auto"/>
          <w:highlight w:val="none"/>
        </w:rPr>
      </w:pPr>
    </w:p>
    <w:p w14:paraId="0375231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27078C8C">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（项目名称）         </w:t>
      </w:r>
      <w:r>
        <w:rPr>
          <w:rFonts w:hint="eastAsia" w:ascii="宋体" w:hAnsi="宋体" w:cs="宋体"/>
          <w:b/>
          <w:bCs/>
          <w:color w:val="auto"/>
          <w:sz w:val="44"/>
          <w:highlight w:val="none"/>
        </w:rPr>
        <w:t>合同</w:t>
      </w:r>
    </w:p>
    <w:p w14:paraId="35605753">
      <w:pPr>
        <w:spacing w:line="360" w:lineRule="auto"/>
        <w:jc w:val="center"/>
        <w:rPr>
          <w:rFonts w:ascii="宋体" w:hAnsi="宋体" w:cs="宋体"/>
          <w:b/>
          <w:bCs/>
          <w:color w:val="auto"/>
          <w:sz w:val="44"/>
          <w:highlight w:val="none"/>
        </w:rPr>
      </w:pPr>
    </w:p>
    <w:p w14:paraId="2982DCE0">
      <w:pPr>
        <w:spacing w:line="360" w:lineRule="auto"/>
        <w:jc w:val="center"/>
        <w:rPr>
          <w:rFonts w:ascii="宋体" w:hAnsi="宋体" w:cs="宋体"/>
          <w:b/>
          <w:bCs/>
          <w:color w:val="auto"/>
          <w:sz w:val="44"/>
          <w:highlight w:val="none"/>
        </w:rPr>
      </w:pPr>
    </w:p>
    <w:p w14:paraId="5F68E143">
      <w:pPr>
        <w:spacing w:line="360" w:lineRule="auto"/>
        <w:ind w:firstLine="3495" w:firstLineChars="794"/>
        <w:rPr>
          <w:rFonts w:ascii="宋体" w:hAnsi="宋体" w:cs="宋体"/>
          <w:b/>
          <w:bCs/>
          <w:color w:val="auto"/>
          <w:sz w:val="44"/>
          <w:highlight w:val="none"/>
        </w:rPr>
      </w:pPr>
    </w:p>
    <w:p w14:paraId="1E44D00C">
      <w:pPr>
        <w:spacing w:line="360" w:lineRule="auto"/>
        <w:ind w:firstLine="3495" w:firstLineChars="794"/>
        <w:rPr>
          <w:rFonts w:ascii="宋体" w:hAnsi="宋体" w:cs="宋体"/>
          <w:b/>
          <w:bCs/>
          <w:color w:val="auto"/>
          <w:sz w:val="44"/>
          <w:highlight w:val="none"/>
        </w:rPr>
      </w:pPr>
    </w:p>
    <w:p w14:paraId="579244FD">
      <w:pPr>
        <w:ind w:firstLine="1988" w:firstLineChars="552"/>
        <w:rPr>
          <w:rFonts w:ascii="宋体" w:hAnsi="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u w:val="single"/>
        </w:rPr>
        <w:t xml:space="preserve">                     </w:t>
      </w:r>
    </w:p>
    <w:p w14:paraId="0523EC38">
      <w:pPr>
        <w:ind w:firstLine="1988" w:firstLineChars="552"/>
        <w:rPr>
          <w:rFonts w:ascii="宋体" w:hAnsi="宋体" w:cs="宋体"/>
          <w:b/>
          <w:color w:val="auto"/>
          <w:sz w:val="36"/>
          <w:szCs w:val="36"/>
          <w:highlight w:val="none"/>
        </w:rPr>
      </w:pPr>
      <w:r>
        <w:rPr>
          <w:rFonts w:hint="eastAsia" w:ascii="宋体" w:hAnsi="宋体" w:cs="宋体"/>
          <w:b/>
          <w:color w:val="auto"/>
          <w:sz w:val="36"/>
          <w:szCs w:val="36"/>
          <w:highlight w:val="none"/>
        </w:rPr>
        <w:t>计划编号：</w:t>
      </w:r>
      <w:r>
        <w:rPr>
          <w:rFonts w:hint="eastAsia" w:ascii="宋体" w:hAnsi="宋体" w:cs="宋体"/>
          <w:b/>
          <w:color w:val="auto"/>
          <w:sz w:val="36"/>
          <w:szCs w:val="36"/>
          <w:highlight w:val="none"/>
          <w:u w:val="single"/>
        </w:rPr>
        <w:t xml:space="preserve">                     </w:t>
      </w:r>
    </w:p>
    <w:p w14:paraId="46B05CF2">
      <w:pPr>
        <w:ind w:firstLine="1963" w:firstLineChars="545"/>
        <w:rPr>
          <w:rFonts w:ascii="宋体" w:hAnsi="宋体" w:cs="宋体"/>
          <w:b/>
          <w:color w:val="auto"/>
          <w:sz w:val="36"/>
          <w:szCs w:val="36"/>
          <w:highlight w:val="none"/>
          <w:u w:val="single"/>
        </w:rPr>
      </w:pPr>
    </w:p>
    <w:p w14:paraId="6274EC6F">
      <w:pPr>
        <w:ind w:firstLine="1988" w:firstLineChars="552"/>
        <w:rPr>
          <w:rFonts w:ascii="宋体" w:hAnsi="宋体" w:cs="宋体"/>
          <w:b/>
          <w:color w:val="auto"/>
          <w:sz w:val="36"/>
          <w:szCs w:val="36"/>
          <w:highlight w:val="none"/>
          <w:u w:val="single"/>
        </w:rPr>
      </w:pPr>
    </w:p>
    <w:p w14:paraId="75921F71">
      <w:pPr>
        <w:ind w:firstLine="1988" w:firstLineChars="552"/>
        <w:rPr>
          <w:rFonts w:ascii="宋体" w:hAnsi="宋体" w:cs="宋体"/>
          <w:b/>
          <w:color w:val="auto"/>
          <w:sz w:val="36"/>
          <w:szCs w:val="36"/>
          <w:highlight w:val="none"/>
          <w:u w:val="single"/>
        </w:rPr>
      </w:pPr>
    </w:p>
    <w:p w14:paraId="1BF4BB34">
      <w:pPr>
        <w:tabs>
          <w:tab w:val="left" w:pos="7200"/>
        </w:tabs>
        <w:spacing w:line="360" w:lineRule="auto"/>
        <w:ind w:firstLine="1988"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48608E9D">
      <w:pPr>
        <w:tabs>
          <w:tab w:val="left" w:pos="7380"/>
        </w:tabs>
        <w:spacing w:line="360" w:lineRule="auto"/>
        <w:ind w:firstLine="1988"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5F91E844">
      <w:pPr>
        <w:tabs>
          <w:tab w:val="left" w:pos="7380"/>
        </w:tabs>
        <w:spacing w:line="360" w:lineRule="auto"/>
        <w:rPr>
          <w:rFonts w:ascii="宋体" w:hAnsi="宋体" w:cs="宋体"/>
          <w:b/>
          <w:bCs/>
          <w:color w:val="auto"/>
          <w:sz w:val="44"/>
          <w:highlight w:val="none"/>
        </w:rPr>
      </w:pPr>
    </w:p>
    <w:p w14:paraId="21E7136A">
      <w:pPr>
        <w:spacing w:before="120" w:line="360" w:lineRule="auto"/>
        <w:ind w:firstLine="960" w:firstLineChars="400"/>
        <w:rPr>
          <w:rFonts w:ascii="宋体" w:hAnsi="宋体" w:cs="宋体"/>
          <w:color w:val="auto"/>
          <w:sz w:val="24"/>
          <w:highlight w:val="none"/>
        </w:rPr>
      </w:pPr>
    </w:p>
    <w:p w14:paraId="710EE676">
      <w:pPr>
        <w:spacing w:before="120" w:line="360" w:lineRule="auto"/>
        <w:ind w:firstLine="960" w:firstLineChars="400"/>
        <w:rPr>
          <w:rFonts w:ascii="宋体" w:hAnsi="宋体" w:cs="宋体"/>
          <w:color w:val="auto"/>
          <w:sz w:val="24"/>
          <w:highlight w:val="none"/>
        </w:rPr>
      </w:pPr>
    </w:p>
    <w:p w14:paraId="10482F04">
      <w:pPr>
        <w:spacing w:before="120" w:line="360" w:lineRule="auto"/>
        <w:ind w:firstLine="2280" w:firstLineChars="95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1239F3E">
      <w:pPr>
        <w:pStyle w:val="69"/>
        <w:ind w:firstLine="883"/>
        <w:jc w:val="center"/>
        <w:rPr>
          <w:rFonts w:ascii="宋体" w:hAnsi="宋体" w:cs="宋体"/>
          <w:b/>
          <w:bCs/>
          <w:color w:val="auto"/>
          <w:sz w:val="44"/>
          <w:highlight w:val="none"/>
        </w:rPr>
      </w:pPr>
    </w:p>
    <w:p w14:paraId="73B3145C">
      <w:pPr>
        <w:spacing w:line="360" w:lineRule="auto"/>
        <w:jc w:val="center"/>
        <w:rPr>
          <w:rFonts w:ascii="宋体" w:hAnsi="宋体" w:cs="宋体"/>
          <w:b/>
          <w:color w:val="auto"/>
          <w:sz w:val="24"/>
          <w:highlight w:val="none"/>
        </w:rPr>
      </w:pPr>
      <w:r>
        <w:rPr>
          <w:rFonts w:hint="eastAsia" w:ascii="宋体" w:hAnsi="宋体" w:cs="宋体"/>
          <w:b/>
          <w:bCs/>
          <w:color w:val="auto"/>
          <w:sz w:val="44"/>
          <w:highlight w:val="none"/>
        </w:rPr>
        <w:br w:type="page"/>
      </w:r>
      <w:r>
        <w:rPr>
          <w:rFonts w:hint="eastAsia" w:ascii="宋体" w:hAnsi="宋体" w:cs="宋体"/>
          <w:b/>
          <w:color w:val="auto"/>
          <w:sz w:val="24"/>
          <w:highlight w:val="none"/>
        </w:rPr>
        <w:t>合同目录</w:t>
      </w:r>
    </w:p>
    <w:p w14:paraId="0B2C0815">
      <w:pPr>
        <w:spacing w:line="360" w:lineRule="auto"/>
        <w:jc w:val="center"/>
        <w:rPr>
          <w:rFonts w:ascii="宋体" w:hAnsi="宋体" w:cs="宋体"/>
          <w:b/>
          <w:bCs/>
          <w:color w:val="auto"/>
          <w:sz w:val="44"/>
          <w:highlight w:val="none"/>
        </w:rPr>
      </w:pPr>
    </w:p>
    <w:p w14:paraId="7B8633B9">
      <w:pPr>
        <w:spacing w:line="360" w:lineRule="auto"/>
        <w:rPr>
          <w:rFonts w:ascii="宋体" w:hAnsi="宋体" w:cs="宋体"/>
          <w:color w:val="auto"/>
          <w:sz w:val="24"/>
          <w:highlight w:val="none"/>
        </w:rPr>
      </w:pPr>
      <w:r>
        <w:rPr>
          <w:rFonts w:hint="eastAsia" w:ascii="宋体" w:hAnsi="宋体" w:cs="宋体"/>
          <w:color w:val="auto"/>
          <w:sz w:val="24"/>
          <w:highlight w:val="none"/>
        </w:rPr>
        <w:t>一、第一部分 合同书……………………………………………………………（页码）</w:t>
      </w:r>
    </w:p>
    <w:p w14:paraId="35CC15C9">
      <w:pPr>
        <w:spacing w:line="360" w:lineRule="auto"/>
        <w:rPr>
          <w:rFonts w:ascii="宋体" w:hAnsi="宋体" w:cs="宋体"/>
          <w:color w:val="auto"/>
          <w:sz w:val="24"/>
          <w:highlight w:val="none"/>
        </w:rPr>
      </w:pPr>
      <w:r>
        <w:rPr>
          <w:rFonts w:hint="eastAsia" w:ascii="宋体" w:hAnsi="宋体" w:cs="宋体"/>
          <w:color w:val="auto"/>
          <w:sz w:val="24"/>
          <w:highlight w:val="none"/>
        </w:rPr>
        <w:t>二、第二部分 合同一般条款……………………………………………………（页码）</w:t>
      </w:r>
    </w:p>
    <w:p w14:paraId="59EA7EBE">
      <w:pPr>
        <w:spacing w:line="360" w:lineRule="auto"/>
        <w:rPr>
          <w:rFonts w:ascii="宋体" w:hAnsi="宋体" w:cs="宋体"/>
          <w:color w:val="auto"/>
          <w:sz w:val="24"/>
          <w:highlight w:val="none"/>
        </w:rPr>
      </w:pPr>
      <w:r>
        <w:rPr>
          <w:rFonts w:hint="eastAsia" w:ascii="宋体" w:hAnsi="宋体" w:cs="宋体"/>
          <w:color w:val="auto"/>
          <w:sz w:val="24"/>
          <w:highlight w:val="none"/>
        </w:rPr>
        <w:t>三、第三部分 合同专用条款……………………………………………………（页码）</w:t>
      </w:r>
    </w:p>
    <w:p w14:paraId="2B1494AA">
      <w:pPr>
        <w:spacing w:line="360" w:lineRule="auto"/>
        <w:rPr>
          <w:rFonts w:ascii="宋体" w:hAnsi="宋体" w:cs="宋体"/>
          <w:color w:val="auto"/>
          <w:sz w:val="24"/>
          <w:highlight w:val="none"/>
        </w:rPr>
      </w:pPr>
      <w:r>
        <w:rPr>
          <w:rFonts w:hint="eastAsia" w:ascii="宋体" w:hAnsi="宋体" w:cs="宋体"/>
          <w:color w:val="auto"/>
          <w:sz w:val="24"/>
          <w:highlight w:val="none"/>
        </w:rPr>
        <w:t>四、第四部分 合同附件…………………………………………………………（页码）</w:t>
      </w:r>
    </w:p>
    <w:p w14:paraId="42EEBE66">
      <w:pPr>
        <w:spacing w:line="360" w:lineRule="auto"/>
        <w:rPr>
          <w:rFonts w:ascii="宋体" w:hAnsi="宋体" w:cs="宋体"/>
          <w:color w:val="auto"/>
          <w:sz w:val="24"/>
          <w:highlight w:val="none"/>
        </w:rPr>
      </w:pPr>
      <w:r>
        <w:rPr>
          <w:rFonts w:hint="eastAsia" w:ascii="宋体" w:hAnsi="宋体" w:cs="宋体"/>
          <w:color w:val="auto"/>
          <w:sz w:val="24"/>
          <w:highlight w:val="none"/>
        </w:rPr>
        <w:t>4.1中标通知书 …………………………………………………………………（页码）</w:t>
      </w:r>
    </w:p>
    <w:p w14:paraId="7550D7BC">
      <w:pPr>
        <w:spacing w:line="360" w:lineRule="auto"/>
        <w:rPr>
          <w:rFonts w:ascii="宋体" w:hAnsi="宋体" w:cs="宋体"/>
          <w:color w:val="auto"/>
          <w:sz w:val="24"/>
          <w:highlight w:val="none"/>
        </w:rPr>
      </w:pPr>
      <w:r>
        <w:rPr>
          <w:rFonts w:hint="eastAsia" w:ascii="宋体" w:hAnsi="宋体" w:cs="宋体"/>
          <w:color w:val="auto"/>
          <w:sz w:val="24"/>
          <w:highlight w:val="none"/>
        </w:rPr>
        <w:t>4.2招标文件服务需求一览表 …………………………………………………（页码）</w:t>
      </w:r>
    </w:p>
    <w:p w14:paraId="7BF34671">
      <w:pPr>
        <w:spacing w:line="360" w:lineRule="auto"/>
        <w:rPr>
          <w:rFonts w:ascii="宋体" w:hAnsi="宋体" w:cs="宋体"/>
          <w:color w:val="auto"/>
          <w:sz w:val="24"/>
          <w:highlight w:val="none"/>
        </w:rPr>
      </w:pPr>
      <w:r>
        <w:rPr>
          <w:rFonts w:hint="eastAsia" w:ascii="宋体" w:hAnsi="宋体" w:cs="宋体"/>
          <w:color w:val="auto"/>
          <w:sz w:val="24"/>
          <w:highlight w:val="none"/>
        </w:rPr>
        <w:t>4.3招标文件的更改通知（如有） ……………………………………………（页码）</w:t>
      </w:r>
    </w:p>
    <w:p w14:paraId="54A6F3E6">
      <w:pPr>
        <w:spacing w:line="360" w:lineRule="auto"/>
        <w:rPr>
          <w:rFonts w:ascii="宋体" w:hAnsi="宋体" w:cs="宋体"/>
          <w:color w:val="auto"/>
          <w:sz w:val="24"/>
          <w:highlight w:val="none"/>
        </w:rPr>
      </w:pPr>
      <w:r>
        <w:rPr>
          <w:rFonts w:hint="eastAsia" w:ascii="宋体" w:hAnsi="宋体" w:cs="宋体"/>
          <w:color w:val="auto"/>
          <w:sz w:val="24"/>
          <w:highlight w:val="none"/>
        </w:rPr>
        <w:t>4.4投标函 ………………………………………………………………………（页码）</w:t>
      </w:r>
    </w:p>
    <w:p w14:paraId="77FB8A1D">
      <w:pPr>
        <w:spacing w:line="360" w:lineRule="auto"/>
        <w:rPr>
          <w:rFonts w:ascii="宋体" w:hAnsi="宋体" w:cs="宋体"/>
          <w:color w:val="auto"/>
          <w:sz w:val="24"/>
          <w:highlight w:val="none"/>
        </w:rPr>
      </w:pPr>
      <w:r>
        <w:rPr>
          <w:rFonts w:hint="eastAsia" w:ascii="宋体" w:hAnsi="宋体" w:cs="宋体"/>
          <w:color w:val="auto"/>
          <w:sz w:val="24"/>
          <w:highlight w:val="none"/>
        </w:rPr>
        <w:t>4.5开标一览表 …………………………………………………………………（页码）</w:t>
      </w:r>
    </w:p>
    <w:p w14:paraId="0C7833F9">
      <w:pPr>
        <w:spacing w:line="360" w:lineRule="auto"/>
        <w:rPr>
          <w:rFonts w:ascii="宋体" w:hAnsi="宋体" w:cs="宋体"/>
          <w:color w:val="auto"/>
          <w:sz w:val="24"/>
          <w:highlight w:val="none"/>
        </w:rPr>
      </w:pPr>
      <w:r>
        <w:rPr>
          <w:rFonts w:hint="eastAsia" w:ascii="宋体" w:hAnsi="宋体" w:cs="宋体"/>
          <w:color w:val="auto"/>
          <w:sz w:val="24"/>
          <w:highlight w:val="none"/>
        </w:rPr>
        <w:t>4.6投标服务技术偏离表 ………………………………………………………（页码）</w:t>
      </w:r>
    </w:p>
    <w:p w14:paraId="08D14414">
      <w:pPr>
        <w:spacing w:line="360" w:lineRule="auto"/>
        <w:rPr>
          <w:rFonts w:ascii="宋体" w:hAnsi="宋体" w:cs="宋体"/>
          <w:color w:val="auto"/>
          <w:sz w:val="24"/>
          <w:highlight w:val="none"/>
        </w:rPr>
      </w:pPr>
      <w:r>
        <w:rPr>
          <w:rFonts w:hint="eastAsia" w:ascii="宋体" w:hAnsi="宋体" w:cs="宋体"/>
          <w:color w:val="auto"/>
          <w:sz w:val="24"/>
          <w:highlight w:val="none"/>
        </w:rPr>
        <w:t>4.7商务条款偏离表 ……………………………………………………………（页码）</w:t>
      </w:r>
    </w:p>
    <w:p w14:paraId="04F4DAD7">
      <w:pPr>
        <w:spacing w:line="360" w:lineRule="auto"/>
        <w:rPr>
          <w:rFonts w:ascii="宋体" w:hAnsi="宋体" w:cs="宋体"/>
          <w:color w:val="auto"/>
          <w:sz w:val="24"/>
          <w:highlight w:val="none"/>
        </w:rPr>
      </w:pPr>
      <w:r>
        <w:rPr>
          <w:rFonts w:hint="eastAsia" w:ascii="宋体" w:hAnsi="宋体" w:cs="宋体"/>
          <w:color w:val="auto"/>
          <w:sz w:val="24"/>
          <w:highlight w:val="none"/>
        </w:rPr>
        <w:t>4.8中标供应商澄清函（如有请提供） ………………………………………（页码）</w:t>
      </w:r>
    </w:p>
    <w:p w14:paraId="08BFF197">
      <w:pPr>
        <w:spacing w:line="360" w:lineRule="auto"/>
        <w:rPr>
          <w:rFonts w:ascii="宋体" w:hAnsi="宋体" w:cs="宋体"/>
          <w:color w:val="auto"/>
          <w:sz w:val="24"/>
          <w:highlight w:val="none"/>
        </w:rPr>
      </w:pPr>
      <w:r>
        <w:rPr>
          <w:rFonts w:hint="eastAsia" w:ascii="宋体" w:hAnsi="宋体" w:cs="宋体"/>
          <w:color w:val="auto"/>
          <w:sz w:val="24"/>
          <w:highlight w:val="none"/>
        </w:rPr>
        <w:t>4.9其他与本合同相关的资料（如有请提供） ………………………………（页码）</w:t>
      </w:r>
    </w:p>
    <w:p w14:paraId="67DFF0C6">
      <w:pPr>
        <w:spacing w:line="360" w:lineRule="auto"/>
        <w:rPr>
          <w:rFonts w:ascii="宋体" w:hAnsi="宋体" w:cs="宋体"/>
          <w:color w:val="auto"/>
          <w:sz w:val="24"/>
          <w:highlight w:val="none"/>
        </w:rPr>
      </w:pPr>
    </w:p>
    <w:p w14:paraId="499A5428">
      <w:pPr>
        <w:pStyle w:val="10"/>
        <w:rPr>
          <w:rFonts w:hAnsi="宋体" w:cs="宋体"/>
          <w:color w:val="auto"/>
          <w:highlight w:val="none"/>
        </w:rPr>
        <w:sectPr>
          <w:pgSz w:w="11906" w:h="16838"/>
          <w:pgMar w:top="1134" w:right="1134" w:bottom="1134" w:left="1134" w:header="720" w:footer="720" w:gutter="0"/>
          <w:cols w:space="720" w:num="1"/>
          <w:docGrid w:type="lines" w:linePitch="331" w:charSpace="0"/>
        </w:sectPr>
      </w:pPr>
    </w:p>
    <w:p w14:paraId="42A791D4">
      <w:pPr>
        <w:pStyle w:val="69"/>
        <w:spacing w:after="0"/>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781F22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（中标人名称）</w:t>
      </w:r>
      <w:r>
        <w:rPr>
          <w:rFonts w:hint="eastAsia" w:ascii="宋体" w:hAnsi="宋体" w:cs="宋体"/>
          <w:color w:val="auto"/>
          <w:sz w:val="24"/>
          <w:highlight w:val="none"/>
        </w:rPr>
        <w:t>为该项目中标人。现于中标通知书发出之日起十五日内，按照采购文件确定的事项签订本合同。</w:t>
      </w:r>
    </w:p>
    <w:p w14:paraId="755DDC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（中标人名称）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C13CC5B">
      <w:pPr>
        <w:spacing w:line="360" w:lineRule="auto"/>
        <w:ind w:firstLine="480" w:firstLineChars="200"/>
        <w:rPr>
          <w:rFonts w:ascii="宋体" w:hAnsi="宋体" w:cs="宋体"/>
          <w:b/>
          <w:color w:val="auto"/>
          <w:sz w:val="24"/>
          <w:highlight w:val="none"/>
        </w:rPr>
      </w:pPr>
      <w:bookmarkStart w:id="48" w:name="_Toc3029"/>
      <w:bookmarkStart w:id="49" w:name="_Toc2232"/>
      <w:bookmarkStart w:id="50" w:name="_Toc24059"/>
      <w:r>
        <w:rPr>
          <w:rFonts w:hint="eastAsia" w:ascii="宋体" w:hAnsi="宋体" w:cs="宋体"/>
          <w:b/>
          <w:color w:val="auto"/>
          <w:sz w:val="24"/>
          <w:highlight w:val="none"/>
        </w:rPr>
        <w:t>1.1 合同组成部分</w:t>
      </w:r>
      <w:bookmarkEnd w:id="48"/>
      <w:bookmarkEnd w:id="49"/>
      <w:bookmarkEnd w:id="50"/>
    </w:p>
    <w:p w14:paraId="1B8691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344DAE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27CE50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0C3EC3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5378DF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5956D1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2ACB3E99">
      <w:pPr>
        <w:spacing w:line="360" w:lineRule="auto"/>
        <w:ind w:firstLine="480" w:firstLineChars="200"/>
        <w:rPr>
          <w:rFonts w:ascii="宋体" w:hAnsi="宋体" w:cs="宋体"/>
          <w:b/>
          <w:color w:val="auto"/>
          <w:sz w:val="24"/>
          <w:highlight w:val="none"/>
        </w:rPr>
      </w:pPr>
      <w:bookmarkStart w:id="51" w:name="_Toc21295"/>
      <w:bookmarkStart w:id="52" w:name="_Toc27126"/>
      <w:bookmarkStart w:id="53" w:name="_Toc24300"/>
      <w:r>
        <w:rPr>
          <w:rFonts w:hint="eastAsia" w:ascii="宋体" w:hAnsi="宋体" w:cs="宋体"/>
          <w:b/>
          <w:color w:val="auto"/>
          <w:sz w:val="24"/>
          <w:highlight w:val="none"/>
        </w:rPr>
        <w:t>1.2 标的物</w:t>
      </w:r>
      <w:bookmarkEnd w:id="51"/>
      <w:bookmarkEnd w:id="52"/>
      <w:bookmarkEnd w:id="53"/>
    </w:p>
    <w:p w14:paraId="25018A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15BC877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554825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8ED0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14A41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1E470502">
      <w:pPr>
        <w:spacing w:line="360" w:lineRule="auto"/>
        <w:ind w:firstLine="480" w:firstLineChars="200"/>
        <w:rPr>
          <w:rFonts w:ascii="宋体" w:hAnsi="宋体" w:cs="宋体"/>
          <w:b/>
          <w:color w:val="auto"/>
          <w:sz w:val="24"/>
          <w:highlight w:val="none"/>
        </w:rPr>
      </w:pPr>
      <w:bookmarkStart w:id="54" w:name="_Toc21631"/>
      <w:bookmarkStart w:id="55" w:name="_Toc21551"/>
      <w:bookmarkStart w:id="56" w:name="_Toc23292"/>
      <w:r>
        <w:rPr>
          <w:rFonts w:hint="eastAsia" w:ascii="宋体" w:hAnsi="宋体" w:cs="宋体"/>
          <w:b/>
          <w:color w:val="auto"/>
          <w:sz w:val="24"/>
          <w:highlight w:val="none"/>
        </w:rPr>
        <w:t>1.3 价款</w:t>
      </w:r>
      <w:bookmarkEnd w:id="54"/>
      <w:bookmarkEnd w:id="55"/>
      <w:bookmarkEnd w:id="56"/>
    </w:p>
    <w:p w14:paraId="119CE5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61E459D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446"/>
        <w:gridCol w:w="1417"/>
        <w:gridCol w:w="1296"/>
        <w:gridCol w:w="2066"/>
      </w:tblGrid>
      <w:tr w14:paraId="6BBE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1204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序号</w:t>
            </w:r>
          </w:p>
        </w:tc>
        <w:tc>
          <w:tcPr>
            <w:tcW w:w="2446" w:type="dxa"/>
            <w:vAlign w:val="center"/>
          </w:tcPr>
          <w:p w14:paraId="321C69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1417" w:type="dxa"/>
          </w:tcPr>
          <w:p w14:paraId="5C5BF6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品牌</w:t>
            </w:r>
          </w:p>
        </w:tc>
        <w:tc>
          <w:tcPr>
            <w:tcW w:w="1296" w:type="dxa"/>
          </w:tcPr>
          <w:p w14:paraId="687DFF97">
            <w:pPr>
              <w:spacing w:line="360" w:lineRule="auto"/>
              <w:rPr>
                <w:rFonts w:ascii="宋体" w:hAnsi="宋体" w:cs="宋体"/>
                <w:color w:val="auto"/>
                <w:sz w:val="24"/>
                <w:highlight w:val="none"/>
              </w:rPr>
            </w:pPr>
            <w:r>
              <w:rPr>
                <w:rFonts w:hint="eastAsia" w:ascii="宋体" w:hAnsi="宋体" w:cs="宋体"/>
                <w:color w:val="auto"/>
                <w:sz w:val="24"/>
                <w:highlight w:val="none"/>
              </w:rPr>
              <w:t>规格、</w:t>
            </w:r>
            <w:r>
              <w:rPr>
                <w:rFonts w:ascii="宋体" w:hAnsi="宋体" w:cs="宋体"/>
                <w:color w:val="auto"/>
                <w:sz w:val="24"/>
                <w:highlight w:val="none"/>
              </w:rPr>
              <w:t>型号</w:t>
            </w:r>
          </w:p>
        </w:tc>
        <w:tc>
          <w:tcPr>
            <w:tcW w:w="2066" w:type="dxa"/>
            <w:vAlign w:val="center"/>
          </w:tcPr>
          <w:p w14:paraId="063EB3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1567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7AAD92">
            <w:pPr>
              <w:spacing w:line="360" w:lineRule="auto"/>
              <w:ind w:firstLine="480" w:firstLineChars="200"/>
              <w:rPr>
                <w:rFonts w:ascii="宋体" w:hAnsi="宋体" w:cs="宋体"/>
                <w:color w:val="auto"/>
                <w:sz w:val="24"/>
                <w:highlight w:val="none"/>
              </w:rPr>
            </w:pPr>
          </w:p>
        </w:tc>
        <w:tc>
          <w:tcPr>
            <w:tcW w:w="2446" w:type="dxa"/>
            <w:vAlign w:val="center"/>
          </w:tcPr>
          <w:p w14:paraId="2D8AE6F4">
            <w:pPr>
              <w:spacing w:line="360" w:lineRule="auto"/>
              <w:ind w:firstLine="480" w:firstLineChars="200"/>
              <w:rPr>
                <w:rFonts w:ascii="宋体" w:hAnsi="宋体" w:cs="宋体"/>
                <w:color w:val="auto"/>
                <w:sz w:val="24"/>
                <w:highlight w:val="none"/>
              </w:rPr>
            </w:pPr>
          </w:p>
        </w:tc>
        <w:tc>
          <w:tcPr>
            <w:tcW w:w="1417" w:type="dxa"/>
          </w:tcPr>
          <w:p w14:paraId="4A2E93F1">
            <w:pPr>
              <w:spacing w:line="360" w:lineRule="auto"/>
              <w:ind w:firstLine="480" w:firstLineChars="200"/>
              <w:rPr>
                <w:rFonts w:ascii="宋体" w:hAnsi="宋体" w:cs="宋体"/>
                <w:color w:val="auto"/>
                <w:sz w:val="24"/>
                <w:highlight w:val="none"/>
              </w:rPr>
            </w:pPr>
          </w:p>
        </w:tc>
        <w:tc>
          <w:tcPr>
            <w:tcW w:w="1296" w:type="dxa"/>
          </w:tcPr>
          <w:p w14:paraId="50D1CF64">
            <w:pPr>
              <w:spacing w:line="360" w:lineRule="auto"/>
              <w:ind w:firstLine="480" w:firstLineChars="200"/>
              <w:rPr>
                <w:rFonts w:ascii="宋体" w:hAnsi="宋体" w:cs="宋体"/>
                <w:color w:val="auto"/>
                <w:sz w:val="24"/>
                <w:highlight w:val="none"/>
              </w:rPr>
            </w:pPr>
          </w:p>
        </w:tc>
        <w:tc>
          <w:tcPr>
            <w:tcW w:w="2066" w:type="dxa"/>
            <w:vAlign w:val="center"/>
          </w:tcPr>
          <w:p w14:paraId="3642B702">
            <w:pPr>
              <w:spacing w:line="360" w:lineRule="auto"/>
              <w:ind w:firstLine="480" w:firstLineChars="200"/>
              <w:rPr>
                <w:rFonts w:ascii="宋体" w:hAnsi="宋体" w:cs="宋体"/>
                <w:color w:val="auto"/>
                <w:sz w:val="24"/>
                <w:highlight w:val="none"/>
              </w:rPr>
            </w:pPr>
          </w:p>
        </w:tc>
      </w:tr>
      <w:tr w14:paraId="664C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8D8960">
            <w:pPr>
              <w:spacing w:line="360" w:lineRule="auto"/>
              <w:ind w:firstLine="480" w:firstLineChars="200"/>
              <w:rPr>
                <w:rFonts w:ascii="宋体" w:hAnsi="宋体" w:cs="宋体"/>
                <w:color w:val="auto"/>
                <w:sz w:val="24"/>
                <w:highlight w:val="none"/>
              </w:rPr>
            </w:pPr>
          </w:p>
        </w:tc>
        <w:tc>
          <w:tcPr>
            <w:tcW w:w="2446" w:type="dxa"/>
            <w:vAlign w:val="center"/>
          </w:tcPr>
          <w:p w14:paraId="2042F925">
            <w:pPr>
              <w:spacing w:line="360" w:lineRule="auto"/>
              <w:ind w:firstLine="480" w:firstLineChars="200"/>
              <w:rPr>
                <w:rFonts w:ascii="宋体" w:hAnsi="宋体" w:cs="宋体"/>
                <w:color w:val="auto"/>
                <w:sz w:val="24"/>
                <w:highlight w:val="none"/>
              </w:rPr>
            </w:pPr>
          </w:p>
        </w:tc>
        <w:tc>
          <w:tcPr>
            <w:tcW w:w="1417" w:type="dxa"/>
          </w:tcPr>
          <w:p w14:paraId="7ACBD5C1">
            <w:pPr>
              <w:spacing w:line="360" w:lineRule="auto"/>
              <w:ind w:firstLine="480" w:firstLineChars="200"/>
              <w:rPr>
                <w:rFonts w:ascii="宋体" w:hAnsi="宋体" w:cs="宋体"/>
                <w:color w:val="auto"/>
                <w:sz w:val="24"/>
                <w:highlight w:val="none"/>
              </w:rPr>
            </w:pPr>
          </w:p>
        </w:tc>
        <w:tc>
          <w:tcPr>
            <w:tcW w:w="1296" w:type="dxa"/>
          </w:tcPr>
          <w:p w14:paraId="64ECD4F7">
            <w:pPr>
              <w:spacing w:line="360" w:lineRule="auto"/>
              <w:ind w:firstLine="480" w:firstLineChars="200"/>
              <w:rPr>
                <w:rFonts w:ascii="宋体" w:hAnsi="宋体" w:cs="宋体"/>
                <w:color w:val="auto"/>
                <w:sz w:val="24"/>
                <w:highlight w:val="none"/>
              </w:rPr>
            </w:pPr>
          </w:p>
        </w:tc>
        <w:tc>
          <w:tcPr>
            <w:tcW w:w="2066" w:type="dxa"/>
            <w:vAlign w:val="center"/>
          </w:tcPr>
          <w:p w14:paraId="470EB7C0">
            <w:pPr>
              <w:spacing w:line="360" w:lineRule="auto"/>
              <w:ind w:firstLine="480" w:firstLineChars="200"/>
              <w:rPr>
                <w:rFonts w:ascii="宋体" w:hAnsi="宋体" w:cs="宋体"/>
                <w:color w:val="auto"/>
                <w:sz w:val="24"/>
                <w:highlight w:val="none"/>
              </w:rPr>
            </w:pPr>
          </w:p>
        </w:tc>
      </w:tr>
      <w:tr w14:paraId="57E4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75AC69">
            <w:pPr>
              <w:spacing w:line="360" w:lineRule="auto"/>
              <w:ind w:firstLine="480" w:firstLineChars="200"/>
              <w:rPr>
                <w:rFonts w:ascii="宋体" w:hAnsi="宋体" w:cs="宋体"/>
                <w:color w:val="auto"/>
                <w:sz w:val="24"/>
                <w:highlight w:val="none"/>
              </w:rPr>
            </w:pPr>
          </w:p>
        </w:tc>
        <w:tc>
          <w:tcPr>
            <w:tcW w:w="2446" w:type="dxa"/>
            <w:vAlign w:val="center"/>
          </w:tcPr>
          <w:p w14:paraId="6F18A273">
            <w:pPr>
              <w:spacing w:line="360" w:lineRule="auto"/>
              <w:ind w:firstLine="480" w:firstLineChars="200"/>
              <w:rPr>
                <w:rFonts w:ascii="宋体" w:hAnsi="宋体" w:cs="宋体"/>
                <w:color w:val="auto"/>
                <w:sz w:val="24"/>
                <w:highlight w:val="none"/>
              </w:rPr>
            </w:pPr>
          </w:p>
        </w:tc>
        <w:tc>
          <w:tcPr>
            <w:tcW w:w="1417" w:type="dxa"/>
          </w:tcPr>
          <w:p w14:paraId="3DDE6013">
            <w:pPr>
              <w:spacing w:line="360" w:lineRule="auto"/>
              <w:ind w:firstLine="480" w:firstLineChars="200"/>
              <w:rPr>
                <w:rFonts w:ascii="宋体" w:hAnsi="宋体" w:cs="宋体"/>
                <w:color w:val="auto"/>
                <w:sz w:val="24"/>
                <w:highlight w:val="none"/>
              </w:rPr>
            </w:pPr>
          </w:p>
        </w:tc>
        <w:tc>
          <w:tcPr>
            <w:tcW w:w="1296" w:type="dxa"/>
          </w:tcPr>
          <w:p w14:paraId="6504BE8E">
            <w:pPr>
              <w:spacing w:line="360" w:lineRule="auto"/>
              <w:ind w:firstLine="480" w:firstLineChars="200"/>
              <w:rPr>
                <w:rFonts w:ascii="宋体" w:hAnsi="宋体" w:cs="宋体"/>
                <w:color w:val="auto"/>
                <w:sz w:val="24"/>
                <w:highlight w:val="none"/>
              </w:rPr>
            </w:pPr>
          </w:p>
        </w:tc>
        <w:tc>
          <w:tcPr>
            <w:tcW w:w="2066" w:type="dxa"/>
            <w:vAlign w:val="center"/>
          </w:tcPr>
          <w:p w14:paraId="45FCC5A1">
            <w:pPr>
              <w:spacing w:line="360" w:lineRule="auto"/>
              <w:ind w:firstLine="480" w:firstLineChars="200"/>
              <w:rPr>
                <w:rFonts w:ascii="宋体" w:hAnsi="宋体" w:cs="宋体"/>
                <w:color w:val="auto"/>
                <w:sz w:val="24"/>
                <w:highlight w:val="none"/>
              </w:rPr>
            </w:pPr>
          </w:p>
        </w:tc>
      </w:tr>
      <w:tr w14:paraId="17F9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647" w:type="dxa"/>
            <w:gridSpan w:val="2"/>
            <w:vAlign w:val="center"/>
          </w:tcPr>
          <w:p w14:paraId="676394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1417" w:type="dxa"/>
          </w:tcPr>
          <w:p w14:paraId="0E48A65E">
            <w:pPr>
              <w:spacing w:line="360" w:lineRule="auto"/>
              <w:ind w:firstLine="480" w:firstLineChars="200"/>
              <w:rPr>
                <w:rFonts w:ascii="宋体" w:hAnsi="宋体" w:cs="宋体"/>
                <w:color w:val="auto"/>
                <w:sz w:val="24"/>
                <w:highlight w:val="none"/>
              </w:rPr>
            </w:pPr>
          </w:p>
        </w:tc>
        <w:tc>
          <w:tcPr>
            <w:tcW w:w="1296" w:type="dxa"/>
          </w:tcPr>
          <w:p w14:paraId="7AD144AF">
            <w:pPr>
              <w:spacing w:line="360" w:lineRule="auto"/>
              <w:ind w:firstLine="480" w:firstLineChars="200"/>
              <w:rPr>
                <w:rFonts w:ascii="宋体" w:hAnsi="宋体" w:cs="宋体"/>
                <w:color w:val="auto"/>
                <w:sz w:val="24"/>
                <w:highlight w:val="none"/>
              </w:rPr>
            </w:pPr>
          </w:p>
        </w:tc>
        <w:tc>
          <w:tcPr>
            <w:tcW w:w="2066" w:type="dxa"/>
            <w:vAlign w:val="center"/>
          </w:tcPr>
          <w:p w14:paraId="514CDC20">
            <w:pPr>
              <w:spacing w:line="360" w:lineRule="auto"/>
              <w:ind w:firstLine="480" w:firstLineChars="200"/>
              <w:rPr>
                <w:rFonts w:ascii="宋体" w:hAnsi="宋体" w:cs="宋体"/>
                <w:color w:val="auto"/>
                <w:sz w:val="24"/>
                <w:highlight w:val="none"/>
              </w:rPr>
            </w:pPr>
          </w:p>
        </w:tc>
      </w:tr>
    </w:tbl>
    <w:p w14:paraId="1994B553">
      <w:pPr>
        <w:spacing w:line="360" w:lineRule="auto"/>
        <w:ind w:firstLine="480" w:firstLineChars="200"/>
        <w:rPr>
          <w:rFonts w:ascii="宋体" w:hAnsi="宋体" w:cs="宋体"/>
          <w:b/>
          <w:color w:val="auto"/>
          <w:sz w:val="24"/>
          <w:highlight w:val="none"/>
        </w:rPr>
      </w:pPr>
      <w:bookmarkStart w:id="57" w:name="_Toc10340"/>
      <w:bookmarkStart w:id="58" w:name="_Toc22618"/>
      <w:bookmarkStart w:id="59" w:name="_Toc1814"/>
      <w:r>
        <w:rPr>
          <w:rFonts w:hint="eastAsia" w:ascii="宋体" w:hAnsi="宋体" w:cs="宋体"/>
          <w:b/>
          <w:color w:val="auto"/>
          <w:sz w:val="24"/>
          <w:highlight w:val="none"/>
        </w:rPr>
        <w:t>1.4 付款方式和发票开具方式</w:t>
      </w:r>
      <w:bookmarkEnd w:id="57"/>
      <w:bookmarkEnd w:id="58"/>
      <w:bookmarkEnd w:id="59"/>
    </w:p>
    <w:p w14:paraId="79A4F37F">
      <w:pPr>
        <w:pStyle w:val="3"/>
        <w:numPr>
          <w:ilvl w:val="0"/>
          <w:numId w:val="0"/>
        </w:numPr>
        <w:ind w:firstLine="482" w:firstLineChars="200"/>
        <w:rPr>
          <w:rFonts w:hint="eastAsia" w:ascii="宋体" w:hAnsi="宋体" w:cs="宋体"/>
          <w:color w:val="auto"/>
          <w:sz w:val="21"/>
          <w:highlight w:val="yellow"/>
          <w:u w:val="single"/>
        </w:rPr>
      </w:pPr>
      <w:r>
        <w:rPr>
          <w:rFonts w:hint="eastAsia" w:ascii="宋体" w:hAnsi="宋体" w:cs="宋体"/>
          <w:color w:val="auto"/>
          <w:sz w:val="24"/>
          <w:highlight w:val="none"/>
        </w:rPr>
        <w:t>1.4.1 付款方式：</w:t>
      </w:r>
      <w:r>
        <w:rPr>
          <w:rFonts w:hint="eastAsia" w:ascii="宋体" w:hAnsi="宋体" w:cs="宋体"/>
          <w:color w:val="auto"/>
          <w:sz w:val="21"/>
          <w:highlight w:val="none"/>
          <w:u w:val="single"/>
        </w:rPr>
        <w:t>合同价款一次性支付，在货物安装且验收合格后</w:t>
      </w:r>
      <w:r>
        <w:rPr>
          <w:rFonts w:hint="eastAsia" w:ascii="宋体" w:hAnsi="宋体" w:cs="宋体"/>
          <w:color w:val="auto"/>
          <w:sz w:val="21"/>
          <w:highlight w:val="none"/>
          <w:u w:val="single"/>
          <w:lang w:val="en-US" w:eastAsia="zh-CN"/>
        </w:rPr>
        <w:t>6</w:t>
      </w:r>
      <w:r>
        <w:rPr>
          <w:rFonts w:hint="eastAsia" w:ascii="宋体" w:hAnsi="宋体" w:cs="宋体"/>
          <w:color w:val="auto"/>
          <w:sz w:val="21"/>
          <w:highlight w:val="none"/>
          <w:u w:val="single"/>
        </w:rPr>
        <w:t>个月内，</w:t>
      </w:r>
      <w:r>
        <w:rPr>
          <w:rFonts w:hint="eastAsia" w:ascii="宋体" w:hAnsi="宋体" w:cs="宋体"/>
          <w:color w:val="auto"/>
          <w:sz w:val="21"/>
          <w:highlight w:val="none"/>
          <w:u w:val="single"/>
          <w:lang w:val="en-US" w:eastAsia="zh-CN"/>
        </w:rPr>
        <w:t>甲方</w:t>
      </w:r>
      <w:r>
        <w:rPr>
          <w:rFonts w:hint="eastAsia" w:ascii="宋体" w:hAnsi="宋体" w:cs="宋体"/>
          <w:color w:val="auto"/>
          <w:sz w:val="21"/>
          <w:highlight w:val="none"/>
          <w:u w:val="single"/>
        </w:rPr>
        <w:t>收到</w:t>
      </w:r>
      <w:r>
        <w:rPr>
          <w:rFonts w:hint="eastAsia" w:ascii="宋体" w:hAnsi="宋体" w:cs="宋体"/>
          <w:color w:val="auto"/>
          <w:sz w:val="21"/>
          <w:highlight w:val="none"/>
          <w:u w:val="single"/>
          <w:lang w:val="en-US" w:eastAsia="zh-CN"/>
        </w:rPr>
        <w:t>乙方</w:t>
      </w:r>
      <w:r>
        <w:rPr>
          <w:rFonts w:hint="eastAsia" w:ascii="宋体" w:hAnsi="宋体" w:cs="宋体"/>
          <w:color w:val="auto"/>
          <w:sz w:val="21"/>
          <w:highlight w:val="none"/>
          <w:u w:val="single"/>
        </w:rPr>
        <w:t>开具的全额发票起</w:t>
      </w:r>
      <w:r>
        <w:rPr>
          <w:rFonts w:hint="eastAsia" w:ascii="宋体" w:hAnsi="宋体" w:cs="宋体"/>
          <w:color w:val="auto"/>
          <w:sz w:val="21"/>
          <w:highlight w:val="none"/>
          <w:u w:val="single"/>
          <w:lang w:val="en-US" w:eastAsia="zh-CN"/>
        </w:rPr>
        <w:t>10</w:t>
      </w:r>
      <w:r>
        <w:rPr>
          <w:rFonts w:hint="eastAsia" w:ascii="宋体" w:hAnsi="宋体" w:cs="宋体"/>
          <w:color w:val="auto"/>
          <w:sz w:val="21"/>
          <w:highlight w:val="none"/>
          <w:u w:val="single"/>
        </w:rPr>
        <w:t>个工作日内支付合同总价的100%</w:t>
      </w:r>
      <w:r>
        <w:rPr>
          <w:rFonts w:hint="eastAsia" w:ascii="宋体" w:hAnsi="宋体" w:cs="宋体"/>
          <w:color w:val="auto"/>
          <w:sz w:val="21"/>
          <w:highlight w:val="none"/>
          <w:u w:val="single"/>
          <w:lang w:eastAsia="zh-CN"/>
        </w:rPr>
        <w:t>。</w:t>
      </w:r>
      <w:r>
        <w:rPr>
          <w:rFonts w:hint="eastAsia" w:ascii="宋体" w:hAnsi="宋体" w:cs="宋体"/>
          <w:color w:val="auto"/>
          <w:sz w:val="21"/>
          <w:highlight w:val="none"/>
          <w:u w:val="single"/>
        </w:rPr>
        <w:t xml:space="preserve">   </w:t>
      </w:r>
    </w:p>
    <w:p w14:paraId="200086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A07A3F4">
      <w:pPr>
        <w:spacing w:line="360" w:lineRule="auto"/>
        <w:ind w:firstLine="480" w:firstLineChars="200"/>
        <w:rPr>
          <w:rFonts w:ascii="宋体" w:hAnsi="宋体" w:cs="宋体"/>
          <w:b/>
          <w:color w:val="auto"/>
          <w:sz w:val="24"/>
          <w:highlight w:val="none"/>
        </w:rPr>
      </w:pPr>
      <w:bookmarkStart w:id="60" w:name="_Toc2846"/>
      <w:bookmarkStart w:id="61" w:name="_Toc32071"/>
      <w:bookmarkStart w:id="62" w:name="_Toc19304"/>
      <w:r>
        <w:rPr>
          <w:rFonts w:hint="eastAsia" w:ascii="宋体" w:hAnsi="宋体" w:cs="宋体"/>
          <w:b/>
          <w:color w:val="auto"/>
          <w:sz w:val="24"/>
          <w:highlight w:val="none"/>
        </w:rPr>
        <w:t>1.5 标的物交付期限、地点、方式</w:t>
      </w:r>
      <w:bookmarkEnd w:id="60"/>
      <w:bookmarkEnd w:id="61"/>
      <w:bookmarkEnd w:id="62"/>
      <w:r>
        <w:rPr>
          <w:rFonts w:hint="eastAsia" w:ascii="宋体" w:hAnsi="宋体" w:cs="宋体"/>
          <w:b/>
          <w:color w:val="auto"/>
          <w:sz w:val="24"/>
          <w:highlight w:val="none"/>
        </w:rPr>
        <w:t>和货物期限</w:t>
      </w:r>
    </w:p>
    <w:p w14:paraId="7FABC97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交付期限：</w:t>
      </w:r>
      <w:r>
        <w:rPr>
          <w:rFonts w:hint="eastAsia" w:ascii="宋体" w:hAnsi="宋体" w:cs="宋体"/>
          <w:color w:val="auto"/>
          <w:sz w:val="24"/>
          <w:highlight w:val="none"/>
          <w:u w:val="single"/>
        </w:rPr>
        <w:t xml:space="preserve">                                                 ；</w:t>
      </w:r>
    </w:p>
    <w:p w14:paraId="2FF70E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F62B3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4B319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货物及质保期限：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BBB49A2">
      <w:pPr>
        <w:spacing w:line="360" w:lineRule="auto"/>
        <w:ind w:firstLine="480" w:firstLineChars="200"/>
        <w:rPr>
          <w:rFonts w:ascii="宋体" w:hAnsi="宋体" w:cs="宋体"/>
          <w:b/>
          <w:color w:val="auto"/>
          <w:sz w:val="24"/>
          <w:highlight w:val="none"/>
        </w:rPr>
      </w:pPr>
      <w:bookmarkStart w:id="63" w:name="_Toc19554"/>
      <w:bookmarkStart w:id="64" w:name="_Toc27250"/>
      <w:bookmarkStart w:id="65" w:name="_Toc21423"/>
      <w:r>
        <w:rPr>
          <w:rFonts w:hint="eastAsia" w:ascii="宋体" w:hAnsi="宋体" w:cs="宋体"/>
          <w:b/>
          <w:color w:val="auto"/>
          <w:sz w:val="24"/>
          <w:highlight w:val="none"/>
        </w:rPr>
        <w:t>1.6 违约责任</w:t>
      </w:r>
      <w:bookmarkEnd w:id="63"/>
      <w:bookmarkEnd w:id="64"/>
      <w:bookmarkEnd w:id="65"/>
    </w:p>
    <w:p w14:paraId="5C7A92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20%</w:t>
      </w:r>
      <w:r>
        <w:rPr>
          <w:rFonts w:hint="eastAsia" w:ascii="宋体" w:hAnsi="宋体" w:cs="宋体"/>
          <w:color w:val="auto"/>
          <w:sz w:val="24"/>
          <w:highlight w:val="none"/>
        </w:rPr>
        <w:t>（根据项目实际填写，一般为20%）向甲方支付违约金；</w:t>
      </w:r>
    </w:p>
    <w:p w14:paraId="14BD59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7CC8F3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B3B6B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1.6.4乙方在质保期内未按承诺提供售后等货物的，每发生一次向甲方支付</w:t>
      </w:r>
      <w:r>
        <w:rPr>
          <w:rFonts w:hint="eastAsia" w:ascii="宋体" w:hAnsi="宋体" w:cs="宋体"/>
          <w:color w:val="auto"/>
          <w:sz w:val="24"/>
          <w:highlight w:val="none"/>
          <w:u w:val="single"/>
        </w:rPr>
        <w:t xml:space="preserve"> 1000   </w:t>
      </w:r>
      <w:r>
        <w:rPr>
          <w:rFonts w:hint="eastAsia" w:ascii="宋体" w:hAnsi="宋体" w:cs="宋体"/>
          <w:color w:val="auto"/>
          <w:sz w:val="24"/>
          <w:highlight w:val="none"/>
        </w:rPr>
        <w:t>（根据项目实际填写）元的违约金。</w:t>
      </w:r>
    </w:p>
    <w:p w14:paraId="05A89F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9435D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8761A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71B84A53">
      <w:pPr>
        <w:spacing w:line="360" w:lineRule="auto"/>
        <w:ind w:firstLine="480" w:firstLineChars="200"/>
        <w:rPr>
          <w:rFonts w:ascii="宋体" w:hAnsi="宋体" w:cs="宋体"/>
          <w:b/>
          <w:color w:val="auto"/>
          <w:sz w:val="24"/>
          <w:highlight w:val="none"/>
        </w:rPr>
      </w:pPr>
      <w:bookmarkStart w:id="66" w:name="_Toc15583"/>
      <w:bookmarkStart w:id="67" w:name="_Toc16021"/>
      <w:bookmarkStart w:id="68" w:name="_Toc28375"/>
      <w:r>
        <w:rPr>
          <w:rFonts w:hint="eastAsia" w:ascii="宋体" w:hAnsi="宋体" w:cs="宋体"/>
          <w:b/>
          <w:color w:val="auto"/>
          <w:sz w:val="24"/>
          <w:highlight w:val="none"/>
        </w:rPr>
        <w:t>1.7 合同争议的解决</w:t>
      </w:r>
      <w:bookmarkEnd w:id="66"/>
      <w:bookmarkEnd w:id="67"/>
      <w:bookmarkEnd w:id="68"/>
    </w:p>
    <w:p w14:paraId="3DC895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1.7.2   </w:t>
      </w:r>
      <w:r>
        <w:rPr>
          <w:rFonts w:hint="eastAsia" w:ascii="宋体" w:hAnsi="宋体" w:cs="宋体"/>
          <w:color w:val="auto"/>
          <w:sz w:val="24"/>
          <w:highlight w:val="none"/>
        </w:rPr>
        <w:t>种方式解决：</w:t>
      </w:r>
    </w:p>
    <w:p w14:paraId="6D59B2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崇左市</w:t>
      </w:r>
      <w:r>
        <w:rPr>
          <w:rFonts w:hint="eastAsia" w:ascii="宋体" w:hAnsi="宋体" w:cs="宋体"/>
          <w:color w:val="auto"/>
          <w:sz w:val="24"/>
          <w:highlight w:val="none"/>
        </w:rPr>
        <w:t>仲裁委员会依申请仲裁时其现行有效的仲裁规则裁决；</w:t>
      </w:r>
    </w:p>
    <w:p w14:paraId="06A4AB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w:t>
      </w:r>
      <w:r>
        <w:rPr>
          <w:rFonts w:hint="eastAsia" w:ascii="宋体" w:hAnsi="宋体" w:cs="宋体"/>
          <w:color w:val="auto"/>
          <w:sz w:val="24"/>
          <w:highlight w:val="none"/>
        </w:rPr>
        <w:t>有管辖权的人民法院起诉。</w:t>
      </w:r>
    </w:p>
    <w:p w14:paraId="17AF0A36">
      <w:pPr>
        <w:spacing w:line="360" w:lineRule="auto"/>
        <w:ind w:firstLine="480" w:firstLineChars="200"/>
        <w:rPr>
          <w:rFonts w:ascii="宋体" w:hAnsi="宋体" w:cs="宋体"/>
          <w:b/>
          <w:color w:val="auto"/>
          <w:sz w:val="24"/>
          <w:highlight w:val="none"/>
        </w:rPr>
      </w:pPr>
      <w:bookmarkStart w:id="69" w:name="_Toc7245"/>
      <w:bookmarkStart w:id="70" w:name="_Toc11173"/>
      <w:bookmarkStart w:id="71" w:name="_Toc15322"/>
      <w:r>
        <w:rPr>
          <w:rFonts w:hint="eastAsia" w:ascii="宋体" w:hAnsi="宋体" w:cs="宋体"/>
          <w:b/>
          <w:color w:val="auto"/>
          <w:sz w:val="24"/>
          <w:highlight w:val="none"/>
        </w:rPr>
        <w:t>1.8 合同生效</w:t>
      </w:r>
      <w:bookmarkEnd w:id="69"/>
      <w:bookmarkEnd w:id="70"/>
      <w:bookmarkEnd w:id="71"/>
    </w:p>
    <w:p w14:paraId="5D19342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本合同自双方当事人加盖有效电子公章时生效。</w:t>
      </w:r>
    </w:p>
    <w:p w14:paraId="5618AF3E">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甲方：崇左市妇幼保健院            乙方：</w:t>
      </w:r>
    </w:p>
    <w:p w14:paraId="7E1684A1">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4B40D989">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1245 1400 4988 7002 9K</w:t>
      </w:r>
    </w:p>
    <w:p w14:paraId="3473EBFD">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住所：崇左市江州区佛子路26号               住所：</w:t>
      </w:r>
    </w:p>
    <w:p w14:paraId="5197A7E4">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675BA0F9">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授权代表（签字或盖章）：                或授权代表（签字或盖章）: </w:t>
      </w:r>
    </w:p>
    <w:p w14:paraId="75E6D303">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684B1AFE">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约定送达地址：崇左市江州区佛子路26号       约定送达地址：</w:t>
      </w:r>
    </w:p>
    <w:p w14:paraId="4B2B10D9">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CF483AD">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电话:0771-7911250                        电话: </w:t>
      </w:r>
    </w:p>
    <w:p w14:paraId="5A7F1D50">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传真:0771-3900863                        传真:</w:t>
      </w:r>
    </w:p>
    <w:p w14:paraId="17D73553">
      <w:pPr>
        <w:spacing w:line="360"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582A94B2">
      <w:pPr>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开户银行：中国银行南宁市明秀东支行       开户银行： </w:t>
      </w:r>
    </w:p>
    <w:p w14:paraId="3731BB12">
      <w:pPr>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开户名称：</w:t>
      </w:r>
      <w:r>
        <w:rPr>
          <w:rFonts w:hint="eastAsia" w:ascii="宋体" w:hAnsi="宋体" w:eastAsia="宋体" w:cs="宋体"/>
          <w:color w:val="auto"/>
          <w:sz w:val="24"/>
          <w:highlight w:val="none"/>
          <w:lang w:eastAsia="zh-CN"/>
        </w:rPr>
        <w:t>崇左市妇幼保健院</w:t>
      </w:r>
      <w:r>
        <w:rPr>
          <w:rFonts w:hint="eastAsia" w:ascii="宋体" w:hAnsi="宋体" w:cs="宋体"/>
          <w:color w:val="auto"/>
          <w:sz w:val="24"/>
          <w:highlight w:val="none"/>
        </w:rPr>
        <w:t xml:space="preserve">         开户名称： </w:t>
      </w:r>
    </w:p>
    <w:p w14:paraId="28F1B10A">
      <w:pPr>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开户账号：6197 5748 5990</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41541982">
      <w:pPr>
        <w:spacing w:line="360" w:lineRule="auto"/>
        <w:ind w:firstLine="200"/>
        <w:jc w:val="center"/>
        <w:rPr>
          <w:rFonts w:ascii="宋体" w:hAnsi="宋体" w:cs="宋体"/>
          <w:b/>
          <w:color w:val="auto"/>
          <w:sz w:val="28"/>
          <w:szCs w:val="28"/>
          <w:highlight w:val="none"/>
        </w:rPr>
      </w:pPr>
      <w:bookmarkStart w:id="72" w:name="_Toc331685783"/>
      <w:r>
        <w:rPr>
          <w:rFonts w:hint="eastAsia" w:ascii="宋体" w:hAnsi="宋体" w:cs="宋体"/>
          <w:b/>
          <w:color w:val="auto"/>
          <w:highlight w:val="none"/>
        </w:rPr>
        <w:br w:type="page"/>
      </w:r>
      <w:r>
        <w:rPr>
          <w:rFonts w:hint="eastAsia" w:ascii="宋体" w:hAnsi="宋体" w:cs="宋体"/>
          <w:b/>
          <w:color w:val="auto"/>
          <w:sz w:val="28"/>
          <w:szCs w:val="28"/>
          <w:highlight w:val="none"/>
        </w:rPr>
        <w:t>第二部分 合同一般条款</w:t>
      </w:r>
      <w:bookmarkEnd w:id="72"/>
    </w:p>
    <w:p w14:paraId="06D2A816">
      <w:pPr>
        <w:spacing w:line="360" w:lineRule="auto"/>
        <w:ind w:firstLine="480" w:firstLineChars="200"/>
        <w:rPr>
          <w:rFonts w:ascii="宋体" w:hAnsi="宋体" w:cs="宋体"/>
          <w:b/>
          <w:color w:val="auto"/>
          <w:sz w:val="24"/>
          <w:highlight w:val="none"/>
        </w:rPr>
      </w:pPr>
      <w:bookmarkStart w:id="73" w:name="_Ref467379205"/>
      <w:bookmarkStart w:id="74" w:name="_Ref467379195"/>
      <w:bookmarkStart w:id="75" w:name="_Toc16917"/>
      <w:bookmarkStart w:id="76" w:name="_Toc28763"/>
      <w:bookmarkStart w:id="77" w:name="_Toc487900349"/>
      <w:bookmarkStart w:id="78" w:name="_Ref467379214"/>
      <w:bookmarkStart w:id="79" w:name="_Ref467378499"/>
      <w:bookmarkStart w:id="80" w:name="_Ref467378404"/>
      <w:bookmarkStart w:id="81" w:name="_Toc279701240"/>
      <w:bookmarkStart w:id="82" w:name="_Toc259093669"/>
      <w:bookmarkStart w:id="83" w:name="_Ref467379109"/>
      <w:bookmarkStart w:id="84" w:name="_Ref467379101"/>
      <w:bookmarkStart w:id="85" w:name="_Toc19614"/>
      <w:bookmarkStart w:id="86" w:name="_Ref467379225"/>
      <w:bookmarkStart w:id="87" w:name="_Ref467379094"/>
      <w:bookmarkStart w:id="88" w:name="_Ref467378463"/>
      <w:r>
        <w:rPr>
          <w:rFonts w:hint="eastAsia" w:ascii="宋体" w:hAnsi="宋体" w:cs="宋体"/>
          <w:b/>
          <w:color w:val="auto"/>
          <w:sz w:val="24"/>
          <w:highlight w:val="none"/>
        </w:rPr>
        <w:t>2.1 定义</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54C4E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10A80C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“合同”系指采购人和中标人签订的载明双方当事人所达成的协议，并包括所有的附件、附录和构成合同的其他文件。</w:t>
      </w:r>
    </w:p>
    <w:p w14:paraId="7B56EA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“合同价”系指根据合同约定，中标人在完全履行合同义务后，采购人应支付给中标人的价格。</w:t>
      </w:r>
    </w:p>
    <w:p w14:paraId="062BD8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2BD9B7AB">
      <w:pPr>
        <w:spacing w:line="360" w:lineRule="auto"/>
        <w:ind w:firstLine="480" w:firstLineChars="200"/>
        <w:rPr>
          <w:rFonts w:ascii="宋体" w:hAnsi="宋体" w:cs="宋体"/>
          <w:color w:val="auto"/>
          <w:sz w:val="24"/>
          <w:highlight w:val="none"/>
        </w:rPr>
      </w:pPr>
      <w:bookmarkStart w:id="89" w:name="_Ref467378840"/>
      <w:r>
        <w:rPr>
          <w:rFonts w:hint="eastAsia" w:ascii="宋体" w:hAnsi="宋体" w:cs="宋体"/>
          <w:color w:val="auto"/>
          <w:sz w:val="24"/>
          <w:highlight w:val="none"/>
        </w:rPr>
        <w:t>2.1.4 “甲方”系指与中标人签署合同的采购人</w:t>
      </w:r>
      <w:bookmarkEnd w:id="89"/>
      <w:r>
        <w:rPr>
          <w:rFonts w:hint="eastAsia" w:ascii="宋体" w:hAnsi="宋体" w:cs="宋体"/>
          <w:color w:val="auto"/>
          <w:sz w:val="24"/>
          <w:highlight w:val="none"/>
        </w:rPr>
        <w:t>；采购人委托采购机构代表其与乙方签订合同的，采购人的授权委托书作为合同附件。</w:t>
      </w:r>
    </w:p>
    <w:p w14:paraId="3A501875">
      <w:pPr>
        <w:spacing w:line="360" w:lineRule="auto"/>
        <w:ind w:firstLine="480" w:firstLineChars="200"/>
        <w:rPr>
          <w:rFonts w:ascii="宋体" w:hAnsi="宋体" w:cs="宋体"/>
          <w:color w:val="auto"/>
          <w:sz w:val="24"/>
          <w:highlight w:val="none"/>
        </w:rPr>
      </w:pPr>
      <w:bookmarkStart w:id="90" w:name="_Ref467379400"/>
      <w:r>
        <w:rPr>
          <w:rFonts w:hint="eastAsia" w:ascii="宋体" w:hAnsi="宋体" w:cs="宋体"/>
          <w:color w:val="auto"/>
          <w:sz w:val="24"/>
          <w:highlight w:val="none"/>
        </w:rPr>
        <w:t>2.1.5 “乙方”系指根据合同约定交付标的物的</w:t>
      </w:r>
      <w:bookmarkEnd w:id="90"/>
      <w:r>
        <w:rPr>
          <w:rFonts w:hint="eastAsia" w:ascii="宋体" w:hAnsi="宋体" w:cs="宋体"/>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512BA06E">
      <w:pPr>
        <w:spacing w:line="360" w:lineRule="auto"/>
        <w:ind w:firstLine="480" w:firstLineChars="200"/>
        <w:rPr>
          <w:rFonts w:ascii="宋体" w:hAnsi="宋体" w:cs="宋体"/>
          <w:color w:val="auto"/>
          <w:sz w:val="24"/>
          <w:highlight w:val="none"/>
        </w:rPr>
      </w:pPr>
      <w:bookmarkStart w:id="91" w:name="_Ref467379436"/>
      <w:r>
        <w:rPr>
          <w:rFonts w:hint="eastAsia" w:ascii="宋体" w:hAnsi="宋体" w:cs="宋体"/>
          <w:color w:val="auto"/>
          <w:sz w:val="24"/>
          <w:highlight w:val="none"/>
        </w:rPr>
        <w:t>2.1.6 “现场”系指合同约定标的物将要运至或者实施或者安装的地点。</w:t>
      </w:r>
      <w:bookmarkEnd w:id="91"/>
    </w:p>
    <w:p w14:paraId="4724EC16">
      <w:pPr>
        <w:spacing w:line="360" w:lineRule="auto"/>
        <w:ind w:firstLine="480" w:firstLineChars="200"/>
        <w:rPr>
          <w:rFonts w:ascii="宋体" w:hAnsi="宋体" w:cs="宋体"/>
          <w:b/>
          <w:color w:val="auto"/>
          <w:sz w:val="24"/>
          <w:highlight w:val="none"/>
        </w:rPr>
      </w:pPr>
      <w:bookmarkStart w:id="92" w:name="_Toc27635"/>
      <w:bookmarkStart w:id="93" w:name="_Toc13336"/>
      <w:bookmarkStart w:id="94" w:name="_Toc32504"/>
      <w:bookmarkStart w:id="95" w:name="_Toc259093670"/>
      <w:bookmarkStart w:id="96" w:name="_Toc487900350"/>
      <w:bookmarkStart w:id="97" w:name="_Toc279701241"/>
      <w:r>
        <w:rPr>
          <w:rFonts w:hint="eastAsia" w:ascii="宋体" w:hAnsi="宋体" w:cs="宋体"/>
          <w:b/>
          <w:color w:val="auto"/>
          <w:sz w:val="24"/>
          <w:highlight w:val="none"/>
        </w:rPr>
        <w:t>2.2 技术规范</w:t>
      </w:r>
      <w:bookmarkEnd w:id="92"/>
      <w:bookmarkEnd w:id="93"/>
      <w:bookmarkEnd w:id="94"/>
      <w:bookmarkEnd w:id="95"/>
      <w:bookmarkEnd w:id="96"/>
      <w:bookmarkEnd w:id="97"/>
    </w:p>
    <w:p w14:paraId="3A15CE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2C96CEF">
      <w:pPr>
        <w:spacing w:line="360" w:lineRule="auto"/>
        <w:ind w:firstLine="480" w:firstLineChars="200"/>
        <w:rPr>
          <w:rFonts w:ascii="宋体" w:hAnsi="宋体" w:cs="宋体"/>
          <w:b/>
          <w:color w:val="auto"/>
          <w:sz w:val="24"/>
          <w:highlight w:val="none"/>
        </w:rPr>
      </w:pPr>
      <w:bookmarkStart w:id="98" w:name="_Toc279701242"/>
      <w:bookmarkStart w:id="99" w:name="_Toc487900351"/>
      <w:bookmarkStart w:id="100" w:name="_Toc31634"/>
      <w:bookmarkStart w:id="101" w:name="_Toc9829"/>
      <w:bookmarkStart w:id="102" w:name="_Toc259093671"/>
      <w:bookmarkStart w:id="103" w:name="_Toc27853"/>
      <w:r>
        <w:rPr>
          <w:rFonts w:hint="eastAsia" w:ascii="宋体" w:hAnsi="宋体" w:cs="宋体"/>
          <w:b/>
          <w:color w:val="auto"/>
          <w:sz w:val="24"/>
          <w:highlight w:val="none"/>
        </w:rPr>
        <w:t>2.3 知识产权</w:t>
      </w:r>
      <w:bookmarkEnd w:id="98"/>
      <w:bookmarkEnd w:id="99"/>
      <w:bookmarkEnd w:id="100"/>
      <w:bookmarkEnd w:id="101"/>
      <w:bookmarkEnd w:id="102"/>
      <w:bookmarkEnd w:id="103"/>
    </w:p>
    <w:p w14:paraId="0545DC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773590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2.3.2具有知识产权的计算机软件等标的物的知识产权归属，详见合同专用条款。</w:t>
      </w:r>
    </w:p>
    <w:p w14:paraId="257C6A7E">
      <w:pPr>
        <w:spacing w:line="360" w:lineRule="auto"/>
        <w:ind w:firstLine="480" w:firstLineChars="200"/>
        <w:rPr>
          <w:rFonts w:ascii="宋体" w:hAnsi="宋体" w:cs="宋体"/>
          <w:b/>
          <w:color w:val="auto"/>
          <w:sz w:val="24"/>
          <w:highlight w:val="none"/>
        </w:rPr>
      </w:pPr>
      <w:bookmarkStart w:id="104" w:name="_Toc29149"/>
      <w:bookmarkStart w:id="105" w:name="_Toc4194"/>
      <w:bookmarkStart w:id="106" w:name="_Toc11932"/>
      <w:r>
        <w:rPr>
          <w:rFonts w:hint="eastAsia" w:ascii="宋体" w:hAnsi="宋体" w:cs="宋体"/>
          <w:b/>
          <w:color w:val="auto"/>
          <w:sz w:val="24"/>
          <w:highlight w:val="none"/>
        </w:rPr>
        <w:t>2.4 包装和装运</w:t>
      </w:r>
      <w:bookmarkEnd w:id="104"/>
      <w:bookmarkEnd w:id="105"/>
      <w:bookmarkEnd w:id="106"/>
    </w:p>
    <w:p w14:paraId="23D642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合同专用条款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EDF2F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装运标的物的要求和通知，详见合同专用条款。</w:t>
      </w:r>
    </w:p>
    <w:p w14:paraId="442EB75C">
      <w:pPr>
        <w:spacing w:line="360" w:lineRule="auto"/>
        <w:ind w:firstLine="480" w:firstLineChars="200"/>
        <w:rPr>
          <w:rFonts w:ascii="宋体" w:hAnsi="宋体" w:cs="宋体"/>
          <w:b/>
          <w:color w:val="auto"/>
          <w:sz w:val="24"/>
          <w:highlight w:val="none"/>
        </w:rPr>
      </w:pPr>
      <w:bookmarkStart w:id="107" w:name="_Ref467379536"/>
      <w:bookmarkStart w:id="108" w:name="_Toc487900354"/>
      <w:bookmarkStart w:id="109" w:name="_Ref467378591"/>
      <w:bookmarkStart w:id="110" w:name="_Toc279701245"/>
      <w:bookmarkStart w:id="111" w:name="_Toc259093674"/>
      <w:bookmarkStart w:id="112" w:name="_Ref467379527"/>
      <w:bookmarkStart w:id="113" w:name="_Ref467378541"/>
      <w:bookmarkStart w:id="114" w:name="_Ref467379542"/>
      <w:bookmarkStart w:id="115" w:name="_Toc26182"/>
      <w:bookmarkStart w:id="116" w:name="_Toc19074"/>
      <w:bookmarkStart w:id="117" w:name="_Toc30272"/>
      <w:r>
        <w:rPr>
          <w:rFonts w:hint="eastAsia" w:ascii="宋体" w:hAnsi="宋体" w:cs="宋体"/>
          <w:b/>
          <w:color w:val="auto"/>
          <w:sz w:val="24"/>
          <w:highlight w:val="none"/>
        </w:rPr>
        <w:t>2.</w:t>
      </w:r>
      <w:bookmarkEnd w:id="107"/>
      <w:bookmarkEnd w:id="108"/>
      <w:bookmarkEnd w:id="109"/>
      <w:bookmarkEnd w:id="110"/>
      <w:bookmarkEnd w:id="111"/>
      <w:bookmarkEnd w:id="112"/>
      <w:bookmarkEnd w:id="113"/>
      <w:bookmarkEnd w:id="114"/>
      <w:r>
        <w:rPr>
          <w:rFonts w:hint="eastAsia" w:ascii="宋体" w:hAnsi="宋体" w:cs="宋体"/>
          <w:b/>
          <w:color w:val="auto"/>
          <w:sz w:val="24"/>
          <w:highlight w:val="none"/>
        </w:rPr>
        <w:t>5 履约检查和问题反馈</w:t>
      </w:r>
      <w:bookmarkEnd w:id="115"/>
      <w:bookmarkEnd w:id="116"/>
      <w:bookmarkEnd w:id="117"/>
    </w:p>
    <w:p w14:paraId="3C4040B6">
      <w:pPr>
        <w:spacing w:line="360" w:lineRule="auto"/>
        <w:ind w:firstLine="480" w:firstLineChars="200"/>
        <w:rPr>
          <w:rFonts w:ascii="宋体" w:hAnsi="宋体" w:cs="宋体"/>
          <w:color w:val="auto"/>
          <w:sz w:val="24"/>
          <w:highlight w:val="none"/>
        </w:rPr>
      </w:pPr>
      <w:bookmarkStart w:id="118" w:name="_Ref467379657"/>
      <w:r>
        <w:rPr>
          <w:rFonts w:hint="eastAsia" w:ascii="宋体" w:hAnsi="宋体" w:cs="宋体"/>
          <w:color w:val="auto"/>
          <w:sz w:val="24"/>
          <w:highlight w:val="none"/>
        </w:rPr>
        <w:t>2.5.1</w:t>
      </w:r>
      <w:bookmarkEnd w:id="118"/>
      <w:bookmarkStart w:id="119" w:name="_Toc186431854"/>
      <w:bookmarkStart w:id="120" w:name="_Ref467379793"/>
      <w:bookmarkStart w:id="121" w:name="_Toc487900357"/>
      <w:bookmarkStart w:id="122" w:name="_Toc279701247"/>
      <w:bookmarkStart w:id="123" w:name="_Ref467379807"/>
      <w:bookmarkStart w:id="124" w:name="_Toc259093676"/>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3ABBD3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19"/>
      <w:bookmarkStart w:id="125" w:name="_Toc186431855"/>
      <w:r>
        <w:rPr>
          <w:rFonts w:hint="eastAsia" w:ascii="宋体" w:hAnsi="宋体" w:cs="宋体"/>
          <w:color w:val="auto"/>
          <w:sz w:val="24"/>
          <w:highlight w:val="none"/>
        </w:rPr>
        <w:t>。</w:t>
      </w:r>
    </w:p>
    <w:bookmarkEnd w:id="125"/>
    <w:p w14:paraId="7B88CBFD">
      <w:pPr>
        <w:spacing w:line="360" w:lineRule="auto"/>
        <w:ind w:firstLine="480" w:firstLineChars="200"/>
        <w:rPr>
          <w:rFonts w:ascii="宋体" w:hAnsi="宋体" w:cs="宋体"/>
          <w:b/>
          <w:color w:val="auto"/>
          <w:sz w:val="24"/>
          <w:highlight w:val="none"/>
        </w:rPr>
      </w:pPr>
      <w:bookmarkStart w:id="126" w:name="_Toc28451"/>
      <w:bookmarkStart w:id="127" w:name="_Toc7836"/>
      <w:bookmarkStart w:id="128" w:name="_Toc19219"/>
      <w:r>
        <w:rPr>
          <w:rFonts w:hint="eastAsia" w:ascii="宋体" w:hAnsi="宋体" w:cs="宋体"/>
          <w:b/>
          <w:color w:val="auto"/>
          <w:sz w:val="24"/>
          <w:highlight w:val="none"/>
        </w:rPr>
        <w:t>2.6 结算方式和付款条件</w:t>
      </w:r>
      <w:bookmarkEnd w:id="120"/>
      <w:bookmarkEnd w:id="121"/>
      <w:bookmarkEnd w:id="122"/>
      <w:bookmarkEnd w:id="123"/>
      <w:bookmarkEnd w:id="124"/>
      <w:bookmarkEnd w:id="126"/>
      <w:bookmarkEnd w:id="127"/>
      <w:bookmarkEnd w:id="128"/>
    </w:p>
    <w:p w14:paraId="231EA7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详见合同专用条款。</w:t>
      </w:r>
    </w:p>
    <w:p w14:paraId="41A21C28">
      <w:pPr>
        <w:spacing w:line="360" w:lineRule="auto"/>
        <w:ind w:firstLine="480" w:firstLineChars="200"/>
        <w:rPr>
          <w:rFonts w:ascii="宋体" w:hAnsi="宋体" w:cs="宋体"/>
          <w:b/>
          <w:color w:val="auto"/>
          <w:sz w:val="24"/>
          <w:highlight w:val="none"/>
        </w:rPr>
      </w:pPr>
      <w:bookmarkStart w:id="129" w:name="_Ref467379852"/>
      <w:bookmarkStart w:id="130" w:name="_Toc279701248"/>
      <w:bookmarkStart w:id="131" w:name="_Ref467379923"/>
      <w:bookmarkStart w:id="132" w:name="_Toc259093677"/>
      <w:bookmarkStart w:id="133" w:name="_Toc487900358"/>
      <w:bookmarkStart w:id="134" w:name="_Ref467379863"/>
      <w:bookmarkStart w:id="135" w:name="_Toc16110"/>
      <w:bookmarkStart w:id="136" w:name="_Toc774"/>
      <w:bookmarkStart w:id="137" w:name="_Toc3225"/>
      <w:r>
        <w:rPr>
          <w:rFonts w:hint="eastAsia" w:ascii="宋体" w:hAnsi="宋体" w:cs="宋体"/>
          <w:b/>
          <w:color w:val="auto"/>
          <w:sz w:val="24"/>
          <w:highlight w:val="none"/>
        </w:rPr>
        <w:t>2.7 技术资料</w:t>
      </w:r>
      <w:bookmarkEnd w:id="129"/>
      <w:bookmarkEnd w:id="130"/>
      <w:bookmarkEnd w:id="131"/>
      <w:bookmarkEnd w:id="132"/>
      <w:bookmarkEnd w:id="133"/>
      <w:bookmarkEnd w:id="134"/>
      <w:r>
        <w:rPr>
          <w:rFonts w:hint="eastAsia" w:ascii="宋体" w:hAnsi="宋体" w:cs="宋体"/>
          <w:b/>
          <w:color w:val="auto"/>
          <w:sz w:val="24"/>
          <w:highlight w:val="none"/>
        </w:rPr>
        <w:t>和保密义务</w:t>
      </w:r>
      <w:bookmarkEnd w:id="135"/>
      <w:bookmarkEnd w:id="136"/>
      <w:bookmarkEnd w:id="137"/>
    </w:p>
    <w:p w14:paraId="2E3752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7469A2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0C108C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2821D19">
      <w:pPr>
        <w:spacing w:line="360" w:lineRule="auto"/>
        <w:ind w:firstLine="480" w:firstLineChars="200"/>
        <w:rPr>
          <w:rFonts w:ascii="宋体" w:hAnsi="宋体" w:cs="宋体"/>
          <w:b/>
          <w:color w:val="auto"/>
          <w:sz w:val="24"/>
          <w:highlight w:val="none"/>
        </w:rPr>
      </w:pPr>
      <w:bookmarkStart w:id="138" w:name="_Toc7860"/>
      <w:r>
        <w:rPr>
          <w:rFonts w:hint="eastAsia" w:ascii="宋体" w:hAnsi="宋体" w:cs="宋体"/>
          <w:b/>
          <w:color w:val="auto"/>
          <w:sz w:val="24"/>
          <w:highlight w:val="none"/>
        </w:rPr>
        <w:t>2.8 质量保证</w:t>
      </w:r>
      <w:bookmarkEnd w:id="138"/>
    </w:p>
    <w:p w14:paraId="5DC6A8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60CC1A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3DB0D1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2.8.3乙方应确保项目技术人员的数量和水平与投标文件一致。未经甲方书面同意，乙方不得擅自更换投标文件中注明的项目经理和技术负责人。否则甲方有权放弃或终止合同，并没收履约保证金。</w:t>
      </w:r>
    </w:p>
    <w:p w14:paraId="789685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30%</w:t>
      </w:r>
      <w:r>
        <w:rPr>
          <w:rFonts w:hint="eastAsia" w:ascii="宋体" w:hAnsi="宋体" w:cs="宋体"/>
          <w:color w:val="auto"/>
          <w:sz w:val="24"/>
          <w:highlight w:val="none"/>
        </w:rPr>
        <w:t>（根据项目实际情况填写，一般为30%）。</w:t>
      </w:r>
    </w:p>
    <w:p w14:paraId="624069F5">
      <w:pPr>
        <w:spacing w:line="360" w:lineRule="auto"/>
        <w:ind w:firstLine="480" w:firstLineChars="200"/>
        <w:rPr>
          <w:rFonts w:ascii="宋体" w:hAnsi="宋体" w:cs="宋体"/>
          <w:b/>
          <w:color w:val="auto"/>
          <w:sz w:val="24"/>
          <w:highlight w:val="none"/>
        </w:rPr>
      </w:pPr>
      <w:bookmarkStart w:id="139" w:name="_Toc17244"/>
      <w:bookmarkStart w:id="140" w:name="_Toc487900362"/>
      <w:bookmarkStart w:id="141" w:name="_Toc279701252"/>
      <w:bookmarkStart w:id="142" w:name="_Toc259093681"/>
      <w:r>
        <w:rPr>
          <w:rFonts w:hint="eastAsia" w:ascii="宋体" w:hAnsi="宋体" w:cs="宋体"/>
          <w:b/>
          <w:color w:val="auto"/>
          <w:sz w:val="24"/>
          <w:highlight w:val="none"/>
        </w:rPr>
        <w:t>2.9 标的物的风险负担</w:t>
      </w:r>
      <w:bookmarkEnd w:id="139"/>
    </w:p>
    <w:p w14:paraId="568C39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标的物或者在途标的物或者交付给第一承运人后的标的物毁损、灭失的风险负担详见合同专用条款。</w:t>
      </w:r>
    </w:p>
    <w:p w14:paraId="7D823A20">
      <w:pPr>
        <w:spacing w:line="360" w:lineRule="auto"/>
        <w:ind w:firstLine="480" w:firstLineChars="200"/>
        <w:rPr>
          <w:rFonts w:ascii="宋体" w:hAnsi="宋体" w:cs="宋体"/>
          <w:b/>
          <w:color w:val="auto"/>
          <w:sz w:val="24"/>
          <w:highlight w:val="none"/>
        </w:rPr>
      </w:pPr>
      <w:bookmarkStart w:id="143" w:name="_Toc14055"/>
      <w:r>
        <w:rPr>
          <w:rFonts w:hint="eastAsia" w:ascii="宋体" w:hAnsi="宋体" w:cs="宋体"/>
          <w:b/>
          <w:color w:val="auto"/>
          <w:sz w:val="24"/>
          <w:highlight w:val="none"/>
        </w:rPr>
        <w:t>2.10 延迟交货</w:t>
      </w:r>
      <w:bookmarkEnd w:id="140"/>
      <w:bookmarkEnd w:id="141"/>
      <w:bookmarkEnd w:id="142"/>
      <w:bookmarkEnd w:id="143"/>
      <w:r>
        <w:rPr>
          <w:rFonts w:hint="eastAsia" w:ascii="宋体" w:hAnsi="宋体" w:cs="宋体"/>
          <w:b/>
          <w:color w:val="auto"/>
          <w:sz w:val="24"/>
          <w:highlight w:val="none"/>
        </w:rPr>
        <w:t>/交付</w:t>
      </w:r>
    </w:p>
    <w:p w14:paraId="28E337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492DBF5D">
      <w:pPr>
        <w:spacing w:line="360" w:lineRule="auto"/>
        <w:ind w:firstLine="480" w:firstLineChars="200"/>
        <w:rPr>
          <w:rFonts w:ascii="宋体" w:hAnsi="宋体" w:cs="宋体"/>
          <w:b/>
          <w:color w:val="auto"/>
          <w:sz w:val="24"/>
          <w:highlight w:val="none"/>
        </w:rPr>
      </w:pPr>
      <w:bookmarkStart w:id="144" w:name="_Toc7502"/>
      <w:bookmarkStart w:id="145" w:name="_Toc487900364"/>
      <w:bookmarkStart w:id="146" w:name="_Toc279701254"/>
      <w:bookmarkStart w:id="147" w:name="_Ref467378121"/>
      <w:bookmarkStart w:id="148" w:name="_Toc259093683"/>
      <w:r>
        <w:rPr>
          <w:rFonts w:hint="eastAsia" w:ascii="宋体" w:hAnsi="宋体" w:cs="宋体"/>
          <w:b/>
          <w:color w:val="auto"/>
          <w:sz w:val="24"/>
          <w:highlight w:val="none"/>
        </w:rPr>
        <w:t>2.11 合同变更</w:t>
      </w:r>
      <w:bookmarkEnd w:id="144"/>
    </w:p>
    <w:p w14:paraId="713F2E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13436A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49" w:name="_Toc279701259"/>
      <w:bookmarkStart w:id="150" w:name="_Toc487900369"/>
      <w:bookmarkStart w:id="151" w:name="_Toc259093688"/>
    </w:p>
    <w:p w14:paraId="3B79EC9F">
      <w:pPr>
        <w:spacing w:line="360" w:lineRule="auto"/>
        <w:ind w:firstLine="480" w:firstLineChars="200"/>
        <w:rPr>
          <w:rFonts w:ascii="宋体" w:hAnsi="宋体" w:cs="宋体"/>
          <w:b/>
          <w:color w:val="auto"/>
          <w:sz w:val="24"/>
          <w:highlight w:val="none"/>
        </w:rPr>
      </w:pPr>
      <w:bookmarkStart w:id="152" w:name="_Toc15237"/>
      <w:bookmarkStart w:id="153" w:name="_Toc10366"/>
      <w:bookmarkStart w:id="154" w:name="_Toc22955"/>
      <w:r>
        <w:rPr>
          <w:rFonts w:hint="eastAsia" w:ascii="宋体" w:hAnsi="宋体" w:cs="宋体"/>
          <w:b/>
          <w:color w:val="auto"/>
          <w:sz w:val="24"/>
          <w:highlight w:val="none"/>
        </w:rPr>
        <w:t>2.12 合同转让</w:t>
      </w:r>
      <w:bookmarkEnd w:id="149"/>
      <w:bookmarkEnd w:id="150"/>
      <w:bookmarkEnd w:id="151"/>
      <w:r>
        <w:rPr>
          <w:rFonts w:hint="eastAsia" w:ascii="宋体" w:hAnsi="宋体" w:cs="宋体"/>
          <w:b/>
          <w:color w:val="auto"/>
          <w:sz w:val="24"/>
          <w:highlight w:val="none"/>
        </w:rPr>
        <w:t>和分包</w:t>
      </w:r>
      <w:bookmarkEnd w:id="152"/>
      <w:bookmarkEnd w:id="153"/>
      <w:bookmarkEnd w:id="154"/>
    </w:p>
    <w:p w14:paraId="20706C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249B8A6F">
      <w:pPr>
        <w:spacing w:line="360" w:lineRule="auto"/>
        <w:ind w:firstLine="480" w:firstLineChars="200"/>
        <w:rPr>
          <w:rFonts w:ascii="宋体" w:hAnsi="宋体" w:cs="宋体"/>
          <w:b/>
          <w:color w:val="auto"/>
          <w:sz w:val="24"/>
          <w:highlight w:val="none"/>
        </w:rPr>
      </w:pPr>
      <w:bookmarkStart w:id="155" w:name="_Toc16508"/>
      <w:bookmarkStart w:id="156" w:name="_Toc14066"/>
      <w:bookmarkStart w:id="157" w:name="_Toc13566"/>
      <w:r>
        <w:rPr>
          <w:rFonts w:hint="eastAsia" w:ascii="宋体" w:hAnsi="宋体" w:cs="宋体"/>
          <w:b/>
          <w:color w:val="auto"/>
          <w:sz w:val="24"/>
          <w:highlight w:val="none"/>
        </w:rPr>
        <w:t>2.13 不可抗力</w:t>
      </w:r>
      <w:bookmarkEnd w:id="155"/>
      <w:bookmarkEnd w:id="156"/>
      <w:bookmarkEnd w:id="157"/>
    </w:p>
    <w:p w14:paraId="41232B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194CD7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2.13.2受不可抗力影响的一方在不可抗力发生后，应在合同专用条款约定时间内以书面形式通知对方当事人，并在合同专用条款约定时间内，将有关部门出具的证明文件送达对方当事人。</w:t>
      </w:r>
    </w:p>
    <w:p w14:paraId="4D6FD0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62F044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因不可抗力致使合同有变更必要的，双方当事人应在合同专用条款约定时间内以书面形式变更合同；</w:t>
      </w:r>
    </w:p>
    <w:p w14:paraId="5A109F4D">
      <w:pPr>
        <w:spacing w:line="360" w:lineRule="auto"/>
        <w:ind w:firstLine="480" w:firstLineChars="200"/>
        <w:rPr>
          <w:rFonts w:ascii="宋体" w:hAnsi="宋体" w:cs="宋体"/>
          <w:b/>
          <w:color w:val="auto"/>
          <w:sz w:val="24"/>
          <w:highlight w:val="none"/>
        </w:rPr>
      </w:pPr>
      <w:bookmarkStart w:id="158" w:name="_Toc30676"/>
      <w:bookmarkStart w:id="159" w:name="_Toc487900365"/>
      <w:bookmarkStart w:id="160" w:name="_Toc689"/>
      <w:bookmarkStart w:id="161" w:name="_Toc259093684"/>
      <w:bookmarkStart w:id="162" w:name="_Toc6969"/>
      <w:bookmarkStart w:id="163" w:name="_Toc279701255"/>
      <w:r>
        <w:rPr>
          <w:rFonts w:hint="eastAsia" w:ascii="宋体" w:hAnsi="宋体" w:cs="宋体"/>
          <w:b/>
          <w:color w:val="auto"/>
          <w:sz w:val="24"/>
          <w:highlight w:val="none"/>
        </w:rPr>
        <w:t>2.14 税费</w:t>
      </w:r>
      <w:bookmarkEnd w:id="158"/>
      <w:bookmarkEnd w:id="159"/>
      <w:bookmarkEnd w:id="160"/>
      <w:bookmarkEnd w:id="161"/>
      <w:bookmarkEnd w:id="162"/>
      <w:bookmarkEnd w:id="163"/>
    </w:p>
    <w:p w14:paraId="4C4FA4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4F4B676E">
      <w:pPr>
        <w:spacing w:line="360" w:lineRule="auto"/>
        <w:ind w:firstLine="480" w:firstLineChars="200"/>
        <w:rPr>
          <w:rFonts w:ascii="宋体" w:hAnsi="宋体" w:cs="宋体"/>
          <w:b/>
          <w:color w:val="auto"/>
          <w:sz w:val="24"/>
          <w:highlight w:val="none"/>
        </w:rPr>
      </w:pPr>
      <w:bookmarkStart w:id="164" w:name="_Toc259093687"/>
      <w:bookmarkStart w:id="165" w:name="_Toc16959"/>
      <w:bookmarkStart w:id="166" w:name="_Toc7102"/>
      <w:bookmarkStart w:id="167" w:name="_Toc487900368"/>
      <w:bookmarkStart w:id="168" w:name="_Toc279701258"/>
      <w:bookmarkStart w:id="169" w:name="_Toc8298"/>
      <w:r>
        <w:rPr>
          <w:rFonts w:hint="eastAsia" w:ascii="宋体" w:hAnsi="宋体" w:cs="宋体"/>
          <w:b/>
          <w:color w:val="auto"/>
          <w:sz w:val="24"/>
          <w:highlight w:val="none"/>
        </w:rPr>
        <w:t>2.15 乙方破产</w:t>
      </w:r>
      <w:bookmarkEnd w:id="164"/>
      <w:bookmarkEnd w:id="165"/>
      <w:bookmarkEnd w:id="166"/>
      <w:bookmarkEnd w:id="167"/>
      <w:bookmarkEnd w:id="168"/>
      <w:bookmarkEnd w:id="169"/>
    </w:p>
    <w:p w14:paraId="2CE997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3A9B099">
      <w:pPr>
        <w:spacing w:line="360" w:lineRule="auto"/>
        <w:ind w:firstLine="480" w:firstLineChars="200"/>
        <w:rPr>
          <w:rFonts w:ascii="宋体" w:hAnsi="宋体" w:cs="宋体"/>
          <w:b/>
          <w:color w:val="auto"/>
          <w:sz w:val="24"/>
          <w:highlight w:val="none"/>
        </w:rPr>
      </w:pPr>
      <w:bookmarkStart w:id="170" w:name="_Toc6134"/>
      <w:bookmarkStart w:id="171" w:name="_Toc29333"/>
      <w:bookmarkStart w:id="172" w:name="_Toc15387"/>
      <w:r>
        <w:rPr>
          <w:rFonts w:hint="eastAsia" w:ascii="宋体" w:hAnsi="宋体" w:cs="宋体"/>
          <w:b/>
          <w:color w:val="auto"/>
          <w:sz w:val="24"/>
          <w:highlight w:val="none"/>
        </w:rPr>
        <w:t>2.16 合同中止、终止</w:t>
      </w:r>
      <w:bookmarkEnd w:id="170"/>
      <w:bookmarkEnd w:id="171"/>
      <w:bookmarkEnd w:id="172"/>
    </w:p>
    <w:p w14:paraId="79BCED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61F36C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6C12B7E1">
      <w:pPr>
        <w:spacing w:line="360" w:lineRule="auto"/>
        <w:ind w:firstLine="480" w:firstLineChars="200"/>
        <w:rPr>
          <w:rFonts w:ascii="宋体" w:hAnsi="宋体" w:cs="宋体"/>
          <w:b/>
          <w:color w:val="auto"/>
          <w:sz w:val="24"/>
          <w:highlight w:val="none"/>
        </w:rPr>
      </w:pPr>
      <w:bookmarkStart w:id="173" w:name="_Toc14563"/>
      <w:bookmarkStart w:id="174" w:name="_Toc6596"/>
      <w:bookmarkStart w:id="175" w:name="_Toc1125"/>
      <w:r>
        <w:rPr>
          <w:rFonts w:hint="eastAsia" w:ascii="宋体" w:hAnsi="宋体" w:cs="宋体"/>
          <w:b/>
          <w:color w:val="auto"/>
          <w:sz w:val="24"/>
          <w:highlight w:val="none"/>
        </w:rPr>
        <w:t>2.17 检验和验收</w:t>
      </w:r>
      <w:bookmarkEnd w:id="173"/>
      <w:bookmarkEnd w:id="174"/>
      <w:bookmarkEnd w:id="175"/>
    </w:p>
    <w:p w14:paraId="0D0FDB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合同专用条款约定时间内组织验收，并可依法邀请相关方参加，验收应出具验收书。</w:t>
      </w:r>
    </w:p>
    <w:p w14:paraId="058B82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11EA0E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检验和验收标准、程序等具体内容以及前述验收书的效力详见合同专用条款</w:t>
      </w:r>
      <w:r>
        <w:rPr>
          <w:rFonts w:hint="eastAsia" w:ascii="宋体" w:hAnsi="宋体" w:cs="宋体"/>
          <w:i/>
          <w:color w:val="auto"/>
          <w:sz w:val="24"/>
          <w:highlight w:val="none"/>
        </w:rPr>
        <w:t>。</w:t>
      </w:r>
    </w:p>
    <w:bookmarkEnd w:id="145"/>
    <w:bookmarkEnd w:id="146"/>
    <w:bookmarkEnd w:id="147"/>
    <w:bookmarkEnd w:id="148"/>
    <w:p w14:paraId="07E40A41">
      <w:pPr>
        <w:spacing w:line="360" w:lineRule="auto"/>
        <w:ind w:firstLine="480" w:firstLineChars="200"/>
        <w:rPr>
          <w:rFonts w:ascii="宋体" w:hAnsi="宋体" w:cs="宋体"/>
          <w:b/>
          <w:color w:val="auto"/>
          <w:sz w:val="24"/>
          <w:highlight w:val="none"/>
        </w:rPr>
      </w:pPr>
      <w:bookmarkStart w:id="176" w:name="_Toc487900371"/>
      <w:bookmarkStart w:id="177" w:name="_Toc279701261"/>
      <w:bookmarkStart w:id="178" w:name="_Toc259093690"/>
      <w:bookmarkStart w:id="179" w:name="_Toc11284"/>
      <w:bookmarkStart w:id="180" w:name="_Toc19604"/>
      <w:bookmarkStart w:id="181" w:name="_Toc25182"/>
      <w:r>
        <w:rPr>
          <w:rFonts w:hint="eastAsia" w:ascii="宋体" w:hAnsi="宋体" w:cs="宋体"/>
          <w:b/>
          <w:color w:val="auto"/>
          <w:sz w:val="24"/>
          <w:highlight w:val="none"/>
        </w:rPr>
        <w:t>2.18 通知</w:t>
      </w:r>
      <w:bookmarkEnd w:id="176"/>
      <w:bookmarkEnd w:id="177"/>
      <w:bookmarkEnd w:id="178"/>
      <w:r>
        <w:rPr>
          <w:rFonts w:hint="eastAsia" w:ascii="宋体" w:hAnsi="宋体" w:cs="宋体"/>
          <w:b/>
          <w:color w:val="auto"/>
          <w:sz w:val="24"/>
          <w:highlight w:val="none"/>
        </w:rPr>
        <w:t>和送达</w:t>
      </w:r>
      <w:bookmarkEnd w:id="179"/>
      <w:bookmarkEnd w:id="180"/>
      <w:bookmarkEnd w:id="181"/>
    </w:p>
    <w:p w14:paraId="3537CC3E">
      <w:pPr>
        <w:spacing w:line="360" w:lineRule="auto"/>
        <w:ind w:firstLine="480" w:firstLineChars="200"/>
        <w:rPr>
          <w:rFonts w:ascii="宋体" w:hAnsi="宋体" w:cs="宋体"/>
          <w:color w:val="auto"/>
          <w:sz w:val="24"/>
          <w:highlight w:val="none"/>
        </w:rPr>
      </w:pPr>
      <w:bookmarkStart w:id="182" w:name="_Toc6698"/>
      <w:bookmarkStart w:id="183" w:name="_Toc3135"/>
      <w:bookmarkStart w:id="184" w:name="_Toc259093691"/>
      <w:bookmarkStart w:id="185" w:name="_Toc487900372"/>
      <w:bookmarkStart w:id="186" w:name="_Toc27970126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个工作日（根据项目实际填写）内书面通知对方当事人，在对方当事人收到有关变更通知之前，变更前的约定送达方式或者地址仍视为有效。</w:t>
      </w:r>
      <w:bookmarkEnd w:id="182"/>
      <w:bookmarkEnd w:id="183"/>
    </w:p>
    <w:p w14:paraId="03C93C7D">
      <w:pPr>
        <w:spacing w:line="360" w:lineRule="auto"/>
        <w:ind w:firstLine="480" w:firstLineChars="200"/>
        <w:rPr>
          <w:rFonts w:ascii="宋体" w:hAnsi="宋体" w:cs="宋体"/>
          <w:color w:val="auto"/>
          <w:sz w:val="24"/>
          <w:highlight w:val="none"/>
        </w:rPr>
      </w:pPr>
      <w:bookmarkStart w:id="187" w:name="_Toc23294"/>
      <w:bookmarkStart w:id="188" w:name="_Toc23128"/>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87"/>
      <w:bookmarkEnd w:id="188"/>
    </w:p>
    <w:p w14:paraId="58272CAD">
      <w:pPr>
        <w:spacing w:line="360" w:lineRule="auto"/>
        <w:ind w:firstLine="480" w:firstLineChars="200"/>
        <w:rPr>
          <w:rFonts w:ascii="宋体" w:hAnsi="宋体" w:cs="宋体"/>
          <w:b/>
          <w:color w:val="auto"/>
          <w:sz w:val="24"/>
          <w:highlight w:val="none"/>
        </w:rPr>
      </w:pPr>
      <w:bookmarkStart w:id="189" w:name="_Toc30599"/>
      <w:bookmarkStart w:id="190" w:name="_Toc18540"/>
      <w:bookmarkStart w:id="191" w:name="_Toc4355"/>
      <w:r>
        <w:rPr>
          <w:rFonts w:hint="eastAsia" w:ascii="宋体" w:hAnsi="宋体" w:cs="宋体"/>
          <w:b/>
          <w:color w:val="auto"/>
          <w:sz w:val="24"/>
          <w:highlight w:val="none"/>
        </w:rPr>
        <w:t>2.19 计量单位</w:t>
      </w:r>
      <w:bookmarkEnd w:id="184"/>
      <w:bookmarkEnd w:id="185"/>
      <w:bookmarkEnd w:id="186"/>
      <w:bookmarkEnd w:id="189"/>
      <w:bookmarkEnd w:id="190"/>
      <w:bookmarkEnd w:id="191"/>
    </w:p>
    <w:p w14:paraId="133C88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0DEEB4F">
      <w:pPr>
        <w:spacing w:line="360" w:lineRule="auto"/>
        <w:ind w:firstLine="480" w:firstLineChars="200"/>
        <w:rPr>
          <w:rFonts w:ascii="宋体" w:hAnsi="宋体" w:cs="宋体"/>
          <w:b/>
          <w:color w:val="auto"/>
          <w:sz w:val="24"/>
          <w:highlight w:val="none"/>
        </w:rPr>
      </w:pPr>
      <w:bookmarkStart w:id="192" w:name="_Toc279701263"/>
      <w:bookmarkStart w:id="193" w:name="_Toc487900373"/>
      <w:bookmarkStart w:id="194" w:name="_Toc259093692"/>
      <w:bookmarkStart w:id="195" w:name="_Toc18567"/>
      <w:bookmarkStart w:id="196" w:name="_Toc12773"/>
      <w:bookmarkStart w:id="197" w:name="_Toc10330"/>
      <w:r>
        <w:rPr>
          <w:rFonts w:hint="eastAsia" w:ascii="宋体" w:hAnsi="宋体" w:cs="宋体"/>
          <w:b/>
          <w:color w:val="auto"/>
          <w:sz w:val="24"/>
          <w:highlight w:val="none"/>
        </w:rPr>
        <w:t>2.20 合同使用的文字和适用的法律</w:t>
      </w:r>
      <w:bookmarkEnd w:id="192"/>
      <w:bookmarkEnd w:id="193"/>
      <w:bookmarkEnd w:id="194"/>
      <w:bookmarkEnd w:id="195"/>
      <w:bookmarkEnd w:id="196"/>
      <w:bookmarkEnd w:id="197"/>
    </w:p>
    <w:p w14:paraId="17C911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07A078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5A52B47D">
      <w:pPr>
        <w:spacing w:line="360" w:lineRule="auto"/>
        <w:ind w:firstLine="480" w:firstLineChars="200"/>
        <w:rPr>
          <w:rFonts w:ascii="宋体" w:hAnsi="宋体" w:cs="宋体"/>
          <w:b/>
          <w:color w:val="auto"/>
          <w:sz w:val="24"/>
          <w:highlight w:val="none"/>
        </w:rPr>
      </w:pPr>
      <w:bookmarkStart w:id="198" w:name="_Toc279701264"/>
      <w:bookmarkStart w:id="199" w:name="_Toc3148"/>
      <w:bookmarkStart w:id="200" w:name="_Toc12004"/>
      <w:bookmarkStart w:id="201" w:name="_Toc259093693"/>
      <w:bookmarkStart w:id="202" w:name="_Toc16673"/>
      <w:bookmarkStart w:id="203" w:name="_Toc487900374"/>
      <w:r>
        <w:rPr>
          <w:rFonts w:hint="eastAsia" w:ascii="宋体" w:hAnsi="宋体" w:cs="宋体"/>
          <w:b/>
          <w:color w:val="auto"/>
          <w:sz w:val="24"/>
          <w:highlight w:val="none"/>
        </w:rPr>
        <w:t>2.21 履约保证金</w:t>
      </w:r>
      <w:bookmarkEnd w:id="198"/>
      <w:bookmarkEnd w:id="199"/>
      <w:bookmarkEnd w:id="200"/>
      <w:bookmarkEnd w:id="201"/>
      <w:bookmarkEnd w:id="202"/>
    </w:p>
    <w:p w14:paraId="701E32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本项目不收取履约保证金</w:t>
      </w:r>
    </w:p>
    <w:p w14:paraId="0C91B5B6">
      <w:pPr>
        <w:spacing w:line="360" w:lineRule="auto"/>
        <w:ind w:firstLine="480" w:firstLineChars="200"/>
        <w:rPr>
          <w:rFonts w:ascii="宋体" w:hAnsi="宋体" w:cs="宋体"/>
          <w:color w:val="auto"/>
          <w:sz w:val="24"/>
          <w:highlight w:val="none"/>
          <w:lang w:val="zh-CN"/>
        </w:rPr>
      </w:pPr>
      <w:r>
        <w:rPr>
          <w:rFonts w:hint="eastAsia" w:ascii="宋体" w:hAnsi="宋体" w:cs="宋体"/>
          <w:b/>
          <w:color w:val="auto"/>
          <w:sz w:val="24"/>
          <w:highlight w:val="none"/>
        </w:rPr>
        <w:t>2.22 中小企业政策</w:t>
      </w:r>
    </w:p>
    <w:p w14:paraId="1978F0A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2.22.1本合同（□是  □否）为可融资合同，关于中小企业信用融资事项见采购文件“投标人须知正文”。</w:t>
      </w:r>
    </w:p>
    <w:p w14:paraId="511FAFC9">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2.22.2本合同（□是  □否）为中小企业预留合同。</w:t>
      </w:r>
    </w:p>
    <w:bookmarkEnd w:id="203"/>
    <w:p w14:paraId="4AA0A4E5">
      <w:pPr>
        <w:spacing w:line="360" w:lineRule="auto"/>
        <w:ind w:firstLine="480" w:firstLineChars="200"/>
        <w:rPr>
          <w:rFonts w:ascii="宋体" w:hAnsi="宋体" w:cs="宋体"/>
          <w:b/>
          <w:color w:val="auto"/>
          <w:sz w:val="24"/>
          <w:highlight w:val="none"/>
        </w:rPr>
      </w:pPr>
      <w:bookmarkStart w:id="204" w:name="_Toc6885"/>
      <w:bookmarkStart w:id="205" w:name="_Toc14001"/>
      <w:bookmarkStart w:id="206" w:name="_Toc19890"/>
      <w:r>
        <w:rPr>
          <w:rFonts w:hint="eastAsia" w:ascii="宋体" w:hAnsi="宋体" w:cs="宋体"/>
          <w:b/>
          <w:color w:val="auto"/>
          <w:sz w:val="24"/>
          <w:highlight w:val="none"/>
        </w:rPr>
        <w:t>2.23 合同份数</w:t>
      </w:r>
      <w:bookmarkEnd w:id="204"/>
      <w:bookmarkEnd w:id="205"/>
      <w:bookmarkEnd w:id="206"/>
    </w:p>
    <w:p w14:paraId="1F110C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5E566015">
      <w:pPr>
        <w:spacing w:line="360" w:lineRule="auto"/>
        <w:jc w:val="center"/>
        <w:rPr>
          <w:rFonts w:ascii="宋体" w:hAnsi="宋体" w:cs="宋体"/>
          <w:b/>
          <w:color w:val="auto"/>
          <w:sz w:val="28"/>
          <w:szCs w:val="28"/>
          <w:highlight w:val="none"/>
        </w:rPr>
      </w:pPr>
      <w:r>
        <w:rPr>
          <w:rFonts w:hint="eastAsia" w:ascii="宋体" w:hAnsi="宋体" w:cs="宋体"/>
          <w:color w:val="auto"/>
          <w:highlight w:val="none"/>
        </w:rPr>
        <w:br w:type="page"/>
      </w:r>
      <w:bookmarkStart w:id="207" w:name="_Toc331685784"/>
      <w:r>
        <w:rPr>
          <w:rFonts w:hint="eastAsia" w:ascii="宋体" w:hAnsi="宋体" w:cs="宋体"/>
          <w:b/>
          <w:color w:val="auto"/>
          <w:sz w:val="28"/>
          <w:szCs w:val="28"/>
          <w:highlight w:val="none"/>
        </w:rPr>
        <w:t>第三部分  合同专用条款</w:t>
      </w:r>
      <w:bookmarkEnd w:id="207"/>
    </w:p>
    <w:p w14:paraId="5FF32C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A91F9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2.3.2具有知识产权的标的物知识产权归属：</w:t>
      </w:r>
    </w:p>
    <w:p w14:paraId="327803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96C54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2.4.1包装和装运专用条款（如果有）：</w:t>
      </w:r>
    </w:p>
    <w:p w14:paraId="1D0F38E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226C3E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2.4.2装运标的物的要求和通知：</w:t>
      </w:r>
    </w:p>
    <w:p w14:paraId="48F06FC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791D0E6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2.6</w:t>
      </w:r>
      <w:r>
        <w:rPr>
          <w:rFonts w:hint="eastAsia" w:ascii="宋体" w:hAnsi="宋体" w:cs="宋体"/>
          <w:b/>
          <w:color w:val="auto"/>
          <w:sz w:val="24"/>
          <w:highlight w:val="none"/>
        </w:rPr>
        <w:t>结算方式和付款条件</w:t>
      </w:r>
    </w:p>
    <w:p w14:paraId="176CEA5F">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本次项目合同总价为大写人民币</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    元）。本项目采用以下勾选结算方式进行支付：</w:t>
      </w:r>
    </w:p>
    <w:p w14:paraId="1545A0A7">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□采用一次性支付方式，付款条件为：</w:t>
      </w:r>
      <w:r>
        <w:rPr>
          <w:rFonts w:hint="eastAsia" w:ascii="宋体" w:hAnsi="宋体" w:cs="宋体"/>
          <w:color w:val="auto"/>
          <w:sz w:val="24"/>
          <w:highlight w:val="none"/>
          <w:u w:val="single"/>
        </w:rPr>
        <w:t xml:space="preserve">           </w:t>
      </w:r>
    </w:p>
    <w:p w14:paraId="60FCD8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□采用分期付款方式，付款条件为</w:t>
      </w:r>
      <w:r>
        <w:rPr>
          <w:rFonts w:hint="eastAsia" w:ascii="宋体" w:hAnsi="宋体" w:cs="宋体"/>
          <w:color w:val="auto"/>
          <w:sz w:val="24"/>
          <w:highlight w:val="none"/>
        </w:rPr>
        <w:t>：</w:t>
      </w:r>
    </w:p>
    <w:p w14:paraId="15B8D6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第一期付款</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8705B5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val="zh-CN"/>
        </w:rPr>
        <w:t>第</w:t>
      </w:r>
      <w:r>
        <w:rPr>
          <w:rFonts w:hint="eastAsia" w:ascii="宋体" w:hAnsi="宋体" w:cs="宋体"/>
          <w:color w:val="auto"/>
          <w:sz w:val="24"/>
          <w:highlight w:val="none"/>
        </w:rPr>
        <w:t>二</w:t>
      </w:r>
      <w:r>
        <w:rPr>
          <w:rFonts w:hint="eastAsia" w:ascii="宋体" w:hAnsi="宋体" w:cs="宋体"/>
          <w:color w:val="auto"/>
          <w:sz w:val="24"/>
          <w:highlight w:val="none"/>
          <w:lang w:val="zh-CN"/>
        </w:rPr>
        <w:t>期付款</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77363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975704B">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甲方无故逾期支付货物费用的，按照每逾期一日支付欠付货物费额度的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（根据项目实际填写，一般为万分之五）承担违约责任，违约金上限按照《合同书》约定执行。</w:t>
      </w:r>
    </w:p>
    <w:p w14:paraId="5C6A2026">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2.9</w:t>
      </w:r>
      <w:r>
        <w:rPr>
          <w:rFonts w:hint="eastAsia" w:ascii="宋体" w:hAnsi="宋体" w:cs="宋体"/>
          <w:b/>
          <w:color w:val="auto"/>
          <w:sz w:val="24"/>
          <w:highlight w:val="none"/>
        </w:rPr>
        <w:t>标的物的风险负担</w:t>
      </w:r>
    </w:p>
    <w:p w14:paraId="304DC7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110CCB3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231A60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日内（根据项目实际填写）以书面形式通知对方当事人，并在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日内（根据项目实际填写），将有关部门出具的证明文件送达对方当事人。</w:t>
      </w:r>
    </w:p>
    <w:p w14:paraId="6D8E6F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2.13.4因不可抗力致使合同有变更必要的，双方当事人应在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日内（根据项目实际填写）以书面形式变更合同；</w:t>
      </w:r>
    </w:p>
    <w:p w14:paraId="3DF236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日内（根据项目实际填写）发起验收，并可依法邀请相关方参加，验收应出具验收书。</w:t>
      </w:r>
    </w:p>
    <w:p w14:paraId="2109DE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w:t>
      </w:r>
    </w:p>
    <w:p w14:paraId="42D4310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699D8A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其他：</w:t>
      </w:r>
    </w:p>
    <w:p w14:paraId="2D8FE500">
      <w:pPr>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项目验收：</w:t>
      </w:r>
    </w:p>
    <w:p w14:paraId="261DF1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参照相关履约验收评价管理办法规定组织对乙方履约的验收。验收方成员应当在验收书上签字，并承担相应的法律责任。如果发现与合同中要求不符，乙方须承担由此发生的一切损失和费用，并接受相应的处理。</w:t>
      </w:r>
    </w:p>
    <w:p w14:paraId="38782E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410A4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6131B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4、验收产生的费用首次验收费用由甲方承担，如首次验收不合格，后续验收费用由乙方支付。</w:t>
      </w:r>
    </w:p>
    <w:p w14:paraId="217A94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5、验收内容及资料要求：</w:t>
      </w:r>
    </w:p>
    <w:p w14:paraId="0358BF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根根据采购文件确定的技术指标或者货物要求确定验收指标和标准。未进行相应约定的，应当符合国家强制性规定、政策要求、安全标准、行业或企业有关标准等。</w:t>
      </w:r>
    </w:p>
    <w:p w14:paraId="7194DE61">
      <w:pPr>
        <w:tabs>
          <w:tab w:val="left" w:pos="904"/>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5.1验收内容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78A9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3B16CA6F">
            <w:pPr>
              <w:spacing w:line="360" w:lineRule="auto"/>
              <w:ind w:firstLine="200"/>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1914" w:type="dxa"/>
            <w:vAlign w:val="center"/>
          </w:tcPr>
          <w:p w14:paraId="0DC6172E">
            <w:pPr>
              <w:spacing w:line="360" w:lineRule="auto"/>
              <w:ind w:firstLine="200"/>
              <w:jc w:val="center"/>
              <w:rPr>
                <w:rFonts w:ascii="宋体" w:hAnsi="宋体" w:cs="宋体"/>
                <w:bCs/>
                <w:color w:val="auto"/>
                <w:sz w:val="24"/>
                <w:highlight w:val="none"/>
              </w:rPr>
            </w:pPr>
            <w:r>
              <w:rPr>
                <w:rFonts w:hint="eastAsia" w:ascii="宋体" w:hAnsi="宋体" w:cs="宋体"/>
                <w:bCs/>
                <w:color w:val="auto"/>
                <w:sz w:val="24"/>
                <w:highlight w:val="none"/>
              </w:rPr>
              <w:t>验收内容</w:t>
            </w:r>
          </w:p>
        </w:tc>
        <w:tc>
          <w:tcPr>
            <w:tcW w:w="5930" w:type="dxa"/>
            <w:vAlign w:val="center"/>
          </w:tcPr>
          <w:p w14:paraId="617DC232">
            <w:pPr>
              <w:spacing w:line="360" w:lineRule="auto"/>
              <w:ind w:firstLine="200"/>
              <w:jc w:val="center"/>
              <w:rPr>
                <w:rFonts w:ascii="宋体" w:hAnsi="宋体" w:cs="宋体"/>
                <w:bCs/>
                <w:color w:val="auto"/>
                <w:sz w:val="24"/>
                <w:highlight w:val="none"/>
              </w:rPr>
            </w:pPr>
            <w:r>
              <w:rPr>
                <w:rFonts w:hint="eastAsia" w:ascii="宋体" w:hAnsi="宋体" w:cs="宋体"/>
                <w:bCs/>
                <w:color w:val="auto"/>
                <w:sz w:val="24"/>
                <w:highlight w:val="none"/>
              </w:rPr>
              <w:t xml:space="preserve"> 验收标准</w:t>
            </w:r>
          </w:p>
        </w:tc>
      </w:tr>
      <w:tr w14:paraId="5A1C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vAlign w:val="center"/>
          </w:tcPr>
          <w:p w14:paraId="63C09F8F">
            <w:pPr>
              <w:spacing w:line="360" w:lineRule="auto"/>
              <w:ind w:firstLine="200"/>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1914" w:type="dxa"/>
            <w:vAlign w:val="center"/>
          </w:tcPr>
          <w:p w14:paraId="3C150923">
            <w:pPr>
              <w:spacing w:line="360" w:lineRule="auto"/>
              <w:ind w:firstLine="200"/>
              <w:jc w:val="center"/>
              <w:rPr>
                <w:rFonts w:ascii="宋体" w:hAnsi="宋体" w:cs="宋体"/>
                <w:bCs/>
                <w:color w:val="auto"/>
                <w:sz w:val="24"/>
                <w:highlight w:val="none"/>
              </w:rPr>
            </w:pPr>
            <w:r>
              <w:rPr>
                <w:rFonts w:hint="eastAsia" w:ascii="宋体" w:hAnsi="宋体" w:cs="宋体"/>
                <w:bCs/>
                <w:color w:val="auto"/>
                <w:sz w:val="24"/>
                <w:highlight w:val="none"/>
              </w:rPr>
              <w:t>交货产品数量</w:t>
            </w:r>
          </w:p>
        </w:tc>
        <w:tc>
          <w:tcPr>
            <w:tcW w:w="5930" w:type="dxa"/>
            <w:vAlign w:val="center"/>
          </w:tcPr>
          <w:p w14:paraId="6C38B245">
            <w:pPr>
              <w:spacing w:line="360" w:lineRule="auto"/>
              <w:ind w:firstLine="200"/>
              <w:jc w:val="center"/>
              <w:rPr>
                <w:rFonts w:ascii="宋体" w:hAnsi="宋体" w:cs="宋体"/>
                <w:color w:val="auto"/>
                <w:sz w:val="24"/>
                <w:highlight w:val="none"/>
              </w:rPr>
            </w:pPr>
          </w:p>
        </w:tc>
      </w:tr>
      <w:tr w14:paraId="0E81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vAlign w:val="center"/>
          </w:tcPr>
          <w:p w14:paraId="7E950413">
            <w:pPr>
              <w:spacing w:line="360" w:lineRule="auto"/>
              <w:ind w:firstLine="200"/>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1914" w:type="dxa"/>
            <w:vAlign w:val="center"/>
          </w:tcPr>
          <w:p w14:paraId="0C7F9DE6">
            <w:pPr>
              <w:spacing w:line="360" w:lineRule="auto"/>
              <w:ind w:firstLine="200"/>
              <w:jc w:val="center"/>
              <w:rPr>
                <w:rFonts w:ascii="宋体" w:hAnsi="宋体" w:cs="宋体"/>
                <w:bCs/>
                <w:color w:val="auto"/>
                <w:sz w:val="24"/>
                <w:highlight w:val="none"/>
              </w:rPr>
            </w:pPr>
            <w:r>
              <w:rPr>
                <w:rFonts w:hint="eastAsia" w:ascii="宋体" w:hAnsi="宋体" w:cs="宋体"/>
                <w:bCs/>
                <w:color w:val="auto"/>
                <w:sz w:val="24"/>
                <w:highlight w:val="none"/>
              </w:rPr>
              <w:t>交货产品的质量文件</w:t>
            </w:r>
          </w:p>
        </w:tc>
        <w:tc>
          <w:tcPr>
            <w:tcW w:w="5930" w:type="dxa"/>
            <w:vAlign w:val="center"/>
          </w:tcPr>
          <w:p w14:paraId="52E4FE64">
            <w:pPr>
              <w:spacing w:line="360" w:lineRule="auto"/>
              <w:ind w:firstLine="200"/>
              <w:jc w:val="center"/>
              <w:rPr>
                <w:rFonts w:ascii="宋体" w:hAnsi="宋体" w:cs="宋体"/>
                <w:color w:val="auto"/>
                <w:sz w:val="24"/>
                <w:highlight w:val="none"/>
              </w:rPr>
            </w:pPr>
          </w:p>
        </w:tc>
      </w:tr>
      <w:tr w14:paraId="0664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vAlign w:val="center"/>
          </w:tcPr>
          <w:p w14:paraId="532E05AA">
            <w:pPr>
              <w:spacing w:line="360" w:lineRule="auto"/>
              <w:ind w:firstLine="200"/>
              <w:jc w:val="center"/>
              <w:rPr>
                <w:rFonts w:ascii="宋体" w:hAnsi="宋体" w:cs="宋体"/>
                <w:bCs/>
                <w:color w:val="auto"/>
                <w:sz w:val="24"/>
                <w:highlight w:val="none"/>
              </w:rPr>
            </w:pPr>
            <w:r>
              <w:rPr>
                <w:rFonts w:hint="eastAsia" w:ascii="宋体" w:hAnsi="宋体" w:cs="宋体"/>
                <w:bCs/>
                <w:color w:val="auto"/>
                <w:sz w:val="24"/>
                <w:highlight w:val="none"/>
              </w:rPr>
              <w:t>4</w:t>
            </w:r>
          </w:p>
        </w:tc>
        <w:tc>
          <w:tcPr>
            <w:tcW w:w="1914" w:type="dxa"/>
            <w:vAlign w:val="center"/>
          </w:tcPr>
          <w:p w14:paraId="3F1190A2">
            <w:pPr>
              <w:spacing w:line="360" w:lineRule="auto"/>
              <w:ind w:firstLine="200"/>
              <w:jc w:val="center"/>
              <w:rPr>
                <w:rFonts w:ascii="宋体" w:hAnsi="宋体" w:cs="宋体"/>
                <w:bCs/>
                <w:color w:val="auto"/>
                <w:sz w:val="24"/>
                <w:highlight w:val="none"/>
              </w:rPr>
            </w:pPr>
            <w:r>
              <w:rPr>
                <w:rFonts w:hint="eastAsia" w:ascii="宋体" w:hAnsi="宋体" w:cs="宋体"/>
                <w:bCs/>
                <w:color w:val="auto"/>
                <w:sz w:val="24"/>
                <w:highlight w:val="none"/>
              </w:rPr>
              <w:t xml:space="preserve">交货产品技术、性能指标 </w:t>
            </w:r>
          </w:p>
        </w:tc>
        <w:tc>
          <w:tcPr>
            <w:tcW w:w="5930" w:type="dxa"/>
            <w:vAlign w:val="center"/>
          </w:tcPr>
          <w:p w14:paraId="6E330A9F">
            <w:pPr>
              <w:pStyle w:val="9"/>
              <w:spacing w:line="360" w:lineRule="auto"/>
              <w:ind w:firstLine="200"/>
              <w:rPr>
                <w:rFonts w:ascii="宋体" w:hAnsi="宋体" w:cs="宋体"/>
                <w:color w:val="auto"/>
                <w:highlight w:val="none"/>
              </w:rPr>
            </w:pPr>
          </w:p>
        </w:tc>
      </w:tr>
      <w:tr w14:paraId="409E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vAlign w:val="center"/>
          </w:tcPr>
          <w:p w14:paraId="1A9B3DDA">
            <w:pPr>
              <w:spacing w:line="360" w:lineRule="auto"/>
              <w:ind w:firstLine="200"/>
              <w:jc w:val="center"/>
              <w:rPr>
                <w:rFonts w:ascii="宋体" w:hAnsi="宋体" w:cs="宋体"/>
                <w:color w:val="auto"/>
                <w:sz w:val="24"/>
                <w:highlight w:val="none"/>
              </w:rPr>
            </w:pPr>
            <w:r>
              <w:rPr>
                <w:rFonts w:hint="eastAsia" w:ascii="宋体" w:hAnsi="宋体" w:cs="宋体"/>
                <w:color w:val="auto"/>
                <w:sz w:val="24"/>
                <w:highlight w:val="none"/>
              </w:rPr>
              <w:t>5</w:t>
            </w:r>
          </w:p>
        </w:tc>
        <w:tc>
          <w:tcPr>
            <w:tcW w:w="1914" w:type="dxa"/>
            <w:vAlign w:val="center"/>
          </w:tcPr>
          <w:p w14:paraId="31151386">
            <w:pPr>
              <w:spacing w:line="360" w:lineRule="auto"/>
              <w:ind w:firstLine="200"/>
              <w:jc w:val="center"/>
              <w:rPr>
                <w:rFonts w:ascii="宋体" w:hAnsi="宋体" w:cs="宋体"/>
                <w:color w:val="auto"/>
                <w:sz w:val="24"/>
                <w:highlight w:val="none"/>
              </w:rPr>
            </w:pPr>
            <w:r>
              <w:rPr>
                <w:rFonts w:hint="eastAsia" w:ascii="宋体" w:hAnsi="宋体" w:cs="宋体"/>
                <w:color w:val="auto"/>
                <w:sz w:val="24"/>
                <w:highlight w:val="none"/>
              </w:rPr>
              <w:t>售后货物</w:t>
            </w:r>
          </w:p>
          <w:p w14:paraId="4DB284F9">
            <w:pPr>
              <w:spacing w:line="360" w:lineRule="auto"/>
              <w:ind w:firstLine="200"/>
              <w:jc w:val="center"/>
              <w:rPr>
                <w:rFonts w:ascii="宋体" w:hAnsi="宋体" w:cs="宋体"/>
                <w:bCs/>
                <w:color w:val="auto"/>
                <w:sz w:val="24"/>
                <w:highlight w:val="none"/>
              </w:rPr>
            </w:pPr>
            <w:r>
              <w:rPr>
                <w:rFonts w:hint="eastAsia" w:ascii="宋体" w:hAnsi="宋体" w:cs="宋体"/>
                <w:color w:val="auto"/>
                <w:sz w:val="24"/>
                <w:highlight w:val="none"/>
              </w:rPr>
              <w:t>承诺</w:t>
            </w:r>
          </w:p>
        </w:tc>
        <w:tc>
          <w:tcPr>
            <w:tcW w:w="5930" w:type="dxa"/>
            <w:vAlign w:val="center"/>
          </w:tcPr>
          <w:p w14:paraId="44F0C629">
            <w:pPr>
              <w:spacing w:line="360" w:lineRule="auto"/>
              <w:ind w:firstLine="200"/>
              <w:jc w:val="center"/>
              <w:rPr>
                <w:rFonts w:ascii="宋体" w:hAnsi="宋体" w:cs="宋体"/>
                <w:color w:val="auto"/>
                <w:sz w:val="24"/>
                <w:highlight w:val="none"/>
              </w:rPr>
            </w:pPr>
          </w:p>
        </w:tc>
      </w:tr>
      <w:tr w14:paraId="6F17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vAlign w:val="center"/>
          </w:tcPr>
          <w:p w14:paraId="690EA868">
            <w:pPr>
              <w:spacing w:line="360" w:lineRule="auto"/>
              <w:ind w:firstLine="200"/>
              <w:jc w:val="center"/>
              <w:rPr>
                <w:rFonts w:ascii="宋体" w:hAnsi="宋体" w:cs="宋体"/>
                <w:bCs/>
                <w:color w:val="auto"/>
                <w:sz w:val="24"/>
                <w:highlight w:val="none"/>
              </w:rPr>
            </w:pPr>
            <w:r>
              <w:rPr>
                <w:rFonts w:hint="eastAsia" w:ascii="宋体" w:hAnsi="宋体" w:cs="宋体"/>
                <w:bCs/>
                <w:color w:val="auto"/>
                <w:sz w:val="24"/>
                <w:highlight w:val="none"/>
              </w:rPr>
              <w:t>6</w:t>
            </w:r>
          </w:p>
        </w:tc>
        <w:tc>
          <w:tcPr>
            <w:tcW w:w="1914" w:type="dxa"/>
            <w:vAlign w:val="center"/>
          </w:tcPr>
          <w:p w14:paraId="269931E1">
            <w:pPr>
              <w:spacing w:line="360" w:lineRule="auto"/>
              <w:ind w:firstLine="200"/>
              <w:jc w:val="center"/>
              <w:rPr>
                <w:rFonts w:ascii="宋体" w:hAnsi="宋体" w:cs="宋体"/>
                <w:bCs/>
                <w:color w:val="auto"/>
                <w:sz w:val="24"/>
                <w:highlight w:val="none"/>
              </w:rPr>
            </w:pPr>
            <w:r>
              <w:rPr>
                <w:rFonts w:hint="eastAsia" w:ascii="宋体" w:hAnsi="宋体" w:cs="宋体"/>
                <w:bCs/>
                <w:color w:val="auto"/>
                <w:sz w:val="24"/>
                <w:highlight w:val="none"/>
              </w:rPr>
              <w:t>其他工作</w:t>
            </w:r>
          </w:p>
        </w:tc>
        <w:tc>
          <w:tcPr>
            <w:tcW w:w="5930" w:type="dxa"/>
            <w:vAlign w:val="center"/>
          </w:tcPr>
          <w:p w14:paraId="61FE0E31">
            <w:pPr>
              <w:spacing w:line="360" w:lineRule="auto"/>
              <w:ind w:firstLine="200"/>
              <w:rPr>
                <w:rFonts w:ascii="宋体" w:hAnsi="宋体" w:cs="宋体"/>
                <w:color w:val="auto"/>
                <w:sz w:val="24"/>
                <w:highlight w:val="none"/>
              </w:rPr>
            </w:pPr>
          </w:p>
        </w:tc>
      </w:tr>
    </w:tbl>
    <w:p w14:paraId="26D73A93">
      <w:pPr>
        <w:tabs>
          <w:tab w:val="left" w:pos="904"/>
        </w:tabs>
        <w:spacing w:line="360" w:lineRule="auto"/>
        <w:ind w:firstLine="480" w:firstLineChars="200"/>
        <w:rPr>
          <w:rFonts w:ascii="宋体" w:hAnsi="宋体" w:cs="宋体"/>
          <w:color w:val="auto"/>
          <w:sz w:val="24"/>
          <w:highlight w:val="none"/>
        </w:rPr>
      </w:pPr>
    </w:p>
    <w:p w14:paraId="7195AA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5.2验收资料要求</w:t>
      </w:r>
    </w:p>
    <w:p w14:paraId="042011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256081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（1）采购文件；</w:t>
      </w:r>
    </w:p>
    <w:p w14:paraId="4D2E02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（2）投标文件；</w:t>
      </w:r>
    </w:p>
    <w:p w14:paraId="4DD2BD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（3）采购合同；</w:t>
      </w:r>
    </w:p>
    <w:p w14:paraId="560175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（4）到货核验单（需采购核验人、复核人及乙方交货人三方签字盖章）、产品拍照图片、产品说明书、产品合格证、质量保证书原件、三包凭证、产品的检测报告、原厂质保承诺函等；</w:t>
      </w:r>
    </w:p>
    <w:p w14:paraId="30AD88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（5）其他需提供的相关材料。</w:t>
      </w:r>
    </w:p>
    <w:p w14:paraId="7EB3F2EC">
      <w:pPr>
        <w:ind w:firstLine="720" w:firstLineChars="300"/>
        <w:rPr>
          <w:rFonts w:ascii="宋体" w:hAnsi="宋体" w:cs="宋体"/>
          <w:bCs/>
          <w:color w:val="auto"/>
          <w:sz w:val="24"/>
          <w:highlight w:val="none"/>
        </w:rPr>
      </w:pPr>
    </w:p>
    <w:p w14:paraId="6FCF451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2458BB0F">
      <w:pPr>
        <w:spacing w:before="135" w:line="227" w:lineRule="auto"/>
        <w:ind w:left="2013"/>
        <w:rPr>
          <w:rFonts w:ascii="宋体" w:hAnsi="宋体" w:eastAsia="宋体" w:cs="宋体"/>
          <w:color w:val="auto"/>
          <w:spacing w:val="18"/>
          <w:sz w:val="23"/>
          <w:szCs w:val="23"/>
          <w:highlight w:val="none"/>
          <w14:textOutline w14:w="4356" w14:cap="sq" w14:cmpd="sng" w14:algn="ctr">
            <w14:solidFill>
              <w14:srgbClr w14:val="000000"/>
            </w14:solidFill>
            <w14:prstDash w14:val="solid"/>
            <w14:bevel/>
          </w14:textOutline>
        </w:rPr>
      </w:pPr>
    </w:p>
    <w:p w14:paraId="34DB843F">
      <w:pPr>
        <w:spacing w:before="135" w:line="227" w:lineRule="auto"/>
        <w:ind w:left="2013"/>
        <w:rPr>
          <w:rFonts w:ascii="宋体" w:hAnsi="宋体" w:eastAsia="宋体" w:cs="宋体"/>
          <w:color w:val="auto"/>
          <w:spacing w:val="18"/>
          <w:sz w:val="23"/>
          <w:szCs w:val="23"/>
          <w:highlight w:val="none"/>
          <w14:textOutline w14:w="4356" w14:cap="sq" w14:cmpd="sng" w14:algn="ctr">
            <w14:solidFill>
              <w14:srgbClr w14:val="000000"/>
            </w14:solidFill>
            <w14:prstDash w14:val="solid"/>
            <w14:bevel/>
          </w14:textOutline>
        </w:rPr>
      </w:pPr>
    </w:p>
    <w:p w14:paraId="33590556">
      <w:pPr>
        <w:spacing w:before="135" w:line="227" w:lineRule="auto"/>
        <w:ind w:left="2013"/>
        <w:rPr>
          <w:rFonts w:ascii="宋体" w:hAnsi="宋体" w:eastAsia="宋体" w:cs="宋体"/>
          <w:color w:val="auto"/>
          <w:spacing w:val="18"/>
          <w:sz w:val="23"/>
          <w:szCs w:val="23"/>
          <w:highlight w:val="none"/>
          <w14:textOutline w14:w="4356" w14:cap="sq" w14:cmpd="sng" w14:algn="ctr">
            <w14:solidFill>
              <w14:srgbClr w14:val="000000"/>
            </w14:solidFill>
            <w14:prstDash w14:val="solid"/>
            <w14:bevel/>
          </w14:textOutline>
        </w:rPr>
      </w:pPr>
    </w:p>
    <w:p w14:paraId="42675EA9">
      <w:pPr>
        <w:spacing w:before="135" w:line="227" w:lineRule="auto"/>
        <w:ind w:left="2013"/>
        <w:rPr>
          <w:rFonts w:ascii="宋体" w:hAnsi="宋体" w:eastAsia="宋体" w:cs="宋体"/>
          <w:color w:val="auto"/>
          <w:spacing w:val="18"/>
          <w:sz w:val="23"/>
          <w:szCs w:val="23"/>
          <w:highlight w:val="none"/>
          <w14:textOutline w14:w="4356" w14:cap="sq" w14:cmpd="sng" w14:algn="ctr">
            <w14:solidFill>
              <w14:srgbClr w14:val="000000"/>
            </w14:solidFill>
            <w14:prstDash w14:val="solid"/>
            <w14:bevel/>
          </w14:textOutline>
        </w:rPr>
      </w:pPr>
    </w:p>
    <w:p w14:paraId="323D043E">
      <w:pPr>
        <w:spacing w:before="135" w:line="227" w:lineRule="auto"/>
        <w:ind w:left="2013"/>
        <w:rPr>
          <w:rFonts w:ascii="宋体" w:hAnsi="宋体" w:eastAsia="宋体" w:cs="宋体"/>
          <w:color w:val="auto"/>
          <w:spacing w:val="18"/>
          <w:sz w:val="23"/>
          <w:szCs w:val="23"/>
          <w:highlight w:val="none"/>
          <w14:textOutline w14:w="4356" w14:cap="sq" w14:cmpd="sng" w14:algn="ctr">
            <w14:solidFill>
              <w14:srgbClr w14:val="000000"/>
            </w14:solidFill>
            <w14:prstDash w14:val="solid"/>
            <w14:bevel/>
          </w14:textOutline>
        </w:rPr>
      </w:pPr>
    </w:p>
    <w:p w14:paraId="7773FE53">
      <w:pPr>
        <w:spacing w:before="135" w:line="227" w:lineRule="auto"/>
        <w:ind w:left="2013"/>
        <w:rPr>
          <w:rFonts w:ascii="宋体" w:hAnsi="宋体" w:eastAsia="宋体" w:cs="宋体"/>
          <w:color w:val="auto"/>
          <w:spacing w:val="18"/>
          <w:sz w:val="23"/>
          <w:szCs w:val="23"/>
          <w:highlight w:val="none"/>
          <w14:textOutline w14:w="4356" w14:cap="sq" w14:cmpd="sng" w14:algn="ctr">
            <w14:solidFill>
              <w14:srgbClr w14:val="000000"/>
            </w14:solidFill>
            <w14:prstDash w14:val="solid"/>
            <w14:bevel/>
          </w14:textOutline>
        </w:rPr>
      </w:pPr>
    </w:p>
    <w:p w14:paraId="6D98F2F3">
      <w:pPr>
        <w:spacing w:before="135" w:line="227" w:lineRule="auto"/>
        <w:ind w:left="2013"/>
        <w:rPr>
          <w:rFonts w:ascii="宋体" w:hAnsi="宋体" w:eastAsia="宋体" w:cs="宋体"/>
          <w:color w:val="auto"/>
          <w:spacing w:val="18"/>
          <w:sz w:val="23"/>
          <w:szCs w:val="23"/>
          <w:highlight w:val="none"/>
          <w14:textOutline w14:w="4356" w14:cap="sq" w14:cmpd="sng" w14:algn="ctr">
            <w14:solidFill>
              <w14:srgbClr w14:val="000000"/>
            </w14:solidFill>
            <w14:prstDash w14:val="solid"/>
            <w14:bevel/>
          </w14:textOutline>
        </w:rPr>
      </w:pPr>
    </w:p>
    <w:p w14:paraId="5131202F">
      <w:pPr>
        <w:spacing w:before="135" w:line="227" w:lineRule="auto"/>
        <w:ind w:left="2013"/>
        <w:rPr>
          <w:rFonts w:ascii="宋体" w:hAnsi="宋体" w:eastAsia="宋体" w:cs="宋体"/>
          <w:color w:val="auto"/>
          <w:spacing w:val="18"/>
          <w:sz w:val="23"/>
          <w:szCs w:val="23"/>
          <w:highlight w:val="none"/>
          <w14:textOutline w14:w="4356" w14:cap="sq" w14:cmpd="sng" w14:algn="ctr">
            <w14:solidFill>
              <w14:srgbClr w14:val="000000"/>
            </w14:solidFill>
            <w14:prstDash w14:val="solid"/>
            <w14:bevel/>
          </w14:textOutline>
        </w:rPr>
      </w:pPr>
    </w:p>
    <w:p w14:paraId="3B46AEA7">
      <w:pPr>
        <w:spacing w:before="135" w:line="227" w:lineRule="auto"/>
        <w:ind w:left="2013"/>
        <w:rPr>
          <w:rFonts w:ascii="宋体" w:hAnsi="宋体" w:eastAsia="宋体" w:cs="宋体"/>
          <w:color w:val="auto"/>
          <w:spacing w:val="18"/>
          <w:sz w:val="23"/>
          <w:szCs w:val="23"/>
          <w:highlight w:val="none"/>
          <w14:textOutline w14:w="4356" w14:cap="sq" w14:cmpd="sng" w14:algn="ctr">
            <w14:solidFill>
              <w14:srgbClr w14:val="000000"/>
            </w14:solidFill>
            <w14:prstDash w14:val="solid"/>
            <w14:bevel/>
          </w14:textOutline>
        </w:rPr>
      </w:pPr>
    </w:p>
    <w:p w14:paraId="448476B6">
      <w:pPr>
        <w:spacing w:before="135" w:line="227" w:lineRule="auto"/>
        <w:ind w:left="2013"/>
        <w:rPr>
          <w:rFonts w:ascii="宋体" w:hAnsi="宋体" w:eastAsia="宋体" w:cs="宋体"/>
          <w:color w:val="auto"/>
          <w:spacing w:val="18"/>
          <w:sz w:val="23"/>
          <w:szCs w:val="23"/>
          <w:highlight w:val="none"/>
          <w14:textOutline w14:w="4356" w14:cap="sq" w14:cmpd="sng" w14:algn="ctr">
            <w14:solidFill>
              <w14:srgbClr w14:val="000000"/>
            </w14:solidFill>
            <w14:prstDash w14:val="solid"/>
            <w14:bevel/>
          </w14:textOutline>
        </w:rPr>
      </w:pPr>
    </w:p>
    <w:p w14:paraId="54CC18A8">
      <w:pPr>
        <w:spacing w:before="135" w:line="227" w:lineRule="auto"/>
        <w:ind w:left="2013"/>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14:textOutline w14:w="4356" w14:cap="sq" w14:cmpd="sng" w14:algn="ctr">
            <w14:solidFill>
              <w14:srgbClr w14:val="000000"/>
            </w14:solidFill>
            <w14:prstDash w14:val="solid"/>
            <w14:bevel/>
          </w14:textOutline>
        </w:rPr>
        <w:t>广</w:t>
      </w:r>
      <w:r>
        <w:rPr>
          <w:rFonts w:ascii="宋体" w:hAnsi="宋体" w:eastAsia="宋体" w:cs="宋体"/>
          <w:color w:val="auto"/>
          <w:spacing w:val="12"/>
          <w:sz w:val="23"/>
          <w:szCs w:val="23"/>
          <w:highlight w:val="none"/>
          <w14:textOutline w14:w="4356" w14:cap="sq" w14:cmpd="sng" w14:algn="ctr">
            <w14:solidFill>
              <w14:srgbClr w14:val="000000"/>
            </w14:solidFill>
            <w14:prstDash w14:val="solid"/>
            <w14:bevel/>
          </w14:textOutline>
        </w:rPr>
        <w:t>西</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壮族自治区政府采购项目合同验收书</w:t>
      </w:r>
      <w:r>
        <w:rPr>
          <w:rFonts w:ascii="宋体" w:hAnsi="宋体" w:eastAsia="宋体" w:cs="宋体"/>
          <w:color w:val="auto"/>
          <w:spacing w:val="9"/>
          <w:sz w:val="23"/>
          <w:szCs w:val="23"/>
          <w:highlight w:val="none"/>
        </w:rPr>
        <w:t xml:space="preserve"> </w:t>
      </w: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(格式)</w:t>
      </w:r>
    </w:p>
    <w:p w14:paraId="6A897A7E">
      <w:pPr>
        <w:spacing w:before="305" w:line="227" w:lineRule="auto"/>
        <w:ind w:left="549"/>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 xml:space="preserve">根据政府采购项目 (采购合同编号：      ) 的约定，我单位对 ( 项目名称 </w:t>
      </w:r>
      <w:r>
        <w:rPr>
          <w:rFonts w:ascii="宋体" w:hAnsi="宋体" w:eastAsia="宋体" w:cs="宋体"/>
          <w:color w:val="auto"/>
          <w:spacing w:val="2"/>
          <w:sz w:val="23"/>
          <w:szCs w:val="23"/>
          <w:highlight w:val="none"/>
        </w:rPr>
        <w:t>)</w:t>
      </w:r>
    </w:p>
    <w:p w14:paraId="0E86C621">
      <w:pPr>
        <w:spacing w:before="57" w:line="287" w:lineRule="auto"/>
        <w:ind w:left="127" w:right="570"/>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政府采购项目中标 (或成交) 供应商 ( 公司名称 ) 提供的货物 (或工程、服务</w:t>
      </w:r>
      <w:r>
        <w:rPr>
          <w:rFonts w:ascii="宋体" w:hAnsi="宋体" w:eastAsia="宋体" w:cs="宋体"/>
          <w:color w:val="auto"/>
          <w:spacing w:val="2"/>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进</w:t>
      </w:r>
      <w:r>
        <w:rPr>
          <w:rFonts w:ascii="宋体" w:hAnsi="宋体" w:eastAsia="宋体" w:cs="宋体"/>
          <w:color w:val="auto"/>
          <w:spacing w:val="8"/>
          <w:sz w:val="23"/>
          <w:szCs w:val="23"/>
          <w:highlight w:val="none"/>
        </w:rPr>
        <w:t>行了验收，验收情况如下：</w:t>
      </w:r>
    </w:p>
    <w:p w14:paraId="3080FB8D">
      <w:pPr>
        <w:spacing w:line="99" w:lineRule="exact"/>
        <w:rPr>
          <w:color w:val="auto"/>
          <w:highlight w:val="none"/>
        </w:rPr>
      </w:pPr>
    </w:p>
    <w:tbl>
      <w:tblPr>
        <w:tblStyle w:val="30"/>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1915"/>
        <w:gridCol w:w="412"/>
        <w:gridCol w:w="2462"/>
        <w:gridCol w:w="94"/>
        <w:gridCol w:w="1502"/>
        <w:gridCol w:w="1441"/>
      </w:tblGrid>
      <w:tr w14:paraId="0A0E1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3393" w:type="dxa"/>
            <w:gridSpan w:val="2"/>
          </w:tcPr>
          <w:p w14:paraId="6285C170">
            <w:pPr>
              <w:spacing w:before="71" w:line="227" w:lineRule="auto"/>
              <w:ind w:left="1102"/>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验</w:t>
            </w:r>
            <w:r>
              <w:rPr>
                <w:rFonts w:ascii="宋体" w:hAnsi="宋体" w:eastAsia="宋体" w:cs="宋体"/>
                <w:color w:val="auto"/>
                <w:spacing w:val="6"/>
                <w:sz w:val="23"/>
                <w:szCs w:val="23"/>
                <w:highlight w:val="none"/>
              </w:rPr>
              <w:t>收方式：</w:t>
            </w:r>
          </w:p>
        </w:tc>
        <w:tc>
          <w:tcPr>
            <w:tcW w:w="5911" w:type="dxa"/>
            <w:gridSpan w:val="5"/>
          </w:tcPr>
          <w:p w14:paraId="63738FBB">
            <w:pPr>
              <w:spacing w:before="70" w:line="225" w:lineRule="auto"/>
              <w:ind w:left="1546"/>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w:t>
            </w:r>
            <w:r>
              <w:rPr>
                <w:rFonts w:ascii="宋体" w:hAnsi="宋体" w:eastAsia="宋体" w:cs="宋体"/>
                <w:color w:val="auto"/>
                <w:spacing w:val="6"/>
                <w:sz w:val="23"/>
                <w:szCs w:val="23"/>
                <w:highlight w:val="none"/>
              </w:rPr>
              <w:t>自行验收    □委托验收</w:t>
            </w:r>
          </w:p>
        </w:tc>
      </w:tr>
      <w:tr w14:paraId="260E0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478" w:type="dxa"/>
          </w:tcPr>
          <w:p w14:paraId="4BC3F1C5">
            <w:pPr>
              <w:spacing w:before="260" w:line="230" w:lineRule="auto"/>
              <w:ind w:left="505"/>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序</w:t>
            </w:r>
            <w:r>
              <w:rPr>
                <w:rFonts w:ascii="宋体" w:hAnsi="宋体" w:eastAsia="宋体" w:cs="宋体"/>
                <w:color w:val="auto"/>
                <w:spacing w:val="5"/>
                <w:sz w:val="23"/>
                <w:szCs w:val="23"/>
                <w:highlight w:val="none"/>
              </w:rPr>
              <w:t>号</w:t>
            </w:r>
          </w:p>
        </w:tc>
        <w:tc>
          <w:tcPr>
            <w:tcW w:w="1915" w:type="dxa"/>
          </w:tcPr>
          <w:p w14:paraId="5FC9B571">
            <w:pPr>
              <w:spacing w:before="261" w:line="230" w:lineRule="auto"/>
              <w:ind w:left="607"/>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名</w:t>
            </w:r>
            <w:r>
              <w:rPr>
                <w:rFonts w:ascii="宋体" w:hAnsi="宋体" w:eastAsia="宋体" w:cs="宋体"/>
                <w:color w:val="auto"/>
                <w:spacing w:val="4"/>
                <w:sz w:val="23"/>
                <w:szCs w:val="23"/>
                <w:highlight w:val="none"/>
              </w:rPr>
              <w:t xml:space="preserve">  称</w:t>
            </w:r>
          </w:p>
        </w:tc>
        <w:tc>
          <w:tcPr>
            <w:tcW w:w="2968" w:type="dxa"/>
            <w:gridSpan w:val="3"/>
          </w:tcPr>
          <w:p w14:paraId="374F3BE9">
            <w:pPr>
              <w:spacing w:before="103" w:line="263" w:lineRule="auto"/>
              <w:ind w:left="111" w:right="4" w:firstLine="67"/>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货</w:t>
            </w:r>
            <w:r>
              <w:rPr>
                <w:rFonts w:ascii="宋体" w:hAnsi="宋体" w:eastAsia="宋体" w:cs="宋体"/>
                <w:color w:val="auto"/>
                <w:spacing w:val="8"/>
                <w:sz w:val="23"/>
                <w:szCs w:val="23"/>
                <w:highlight w:val="none"/>
              </w:rPr>
              <w:t>物型号规格、标准及配</w:t>
            </w:r>
            <w:r>
              <w:rPr>
                <w:rFonts w:ascii="宋体" w:hAnsi="宋体" w:eastAsia="宋体" w:cs="宋体"/>
                <w:color w:val="auto"/>
                <w:sz w:val="23"/>
                <w:szCs w:val="23"/>
                <w:highlight w:val="none"/>
              </w:rPr>
              <w:t xml:space="preserve"> </w:t>
            </w:r>
            <w:r>
              <w:rPr>
                <w:rFonts w:ascii="宋体" w:hAnsi="宋体" w:eastAsia="宋体" w:cs="宋体"/>
                <w:color w:val="auto"/>
                <w:spacing w:val="12"/>
                <w:sz w:val="23"/>
                <w:szCs w:val="23"/>
                <w:highlight w:val="none"/>
              </w:rPr>
              <w:t>置</w:t>
            </w:r>
            <w:r>
              <w:rPr>
                <w:rFonts w:ascii="宋体" w:hAnsi="宋体" w:eastAsia="宋体" w:cs="宋体"/>
                <w:color w:val="auto"/>
                <w:spacing w:val="8"/>
                <w:sz w:val="23"/>
                <w:szCs w:val="23"/>
                <w:highlight w:val="none"/>
              </w:rPr>
              <w:t>等</w:t>
            </w:r>
            <w:r>
              <w:rPr>
                <w:rFonts w:ascii="宋体" w:hAnsi="宋体" w:eastAsia="宋体" w:cs="宋体"/>
                <w:color w:val="auto"/>
                <w:spacing w:val="6"/>
                <w:sz w:val="23"/>
                <w:szCs w:val="23"/>
                <w:highlight w:val="none"/>
              </w:rPr>
              <w:t xml:space="preserve"> (或服务内容、标准)</w:t>
            </w:r>
          </w:p>
        </w:tc>
        <w:tc>
          <w:tcPr>
            <w:tcW w:w="1502" w:type="dxa"/>
          </w:tcPr>
          <w:p w14:paraId="5A0EE881">
            <w:pPr>
              <w:spacing w:before="261" w:line="228" w:lineRule="auto"/>
              <w:ind w:left="521"/>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数量</w:t>
            </w:r>
          </w:p>
        </w:tc>
        <w:tc>
          <w:tcPr>
            <w:tcW w:w="1441" w:type="dxa"/>
          </w:tcPr>
          <w:p w14:paraId="26F7D8AC">
            <w:pPr>
              <w:spacing w:before="260" w:line="227" w:lineRule="auto"/>
              <w:ind w:left="370"/>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金</w:t>
            </w:r>
            <w:r>
              <w:rPr>
                <w:rFonts w:ascii="宋体" w:hAnsi="宋体" w:eastAsia="宋体" w:cs="宋体"/>
                <w:color w:val="auto"/>
                <w:spacing w:val="4"/>
                <w:sz w:val="23"/>
                <w:szCs w:val="23"/>
                <w:highlight w:val="none"/>
              </w:rPr>
              <w:t xml:space="preserve">  额</w:t>
            </w:r>
          </w:p>
        </w:tc>
      </w:tr>
      <w:tr w14:paraId="509B6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478" w:type="dxa"/>
          </w:tcPr>
          <w:p w14:paraId="2212AB26">
            <w:pPr>
              <w:rPr>
                <w:color w:val="auto"/>
                <w:highlight w:val="none"/>
              </w:rPr>
            </w:pPr>
          </w:p>
        </w:tc>
        <w:tc>
          <w:tcPr>
            <w:tcW w:w="1915" w:type="dxa"/>
          </w:tcPr>
          <w:p w14:paraId="69731DF5">
            <w:pPr>
              <w:rPr>
                <w:color w:val="auto"/>
                <w:highlight w:val="none"/>
              </w:rPr>
            </w:pPr>
          </w:p>
        </w:tc>
        <w:tc>
          <w:tcPr>
            <w:tcW w:w="2968" w:type="dxa"/>
            <w:gridSpan w:val="3"/>
          </w:tcPr>
          <w:p w14:paraId="6745237B">
            <w:pPr>
              <w:rPr>
                <w:color w:val="auto"/>
                <w:highlight w:val="none"/>
              </w:rPr>
            </w:pPr>
          </w:p>
        </w:tc>
        <w:tc>
          <w:tcPr>
            <w:tcW w:w="1502" w:type="dxa"/>
          </w:tcPr>
          <w:p w14:paraId="35B2F3A3">
            <w:pPr>
              <w:rPr>
                <w:color w:val="auto"/>
                <w:highlight w:val="none"/>
              </w:rPr>
            </w:pPr>
          </w:p>
        </w:tc>
        <w:tc>
          <w:tcPr>
            <w:tcW w:w="1441" w:type="dxa"/>
          </w:tcPr>
          <w:p w14:paraId="0D42191F">
            <w:pPr>
              <w:rPr>
                <w:color w:val="auto"/>
                <w:highlight w:val="none"/>
              </w:rPr>
            </w:pPr>
          </w:p>
        </w:tc>
      </w:tr>
      <w:tr w14:paraId="751D9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478" w:type="dxa"/>
          </w:tcPr>
          <w:p w14:paraId="7687894B">
            <w:pPr>
              <w:rPr>
                <w:color w:val="auto"/>
                <w:highlight w:val="none"/>
              </w:rPr>
            </w:pPr>
          </w:p>
        </w:tc>
        <w:tc>
          <w:tcPr>
            <w:tcW w:w="1915" w:type="dxa"/>
          </w:tcPr>
          <w:p w14:paraId="393A4101">
            <w:pPr>
              <w:rPr>
                <w:color w:val="auto"/>
                <w:highlight w:val="none"/>
              </w:rPr>
            </w:pPr>
          </w:p>
        </w:tc>
        <w:tc>
          <w:tcPr>
            <w:tcW w:w="2968" w:type="dxa"/>
            <w:gridSpan w:val="3"/>
          </w:tcPr>
          <w:p w14:paraId="380BD21F">
            <w:pPr>
              <w:rPr>
                <w:color w:val="auto"/>
                <w:highlight w:val="none"/>
              </w:rPr>
            </w:pPr>
          </w:p>
        </w:tc>
        <w:tc>
          <w:tcPr>
            <w:tcW w:w="1502" w:type="dxa"/>
          </w:tcPr>
          <w:p w14:paraId="68BEDBEF">
            <w:pPr>
              <w:rPr>
                <w:color w:val="auto"/>
                <w:highlight w:val="none"/>
              </w:rPr>
            </w:pPr>
          </w:p>
        </w:tc>
        <w:tc>
          <w:tcPr>
            <w:tcW w:w="1441" w:type="dxa"/>
          </w:tcPr>
          <w:p w14:paraId="1798B6F1">
            <w:pPr>
              <w:rPr>
                <w:color w:val="auto"/>
                <w:highlight w:val="none"/>
              </w:rPr>
            </w:pPr>
          </w:p>
        </w:tc>
      </w:tr>
      <w:tr w14:paraId="73F9F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478" w:type="dxa"/>
          </w:tcPr>
          <w:p w14:paraId="2F0AA556">
            <w:pPr>
              <w:rPr>
                <w:color w:val="auto"/>
                <w:highlight w:val="none"/>
              </w:rPr>
            </w:pPr>
          </w:p>
        </w:tc>
        <w:tc>
          <w:tcPr>
            <w:tcW w:w="1915" w:type="dxa"/>
          </w:tcPr>
          <w:p w14:paraId="11297D18">
            <w:pPr>
              <w:rPr>
                <w:color w:val="auto"/>
                <w:highlight w:val="none"/>
              </w:rPr>
            </w:pPr>
          </w:p>
        </w:tc>
        <w:tc>
          <w:tcPr>
            <w:tcW w:w="2968" w:type="dxa"/>
            <w:gridSpan w:val="3"/>
          </w:tcPr>
          <w:p w14:paraId="3C53FB12">
            <w:pPr>
              <w:rPr>
                <w:color w:val="auto"/>
                <w:highlight w:val="none"/>
              </w:rPr>
            </w:pPr>
          </w:p>
        </w:tc>
        <w:tc>
          <w:tcPr>
            <w:tcW w:w="1502" w:type="dxa"/>
          </w:tcPr>
          <w:p w14:paraId="21E1E9D8">
            <w:pPr>
              <w:rPr>
                <w:color w:val="auto"/>
                <w:highlight w:val="none"/>
              </w:rPr>
            </w:pPr>
          </w:p>
        </w:tc>
        <w:tc>
          <w:tcPr>
            <w:tcW w:w="1441" w:type="dxa"/>
          </w:tcPr>
          <w:p w14:paraId="5E5B5E2D">
            <w:pPr>
              <w:rPr>
                <w:color w:val="auto"/>
                <w:highlight w:val="none"/>
              </w:rPr>
            </w:pPr>
          </w:p>
        </w:tc>
      </w:tr>
      <w:tr w14:paraId="09977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361" w:type="dxa"/>
            <w:gridSpan w:val="5"/>
          </w:tcPr>
          <w:p w14:paraId="20480BAC">
            <w:pPr>
              <w:spacing w:before="74" w:line="230" w:lineRule="auto"/>
              <w:ind w:left="120"/>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 xml:space="preserve">合    </w:t>
            </w:r>
            <w:r>
              <w:rPr>
                <w:rFonts w:ascii="宋体" w:hAnsi="宋体" w:eastAsia="宋体" w:cs="宋体"/>
                <w:color w:val="auto"/>
                <w:spacing w:val="4"/>
                <w:sz w:val="23"/>
                <w:szCs w:val="23"/>
                <w:highlight w:val="none"/>
              </w:rPr>
              <w:t>计</w:t>
            </w:r>
          </w:p>
        </w:tc>
        <w:tc>
          <w:tcPr>
            <w:tcW w:w="1502" w:type="dxa"/>
          </w:tcPr>
          <w:p w14:paraId="1D79DF60">
            <w:pPr>
              <w:rPr>
                <w:color w:val="auto"/>
                <w:highlight w:val="none"/>
              </w:rPr>
            </w:pPr>
          </w:p>
        </w:tc>
        <w:tc>
          <w:tcPr>
            <w:tcW w:w="1441" w:type="dxa"/>
          </w:tcPr>
          <w:p w14:paraId="2644015E">
            <w:pPr>
              <w:rPr>
                <w:color w:val="auto"/>
                <w:highlight w:val="none"/>
              </w:rPr>
            </w:pPr>
          </w:p>
        </w:tc>
      </w:tr>
      <w:tr w14:paraId="2CDE0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9304" w:type="dxa"/>
            <w:gridSpan w:val="7"/>
          </w:tcPr>
          <w:p w14:paraId="3870925F">
            <w:pPr>
              <w:spacing w:before="75" w:line="227" w:lineRule="auto"/>
              <w:ind w:left="120"/>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合</w:t>
            </w:r>
            <w:r>
              <w:rPr>
                <w:rFonts w:ascii="宋体" w:hAnsi="宋体" w:eastAsia="宋体" w:cs="宋体"/>
                <w:color w:val="auto"/>
                <w:spacing w:val="4"/>
                <w:sz w:val="23"/>
                <w:szCs w:val="23"/>
                <w:highlight w:val="none"/>
              </w:rPr>
              <w:t>计大写金额：    仟     佰     拾      万     仟     佰     拾      元</w:t>
            </w:r>
          </w:p>
        </w:tc>
      </w:tr>
      <w:tr w14:paraId="13831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478" w:type="dxa"/>
          </w:tcPr>
          <w:p w14:paraId="65426C5B">
            <w:pPr>
              <w:spacing w:before="103" w:line="263" w:lineRule="auto"/>
              <w:ind w:left="628" w:right="136" w:hanging="477"/>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实际供货</w:t>
            </w:r>
            <w:r>
              <w:rPr>
                <w:rFonts w:ascii="宋体" w:hAnsi="宋体" w:eastAsia="宋体" w:cs="宋体"/>
                <w:color w:val="auto"/>
                <w:spacing w:val="6"/>
                <w:sz w:val="23"/>
                <w:szCs w:val="23"/>
                <w:highlight w:val="none"/>
              </w:rPr>
              <w:t>日</w:t>
            </w:r>
            <w:r>
              <w:rPr>
                <w:rFonts w:ascii="宋体" w:hAnsi="宋体" w:eastAsia="宋体" w:cs="宋体"/>
                <w:color w:val="auto"/>
                <w:sz w:val="23"/>
                <w:szCs w:val="23"/>
                <w:highlight w:val="none"/>
              </w:rPr>
              <w:t xml:space="preserve"> 期</w:t>
            </w:r>
          </w:p>
        </w:tc>
        <w:tc>
          <w:tcPr>
            <w:tcW w:w="2327" w:type="dxa"/>
            <w:gridSpan w:val="2"/>
          </w:tcPr>
          <w:p w14:paraId="36F7EF17">
            <w:pPr>
              <w:rPr>
                <w:color w:val="auto"/>
                <w:highlight w:val="none"/>
              </w:rPr>
            </w:pPr>
          </w:p>
        </w:tc>
        <w:tc>
          <w:tcPr>
            <w:tcW w:w="2462" w:type="dxa"/>
          </w:tcPr>
          <w:p w14:paraId="067E10F5">
            <w:pPr>
              <w:spacing w:before="260" w:line="226" w:lineRule="auto"/>
              <w:ind w:left="280"/>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合</w:t>
            </w:r>
            <w:r>
              <w:rPr>
                <w:rFonts w:ascii="宋体" w:hAnsi="宋体" w:eastAsia="宋体" w:cs="宋体"/>
                <w:color w:val="auto"/>
                <w:spacing w:val="8"/>
                <w:sz w:val="23"/>
                <w:szCs w:val="23"/>
                <w:highlight w:val="none"/>
              </w:rPr>
              <w:t>同交货验收日期</w:t>
            </w:r>
          </w:p>
        </w:tc>
        <w:tc>
          <w:tcPr>
            <w:tcW w:w="3037" w:type="dxa"/>
            <w:gridSpan w:val="3"/>
          </w:tcPr>
          <w:p w14:paraId="1B334D67">
            <w:pPr>
              <w:rPr>
                <w:color w:val="auto"/>
                <w:highlight w:val="none"/>
              </w:rPr>
            </w:pPr>
          </w:p>
        </w:tc>
      </w:tr>
      <w:tr w14:paraId="240D0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78" w:type="dxa"/>
          </w:tcPr>
          <w:p w14:paraId="227F0502">
            <w:pPr>
              <w:rPr>
                <w:color w:val="auto"/>
                <w:highlight w:val="none"/>
              </w:rPr>
            </w:pPr>
          </w:p>
        </w:tc>
        <w:tc>
          <w:tcPr>
            <w:tcW w:w="2327" w:type="dxa"/>
            <w:gridSpan w:val="2"/>
          </w:tcPr>
          <w:p w14:paraId="189BB009">
            <w:pPr>
              <w:rPr>
                <w:color w:val="auto"/>
                <w:highlight w:val="none"/>
              </w:rPr>
            </w:pPr>
          </w:p>
        </w:tc>
        <w:tc>
          <w:tcPr>
            <w:tcW w:w="2462" w:type="dxa"/>
          </w:tcPr>
          <w:p w14:paraId="6F1F9893">
            <w:pPr>
              <w:rPr>
                <w:color w:val="auto"/>
                <w:highlight w:val="none"/>
              </w:rPr>
            </w:pPr>
          </w:p>
        </w:tc>
        <w:tc>
          <w:tcPr>
            <w:tcW w:w="3037" w:type="dxa"/>
            <w:gridSpan w:val="3"/>
          </w:tcPr>
          <w:p w14:paraId="5B3057BD">
            <w:pPr>
              <w:rPr>
                <w:color w:val="auto"/>
                <w:highlight w:val="none"/>
              </w:rPr>
            </w:pPr>
          </w:p>
        </w:tc>
      </w:tr>
      <w:tr w14:paraId="419E2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2" w:hRule="atLeast"/>
        </w:trPr>
        <w:tc>
          <w:tcPr>
            <w:tcW w:w="1478" w:type="dxa"/>
          </w:tcPr>
          <w:p w14:paraId="161A783E">
            <w:pPr>
              <w:spacing w:line="397" w:lineRule="auto"/>
              <w:rPr>
                <w:color w:val="auto"/>
                <w:highlight w:val="none"/>
              </w:rPr>
            </w:pPr>
          </w:p>
          <w:p w14:paraId="71C47748">
            <w:pPr>
              <w:spacing w:before="74" w:line="271" w:lineRule="auto"/>
              <w:ind w:left="119" w:right="162" w:hanging="1"/>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验</w:t>
            </w:r>
            <w:r>
              <w:rPr>
                <w:rFonts w:ascii="宋体" w:hAnsi="宋体" w:eastAsia="宋体" w:cs="宋体"/>
                <w:color w:val="auto"/>
                <w:spacing w:val="8"/>
                <w:sz w:val="23"/>
                <w:szCs w:val="23"/>
                <w:highlight w:val="none"/>
              </w:rPr>
              <w:t>收具体内</w:t>
            </w:r>
            <w:r>
              <w:rPr>
                <w:rFonts w:ascii="宋体" w:hAnsi="宋体" w:eastAsia="宋体" w:cs="宋体"/>
                <w:color w:val="auto"/>
                <w:sz w:val="23"/>
                <w:szCs w:val="23"/>
                <w:highlight w:val="none"/>
              </w:rPr>
              <w:t xml:space="preserve"> 容</w:t>
            </w:r>
          </w:p>
        </w:tc>
        <w:tc>
          <w:tcPr>
            <w:tcW w:w="7826" w:type="dxa"/>
            <w:gridSpan w:val="6"/>
          </w:tcPr>
          <w:p w14:paraId="2285A7E4">
            <w:pPr>
              <w:spacing w:before="152" w:line="264" w:lineRule="auto"/>
              <w:ind w:left="111" w:right="107" w:firstLine="12"/>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(应</w:t>
            </w:r>
            <w:r>
              <w:rPr>
                <w:rFonts w:ascii="宋体" w:hAnsi="宋体" w:eastAsia="宋体" w:cs="宋体"/>
                <w:color w:val="auto"/>
                <w:spacing w:val="14"/>
                <w:sz w:val="23"/>
                <w:szCs w:val="23"/>
                <w:highlight w:val="none"/>
              </w:rPr>
              <w:t>按</w:t>
            </w:r>
            <w:r>
              <w:rPr>
                <w:rFonts w:ascii="宋体" w:hAnsi="宋体" w:eastAsia="宋体" w:cs="宋体"/>
                <w:color w:val="auto"/>
                <w:spacing w:val="10"/>
                <w:sz w:val="23"/>
                <w:szCs w:val="23"/>
                <w:highlight w:val="none"/>
              </w:rPr>
              <w:t>采购合同、采购文件、投标响应文件及验收方案等进行验收；并核</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对中</w:t>
            </w:r>
            <w:r>
              <w:rPr>
                <w:rFonts w:ascii="宋体" w:hAnsi="宋体" w:eastAsia="宋体" w:cs="宋体"/>
                <w:color w:val="auto"/>
                <w:spacing w:val="13"/>
                <w:sz w:val="23"/>
                <w:szCs w:val="23"/>
                <w:highlight w:val="none"/>
              </w:rPr>
              <w:t>标</w:t>
            </w:r>
            <w:r>
              <w:rPr>
                <w:rFonts w:ascii="宋体" w:hAnsi="宋体" w:eastAsia="宋体" w:cs="宋体"/>
                <w:color w:val="auto"/>
                <w:spacing w:val="9"/>
                <w:sz w:val="23"/>
                <w:szCs w:val="23"/>
                <w:highlight w:val="none"/>
              </w:rPr>
              <w:t>或者成交供应商在安装调试等方面是否违反合同约定或服务规范</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要求</w:t>
            </w:r>
            <w:r>
              <w:rPr>
                <w:rFonts w:ascii="宋体" w:hAnsi="宋体" w:eastAsia="宋体" w:cs="宋体"/>
                <w:color w:val="auto"/>
                <w:spacing w:val="10"/>
                <w:sz w:val="23"/>
                <w:szCs w:val="23"/>
                <w:highlight w:val="none"/>
              </w:rPr>
              <w:t>、</w:t>
            </w:r>
            <w:r>
              <w:rPr>
                <w:rFonts w:ascii="宋体" w:hAnsi="宋体" w:eastAsia="宋体" w:cs="宋体"/>
                <w:color w:val="auto"/>
                <w:spacing w:val="7"/>
                <w:sz w:val="23"/>
                <w:szCs w:val="23"/>
                <w:highlight w:val="none"/>
              </w:rPr>
              <w:t>提供的质量保证证明材料是否齐全、应有的配件及附件是否达到合</w:t>
            </w:r>
            <w:r>
              <w:rPr>
                <w:rFonts w:ascii="宋体" w:hAnsi="宋体" w:eastAsia="宋体" w:cs="宋体"/>
                <w:color w:val="auto"/>
                <w:sz w:val="23"/>
                <w:szCs w:val="23"/>
                <w:highlight w:val="none"/>
              </w:rPr>
              <w:t xml:space="preserve"> </w:t>
            </w:r>
            <w:r>
              <w:rPr>
                <w:rFonts w:ascii="宋体" w:hAnsi="宋体" w:eastAsia="宋体" w:cs="宋体"/>
                <w:color w:val="auto"/>
                <w:spacing w:val="12"/>
                <w:sz w:val="23"/>
                <w:szCs w:val="23"/>
                <w:highlight w:val="none"/>
              </w:rPr>
              <w:t>同</w:t>
            </w:r>
            <w:r>
              <w:rPr>
                <w:rFonts w:ascii="宋体" w:hAnsi="宋体" w:eastAsia="宋体" w:cs="宋体"/>
                <w:color w:val="auto"/>
                <w:spacing w:val="8"/>
                <w:sz w:val="23"/>
                <w:szCs w:val="23"/>
                <w:highlight w:val="none"/>
              </w:rPr>
              <w:t>约定等。可附件)</w:t>
            </w:r>
          </w:p>
        </w:tc>
      </w:tr>
      <w:tr w14:paraId="264D9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478" w:type="dxa"/>
            <w:vMerge w:val="restart"/>
            <w:tcBorders>
              <w:bottom w:val="nil"/>
            </w:tcBorders>
          </w:tcPr>
          <w:p w14:paraId="17434C50">
            <w:pPr>
              <w:spacing w:line="243" w:lineRule="auto"/>
              <w:rPr>
                <w:color w:val="auto"/>
                <w:highlight w:val="none"/>
              </w:rPr>
            </w:pPr>
          </w:p>
          <w:p w14:paraId="1B8C67CB">
            <w:pPr>
              <w:spacing w:line="243" w:lineRule="auto"/>
              <w:rPr>
                <w:color w:val="auto"/>
                <w:highlight w:val="none"/>
              </w:rPr>
            </w:pPr>
          </w:p>
          <w:p w14:paraId="06FD7994">
            <w:pPr>
              <w:spacing w:line="244" w:lineRule="auto"/>
              <w:rPr>
                <w:color w:val="auto"/>
                <w:highlight w:val="none"/>
              </w:rPr>
            </w:pPr>
          </w:p>
          <w:p w14:paraId="4E67E40A">
            <w:pPr>
              <w:spacing w:before="75" w:line="271" w:lineRule="auto"/>
              <w:ind w:left="120" w:right="162" w:hanging="2"/>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验</w:t>
            </w:r>
            <w:r>
              <w:rPr>
                <w:rFonts w:ascii="宋体" w:hAnsi="宋体" w:eastAsia="宋体" w:cs="宋体"/>
                <w:color w:val="auto"/>
                <w:spacing w:val="8"/>
                <w:sz w:val="23"/>
                <w:szCs w:val="23"/>
                <w:highlight w:val="none"/>
              </w:rPr>
              <w:t>收小组意</w:t>
            </w:r>
            <w:r>
              <w:rPr>
                <w:rFonts w:ascii="宋体" w:hAnsi="宋体" w:eastAsia="宋体" w:cs="宋体"/>
                <w:color w:val="auto"/>
                <w:sz w:val="23"/>
                <w:szCs w:val="23"/>
                <w:highlight w:val="none"/>
              </w:rPr>
              <w:t xml:space="preserve"> 见</w:t>
            </w:r>
          </w:p>
        </w:tc>
        <w:tc>
          <w:tcPr>
            <w:tcW w:w="7826" w:type="dxa"/>
            <w:gridSpan w:val="6"/>
          </w:tcPr>
          <w:p w14:paraId="4F0D7737">
            <w:pPr>
              <w:spacing w:before="126" w:line="228" w:lineRule="auto"/>
              <w:ind w:left="111"/>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验</w:t>
            </w:r>
            <w:r>
              <w:rPr>
                <w:rFonts w:ascii="宋体" w:hAnsi="宋体" w:eastAsia="宋体" w:cs="宋体"/>
                <w:color w:val="auto"/>
                <w:spacing w:val="7"/>
                <w:sz w:val="23"/>
                <w:szCs w:val="23"/>
                <w:highlight w:val="none"/>
              </w:rPr>
              <w:t>收结论性意见：</w:t>
            </w:r>
          </w:p>
        </w:tc>
      </w:tr>
      <w:tr w14:paraId="66035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478" w:type="dxa"/>
            <w:vMerge w:val="continue"/>
            <w:tcBorders>
              <w:top w:val="nil"/>
            </w:tcBorders>
          </w:tcPr>
          <w:p w14:paraId="544402BB">
            <w:pPr>
              <w:rPr>
                <w:color w:val="auto"/>
                <w:highlight w:val="none"/>
              </w:rPr>
            </w:pPr>
          </w:p>
        </w:tc>
        <w:tc>
          <w:tcPr>
            <w:tcW w:w="7826" w:type="dxa"/>
            <w:gridSpan w:val="6"/>
          </w:tcPr>
          <w:p w14:paraId="15F3B412">
            <w:pPr>
              <w:spacing w:before="127" w:line="228" w:lineRule="auto"/>
              <w:ind w:left="113"/>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有</w:t>
            </w:r>
            <w:r>
              <w:rPr>
                <w:rFonts w:ascii="宋体" w:hAnsi="宋体" w:eastAsia="宋体" w:cs="宋体"/>
                <w:color w:val="auto"/>
                <w:spacing w:val="8"/>
                <w:sz w:val="23"/>
                <w:szCs w:val="23"/>
                <w:highlight w:val="none"/>
              </w:rPr>
              <w:t>异议的意见和说明理由：</w:t>
            </w:r>
          </w:p>
          <w:p w14:paraId="4A47F6B2">
            <w:pPr>
              <w:spacing w:before="315" w:line="228" w:lineRule="auto"/>
              <w:ind w:left="6112"/>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签</w:t>
            </w:r>
            <w:r>
              <w:rPr>
                <w:rFonts w:ascii="宋体" w:hAnsi="宋体" w:eastAsia="宋体" w:cs="宋体"/>
                <w:color w:val="auto"/>
                <w:spacing w:val="3"/>
                <w:sz w:val="23"/>
                <w:szCs w:val="23"/>
                <w:highlight w:val="none"/>
              </w:rPr>
              <w:t>字：</w:t>
            </w:r>
          </w:p>
        </w:tc>
      </w:tr>
      <w:tr w14:paraId="28E61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304" w:type="dxa"/>
            <w:gridSpan w:val="7"/>
          </w:tcPr>
          <w:p w14:paraId="3A7E0A20">
            <w:pPr>
              <w:spacing w:before="216" w:line="228" w:lineRule="auto"/>
              <w:ind w:left="116"/>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验收小组成员签字</w:t>
            </w:r>
            <w:r>
              <w:rPr>
                <w:rFonts w:ascii="宋体" w:hAnsi="宋体" w:eastAsia="宋体" w:cs="宋体"/>
                <w:color w:val="auto"/>
                <w:spacing w:val="7"/>
                <w:sz w:val="23"/>
                <w:szCs w:val="23"/>
                <w:highlight w:val="none"/>
              </w:rPr>
              <w:t>：</w:t>
            </w:r>
          </w:p>
        </w:tc>
      </w:tr>
      <w:tr w14:paraId="3ADF3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9304" w:type="dxa"/>
            <w:gridSpan w:val="7"/>
          </w:tcPr>
          <w:p w14:paraId="3809A74C">
            <w:pPr>
              <w:spacing w:before="256" w:line="600" w:lineRule="exact"/>
              <w:ind w:left="118"/>
              <w:rPr>
                <w:rFonts w:ascii="宋体" w:hAnsi="宋体" w:eastAsia="宋体" w:cs="宋体"/>
                <w:color w:val="auto"/>
                <w:sz w:val="23"/>
                <w:szCs w:val="23"/>
                <w:highlight w:val="none"/>
              </w:rPr>
            </w:pPr>
            <w:r>
              <w:rPr>
                <w:rFonts w:ascii="宋体" w:hAnsi="宋体" w:eastAsia="宋体" w:cs="宋体"/>
                <w:color w:val="auto"/>
                <w:spacing w:val="15"/>
                <w:position w:val="28"/>
                <w:sz w:val="23"/>
                <w:szCs w:val="23"/>
                <w:highlight w:val="none"/>
              </w:rPr>
              <w:t>监</w:t>
            </w:r>
            <w:r>
              <w:rPr>
                <w:rFonts w:ascii="宋体" w:hAnsi="宋体" w:eastAsia="宋体" w:cs="宋体"/>
                <w:color w:val="auto"/>
                <w:spacing w:val="8"/>
                <w:position w:val="28"/>
                <w:sz w:val="23"/>
                <w:szCs w:val="23"/>
                <w:highlight w:val="none"/>
              </w:rPr>
              <w:t>督人员或其他相关人员签字：</w:t>
            </w:r>
          </w:p>
          <w:p w14:paraId="4731DB69">
            <w:pPr>
              <w:spacing w:line="227" w:lineRule="auto"/>
              <w:ind w:left="120"/>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或</w:t>
            </w:r>
            <w:r>
              <w:rPr>
                <w:rFonts w:ascii="宋体" w:hAnsi="宋体" w:eastAsia="宋体" w:cs="宋体"/>
                <w:color w:val="auto"/>
                <w:spacing w:val="7"/>
                <w:sz w:val="23"/>
                <w:szCs w:val="23"/>
                <w:highlight w:val="none"/>
              </w:rPr>
              <w:t>受邀机构的意见 (盖章) ：</w:t>
            </w:r>
          </w:p>
        </w:tc>
      </w:tr>
      <w:tr w14:paraId="3E940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9304" w:type="dxa"/>
            <w:gridSpan w:val="7"/>
            <w:tcBorders>
              <w:bottom w:val="nil"/>
            </w:tcBorders>
          </w:tcPr>
          <w:p w14:paraId="5FD94126">
            <w:pPr>
              <w:spacing w:line="244" w:lineRule="auto"/>
              <w:rPr>
                <w:color w:val="auto"/>
                <w:highlight w:val="none"/>
              </w:rPr>
            </w:pPr>
          </w:p>
          <w:p w14:paraId="70E3B1A5">
            <w:pPr>
              <w:spacing w:before="74" w:line="225" w:lineRule="auto"/>
              <w:ind w:left="139"/>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 xml:space="preserve">中标或者成交供应商负责人签字：            采购人或受托机构的意见 (盖章) </w:t>
            </w:r>
            <w:r>
              <w:rPr>
                <w:rFonts w:ascii="宋体" w:hAnsi="宋体" w:eastAsia="宋体" w:cs="宋体"/>
                <w:color w:val="auto"/>
                <w:spacing w:val="1"/>
                <w:sz w:val="23"/>
                <w:szCs w:val="23"/>
                <w:highlight w:val="none"/>
              </w:rPr>
              <w:t>：</w:t>
            </w:r>
          </w:p>
        </w:tc>
      </w:tr>
      <w:tr w14:paraId="0C156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3393" w:type="dxa"/>
            <w:gridSpan w:val="2"/>
            <w:tcBorders>
              <w:top w:val="nil"/>
              <w:right w:val="nil"/>
            </w:tcBorders>
          </w:tcPr>
          <w:p w14:paraId="343F13EB">
            <w:pPr>
              <w:spacing w:before="185" w:line="228" w:lineRule="auto"/>
              <w:ind w:left="118"/>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 xml:space="preserve">联系电话：    年  月  </w:t>
            </w:r>
            <w:r>
              <w:rPr>
                <w:rFonts w:ascii="宋体" w:hAnsi="宋体" w:eastAsia="宋体" w:cs="宋体"/>
                <w:color w:val="auto"/>
                <w:sz w:val="23"/>
                <w:szCs w:val="23"/>
                <w:highlight w:val="none"/>
              </w:rPr>
              <w:t>日</w:t>
            </w:r>
          </w:p>
        </w:tc>
        <w:tc>
          <w:tcPr>
            <w:tcW w:w="5911" w:type="dxa"/>
            <w:gridSpan w:val="5"/>
            <w:tcBorders>
              <w:top w:val="nil"/>
              <w:left w:val="nil"/>
            </w:tcBorders>
          </w:tcPr>
          <w:p w14:paraId="55392885">
            <w:pPr>
              <w:spacing w:before="185" w:line="228" w:lineRule="auto"/>
              <w:ind w:left="1527"/>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 xml:space="preserve">联系电话：    年  月  </w:t>
            </w:r>
            <w:r>
              <w:rPr>
                <w:rFonts w:ascii="宋体" w:hAnsi="宋体" w:eastAsia="宋体" w:cs="宋体"/>
                <w:color w:val="auto"/>
                <w:sz w:val="23"/>
                <w:szCs w:val="23"/>
                <w:highlight w:val="none"/>
              </w:rPr>
              <w:t>日</w:t>
            </w:r>
          </w:p>
        </w:tc>
      </w:tr>
    </w:tbl>
    <w:p w14:paraId="14DD11C5">
      <w:pPr>
        <w:rPr>
          <w:color w:val="auto"/>
          <w:highlight w:val="none"/>
        </w:rPr>
      </w:pPr>
    </w:p>
    <w:p w14:paraId="1238BC99">
      <w:pPr>
        <w:rPr>
          <w:color w:val="auto"/>
          <w:highlight w:val="none"/>
        </w:rPr>
        <w:sectPr>
          <w:footerReference r:id="rId29" w:type="default"/>
          <w:pgSz w:w="11907" w:h="16840"/>
          <w:pgMar w:top="1431" w:right="1299" w:bottom="1117" w:left="1298" w:header="283" w:footer="850" w:gutter="0"/>
          <w:cols w:space="720" w:num="1"/>
        </w:sectPr>
      </w:pPr>
    </w:p>
    <w:p w14:paraId="5668D6E0">
      <w:pPr>
        <w:rPr>
          <w:color w:val="auto"/>
          <w:highlight w:val="none"/>
        </w:rPr>
      </w:pPr>
    </w:p>
    <w:p w14:paraId="1E6CB7BF">
      <w:pPr>
        <w:rPr>
          <w:color w:val="auto"/>
          <w:highlight w:val="none"/>
        </w:rPr>
      </w:pPr>
    </w:p>
    <w:p w14:paraId="118CD578">
      <w:pPr>
        <w:rPr>
          <w:color w:val="auto"/>
          <w:highlight w:val="none"/>
        </w:rPr>
      </w:pPr>
    </w:p>
    <w:p w14:paraId="164AA662">
      <w:pPr>
        <w:rPr>
          <w:color w:val="auto"/>
          <w:highlight w:val="none"/>
        </w:rPr>
      </w:pPr>
    </w:p>
    <w:p w14:paraId="4BA5E81A">
      <w:pPr>
        <w:rPr>
          <w:color w:val="auto"/>
          <w:highlight w:val="none"/>
        </w:rPr>
      </w:pPr>
    </w:p>
    <w:p w14:paraId="522E0DA3">
      <w:pPr>
        <w:rPr>
          <w:color w:val="auto"/>
          <w:highlight w:val="none"/>
        </w:rPr>
      </w:pPr>
    </w:p>
    <w:p w14:paraId="16B259BB">
      <w:pPr>
        <w:rPr>
          <w:color w:val="auto"/>
          <w:highlight w:val="none"/>
        </w:rPr>
      </w:pPr>
    </w:p>
    <w:p w14:paraId="15168E44">
      <w:pPr>
        <w:rPr>
          <w:color w:val="auto"/>
          <w:highlight w:val="none"/>
        </w:rPr>
      </w:pPr>
    </w:p>
    <w:p w14:paraId="6699D15F">
      <w:pPr>
        <w:rPr>
          <w:color w:val="auto"/>
          <w:highlight w:val="none"/>
        </w:rPr>
      </w:pPr>
    </w:p>
    <w:p w14:paraId="3E8BB9D0">
      <w:pPr>
        <w:rPr>
          <w:color w:val="auto"/>
          <w:highlight w:val="none"/>
        </w:rPr>
      </w:pPr>
    </w:p>
    <w:p w14:paraId="007DB586">
      <w:pPr>
        <w:rPr>
          <w:color w:val="auto"/>
          <w:highlight w:val="none"/>
        </w:rPr>
      </w:pPr>
    </w:p>
    <w:p w14:paraId="01896170">
      <w:pPr>
        <w:rPr>
          <w:color w:val="auto"/>
          <w:highlight w:val="none"/>
        </w:rPr>
      </w:pPr>
    </w:p>
    <w:p w14:paraId="14743250">
      <w:pPr>
        <w:rPr>
          <w:color w:val="auto"/>
          <w:highlight w:val="none"/>
        </w:rPr>
      </w:pPr>
    </w:p>
    <w:p w14:paraId="55F3D896">
      <w:pPr>
        <w:rPr>
          <w:color w:val="auto"/>
          <w:highlight w:val="none"/>
        </w:rPr>
      </w:pPr>
    </w:p>
    <w:p w14:paraId="1C5B4E6D">
      <w:pPr>
        <w:rPr>
          <w:color w:val="auto"/>
          <w:highlight w:val="none"/>
        </w:rPr>
      </w:pPr>
    </w:p>
    <w:p w14:paraId="3437EA0B">
      <w:pPr>
        <w:rPr>
          <w:color w:val="auto"/>
          <w:highlight w:val="none"/>
        </w:rPr>
      </w:pPr>
    </w:p>
    <w:p w14:paraId="6EDA8FE8">
      <w:pPr>
        <w:spacing w:line="241" w:lineRule="auto"/>
        <w:rPr>
          <w:color w:val="auto"/>
          <w:highlight w:val="none"/>
        </w:rPr>
      </w:pPr>
    </w:p>
    <w:p w14:paraId="3B2674E4">
      <w:pPr>
        <w:spacing w:line="241" w:lineRule="auto"/>
        <w:rPr>
          <w:color w:val="auto"/>
          <w:highlight w:val="none"/>
        </w:rPr>
      </w:pPr>
    </w:p>
    <w:p w14:paraId="1CCC6087">
      <w:pPr>
        <w:spacing w:line="241" w:lineRule="auto"/>
        <w:rPr>
          <w:color w:val="auto"/>
          <w:highlight w:val="none"/>
        </w:rPr>
      </w:pPr>
    </w:p>
    <w:p w14:paraId="0B9D3461">
      <w:pPr>
        <w:spacing w:line="241" w:lineRule="auto"/>
        <w:rPr>
          <w:color w:val="auto"/>
          <w:highlight w:val="none"/>
        </w:rPr>
      </w:pPr>
    </w:p>
    <w:p w14:paraId="3ED93C8B">
      <w:pPr>
        <w:spacing w:line="241" w:lineRule="auto"/>
        <w:rPr>
          <w:color w:val="auto"/>
          <w:highlight w:val="none"/>
        </w:rPr>
      </w:pPr>
    </w:p>
    <w:p w14:paraId="2489478D">
      <w:pPr>
        <w:spacing w:line="241" w:lineRule="auto"/>
        <w:rPr>
          <w:color w:val="auto"/>
          <w:highlight w:val="none"/>
        </w:rPr>
      </w:pPr>
    </w:p>
    <w:p w14:paraId="2823CEB2">
      <w:pPr>
        <w:spacing w:line="241" w:lineRule="auto"/>
        <w:rPr>
          <w:color w:val="auto"/>
          <w:highlight w:val="none"/>
        </w:rPr>
      </w:pPr>
    </w:p>
    <w:p w14:paraId="4C068C52">
      <w:pPr>
        <w:spacing w:line="241" w:lineRule="auto"/>
        <w:rPr>
          <w:color w:val="auto"/>
          <w:highlight w:val="none"/>
        </w:rPr>
      </w:pPr>
    </w:p>
    <w:p w14:paraId="31B4F94D">
      <w:pPr>
        <w:spacing w:line="241" w:lineRule="auto"/>
        <w:rPr>
          <w:color w:val="auto"/>
          <w:highlight w:val="none"/>
        </w:rPr>
      </w:pPr>
    </w:p>
    <w:p w14:paraId="09322D86">
      <w:pPr>
        <w:spacing w:line="241" w:lineRule="auto"/>
        <w:rPr>
          <w:color w:val="auto"/>
          <w:highlight w:val="none"/>
        </w:rPr>
      </w:pPr>
    </w:p>
    <w:p w14:paraId="262221D8">
      <w:pPr>
        <w:spacing w:line="241" w:lineRule="auto"/>
        <w:rPr>
          <w:color w:val="auto"/>
          <w:highlight w:val="none"/>
        </w:rPr>
      </w:pPr>
    </w:p>
    <w:p w14:paraId="440A7E36">
      <w:pPr>
        <w:spacing w:line="241" w:lineRule="auto"/>
        <w:rPr>
          <w:color w:val="auto"/>
          <w:highlight w:val="none"/>
        </w:rPr>
      </w:pPr>
    </w:p>
    <w:p w14:paraId="485432F8">
      <w:pPr>
        <w:spacing w:before="114" w:line="225" w:lineRule="auto"/>
        <w:ind w:left="2463"/>
        <w:outlineLvl w:val="0"/>
        <w:rPr>
          <w:rFonts w:ascii="宋体" w:hAnsi="宋体" w:eastAsia="宋体" w:cs="宋体"/>
          <w:color w:val="auto"/>
          <w:sz w:val="35"/>
          <w:szCs w:val="35"/>
          <w:highlight w:val="none"/>
        </w:rPr>
      </w:pPr>
      <w:bookmarkStart w:id="208" w:name="_Toc12506"/>
      <w:r>
        <w:rPr>
          <w:rFonts w:ascii="宋体" w:hAnsi="宋体" w:eastAsia="宋体" w:cs="宋体"/>
          <w:color w:val="auto"/>
          <w:spacing w:val="11"/>
          <w:sz w:val="35"/>
          <w:szCs w:val="35"/>
          <w:highlight w:val="none"/>
          <w14:textOutline w14:w="6540" w14:cap="sq" w14:cmpd="sng" w14:algn="ctr">
            <w14:solidFill>
              <w14:srgbClr w14:val="000000"/>
            </w14:solidFill>
            <w14:prstDash w14:val="solid"/>
            <w14:bevel/>
          </w14:textOutline>
        </w:rPr>
        <w:t>第</w:t>
      </w:r>
      <w:r>
        <w:rPr>
          <w:rFonts w:ascii="宋体" w:hAnsi="宋体" w:eastAsia="宋体" w:cs="宋体"/>
          <w:color w:val="auto"/>
          <w:spacing w:val="9"/>
          <w:sz w:val="35"/>
          <w:szCs w:val="35"/>
          <w:highlight w:val="none"/>
          <w14:textOutline w14:w="6540" w14:cap="sq" w14:cmpd="sng" w14:algn="ctr">
            <w14:solidFill>
              <w14:srgbClr w14:val="000000"/>
            </w14:solidFill>
            <w14:prstDash w14:val="solid"/>
            <w14:bevel/>
          </w14:textOutline>
        </w:rPr>
        <w:t>六章</w:t>
      </w:r>
      <w:r>
        <w:rPr>
          <w:rFonts w:ascii="宋体" w:hAnsi="宋体" w:eastAsia="宋体" w:cs="宋体"/>
          <w:color w:val="auto"/>
          <w:spacing w:val="9"/>
          <w:sz w:val="35"/>
          <w:szCs w:val="35"/>
          <w:highlight w:val="none"/>
        </w:rPr>
        <w:t xml:space="preserve"> </w:t>
      </w:r>
      <w:r>
        <w:rPr>
          <w:rFonts w:ascii="宋体" w:hAnsi="宋体" w:eastAsia="宋体" w:cs="宋体"/>
          <w:color w:val="auto"/>
          <w:spacing w:val="9"/>
          <w:sz w:val="35"/>
          <w:szCs w:val="35"/>
          <w:highlight w:val="none"/>
          <w14:textOutline w14:w="6540" w14:cap="sq" w14:cmpd="sng" w14:algn="ctr">
            <w14:solidFill>
              <w14:srgbClr w14:val="000000"/>
            </w14:solidFill>
            <w14:prstDash w14:val="solid"/>
            <w14:bevel/>
          </w14:textOutline>
        </w:rPr>
        <w:t>投标文件格式</w:t>
      </w:r>
      <w:bookmarkEnd w:id="208"/>
    </w:p>
    <w:p w14:paraId="60BB9E15">
      <w:pPr>
        <w:spacing w:line="245" w:lineRule="auto"/>
        <w:rPr>
          <w:color w:val="auto"/>
          <w:highlight w:val="none"/>
        </w:rPr>
      </w:pPr>
    </w:p>
    <w:p w14:paraId="127031CB">
      <w:pPr>
        <w:spacing w:line="245" w:lineRule="auto"/>
        <w:rPr>
          <w:color w:val="auto"/>
          <w:highlight w:val="none"/>
        </w:rPr>
      </w:pPr>
    </w:p>
    <w:p w14:paraId="35657F98">
      <w:pPr>
        <w:spacing w:line="245" w:lineRule="auto"/>
        <w:rPr>
          <w:color w:val="auto"/>
          <w:highlight w:val="none"/>
        </w:rPr>
      </w:pPr>
    </w:p>
    <w:p w14:paraId="633F4322">
      <w:pPr>
        <w:spacing w:line="245" w:lineRule="auto"/>
        <w:rPr>
          <w:color w:val="auto"/>
          <w:highlight w:val="none"/>
        </w:rPr>
      </w:pPr>
    </w:p>
    <w:p w14:paraId="78351DD7">
      <w:pPr>
        <w:spacing w:line="245" w:lineRule="auto"/>
        <w:rPr>
          <w:color w:val="auto"/>
          <w:highlight w:val="none"/>
        </w:rPr>
      </w:pPr>
    </w:p>
    <w:p w14:paraId="52B18F90">
      <w:pPr>
        <w:spacing w:line="246" w:lineRule="auto"/>
        <w:rPr>
          <w:color w:val="auto"/>
          <w:highlight w:val="none"/>
        </w:rPr>
      </w:pPr>
    </w:p>
    <w:p w14:paraId="5160AA35">
      <w:pPr>
        <w:spacing w:line="246" w:lineRule="auto"/>
        <w:rPr>
          <w:color w:val="auto"/>
          <w:highlight w:val="none"/>
        </w:rPr>
      </w:pPr>
    </w:p>
    <w:p w14:paraId="0ED14338">
      <w:pPr>
        <w:spacing w:line="246" w:lineRule="auto"/>
        <w:rPr>
          <w:color w:val="auto"/>
          <w:highlight w:val="none"/>
        </w:rPr>
      </w:pPr>
    </w:p>
    <w:p w14:paraId="69F3AAA9">
      <w:pPr>
        <w:spacing w:line="246" w:lineRule="auto"/>
        <w:rPr>
          <w:color w:val="auto"/>
          <w:highlight w:val="none"/>
        </w:rPr>
      </w:pPr>
    </w:p>
    <w:p w14:paraId="64CDF290">
      <w:pPr>
        <w:spacing w:line="246" w:lineRule="auto"/>
        <w:rPr>
          <w:color w:val="auto"/>
          <w:highlight w:val="none"/>
        </w:rPr>
      </w:pPr>
    </w:p>
    <w:p w14:paraId="0FBF5A3E">
      <w:pPr>
        <w:spacing w:line="246" w:lineRule="auto"/>
        <w:rPr>
          <w:color w:val="auto"/>
          <w:highlight w:val="none"/>
        </w:rPr>
      </w:pPr>
    </w:p>
    <w:p w14:paraId="0A4F708F">
      <w:pPr>
        <w:spacing w:line="246" w:lineRule="auto"/>
        <w:rPr>
          <w:color w:val="auto"/>
          <w:highlight w:val="none"/>
        </w:rPr>
      </w:pPr>
    </w:p>
    <w:p w14:paraId="31EFC2A3">
      <w:pPr>
        <w:spacing w:line="246" w:lineRule="auto"/>
        <w:rPr>
          <w:color w:val="auto"/>
          <w:highlight w:val="none"/>
        </w:rPr>
      </w:pPr>
    </w:p>
    <w:p w14:paraId="7053C83A">
      <w:pPr>
        <w:spacing w:line="246" w:lineRule="auto"/>
        <w:rPr>
          <w:color w:val="auto"/>
          <w:highlight w:val="none"/>
        </w:rPr>
      </w:pPr>
    </w:p>
    <w:p w14:paraId="41E3A98B">
      <w:pPr>
        <w:spacing w:line="246" w:lineRule="auto"/>
        <w:rPr>
          <w:color w:val="auto"/>
          <w:highlight w:val="none"/>
        </w:rPr>
      </w:pPr>
    </w:p>
    <w:p w14:paraId="0553FBB5">
      <w:pPr>
        <w:spacing w:line="246" w:lineRule="auto"/>
        <w:rPr>
          <w:color w:val="auto"/>
          <w:highlight w:val="none"/>
        </w:rPr>
      </w:pPr>
    </w:p>
    <w:p w14:paraId="34BE2207">
      <w:pPr>
        <w:spacing w:line="246" w:lineRule="auto"/>
        <w:rPr>
          <w:color w:val="auto"/>
          <w:highlight w:val="none"/>
        </w:rPr>
      </w:pPr>
    </w:p>
    <w:p w14:paraId="2F982563">
      <w:pPr>
        <w:spacing w:line="246" w:lineRule="auto"/>
        <w:rPr>
          <w:color w:val="auto"/>
          <w:highlight w:val="none"/>
        </w:rPr>
      </w:pPr>
    </w:p>
    <w:p w14:paraId="0ED49326">
      <w:pPr>
        <w:spacing w:line="246" w:lineRule="auto"/>
        <w:rPr>
          <w:color w:val="auto"/>
          <w:highlight w:val="none"/>
        </w:rPr>
      </w:pPr>
    </w:p>
    <w:p w14:paraId="3CCB88D1">
      <w:pPr>
        <w:spacing w:line="246" w:lineRule="auto"/>
        <w:rPr>
          <w:color w:val="auto"/>
          <w:highlight w:val="none"/>
        </w:rPr>
      </w:pPr>
    </w:p>
    <w:p w14:paraId="5B3C41DF">
      <w:pPr>
        <w:spacing w:line="246" w:lineRule="auto"/>
        <w:rPr>
          <w:color w:val="auto"/>
          <w:highlight w:val="none"/>
        </w:rPr>
      </w:pPr>
    </w:p>
    <w:p w14:paraId="75B468C1">
      <w:pPr>
        <w:spacing w:line="246" w:lineRule="auto"/>
        <w:rPr>
          <w:color w:val="auto"/>
          <w:highlight w:val="none"/>
        </w:rPr>
      </w:pPr>
    </w:p>
    <w:p w14:paraId="3738FEC8">
      <w:pPr>
        <w:spacing w:line="246" w:lineRule="auto"/>
        <w:rPr>
          <w:color w:val="auto"/>
          <w:highlight w:val="none"/>
        </w:rPr>
      </w:pPr>
    </w:p>
    <w:p w14:paraId="21EEB80F">
      <w:pPr>
        <w:spacing w:line="246" w:lineRule="auto"/>
        <w:rPr>
          <w:color w:val="auto"/>
          <w:highlight w:val="none"/>
        </w:rPr>
      </w:pPr>
    </w:p>
    <w:p w14:paraId="16FF412D">
      <w:pPr>
        <w:spacing w:line="246" w:lineRule="auto"/>
        <w:rPr>
          <w:color w:val="auto"/>
          <w:highlight w:val="none"/>
        </w:rPr>
      </w:pPr>
    </w:p>
    <w:p w14:paraId="0A7DA9C1">
      <w:pPr>
        <w:spacing w:line="246" w:lineRule="auto"/>
        <w:rPr>
          <w:color w:val="auto"/>
          <w:highlight w:val="none"/>
        </w:rPr>
      </w:pPr>
    </w:p>
    <w:p w14:paraId="3FA66818">
      <w:pPr>
        <w:spacing w:line="246" w:lineRule="auto"/>
        <w:rPr>
          <w:color w:val="auto"/>
          <w:highlight w:val="none"/>
        </w:rPr>
      </w:pPr>
    </w:p>
    <w:p w14:paraId="7AAD7401">
      <w:pPr>
        <w:spacing w:line="246" w:lineRule="auto"/>
        <w:rPr>
          <w:color w:val="auto"/>
          <w:highlight w:val="none"/>
        </w:rPr>
      </w:pPr>
    </w:p>
    <w:p w14:paraId="30D194F6">
      <w:pPr>
        <w:rPr>
          <w:color w:val="auto"/>
          <w:highlight w:val="none"/>
        </w:rPr>
        <w:sectPr>
          <w:footerReference r:id="rId30" w:type="default"/>
          <w:pgSz w:w="11907" w:h="16840"/>
          <w:pgMar w:top="1032" w:right="1786" w:bottom="346" w:left="1786" w:header="0" w:footer="0" w:gutter="0"/>
          <w:cols w:space="0" w:num="1"/>
        </w:sectPr>
      </w:pPr>
    </w:p>
    <w:p w14:paraId="624BD27E">
      <w:pPr>
        <w:spacing w:line="330" w:lineRule="auto"/>
        <w:rPr>
          <w:color w:val="auto"/>
          <w:highlight w:val="none"/>
        </w:rPr>
      </w:pPr>
    </w:p>
    <w:p w14:paraId="1F6F80BD">
      <w:pPr>
        <w:spacing w:line="331" w:lineRule="auto"/>
        <w:rPr>
          <w:color w:val="auto"/>
          <w:highlight w:val="none"/>
        </w:rPr>
      </w:pPr>
    </w:p>
    <w:p w14:paraId="5EE4EAF6">
      <w:pPr>
        <w:spacing w:before="91" w:line="220" w:lineRule="auto"/>
        <w:ind w:left="2273"/>
        <w:outlineLvl w:val="1"/>
        <w:rPr>
          <w:rFonts w:ascii="宋体" w:hAnsi="宋体" w:eastAsia="宋体" w:cs="宋体"/>
          <w:color w:val="auto"/>
          <w:sz w:val="28"/>
          <w:szCs w:val="28"/>
          <w:highlight w:val="none"/>
        </w:rPr>
      </w:pPr>
      <w:bookmarkStart w:id="209" w:name="_Toc3109"/>
      <w:r>
        <w:rPr>
          <w:rFonts w:ascii="宋体" w:hAnsi="宋体" w:eastAsia="宋体" w:cs="宋体"/>
          <w:color w:val="auto"/>
          <w:spacing w:val="1"/>
          <w:sz w:val="28"/>
          <w:szCs w:val="28"/>
          <w:highlight w:val="none"/>
          <w14:textOutline w14:w="5105" w14:cap="sq" w14:cmpd="sng" w14:algn="ctr">
            <w14:solidFill>
              <w14:srgbClr w14:val="000000"/>
            </w14:solidFill>
            <w14:prstDash w14:val="solid"/>
            <w14:bevel/>
          </w14:textOutline>
        </w:rPr>
        <w:t>第一节</w:t>
      </w:r>
      <w:r>
        <w:rPr>
          <w:rFonts w:ascii="宋体" w:hAnsi="宋体" w:eastAsia="宋体" w:cs="宋体"/>
          <w:color w:val="auto"/>
          <w:spacing w:val="1"/>
          <w:sz w:val="28"/>
          <w:szCs w:val="28"/>
          <w:highlight w:val="none"/>
        </w:rPr>
        <w:t xml:space="preserve"> </w:t>
      </w:r>
      <w:r>
        <w:rPr>
          <w:rFonts w:ascii="宋体" w:hAnsi="宋体" w:eastAsia="宋体" w:cs="宋体"/>
          <w:color w:val="auto"/>
          <w:spacing w:val="1"/>
          <w:sz w:val="28"/>
          <w:szCs w:val="28"/>
          <w:highlight w:val="none"/>
          <w14:textOutline w14:w="5105" w14:cap="sq" w14:cmpd="sng" w14:algn="ctr">
            <w14:solidFill>
              <w14:srgbClr w14:val="000000"/>
            </w14:solidFill>
            <w14:prstDash w14:val="solid"/>
            <w14:bevel/>
          </w14:textOutline>
        </w:rPr>
        <w:t>投</w:t>
      </w:r>
      <w:r>
        <w:rPr>
          <w:rFonts w:ascii="宋体" w:hAnsi="宋体" w:eastAsia="宋体" w:cs="宋体"/>
          <w:color w:val="auto"/>
          <w:sz w:val="28"/>
          <w:szCs w:val="28"/>
          <w:highlight w:val="none"/>
          <w14:textOutline w14:w="5105" w14:cap="sq" w14:cmpd="sng" w14:algn="ctr">
            <w14:solidFill>
              <w14:srgbClr w14:val="000000"/>
            </w14:solidFill>
            <w14:prstDash w14:val="solid"/>
            <w14:bevel/>
          </w14:textOutline>
        </w:rPr>
        <w:t>标文件外层包装封面格式</w:t>
      </w:r>
      <w:bookmarkEnd w:id="209"/>
    </w:p>
    <w:p w14:paraId="63BE2054">
      <w:pPr>
        <w:spacing w:before="285" w:line="221" w:lineRule="auto"/>
        <w:ind w:left="1660"/>
        <w:outlineLvl w:val="2"/>
        <w:rPr>
          <w:rFonts w:ascii="宋体" w:hAnsi="宋体" w:eastAsia="宋体" w:cs="宋体"/>
          <w:color w:val="auto"/>
          <w:sz w:val="28"/>
          <w:szCs w:val="28"/>
          <w:highlight w:val="none"/>
        </w:rPr>
      </w:pPr>
      <w:bookmarkStart w:id="210" w:name="_Toc10771"/>
      <w:r>
        <w:rPr>
          <w:rFonts w:ascii="宋体" w:hAnsi="宋体" w:eastAsia="宋体" w:cs="宋体"/>
          <w:color w:val="auto"/>
          <w:spacing w:val="7"/>
          <w:sz w:val="28"/>
          <w:szCs w:val="28"/>
          <w:highlight w:val="none"/>
          <w14:textOutline w14:w="5105" w14:cap="sq" w14:cmpd="sng" w14:algn="ctr">
            <w14:solidFill>
              <w14:srgbClr w14:val="000000"/>
            </w14:solidFill>
            <w14:prstDash w14:val="solid"/>
            <w14:bevel/>
          </w14:textOutline>
        </w:rPr>
        <w:t>(</w:t>
      </w:r>
      <w:r>
        <w:rPr>
          <w:rFonts w:ascii="宋体" w:hAnsi="宋体" w:eastAsia="宋体" w:cs="宋体"/>
          <w:color w:val="auto"/>
          <w:spacing w:val="6"/>
          <w:sz w:val="28"/>
          <w:szCs w:val="28"/>
          <w:highlight w:val="none"/>
        </w:rPr>
        <w:t>公开、邀请招标服务类投标文件格式范本</w:t>
      </w:r>
      <w:r>
        <w:rPr>
          <w:rFonts w:ascii="宋体" w:hAnsi="宋体" w:eastAsia="宋体" w:cs="宋体"/>
          <w:color w:val="auto"/>
          <w:spacing w:val="6"/>
          <w:sz w:val="28"/>
          <w:szCs w:val="28"/>
          <w:highlight w:val="none"/>
          <w14:textOutline w14:w="5105" w14:cap="sq" w14:cmpd="sng" w14:algn="ctr">
            <w14:solidFill>
              <w14:srgbClr w14:val="000000"/>
            </w14:solidFill>
            <w14:prstDash w14:val="solid"/>
            <w14:bevel/>
          </w14:textOutline>
        </w:rPr>
        <w:t>)</w:t>
      </w:r>
      <w:bookmarkEnd w:id="210"/>
    </w:p>
    <w:p w14:paraId="39557720">
      <w:pPr>
        <w:spacing w:line="312" w:lineRule="auto"/>
        <w:rPr>
          <w:color w:val="auto"/>
          <w:highlight w:val="none"/>
        </w:rPr>
      </w:pPr>
    </w:p>
    <w:p w14:paraId="028ECF35">
      <w:pPr>
        <w:spacing w:line="312" w:lineRule="auto"/>
        <w:rPr>
          <w:color w:val="auto"/>
          <w:highlight w:val="none"/>
        </w:rPr>
      </w:pPr>
    </w:p>
    <w:p w14:paraId="6C948D79">
      <w:pPr>
        <w:spacing w:line="312" w:lineRule="auto"/>
        <w:rPr>
          <w:color w:val="auto"/>
          <w:highlight w:val="none"/>
        </w:rPr>
      </w:pPr>
    </w:p>
    <w:p w14:paraId="0C933E86">
      <w:pPr>
        <w:spacing w:before="140" w:line="778" w:lineRule="exact"/>
        <w:ind w:left="2137"/>
        <w:rPr>
          <w:rFonts w:ascii="宋体" w:hAnsi="宋体" w:eastAsia="宋体" w:cs="宋体"/>
          <w:color w:val="auto"/>
          <w:sz w:val="43"/>
          <w:szCs w:val="43"/>
          <w:highlight w:val="none"/>
        </w:rPr>
      </w:pPr>
      <w:r>
        <w:rPr>
          <w:rFonts w:ascii="宋体" w:hAnsi="宋体" w:eastAsia="宋体" w:cs="宋体"/>
          <w:color w:val="auto"/>
          <w:position w:val="25"/>
          <w:sz w:val="43"/>
          <w:szCs w:val="43"/>
          <w:highlight w:val="none"/>
        </w:rPr>
        <w:t>XXXXX</w:t>
      </w:r>
      <w:r>
        <w:rPr>
          <w:rFonts w:ascii="宋体" w:hAnsi="宋体" w:eastAsia="宋体" w:cs="宋体"/>
          <w:color w:val="auto"/>
          <w:spacing w:val="18"/>
          <w:position w:val="25"/>
          <w:sz w:val="43"/>
          <w:szCs w:val="43"/>
          <w:highlight w:val="none"/>
        </w:rPr>
        <w:t xml:space="preserve"> </w:t>
      </w:r>
      <w:r>
        <w:rPr>
          <w:rFonts w:ascii="宋体" w:hAnsi="宋体" w:eastAsia="宋体" w:cs="宋体"/>
          <w:color w:val="auto"/>
          <w:spacing w:val="15"/>
          <w:position w:val="25"/>
          <w:sz w:val="43"/>
          <w:szCs w:val="43"/>
          <w:highlight w:val="none"/>
        </w:rPr>
        <w:t>(项目名称)</w:t>
      </w:r>
    </w:p>
    <w:p w14:paraId="28F9F9A2">
      <w:pPr>
        <w:spacing w:before="2" w:line="223" w:lineRule="auto"/>
        <w:ind w:left="3069"/>
        <w:rPr>
          <w:rFonts w:ascii="宋体" w:hAnsi="宋体" w:eastAsia="宋体" w:cs="宋体"/>
          <w:color w:val="auto"/>
          <w:sz w:val="43"/>
          <w:szCs w:val="43"/>
          <w:highlight w:val="none"/>
        </w:rPr>
      </w:pPr>
      <w:r>
        <w:rPr>
          <w:rFonts w:ascii="宋体" w:hAnsi="宋体" w:eastAsia="宋体" w:cs="宋体"/>
          <w:color w:val="auto"/>
          <w:spacing w:val="-36"/>
          <w:sz w:val="43"/>
          <w:szCs w:val="43"/>
          <w:highlight w:val="none"/>
        </w:rPr>
        <w:t>投</w:t>
      </w:r>
      <w:r>
        <w:rPr>
          <w:rFonts w:ascii="宋体" w:hAnsi="宋体" w:eastAsia="宋体" w:cs="宋体"/>
          <w:color w:val="auto"/>
          <w:spacing w:val="-31"/>
          <w:sz w:val="43"/>
          <w:szCs w:val="43"/>
          <w:highlight w:val="none"/>
        </w:rPr>
        <w:t xml:space="preserve"> 标 文 件</w:t>
      </w:r>
    </w:p>
    <w:p w14:paraId="0C75D775">
      <w:pPr>
        <w:spacing w:before="223" w:line="228" w:lineRule="auto"/>
        <w:ind w:left="3226"/>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20"/>
          <w:sz w:val="23"/>
          <w:szCs w:val="23"/>
          <w:highlight w:val="none"/>
        </w:rPr>
        <w:t>电子投标文件)</w:t>
      </w:r>
    </w:p>
    <w:p w14:paraId="03102D1D">
      <w:pPr>
        <w:spacing w:before="275" w:line="228" w:lineRule="auto"/>
        <w:ind w:left="401"/>
        <w:rPr>
          <w:rFonts w:ascii="宋体" w:hAnsi="宋体" w:eastAsia="宋体" w:cs="宋体"/>
          <w:color w:val="auto"/>
          <w:spacing w:val="-32"/>
          <w:sz w:val="23"/>
          <w:szCs w:val="23"/>
          <w:highlight w:val="none"/>
        </w:rPr>
      </w:pPr>
    </w:p>
    <w:p w14:paraId="121072CD">
      <w:pPr>
        <w:spacing w:before="275" w:line="700" w:lineRule="exact"/>
        <w:ind w:left="401"/>
        <w:rPr>
          <w:rFonts w:ascii="宋体" w:hAnsi="宋体" w:eastAsia="宋体" w:cs="宋体"/>
          <w:color w:val="auto"/>
          <w:sz w:val="23"/>
          <w:szCs w:val="23"/>
          <w:highlight w:val="none"/>
        </w:rPr>
      </w:pPr>
      <w:r>
        <w:rPr>
          <w:rFonts w:ascii="宋体" w:hAnsi="宋体" w:eastAsia="宋体" w:cs="宋体"/>
          <w:color w:val="auto"/>
          <w:spacing w:val="-32"/>
          <w:sz w:val="23"/>
          <w:szCs w:val="23"/>
          <w:highlight w:val="none"/>
        </w:rPr>
        <w:t>项</w:t>
      </w:r>
      <w:r>
        <w:rPr>
          <w:rFonts w:ascii="宋体" w:hAnsi="宋体" w:eastAsia="宋体" w:cs="宋体"/>
          <w:color w:val="auto"/>
          <w:spacing w:val="-27"/>
          <w:sz w:val="23"/>
          <w:szCs w:val="23"/>
          <w:highlight w:val="none"/>
        </w:rPr>
        <w:t xml:space="preserve"> 目 名 称 ：</w:t>
      </w:r>
    </w:p>
    <w:p w14:paraId="2493BAA8">
      <w:pPr>
        <w:spacing w:line="700" w:lineRule="exact"/>
        <w:ind w:left="401"/>
        <w:rPr>
          <w:rFonts w:ascii="宋体" w:hAnsi="宋体" w:eastAsia="宋体" w:cs="宋体"/>
          <w:color w:val="auto"/>
          <w:spacing w:val="-27"/>
          <w:sz w:val="23"/>
          <w:szCs w:val="23"/>
          <w:highlight w:val="none"/>
        </w:rPr>
      </w:pPr>
      <w:r>
        <w:rPr>
          <w:rFonts w:ascii="宋体" w:hAnsi="宋体" w:eastAsia="宋体" w:cs="宋体"/>
          <w:color w:val="auto"/>
          <w:spacing w:val="-32"/>
          <w:sz w:val="23"/>
          <w:szCs w:val="23"/>
          <w:highlight w:val="none"/>
        </w:rPr>
        <w:t>项</w:t>
      </w:r>
      <w:r>
        <w:rPr>
          <w:rFonts w:ascii="宋体" w:hAnsi="宋体" w:eastAsia="宋体" w:cs="宋体"/>
          <w:color w:val="auto"/>
          <w:spacing w:val="-27"/>
          <w:sz w:val="23"/>
          <w:szCs w:val="23"/>
          <w:highlight w:val="none"/>
        </w:rPr>
        <w:t xml:space="preserve"> 目 编 号 ：</w:t>
      </w:r>
    </w:p>
    <w:p w14:paraId="0FC71846">
      <w:pPr>
        <w:spacing w:line="700" w:lineRule="exact"/>
        <w:ind w:left="401"/>
        <w:rPr>
          <w:rFonts w:hint="eastAsia" w:ascii="宋体" w:hAnsi="宋体" w:eastAsia="宋体" w:cs="宋体"/>
          <w:color w:val="auto"/>
          <w:spacing w:val="-27"/>
          <w:sz w:val="23"/>
          <w:szCs w:val="23"/>
          <w:highlight w:val="none"/>
          <w:lang w:val="en-US" w:eastAsia="zh-CN"/>
        </w:rPr>
      </w:pPr>
      <w:r>
        <w:rPr>
          <w:rFonts w:hint="eastAsia" w:ascii="宋体" w:hAnsi="宋体" w:eastAsia="宋体" w:cs="宋体"/>
          <w:color w:val="auto"/>
          <w:spacing w:val="-27"/>
          <w:sz w:val="23"/>
          <w:szCs w:val="23"/>
          <w:highlight w:val="none"/>
          <w:lang w:val="en-US" w:eastAsia="zh-CN"/>
        </w:rPr>
        <w:t>所投分标：</w:t>
      </w:r>
    </w:p>
    <w:p w14:paraId="6897401B">
      <w:pPr>
        <w:spacing w:before="1" w:line="700" w:lineRule="exact"/>
        <w:ind w:left="400"/>
        <w:rPr>
          <w:color w:val="auto"/>
          <w:highlight w:val="none"/>
        </w:rPr>
      </w:pPr>
      <w:r>
        <w:rPr>
          <w:rFonts w:ascii="宋体" w:hAnsi="宋体" w:eastAsia="宋体" w:cs="宋体"/>
          <w:color w:val="auto"/>
          <w:spacing w:val="7"/>
          <w:sz w:val="23"/>
          <w:szCs w:val="23"/>
          <w:highlight w:val="none"/>
        </w:rPr>
        <w:t>投</w:t>
      </w:r>
      <w:r>
        <w:rPr>
          <w:rFonts w:ascii="宋体" w:hAnsi="宋体" w:eastAsia="宋体" w:cs="宋体"/>
          <w:color w:val="auto"/>
          <w:spacing w:val="6"/>
          <w:sz w:val="23"/>
          <w:szCs w:val="23"/>
          <w:highlight w:val="none"/>
        </w:rPr>
        <w:t>标人名称：</w:t>
      </w:r>
    </w:p>
    <w:p w14:paraId="03196A5E">
      <w:pPr>
        <w:spacing w:before="1" w:line="700" w:lineRule="exact"/>
        <w:ind w:left="400"/>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投</w:t>
      </w:r>
      <w:r>
        <w:rPr>
          <w:rFonts w:ascii="宋体" w:hAnsi="宋体" w:eastAsia="宋体" w:cs="宋体"/>
          <w:color w:val="auto"/>
          <w:spacing w:val="6"/>
          <w:sz w:val="23"/>
          <w:szCs w:val="23"/>
          <w:highlight w:val="none"/>
        </w:rPr>
        <w:t>标人地址：</w:t>
      </w:r>
    </w:p>
    <w:p w14:paraId="622B0001">
      <w:pPr>
        <w:spacing w:line="264" w:lineRule="auto"/>
        <w:rPr>
          <w:color w:val="auto"/>
          <w:highlight w:val="none"/>
        </w:rPr>
      </w:pPr>
    </w:p>
    <w:p w14:paraId="39E7EB5F">
      <w:pPr>
        <w:spacing w:line="264" w:lineRule="auto"/>
        <w:rPr>
          <w:color w:val="auto"/>
          <w:highlight w:val="none"/>
        </w:rPr>
      </w:pPr>
    </w:p>
    <w:p w14:paraId="58608227">
      <w:pPr>
        <w:spacing w:line="264" w:lineRule="auto"/>
        <w:rPr>
          <w:color w:val="auto"/>
          <w:highlight w:val="none"/>
        </w:rPr>
      </w:pPr>
    </w:p>
    <w:p w14:paraId="56463227">
      <w:pPr>
        <w:spacing w:line="264" w:lineRule="auto"/>
        <w:rPr>
          <w:color w:val="auto"/>
          <w:highlight w:val="none"/>
        </w:rPr>
      </w:pPr>
    </w:p>
    <w:p w14:paraId="380E94CA">
      <w:pPr>
        <w:spacing w:line="264" w:lineRule="auto"/>
        <w:rPr>
          <w:color w:val="auto"/>
          <w:highlight w:val="none"/>
        </w:rPr>
      </w:pPr>
    </w:p>
    <w:p w14:paraId="3C3A0BBA">
      <w:pPr>
        <w:spacing w:before="75" w:line="452" w:lineRule="auto"/>
        <w:ind w:left="6122" w:right="182" w:hanging="598"/>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投标截止时间前不得解</w:t>
      </w:r>
      <w:r>
        <w:rPr>
          <w:rFonts w:ascii="宋体" w:hAnsi="宋体" w:eastAsia="宋体" w:cs="宋体"/>
          <w:color w:val="auto"/>
          <w:spacing w:val="7"/>
          <w:sz w:val="23"/>
          <w:szCs w:val="23"/>
          <w:highlight w:val="none"/>
        </w:rPr>
        <w:t>密</w:t>
      </w:r>
      <w:r>
        <w:rPr>
          <w:rFonts w:ascii="宋体" w:hAnsi="宋体" w:eastAsia="宋体" w:cs="宋体"/>
          <w:color w:val="auto"/>
          <w:sz w:val="23"/>
          <w:szCs w:val="23"/>
          <w:highlight w:val="none"/>
        </w:rPr>
        <w:t xml:space="preserve"> </w:t>
      </w:r>
      <w:r>
        <w:rPr>
          <w:rFonts w:ascii="宋体" w:hAnsi="宋体" w:eastAsia="宋体" w:cs="宋体"/>
          <w:color w:val="auto"/>
          <w:spacing w:val="10"/>
          <w:sz w:val="23"/>
          <w:szCs w:val="23"/>
          <w:highlight w:val="none"/>
        </w:rPr>
        <w:t>年   月   日</w:t>
      </w:r>
    </w:p>
    <w:p w14:paraId="1D72A009">
      <w:pPr>
        <w:rPr>
          <w:color w:val="auto"/>
          <w:highlight w:val="none"/>
        </w:rPr>
        <w:sectPr>
          <w:footerReference r:id="rId31" w:type="default"/>
          <w:pgSz w:w="11907" w:h="16840"/>
          <w:pgMar w:top="1431" w:right="1786" w:bottom="1118" w:left="1786" w:header="0" w:footer="955" w:gutter="0"/>
          <w:cols w:space="720" w:num="1"/>
        </w:sectPr>
      </w:pPr>
    </w:p>
    <w:p w14:paraId="2CBB32D9">
      <w:pPr>
        <w:spacing w:line="342" w:lineRule="auto"/>
        <w:rPr>
          <w:color w:val="auto"/>
          <w:highlight w:val="none"/>
        </w:rPr>
      </w:pPr>
    </w:p>
    <w:p w14:paraId="72EAA692">
      <w:pPr>
        <w:spacing w:before="91" w:line="219" w:lineRule="auto"/>
        <w:ind w:left="2665"/>
        <w:outlineLvl w:val="1"/>
        <w:rPr>
          <w:rFonts w:ascii="宋体" w:hAnsi="宋体" w:eastAsia="宋体" w:cs="宋体"/>
          <w:color w:val="auto"/>
          <w:sz w:val="28"/>
          <w:szCs w:val="28"/>
          <w:highlight w:val="none"/>
        </w:rPr>
      </w:pPr>
      <w:bookmarkStart w:id="211" w:name="_Toc15566"/>
      <w:r>
        <w:rPr>
          <w:rFonts w:ascii="宋体" w:hAnsi="宋体" w:eastAsia="宋体" w:cs="宋体"/>
          <w:color w:val="auto"/>
          <w:spacing w:val="-1"/>
          <w:sz w:val="28"/>
          <w:szCs w:val="28"/>
          <w:highlight w:val="none"/>
          <w14:textOutline w14:w="5105" w14:cap="sq" w14:cmpd="sng" w14:algn="ctr">
            <w14:solidFill>
              <w14:srgbClr w14:val="000000"/>
            </w14:solidFill>
            <w14:prstDash w14:val="solid"/>
            <w14:bevel/>
          </w14:textOutline>
        </w:rPr>
        <w:t>第</w:t>
      </w:r>
      <w:r>
        <w:rPr>
          <w:rFonts w:ascii="宋体" w:hAnsi="宋体" w:eastAsia="宋体" w:cs="宋体"/>
          <w:color w:val="auto"/>
          <w:sz w:val="28"/>
          <w:szCs w:val="28"/>
          <w:highlight w:val="none"/>
          <w14:textOutline w14:w="5105" w14:cap="sq" w14:cmpd="sng" w14:algn="ctr">
            <w14:solidFill>
              <w14:srgbClr w14:val="000000"/>
            </w14:solidFill>
            <w14:prstDash w14:val="solid"/>
            <w14:bevel/>
          </w14:textOutline>
        </w:rPr>
        <w:t>二节</w:t>
      </w:r>
      <w:r>
        <w:rPr>
          <w:rFonts w:ascii="宋体" w:hAnsi="宋体" w:eastAsia="宋体" w:cs="宋体"/>
          <w:color w:val="auto"/>
          <w:sz w:val="28"/>
          <w:szCs w:val="28"/>
          <w:highlight w:val="none"/>
        </w:rPr>
        <w:t xml:space="preserve"> </w:t>
      </w:r>
      <w:r>
        <w:rPr>
          <w:rFonts w:ascii="宋体" w:hAnsi="宋体" w:eastAsia="宋体" w:cs="宋体"/>
          <w:color w:val="auto"/>
          <w:sz w:val="28"/>
          <w:szCs w:val="28"/>
          <w:highlight w:val="none"/>
          <w14:textOutline w14:w="5105" w14:cap="sq" w14:cmpd="sng" w14:algn="ctr">
            <w14:solidFill>
              <w14:srgbClr w14:val="000000"/>
            </w14:solidFill>
            <w14:prstDash w14:val="solid"/>
            <w14:bevel/>
          </w14:textOutline>
        </w:rPr>
        <w:t>资格证明文件格式</w:t>
      </w:r>
      <w:bookmarkEnd w:id="211"/>
    </w:p>
    <w:p w14:paraId="3187A10A">
      <w:pPr>
        <w:spacing w:line="289" w:lineRule="auto"/>
        <w:rPr>
          <w:color w:val="auto"/>
          <w:highlight w:val="none"/>
        </w:rPr>
      </w:pPr>
    </w:p>
    <w:p w14:paraId="0D90EBFD">
      <w:pPr>
        <w:spacing w:line="290" w:lineRule="auto"/>
        <w:rPr>
          <w:color w:val="auto"/>
          <w:highlight w:val="none"/>
        </w:rPr>
      </w:pPr>
    </w:p>
    <w:p w14:paraId="7230068E">
      <w:pPr>
        <w:spacing w:line="290" w:lineRule="auto"/>
        <w:rPr>
          <w:color w:val="auto"/>
          <w:highlight w:val="none"/>
        </w:rPr>
      </w:pPr>
    </w:p>
    <w:p w14:paraId="79B4B733">
      <w:pPr>
        <w:spacing w:line="290" w:lineRule="auto"/>
        <w:rPr>
          <w:color w:val="auto"/>
          <w:highlight w:val="none"/>
        </w:rPr>
      </w:pPr>
    </w:p>
    <w:p w14:paraId="149E9C8A">
      <w:pPr>
        <w:spacing w:before="65" w:line="228" w:lineRule="auto"/>
        <w:ind w:left="632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电</w:t>
      </w:r>
      <w:r>
        <w:rPr>
          <w:rFonts w:ascii="宋体" w:hAnsi="宋体" w:eastAsia="宋体" w:cs="宋体"/>
          <w:color w:val="auto"/>
          <w:spacing w:val="4"/>
          <w:sz w:val="20"/>
          <w:szCs w:val="20"/>
          <w:highlight w:val="none"/>
        </w:rPr>
        <w:t>子投标文件</w:t>
      </w:r>
    </w:p>
    <w:p w14:paraId="4512CA22">
      <w:pPr>
        <w:spacing w:line="334" w:lineRule="auto"/>
        <w:rPr>
          <w:color w:val="auto"/>
          <w:highlight w:val="none"/>
        </w:rPr>
      </w:pPr>
    </w:p>
    <w:p w14:paraId="69EE6CC9">
      <w:pPr>
        <w:spacing w:line="335" w:lineRule="auto"/>
        <w:rPr>
          <w:color w:val="auto"/>
          <w:highlight w:val="none"/>
        </w:rPr>
      </w:pPr>
    </w:p>
    <w:p w14:paraId="02549AED">
      <w:pPr>
        <w:spacing w:before="100" w:line="224" w:lineRule="auto"/>
        <w:ind w:left="2690"/>
        <w:rPr>
          <w:rFonts w:ascii="宋体" w:hAnsi="宋体" w:eastAsia="宋体" w:cs="宋体"/>
          <w:color w:val="auto"/>
          <w:sz w:val="31"/>
          <w:szCs w:val="31"/>
          <w:highlight w:val="none"/>
        </w:rPr>
      </w:pPr>
      <w:r>
        <w:rPr>
          <w:rFonts w:ascii="宋体" w:hAnsi="宋体" w:eastAsia="宋体" w:cs="宋体"/>
          <w:color w:val="auto"/>
          <w:spacing w:val="12"/>
          <w:sz w:val="31"/>
          <w:szCs w:val="31"/>
          <w:highlight w:val="none"/>
          <w14:textOutline w14:w="5791" w14:cap="sq" w14:cmpd="sng" w14:algn="ctr">
            <w14:solidFill>
              <w14:srgbClr w14:val="000000"/>
            </w14:solidFill>
            <w14:prstDash w14:val="solid"/>
            <w14:bevel/>
          </w14:textOutline>
        </w:rPr>
        <w:t>资</w:t>
      </w:r>
      <w:r>
        <w:rPr>
          <w:rFonts w:ascii="宋体" w:hAnsi="宋体" w:eastAsia="宋体" w:cs="宋体"/>
          <w:color w:val="auto"/>
          <w:spacing w:val="7"/>
          <w:sz w:val="31"/>
          <w:szCs w:val="31"/>
          <w:highlight w:val="none"/>
          <w14:textOutline w14:w="5791" w14:cap="sq" w14:cmpd="sng" w14:algn="ctr">
            <w14:solidFill>
              <w14:srgbClr w14:val="000000"/>
            </w14:solidFill>
            <w14:prstDash w14:val="solid"/>
            <w14:bevel/>
          </w14:textOutline>
        </w:rPr>
        <w:t>格</w:t>
      </w:r>
      <w:r>
        <w:rPr>
          <w:rFonts w:ascii="宋体" w:hAnsi="宋体" w:eastAsia="宋体" w:cs="宋体"/>
          <w:color w:val="auto"/>
          <w:spacing w:val="6"/>
          <w:sz w:val="31"/>
          <w:szCs w:val="31"/>
          <w:highlight w:val="none"/>
          <w14:textOutline w14:w="5791" w14:cap="sq" w14:cmpd="sng" w14:algn="ctr">
            <w14:solidFill>
              <w14:srgbClr w14:val="000000"/>
            </w14:solidFill>
            <w14:prstDash w14:val="solid"/>
            <w14:bevel/>
          </w14:textOutline>
        </w:rPr>
        <w:t>证明文件</w:t>
      </w:r>
      <w:r>
        <w:rPr>
          <w:rFonts w:ascii="宋体" w:hAnsi="宋体" w:eastAsia="宋体" w:cs="宋体"/>
          <w:color w:val="auto"/>
          <w:spacing w:val="6"/>
          <w:sz w:val="31"/>
          <w:szCs w:val="31"/>
          <w:highlight w:val="none"/>
        </w:rPr>
        <w:t xml:space="preserve"> </w:t>
      </w:r>
      <w:r>
        <w:rPr>
          <w:rFonts w:ascii="宋体" w:hAnsi="宋体" w:eastAsia="宋体" w:cs="宋体"/>
          <w:color w:val="auto"/>
          <w:spacing w:val="6"/>
          <w:sz w:val="31"/>
          <w:szCs w:val="31"/>
          <w:highlight w:val="none"/>
          <w14:textOutline w14:w="5791" w14:cap="sq" w14:cmpd="sng" w14:algn="ctr">
            <w14:solidFill>
              <w14:srgbClr w14:val="000000"/>
            </w14:solidFill>
            <w14:prstDash w14:val="solid"/>
            <w14:bevel/>
          </w14:textOutline>
        </w:rPr>
        <w:t>(封面)</w:t>
      </w:r>
    </w:p>
    <w:p w14:paraId="7E3FB967">
      <w:pPr>
        <w:spacing w:line="254" w:lineRule="auto"/>
        <w:rPr>
          <w:color w:val="auto"/>
          <w:highlight w:val="none"/>
        </w:rPr>
      </w:pPr>
    </w:p>
    <w:p w14:paraId="62B5921A">
      <w:pPr>
        <w:spacing w:line="254" w:lineRule="auto"/>
        <w:rPr>
          <w:color w:val="auto"/>
          <w:highlight w:val="none"/>
        </w:rPr>
      </w:pPr>
    </w:p>
    <w:p w14:paraId="49531E3A">
      <w:pPr>
        <w:spacing w:line="254" w:lineRule="auto"/>
        <w:rPr>
          <w:color w:val="auto"/>
          <w:highlight w:val="none"/>
        </w:rPr>
      </w:pPr>
    </w:p>
    <w:p w14:paraId="03C42CB9">
      <w:pPr>
        <w:spacing w:line="255" w:lineRule="auto"/>
        <w:rPr>
          <w:color w:val="auto"/>
          <w:highlight w:val="none"/>
        </w:rPr>
      </w:pPr>
    </w:p>
    <w:p w14:paraId="698F7B2D">
      <w:pPr>
        <w:spacing w:line="255" w:lineRule="auto"/>
        <w:rPr>
          <w:color w:val="auto"/>
          <w:highlight w:val="none"/>
        </w:rPr>
      </w:pPr>
    </w:p>
    <w:p w14:paraId="09A45386">
      <w:pPr>
        <w:spacing w:line="255" w:lineRule="auto"/>
        <w:rPr>
          <w:color w:val="auto"/>
          <w:highlight w:val="none"/>
        </w:rPr>
      </w:pPr>
    </w:p>
    <w:p w14:paraId="7549FF3F">
      <w:pPr>
        <w:spacing w:line="255" w:lineRule="auto"/>
        <w:rPr>
          <w:color w:val="auto"/>
          <w:highlight w:val="none"/>
        </w:rPr>
      </w:pPr>
    </w:p>
    <w:p w14:paraId="1447EC85">
      <w:pPr>
        <w:spacing w:line="255" w:lineRule="auto"/>
        <w:rPr>
          <w:color w:val="auto"/>
          <w:highlight w:val="none"/>
        </w:rPr>
      </w:pPr>
    </w:p>
    <w:p w14:paraId="480DC5AE">
      <w:pPr>
        <w:spacing w:line="255" w:lineRule="auto"/>
        <w:rPr>
          <w:color w:val="auto"/>
          <w:highlight w:val="none"/>
        </w:rPr>
      </w:pPr>
    </w:p>
    <w:p w14:paraId="20B34DA6">
      <w:pPr>
        <w:spacing w:line="255" w:lineRule="auto"/>
        <w:rPr>
          <w:color w:val="auto"/>
          <w:highlight w:val="none"/>
        </w:rPr>
      </w:pPr>
    </w:p>
    <w:p w14:paraId="4D888AB3">
      <w:pPr>
        <w:spacing w:line="255" w:lineRule="auto"/>
        <w:rPr>
          <w:color w:val="auto"/>
          <w:highlight w:val="none"/>
        </w:rPr>
      </w:pPr>
    </w:p>
    <w:p w14:paraId="5354B7CB">
      <w:pPr>
        <w:spacing w:before="75" w:line="228" w:lineRule="auto"/>
        <w:ind w:left="3"/>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项</w:t>
      </w:r>
      <w:r>
        <w:rPr>
          <w:rFonts w:ascii="宋体" w:hAnsi="宋体" w:eastAsia="宋体" w:cs="宋体"/>
          <w:color w:val="auto"/>
          <w:spacing w:val="5"/>
          <w:sz w:val="23"/>
          <w:szCs w:val="23"/>
          <w:highlight w:val="none"/>
        </w:rPr>
        <w:t>目名称：</w:t>
      </w:r>
    </w:p>
    <w:p w14:paraId="2F214E4C">
      <w:pPr>
        <w:spacing w:line="342" w:lineRule="auto"/>
        <w:rPr>
          <w:color w:val="auto"/>
          <w:highlight w:val="none"/>
        </w:rPr>
      </w:pPr>
    </w:p>
    <w:p w14:paraId="7C499037">
      <w:pPr>
        <w:spacing w:line="343" w:lineRule="auto"/>
        <w:rPr>
          <w:color w:val="auto"/>
          <w:highlight w:val="none"/>
        </w:rPr>
      </w:pPr>
    </w:p>
    <w:p w14:paraId="6C75C68E">
      <w:pPr>
        <w:spacing w:before="76" w:line="228" w:lineRule="auto"/>
        <w:ind w:left="3"/>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项</w:t>
      </w:r>
      <w:r>
        <w:rPr>
          <w:rFonts w:ascii="宋体" w:hAnsi="宋体" w:eastAsia="宋体" w:cs="宋体"/>
          <w:color w:val="auto"/>
          <w:spacing w:val="5"/>
          <w:sz w:val="23"/>
          <w:szCs w:val="23"/>
          <w:highlight w:val="none"/>
        </w:rPr>
        <w:t>目编号：</w:t>
      </w:r>
    </w:p>
    <w:p w14:paraId="336B44F1">
      <w:pPr>
        <w:spacing w:line="342" w:lineRule="auto"/>
        <w:rPr>
          <w:color w:val="auto"/>
          <w:highlight w:val="none"/>
        </w:rPr>
      </w:pPr>
    </w:p>
    <w:p w14:paraId="44CCAE36">
      <w:pPr>
        <w:spacing w:line="343" w:lineRule="auto"/>
        <w:rPr>
          <w:color w:val="auto"/>
          <w:highlight w:val="none"/>
        </w:rPr>
      </w:pPr>
    </w:p>
    <w:p w14:paraId="312B18B9">
      <w:pPr>
        <w:spacing w:before="75" w:line="229" w:lineRule="auto"/>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所</w:t>
      </w:r>
      <w:r>
        <w:rPr>
          <w:rFonts w:ascii="宋体" w:hAnsi="宋体" w:eastAsia="宋体" w:cs="宋体"/>
          <w:color w:val="auto"/>
          <w:spacing w:val="8"/>
          <w:sz w:val="23"/>
          <w:szCs w:val="23"/>
          <w:highlight w:val="none"/>
        </w:rPr>
        <w:t>投分标：</w:t>
      </w:r>
    </w:p>
    <w:p w14:paraId="008ADEA5">
      <w:pPr>
        <w:spacing w:line="453" w:lineRule="auto"/>
        <w:rPr>
          <w:color w:val="auto"/>
          <w:highlight w:val="none"/>
        </w:rPr>
      </w:pPr>
    </w:p>
    <w:p w14:paraId="77E31D9C">
      <w:pPr>
        <w:spacing w:before="75" w:line="229" w:lineRule="auto"/>
        <w:ind w:left="2"/>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投</w:t>
      </w:r>
      <w:r>
        <w:rPr>
          <w:rFonts w:ascii="宋体" w:hAnsi="宋体" w:eastAsia="宋体" w:cs="宋体"/>
          <w:color w:val="auto"/>
          <w:spacing w:val="6"/>
          <w:sz w:val="23"/>
          <w:szCs w:val="23"/>
          <w:highlight w:val="none"/>
        </w:rPr>
        <w:t>标人名称：</w:t>
      </w:r>
    </w:p>
    <w:p w14:paraId="3E3D9230">
      <w:pPr>
        <w:spacing w:line="242" w:lineRule="auto"/>
        <w:rPr>
          <w:color w:val="auto"/>
          <w:highlight w:val="none"/>
        </w:rPr>
      </w:pPr>
    </w:p>
    <w:p w14:paraId="4AC79AA4">
      <w:pPr>
        <w:spacing w:line="243" w:lineRule="auto"/>
        <w:rPr>
          <w:color w:val="auto"/>
          <w:highlight w:val="none"/>
        </w:rPr>
      </w:pPr>
    </w:p>
    <w:p w14:paraId="221F7F43">
      <w:pPr>
        <w:spacing w:line="243" w:lineRule="auto"/>
        <w:rPr>
          <w:color w:val="auto"/>
          <w:highlight w:val="none"/>
        </w:rPr>
      </w:pPr>
    </w:p>
    <w:p w14:paraId="3ABD45BF">
      <w:pPr>
        <w:spacing w:line="243" w:lineRule="auto"/>
        <w:rPr>
          <w:color w:val="auto"/>
          <w:highlight w:val="none"/>
        </w:rPr>
      </w:pPr>
    </w:p>
    <w:p w14:paraId="367AF20D">
      <w:pPr>
        <w:spacing w:before="75" w:line="228" w:lineRule="auto"/>
        <w:ind w:left="4004"/>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年</w:t>
      </w:r>
      <w:r>
        <w:rPr>
          <w:rFonts w:ascii="宋体" w:hAnsi="宋体" w:eastAsia="宋体" w:cs="宋体"/>
          <w:color w:val="auto"/>
          <w:spacing w:val="11"/>
          <w:sz w:val="23"/>
          <w:szCs w:val="23"/>
          <w:highlight w:val="none"/>
        </w:rPr>
        <w:t xml:space="preserve">  月  日</w:t>
      </w:r>
    </w:p>
    <w:p w14:paraId="0BED69CF">
      <w:pPr>
        <w:rPr>
          <w:color w:val="auto"/>
          <w:highlight w:val="none"/>
        </w:rPr>
        <w:sectPr>
          <w:footerReference r:id="rId32" w:type="default"/>
          <w:pgSz w:w="11906" w:h="16839"/>
          <w:pgMar w:top="1431" w:right="1785" w:bottom="1117" w:left="1682" w:header="0" w:footer="956" w:gutter="0"/>
          <w:cols w:space="720" w:num="1"/>
        </w:sectPr>
      </w:pPr>
    </w:p>
    <w:p w14:paraId="3B5B6D45">
      <w:pPr>
        <w:spacing w:before="139" w:line="224" w:lineRule="auto"/>
        <w:ind w:left="3447"/>
        <w:outlineLvl w:val="2"/>
        <w:rPr>
          <w:rFonts w:ascii="宋体" w:hAnsi="宋体" w:eastAsia="宋体" w:cs="宋体"/>
          <w:color w:val="auto"/>
          <w:sz w:val="35"/>
          <w:szCs w:val="35"/>
          <w:highlight w:val="none"/>
        </w:rPr>
      </w:pPr>
      <w:bookmarkStart w:id="212" w:name="_Toc2876"/>
      <w:r>
        <w:rPr>
          <w:rFonts w:ascii="宋体" w:hAnsi="宋体" w:eastAsia="宋体" w:cs="宋体"/>
          <w:color w:val="auto"/>
          <w:spacing w:val="11"/>
          <w:sz w:val="35"/>
          <w:szCs w:val="35"/>
          <w:highlight w:val="none"/>
          <w14:textOutline w14:w="6540" w14:cap="sq" w14:cmpd="sng" w14:algn="ctr">
            <w14:solidFill>
              <w14:srgbClr w14:val="000000"/>
            </w14:solidFill>
            <w14:prstDash w14:val="solid"/>
            <w14:bevel/>
          </w14:textOutline>
        </w:rPr>
        <w:t>资</w:t>
      </w:r>
      <w:r>
        <w:rPr>
          <w:rFonts w:ascii="宋体" w:hAnsi="宋体" w:eastAsia="宋体" w:cs="宋体"/>
          <w:color w:val="auto"/>
          <w:spacing w:val="7"/>
          <w:sz w:val="35"/>
          <w:szCs w:val="35"/>
          <w:highlight w:val="none"/>
          <w14:textOutline w14:w="6540" w14:cap="sq" w14:cmpd="sng" w14:algn="ctr">
            <w14:solidFill>
              <w14:srgbClr w14:val="000000"/>
            </w14:solidFill>
            <w14:prstDash w14:val="solid"/>
            <w14:bevel/>
          </w14:textOutline>
        </w:rPr>
        <w:t>格证明文件目录</w:t>
      </w:r>
      <w:bookmarkEnd w:id="212"/>
    </w:p>
    <w:p w14:paraId="55DCA4EB">
      <w:pPr>
        <w:spacing w:line="296" w:lineRule="auto"/>
        <w:rPr>
          <w:color w:val="auto"/>
          <w:highlight w:val="none"/>
        </w:rPr>
      </w:pPr>
    </w:p>
    <w:p w14:paraId="2FB30F4A">
      <w:pPr>
        <w:spacing w:line="296" w:lineRule="auto"/>
        <w:rPr>
          <w:color w:val="auto"/>
          <w:highlight w:val="none"/>
        </w:rPr>
      </w:pPr>
    </w:p>
    <w:p w14:paraId="0CF800F5">
      <w:pPr>
        <w:spacing w:line="297" w:lineRule="auto"/>
        <w:rPr>
          <w:color w:val="auto"/>
          <w:highlight w:val="none"/>
        </w:rPr>
      </w:pPr>
    </w:p>
    <w:p w14:paraId="24DF4DF2">
      <w:pPr>
        <w:spacing w:before="75" w:line="229" w:lineRule="auto"/>
        <w:ind w:left="3"/>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一</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rPr>
        <w:t>崇左</w:t>
      </w:r>
      <w:r>
        <w:rPr>
          <w:rFonts w:ascii="宋体" w:hAnsi="宋体" w:eastAsia="宋体" w:cs="宋体"/>
          <w:color w:val="auto"/>
          <w:spacing w:val="9"/>
          <w:sz w:val="23"/>
          <w:szCs w:val="23"/>
          <w:highlight w:val="none"/>
        </w:rPr>
        <w:t>市政府采购供应商信用承诺函…………………………………………… (页码)</w:t>
      </w:r>
    </w:p>
    <w:p w14:paraId="7967A434">
      <w:pPr>
        <w:spacing w:line="305" w:lineRule="auto"/>
        <w:rPr>
          <w:color w:val="auto"/>
          <w:highlight w:val="none"/>
        </w:rPr>
      </w:pPr>
    </w:p>
    <w:p w14:paraId="1E45E88C">
      <w:pPr>
        <w:spacing w:before="75" w:line="229" w:lineRule="auto"/>
        <w:ind w:left="3"/>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二</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rPr>
        <w:t>投标人直接控股、管理关系信息表</w:t>
      </w:r>
      <w:r>
        <w:rPr>
          <w:rFonts w:ascii="宋体" w:hAnsi="宋体" w:eastAsia="宋体" w:cs="宋体"/>
          <w:color w:val="auto"/>
          <w:spacing w:val="9"/>
          <w:sz w:val="23"/>
          <w:szCs w:val="23"/>
          <w:highlight w:val="none"/>
        </w:rPr>
        <w:t>……… (页码)</w:t>
      </w:r>
    </w:p>
    <w:p w14:paraId="0AA35041">
      <w:pPr>
        <w:spacing w:line="305" w:lineRule="auto"/>
        <w:rPr>
          <w:color w:val="auto"/>
          <w:highlight w:val="none"/>
        </w:rPr>
      </w:pPr>
    </w:p>
    <w:p w14:paraId="48138B87">
      <w:pPr>
        <w:spacing w:before="184" w:line="227" w:lineRule="auto"/>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三</w:t>
      </w:r>
      <w:r>
        <w:rPr>
          <w:rFonts w:ascii="宋体" w:hAnsi="宋体" w:eastAsia="宋体" w:cs="宋体"/>
          <w:color w:val="auto"/>
          <w:spacing w:val="10"/>
          <w:sz w:val="23"/>
          <w:szCs w:val="23"/>
          <w:highlight w:val="none"/>
        </w:rPr>
        <w:t>、</w:t>
      </w:r>
      <w:r>
        <w:rPr>
          <w:rFonts w:hint="eastAsia" w:ascii="宋体" w:hAnsi="宋体" w:eastAsia="宋体" w:cs="宋体"/>
          <w:color w:val="auto"/>
          <w:spacing w:val="10"/>
          <w:sz w:val="23"/>
          <w:szCs w:val="23"/>
          <w:highlight w:val="none"/>
        </w:rPr>
        <w:t>投标资格声明</w:t>
      </w:r>
      <w:r>
        <w:rPr>
          <w:rFonts w:ascii="宋体" w:hAnsi="宋体" w:eastAsia="宋体" w:cs="宋体"/>
          <w:color w:val="auto"/>
          <w:spacing w:val="9"/>
          <w:sz w:val="23"/>
          <w:szCs w:val="23"/>
          <w:highlight w:val="none"/>
        </w:rPr>
        <w:t>………… (页码</w:t>
      </w:r>
      <w:r>
        <w:rPr>
          <w:rFonts w:ascii="宋体" w:hAnsi="宋体" w:eastAsia="宋体" w:cs="宋体"/>
          <w:color w:val="auto"/>
          <w:spacing w:val="8"/>
          <w:sz w:val="23"/>
          <w:szCs w:val="23"/>
          <w:highlight w:val="none"/>
        </w:rPr>
        <w:t>)</w:t>
      </w:r>
    </w:p>
    <w:p w14:paraId="69F6080D">
      <w:pPr>
        <w:spacing w:line="307" w:lineRule="auto"/>
        <w:rPr>
          <w:color w:val="auto"/>
          <w:highlight w:val="none"/>
        </w:rPr>
      </w:pPr>
    </w:p>
    <w:p w14:paraId="45CEEF91">
      <w:pPr>
        <w:spacing w:before="178" w:line="227" w:lineRule="auto"/>
        <w:ind w:left="4"/>
        <w:rPr>
          <w:rFonts w:ascii="宋体" w:hAnsi="宋体" w:eastAsia="宋体" w:cs="宋体"/>
          <w:color w:val="auto"/>
          <w:sz w:val="23"/>
          <w:szCs w:val="23"/>
          <w:highlight w:val="none"/>
        </w:rPr>
      </w:pPr>
      <w:bookmarkStart w:id="213" w:name="_Toc26499"/>
      <w:r>
        <w:rPr>
          <w:rFonts w:ascii="宋体" w:hAnsi="宋体" w:eastAsia="宋体" w:cs="宋体"/>
          <w:color w:val="auto"/>
          <w:spacing w:val="17"/>
          <w:sz w:val="23"/>
          <w:szCs w:val="23"/>
          <w:highlight w:val="none"/>
        </w:rPr>
        <w:t>四</w:t>
      </w:r>
      <w:r>
        <w:rPr>
          <w:rFonts w:ascii="宋体" w:hAnsi="宋体" w:eastAsia="宋体" w:cs="宋体"/>
          <w:color w:val="auto"/>
          <w:spacing w:val="9"/>
          <w:sz w:val="23"/>
          <w:szCs w:val="23"/>
          <w:highlight w:val="none"/>
        </w:rPr>
        <w:t>、</w:t>
      </w:r>
      <w:bookmarkEnd w:id="213"/>
      <w:r>
        <w:rPr>
          <w:rFonts w:hint="eastAsia" w:ascii="宋体" w:hAnsi="宋体" w:eastAsia="宋体" w:cs="宋体"/>
          <w:color w:val="auto"/>
          <w:spacing w:val="9"/>
          <w:sz w:val="23"/>
          <w:szCs w:val="23"/>
          <w:highlight w:val="none"/>
        </w:rPr>
        <w:t>投标人按要求提供医疗器械的有关证明材料复印件</w:t>
      </w:r>
      <w:r>
        <w:rPr>
          <w:rFonts w:ascii="宋体" w:hAnsi="宋体" w:eastAsia="宋体" w:cs="宋体"/>
          <w:color w:val="auto"/>
          <w:spacing w:val="9"/>
          <w:sz w:val="23"/>
          <w:szCs w:val="23"/>
          <w:highlight w:val="none"/>
        </w:rPr>
        <w:t>……………………………………………… (页码)</w:t>
      </w:r>
    </w:p>
    <w:p w14:paraId="0048D025">
      <w:pPr>
        <w:spacing w:line="386" w:lineRule="auto"/>
        <w:rPr>
          <w:color w:val="auto"/>
          <w:highlight w:val="none"/>
        </w:rPr>
      </w:pPr>
      <w:r>
        <w:rPr>
          <w:rFonts w:hint="eastAsia" w:ascii="宋体" w:hAnsi="宋体" w:eastAsia="宋体" w:cs="宋体"/>
          <w:color w:val="auto"/>
          <w:highlight w:val="none"/>
        </w:rPr>
        <w:t>五、</w:t>
      </w:r>
      <w:r>
        <w:rPr>
          <w:rFonts w:hint="eastAsia" w:ascii="宋体" w:hAnsi="宋体" w:cs="宋体"/>
          <w:color w:val="auto"/>
          <w:highlight w:val="none"/>
        </w:rPr>
        <w:t>投标人提供中小企业声明函或残疾人福利性单位声明函或监狱企业证明材料</w:t>
      </w:r>
      <w:r>
        <w:rPr>
          <w:rFonts w:ascii="宋体" w:hAnsi="宋体" w:eastAsia="宋体" w:cs="宋体"/>
          <w:color w:val="auto"/>
          <w:spacing w:val="9"/>
          <w:sz w:val="23"/>
          <w:szCs w:val="23"/>
          <w:highlight w:val="none"/>
        </w:rPr>
        <w:t>…………………………………………… (页码)</w:t>
      </w:r>
    </w:p>
    <w:p w14:paraId="613129E8">
      <w:pPr>
        <w:spacing w:before="75" w:line="227" w:lineRule="auto"/>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14:textOutline w14:w="4356" w14:cap="sq" w14:cmpd="sng" w14:algn="ctr">
            <w14:solidFill>
              <w14:srgbClr w14:val="000000"/>
            </w14:solidFill>
            <w14:prstDash w14:val="solid"/>
            <w14:bevel/>
          </w14:textOutline>
        </w:rPr>
        <w:t>注</w:t>
      </w:r>
      <w:r>
        <w:rPr>
          <w:rFonts w:ascii="宋体" w:hAnsi="宋体" w:eastAsia="宋体" w:cs="宋体"/>
          <w:color w:val="auto"/>
          <w:spacing w:val="7"/>
          <w:sz w:val="23"/>
          <w:szCs w:val="23"/>
          <w:highlight w:val="none"/>
          <w14:textOutline w14:w="4356" w14:cap="sq" w14:cmpd="sng" w14:algn="ctr">
            <w14:solidFill>
              <w14:srgbClr w14:val="000000"/>
            </w14:solidFill>
            <w14:prstDash w14:val="solid"/>
            <w14:bevel/>
          </w14:textOutline>
        </w:rPr>
        <w:t>：</w:t>
      </w:r>
      <w:r>
        <w:rPr>
          <w:rFonts w:ascii="宋体" w:hAnsi="宋体" w:eastAsia="宋体" w:cs="宋体"/>
          <w:color w:val="auto"/>
          <w:spacing w:val="7"/>
          <w:sz w:val="23"/>
          <w:szCs w:val="23"/>
          <w:highlight w:val="none"/>
        </w:rPr>
        <w:t xml:space="preserve"> </w:t>
      </w:r>
      <w:r>
        <w:rPr>
          <w:rFonts w:ascii="宋体" w:hAnsi="宋体" w:eastAsia="宋体" w:cs="宋体"/>
          <w:color w:val="auto"/>
          <w:spacing w:val="7"/>
          <w:sz w:val="23"/>
          <w:szCs w:val="23"/>
          <w:highlight w:val="none"/>
          <w14:textOutline w14:w="4356" w14:cap="sq" w14:cmpd="sng" w14:algn="ctr">
            <w14:solidFill>
              <w14:srgbClr w14:val="000000"/>
            </w14:solidFill>
            <w14:prstDash w14:val="solid"/>
            <w14:bevel/>
          </w14:textOutline>
        </w:rPr>
        <w:t>以上目录是基本格式要求，各投标人可根据自身情况进一步向下增加内容或细化。</w:t>
      </w:r>
    </w:p>
    <w:p w14:paraId="57F6F453">
      <w:pPr>
        <w:rPr>
          <w:color w:val="auto"/>
          <w:highlight w:val="none"/>
        </w:rPr>
        <w:sectPr>
          <w:footerReference r:id="rId33" w:type="default"/>
          <w:pgSz w:w="11906" w:h="16839"/>
          <w:pgMar w:top="1431" w:right="1081" w:bottom="1390" w:left="1089" w:header="0" w:footer="1227" w:gutter="0"/>
          <w:cols w:space="720" w:num="1"/>
        </w:sectPr>
      </w:pPr>
    </w:p>
    <w:p w14:paraId="3C68B323">
      <w:pPr>
        <w:kinsoku/>
        <w:autoSpaceDE/>
        <w:autoSpaceDN/>
        <w:adjustRightInd/>
        <w:snapToGrid/>
        <w:spacing w:line="440" w:lineRule="exact"/>
        <w:jc w:val="center"/>
        <w:textAlignment w:val="auto"/>
        <w:rPr>
          <w:color w:val="auto"/>
          <w:sz w:val="32"/>
          <w:szCs w:val="32"/>
          <w:highlight w:val="none"/>
        </w:rPr>
      </w:pPr>
      <w:bookmarkStart w:id="214" w:name="_Toc10670"/>
      <w:r>
        <w:rPr>
          <w:rFonts w:ascii="宋体" w:hAnsi="宋体" w:eastAsia="宋体" w:cs="宋体"/>
          <w:color w:val="auto"/>
          <w:spacing w:val="12"/>
          <w:position w:val="3"/>
          <w:sz w:val="31"/>
          <w:szCs w:val="31"/>
          <w:highlight w:val="none"/>
          <w14:textOutline w14:w="5791" w14:cap="sq" w14:cmpd="sng" w14:algn="ctr">
            <w14:solidFill>
              <w14:srgbClr w14:val="000000"/>
            </w14:solidFill>
            <w14:prstDash w14:val="solid"/>
            <w14:bevel/>
          </w14:textOutline>
        </w:rPr>
        <w:t>一</w:t>
      </w:r>
      <w:r>
        <w:rPr>
          <w:rFonts w:ascii="宋体" w:hAnsi="宋体" w:eastAsia="宋体" w:cs="宋体"/>
          <w:color w:val="auto"/>
          <w:spacing w:val="9"/>
          <w:position w:val="3"/>
          <w:sz w:val="31"/>
          <w:szCs w:val="31"/>
          <w:highlight w:val="none"/>
          <w14:textOutline w14:w="5791" w14:cap="sq" w14:cmpd="sng" w14:algn="ctr">
            <w14:solidFill>
              <w14:srgbClr w14:val="000000"/>
            </w14:solidFill>
            <w14:prstDash w14:val="solid"/>
            <w14:bevel/>
          </w14:textOutline>
        </w:rPr>
        <w:t>、</w:t>
      </w:r>
      <w:bookmarkEnd w:id="214"/>
      <w:bookmarkStart w:id="215" w:name="_Toc5403"/>
      <w:r>
        <w:rPr>
          <w:rFonts w:hint="eastAsia" w:ascii="方正小标宋简体" w:hAnsi="方正小标宋简体" w:eastAsia="方正小标宋简体" w:cs="方正小标宋简体"/>
          <w:color w:val="auto"/>
          <w:sz w:val="36"/>
          <w:szCs w:val="36"/>
          <w:highlight w:val="none"/>
          <w:lang w:bidi="ar"/>
        </w:rPr>
        <w:t>崇左</w:t>
      </w:r>
      <w:r>
        <w:rPr>
          <w:rFonts w:ascii="方正小标宋简体" w:hAnsi="方正小标宋简体" w:eastAsia="方正小标宋简体" w:cs="方正小标宋简体"/>
          <w:color w:val="auto"/>
          <w:sz w:val="36"/>
          <w:szCs w:val="36"/>
          <w:highlight w:val="none"/>
          <w:lang w:bidi="ar"/>
        </w:rPr>
        <w:t>市政府采购供应商信用承诺函（格式）</w:t>
      </w:r>
    </w:p>
    <w:p w14:paraId="5B409E76">
      <w:pPr>
        <w:kinsoku/>
        <w:autoSpaceDE/>
        <w:autoSpaceDN/>
        <w:adjustRightInd/>
        <w:snapToGrid/>
        <w:spacing w:line="440" w:lineRule="exact"/>
        <w:textAlignment w:val="auto"/>
        <w:rPr>
          <w:rFonts w:ascii="仿宋_GB2312" w:hAnsi="仿宋_GB2312" w:eastAsia="仿宋_GB2312" w:cs="仿宋_GB2312"/>
          <w:color w:val="auto"/>
          <w:sz w:val="32"/>
          <w:szCs w:val="32"/>
          <w:highlight w:val="none"/>
          <w:lang w:bidi="ar"/>
        </w:rPr>
      </w:pPr>
    </w:p>
    <w:p w14:paraId="33BD2441">
      <w:pPr>
        <w:kinsoku/>
        <w:autoSpaceDE/>
        <w:autoSpaceDN/>
        <w:adjustRightInd/>
        <w:snapToGrid/>
        <w:spacing w:line="440" w:lineRule="exact"/>
        <w:jc w:val="both"/>
        <w:textAlignment w:val="auto"/>
        <w:rPr>
          <w:rFonts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lang w:bidi="ar"/>
        </w:rPr>
        <w:t>致</w:t>
      </w:r>
      <w:r>
        <w:rPr>
          <w:rFonts w:hint="eastAsia" w:ascii="仿宋_GB2312" w:hAnsi="仿宋_GB2312" w:eastAsia="仿宋_GB2312" w:cs="仿宋_GB2312"/>
          <w:color w:val="auto"/>
          <w:sz w:val="24"/>
          <w:szCs w:val="24"/>
          <w:highlight w:val="none"/>
          <w:u w:val="single"/>
          <w:lang w:bidi="ar"/>
        </w:rPr>
        <w:t>（采购代理机构名称）</w:t>
      </w:r>
      <w:r>
        <w:rPr>
          <w:rFonts w:hint="eastAsia" w:ascii="仿宋_GB2312" w:hAnsi="仿宋_GB2312" w:eastAsia="仿宋_GB2312" w:cs="仿宋_GB2312"/>
          <w:color w:val="auto"/>
          <w:sz w:val="24"/>
          <w:szCs w:val="24"/>
          <w:highlight w:val="none"/>
          <w:lang w:bidi="ar"/>
        </w:rPr>
        <w:t>:</w:t>
      </w:r>
    </w:p>
    <w:p w14:paraId="3A62FA70">
      <w:pPr>
        <w:kinsoku/>
        <w:autoSpaceDE/>
        <w:autoSpaceDN/>
        <w:adjustRightInd/>
        <w:snapToGrid/>
        <w:spacing w:line="440" w:lineRule="exact"/>
        <w:ind w:firstLine="480" w:firstLineChars="200"/>
        <w:jc w:val="both"/>
        <w:textAlignment w:val="auto"/>
        <w:rPr>
          <w:rFonts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sz w:val="24"/>
          <w:szCs w:val="24"/>
          <w:highlight w:val="none"/>
          <w:lang w:bidi="ar"/>
        </w:rPr>
        <w:t>我方自愿参加</w:t>
      </w:r>
      <w:r>
        <w:rPr>
          <w:rFonts w:hint="eastAsia" w:ascii="仿宋_GB2312" w:hAnsi="仿宋_GB2312" w:eastAsia="仿宋_GB2312" w:cs="仿宋_GB2312"/>
          <w:color w:val="auto"/>
          <w:sz w:val="24"/>
          <w:szCs w:val="24"/>
          <w:highlight w:val="none"/>
          <w:u w:val="single"/>
          <w:lang w:bidi="ar"/>
        </w:rPr>
        <w:t xml:space="preserve"> （项目名称） </w:t>
      </w:r>
      <w:r>
        <w:rPr>
          <w:rFonts w:hint="eastAsia" w:ascii="仿宋_GB2312" w:hAnsi="仿宋_GB2312" w:eastAsia="仿宋_GB2312" w:cs="仿宋_GB2312"/>
          <w:color w:val="auto"/>
          <w:sz w:val="24"/>
          <w:szCs w:val="24"/>
          <w:highlight w:val="none"/>
          <w:lang w:bidi="ar"/>
        </w:rPr>
        <w:t>项目</w:t>
      </w:r>
      <w:r>
        <w:rPr>
          <w:rFonts w:hint="eastAsia" w:ascii="仿宋_GB2312" w:hAnsi="Times New Roman" w:eastAsia="仿宋_GB2312" w:cs="Times New Roman"/>
          <w:color w:val="auto"/>
          <w:spacing w:val="6"/>
          <w:sz w:val="24"/>
          <w:szCs w:val="24"/>
          <w:highlight w:val="none"/>
        </w:rPr>
        <w:t>（项目编号：</w:t>
      </w:r>
      <w:r>
        <w:rPr>
          <w:rFonts w:hint="eastAsia" w:ascii="仿宋_GB2312" w:hAnsi="Times New Roman" w:eastAsia="仿宋_GB2312" w:cs="Times New Roman"/>
          <w:color w:val="auto"/>
          <w:spacing w:val="6"/>
          <w:sz w:val="24"/>
          <w:szCs w:val="24"/>
          <w:highlight w:val="none"/>
          <w:u w:val="single"/>
        </w:rPr>
        <w:t xml:space="preserve">       </w:t>
      </w:r>
      <w:r>
        <w:rPr>
          <w:rFonts w:hint="eastAsia" w:ascii="仿宋_GB2312" w:eastAsia="仿宋_GB2312" w:cs="Times New Roman"/>
          <w:color w:val="auto"/>
          <w:spacing w:val="6"/>
          <w:sz w:val="24"/>
          <w:szCs w:val="24"/>
          <w:highlight w:val="none"/>
          <w:u w:val="single"/>
        </w:rPr>
        <w:t xml:space="preserve">  </w:t>
      </w:r>
      <w:r>
        <w:rPr>
          <w:rFonts w:hint="eastAsia" w:ascii="仿宋_GB2312" w:hAnsi="Times New Roman" w:eastAsia="仿宋_GB2312" w:cs="Times New Roman"/>
          <w:color w:val="auto"/>
          <w:spacing w:val="6"/>
          <w:sz w:val="24"/>
          <w:szCs w:val="24"/>
          <w:highlight w:val="none"/>
        </w:rPr>
        <w:t>）</w:t>
      </w:r>
      <w:r>
        <w:rPr>
          <w:rFonts w:hint="eastAsia" w:ascii="仿宋_GB2312" w:hAnsi="仿宋_GB2312" w:eastAsia="仿宋_GB2312" w:cs="仿宋_GB2312"/>
          <w:color w:val="auto"/>
          <w:sz w:val="24"/>
          <w:szCs w:val="24"/>
          <w:highlight w:val="none"/>
          <w:lang w:bidi="ar"/>
        </w:rPr>
        <w:t>的政府采购活动，严格遵守《中华人民共和国政府采购法》及相关法律法规，依法诚信经营，无条件遵守本次政府采购活动的各项规定，并郑重承诺</w:t>
      </w:r>
      <w:r>
        <w:rPr>
          <w:rFonts w:hint="eastAsia" w:ascii="仿宋_GB2312" w:hAnsi="仿宋_GB2312" w:eastAsia="仿宋_GB2312" w:cs="仿宋_GB2312"/>
          <w:color w:val="auto"/>
          <w:spacing w:val="-6"/>
          <w:sz w:val="24"/>
          <w:szCs w:val="24"/>
          <w:highlight w:val="none"/>
          <w:lang w:bidi="ar"/>
        </w:rPr>
        <w:t xml:space="preserve">： </w:t>
      </w:r>
    </w:p>
    <w:p w14:paraId="1053EA6A">
      <w:pPr>
        <w:kinsoku/>
        <w:autoSpaceDE/>
        <w:autoSpaceDN/>
        <w:adjustRightInd/>
        <w:snapToGrid/>
        <w:spacing w:line="440" w:lineRule="exact"/>
        <w:ind w:firstLine="480" w:firstLineChars="200"/>
        <w:jc w:val="both"/>
        <w:textAlignment w:val="auto"/>
        <w:rPr>
          <w:rFonts w:ascii="仿宋_GB2312" w:hAnsi="仿宋_GB2312" w:eastAsia="仿宋_GB2312" w:cs="仿宋_GB2312"/>
          <w:color w:val="auto"/>
          <w:sz w:val="24"/>
          <w:szCs w:val="24"/>
          <w:highlight w:val="none"/>
          <w:lang w:bidi="ar"/>
        </w:rPr>
      </w:pPr>
      <w:r>
        <w:rPr>
          <w:rFonts w:hint="eastAsia" w:ascii="仿宋_GB2312" w:hAnsi="仿宋_GB2312" w:eastAsia="仿宋_GB2312" w:cs="仿宋_GB2312"/>
          <w:color w:val="auto"/>
          <w:sz w:val="24"/>
          <w:szCs w:val="24"/>
          <w:highlight w:val="none"/>
          <w:lang w:bidi="ar"/>
        </w:rPr>
        <w:t>1.我方</w:t>
      </w:r>
      <w:r>
        <w:rPr>
          <w:rFonts w:hint="eastAsia" w:ascii="仿宋_GB2312" w:hAnsi="Times New Roman" w:eastAsia="仿宋_GB2312" w:cs="Times New Roman"/>
          <w:color w:val="auto"/>
          <w:spacing w:val="6"/>
          <w:sz w:val="24"/>
          <w:szCs w:val="24"/>
          <w:highlight w:val="none"/>
        </w:rPr>
        <w:t>具有独立承担民事责任的能力或我方属于银行、保险、石油石化、电力、电信等有行业特殊情况的法人的分支机构在参加本次政府采购活动前已取得总公司的授权。</w:t>
      </w:r>
    </w:p>
    <w:p w14:paraId="55F3DBE8">
      <w:pPr>
        <w:kinsoku/>
        <w:autoSpaceDE/>
        <w:autoSpaceDN/>
        <w:adjustRightInd/>
        <w:snapToGrid/>
        <w:spacing w:line="440" w:lineRule="exact"/>
        <w:ind w:firstLine="480" w:firstLineChars="200"/>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bidi="ar"/>
        </w:rPr>
        <w:t xml:space="preserve">2.我方具有符合采购文件资格要求的财务状况报告。 </w:t>
      </w:r>
    </w:p>
    <w:p w14:paraId="5E15B3EB">
      <w:pPr>
        <w:kinsoku/>
        <w:autoSpaceDE/>
        <w:autoSpaceDN/>
        <w:adjustRightInd/>
        <w:snapToGrid/>
        <w:spacing w:line="440" w:lineRule="exact"/>
        <w:ind w:firstLine="456" w:firstLineChars="200"/>
        <w:jc w:val="both"/>
        <w:textAlignment w:val="auto"/>
        <w:rPr>
          <w:rFonts w:ascii="仿宋_GB2312" w:hAnsi="仿宋_GB2312" w:eastAsia="仿宋_GB2312" w:cs="仿宋_GB2312"/>
          <w:color w:val="auto"/>
          <w:spacing w:val="-17"/>
          <w:sz w:val="24"/>
          <w:szCs w:val="24"/>
          <w:highlight w:val="none"/>
        </w:rPr>
      </w:pPr>
      <w:r>
        <w:rPr>
          <w:rFonts w:hint="eastAsia" w:ascii="仿宋_GB2312" w:hAnsi="仿宋_GB2312" w:eastAsia="仿宋_GB2312" w:cs="仿宋_GB2312"/>
          <w:color w:val="auto"/>
          <w:spacing w:val="-6"/>
          <w:sz w:val="24"/>
          <w:szCs w:val="24"/>
          <w:highlight w:val="none"/>
          <w:lang w:bidi="ar"/>
        </w:rPr>
        <w:t>3.我方具有符合采购文件资格要求的依法缴纳税收和社会保障资金的良好记录。</w:t>
      </w:r>
      <w:r>
        <w:rPr>
          <w:rFonts w:hint="eastAsia" w:ascii="仿宋_GB2312" w:hAnsi="仿宋_GB2312" w:eastAsia="仿宋_GB2312" w:cs="仿宋_GB2312"/>
          <w:color w:val="auto"/>
          <w:spacing w:val="-17"/>
          <w:sz w:val="24"/>
          <w:szCs w:val="24"/>
          <w:highlight w:val="none"/>
          <w:lang w:bidi="ar"/>
        </w:rPr>
        <w:t xml:space="preserve"> </w:t>
      </w:r>
    </w:p>
    <w:p w14:paraId="12DFD73E">
      <w:pPr>
        <w:kinsoku/>
        <w:autoSpaceDE/>
        <w:autoSpaceDN/>
        <w:adjustRightInd/>
        <w:snapToGrid/>
        <w:spacing w:line="440" w:lineRule="exact"/>
        <w:ind w:firstLine="480" w:firstLineChars="200"/>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bidi="ar"/>
        </w:rPr>
        <w:t xml:space="preserve">4.我方具有符合采购文件资格要求履行合同所必需的设备和专业技术能力。 </w:t>
      </w:r>
    </w:p>
    <w:p w14:paraId="03F8B361">
      <w:pPr>
        <w:kinsoku/>
        <w:autoSpaceDE/>
        <w:autoSpaceDN/>
        <w:adjustRightInd/>
        <w:snapToGrid/>
        <w:spacing w:line="440" w:lineRule="exact"/>
        <w:ind w:firstLine="480" w:firstLineChars="200"/>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bidi="ar"/>
        </w:rPr>
        <w:t xml:space="preserve">5.我方参加政府采购活动前3年内在经营活动中没有重大违法记录。 </w:t>
      </w:r>
    </w:p>
    <w:p w14:paraId="5A4AEE21">
      <w:pPr>
        <w:kinsoku/>
        <w:autoSpaceDE/>
        <w:autoSpaceDN/>
        <w:adjustRightInd/>
        <w:snapToGrid/>
        <w:spacing w:line="440" w:lineRule="exact"/>
        <w:ind w:firstLine="480" w:firstLineChars="200"/>
        <w:jc w:val="both"/>
        <w:textAlignment w:val="auto"/>
        <w:rPr>
          <w:rFonts w:ascii="仿宋_GB2312" w:hAnsi="仿宋_GB2312" w:eastAsia="仿宋_GB2312" w:cs="仿宋_GB2312"/>
          <w:color w:val="auto"/>
          <w:sz w:val="24"/>
          <w:szCs w:val="24"/>
          <w:highlight w:val="none"/>
          <w:lang w:bidi="ar"/>
        </w:rPr>
      </w:pPr>
      <w:r>
        <w:rPr>
          <w:rFonts w:hint="eastAsia" w:ascii="仿宋_GB2312" w:hAnsi="仿宋_GB2312" w:eastAsia="仿宋_GB2312" w:cs="仿宋_GB2312"/>
          <w:color w:val="auto"/>
          <w:sz w:val="24"/>
          <w:szCs w:val="24"/>
          <w:highlight w:val="none"/>
          <w:lang w:bidi="ar"/>
        </w:rPr>
        <w:t>我方对以上承诺内容的真实性负责。如有虚假，将依法承担相应责任。</w:t>
      </w:r>
    </w:p>
    <w:p w14:paraId="25A17842">
      <w:pPr>
        <w:kinsoku/>
        <w:autoSpaceDE/>
        <w:autoSpaceDN/>
        <w:adjustRightInd/>
        <w:snapToGrid/>
        <w:spacing w:line="440" w:lineRule="exact"/>
        <w:ind w:firstLine="480" w:firstLineChars="200"/>
        <w:jc w:val="both"/>
        <w:textAlignment w:val="auto"/>
        <w:rPr>
          <w:rFonts w:ascii="仿宋_GB2312" w:hAnsi="仿宋_GB2312" w:eastAsia="仿宋_GB2312" w:cs="仿宋_GB2312"/>
          <w:color w:val="auto"/>
          <w:sz w:val="24"/>
          <w:szCs w:val="24"/>
          <w:highlight w:val="none"/>
          <w:lang w:bidi="ar"/>
        </w:rPr>
      </w:pPr>
    </w:p>
    <w:p w14:paraId="05AB1D1D">
      <w:pPr>
        <w:kinsoku/>
        <w:autoSpaceDE/>
        <w:autoSpaceDN/>
        <w:adjustRightInd/>
        <w:snapToGrid/>
        <w:spacing w:line="440" w:lineRule="exact"/>
        <w:ind w:firstLine="480" w:firstLineChars="200"/>
        <w:jc w:val="both"/>
        <w:textAlignment w:val="auto"/>
        <w:rPr>
          <w:rFonts w:ascii="仿宋_GB2312" w:hAnsi="仿宋_GB2312" w:eastAsia="仿宋_GB2312" w:cs="仿宋_GB2312"/>
          <w:color w:val="auto"/>
          <w:sz w:val="24"/>
          <w:szCs w:val="24"/>
          <w:highlight w:val="none"/>
          <w:lang w:bidi="ar"/>
        </w:rPr>
      </w:pPr>
    </w:p>
    <w:p w14:paraId="5AB89208">
      <w:pPr>
        <w:kinsoku/>
        <w:autoSpaceDE/>
        <w:autoSpaceDN/>
        <w:adjustRightInd/>
        <w:snapToGrid/>
        <w:spacing w:line="440" w:lineRule="exact"/>
        <w:ind w:firstLine="3600" w:firstLineChars="1500"/>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bidi="ar"/>
        </w:rPr>
        <w:t xml:space="preserve">供应商名称（电子签章）： </w:t>
      </w:r>
    </w:p>
    <w:p w14:paraId="3D7E00EF">
      <w:pPr>
        <w:tabs>
          <w:tab w:val="left" w:pos="7560"/>
        </w:tabs>
        <w:kinsoku/>
        <w:autoSpaceDE/>
        <w:autoSpaceDN/>
        <w:adjustRightInd/>
        <w:snapToGrid/>
        <w:spacing w:line="440" w:lineRule="exact"/>
        <w:ind w:firstLine="3600" w:firstLineChars="1500"/>
        <w:textAlignment w:val="auto"/>
        <w:rPr>
          <w:rFonts w:ascii="仿宋_GB2312" w:hAnsi="仿宋_GB2312" w:eastAsia="仿宋_GB2312" w:cs="仿宋_GB2312"/>
          <w:color w:val="auto"/>
          <w:sz w:val="24"/>
          <w:szCs w:val="24"/>
          <w:highlight w:val="none"/>
          <w:lang w:bidi="ar"/>
        </w:rPr>
      </w:pPr>
      <w:r>
        <w:rPr>
          <w:rFonts w:hint="eastAsia" w:ascii="仿宋_GB2312" w:hAnsi="仿宋_GB2312" w:eastAsia="仿宋_GB2312" w:cs="仿宋_GB2312"/>
          <w:color w:val="auto"/>
          <w:sz w:val="24"/>
          <w:szCs w:val="24"/>
          <w:highlight w:val="none"/>
          <w:lang w:bidi="ar"/>
        </w:rPr>
        <w:t>日期：</w:t>
      </w:r>
    </w:p>
    <w:p w14:paraId="2AACB1F5">
      <w:pPr>
        <w:pStyle w:val="18"/>
        <w:kinsoku/>
        <w:wordWrap w:val="0"/>
        <w:autoSpaceDE/>
        <w:autoSpaceDN/>
        <w:adjustRightInd/>
        <w:snapToGrid/>
        <w:spacing w:line="560" w:lineRule="exact"/>
        <w:jc w:val="both"/>
        <w:textAlignment w:val="auto"/>
        <w:rPr>
          <w:rFonts w:ascii="仿宋_GB2312" w:hAnsi="仿宋_GB2312" w:eastAsia="仿宋_GB2312" w:cs="仿宋_GB2312"/>
          <w:color w:val="auto"/>
          <w:szCs w:val="24"/>
          <w:highlight w:val="none"/>
          <w:lang w:bidi="ar"/>
        </w:rPr>
      </w:pPr>
    </w:p>
    <w:p w14:paraId="472DACFA">
      <w:pPr>
        <w:pStyle w:val="18"/>
        <w:kinsoku/>
        <w:wordWrap w:val="0"/>
        <w:autoSpaceDE/>
        <w:autoSpaceDN/>
        <w:adjustRightInd/>
        <w:snapToGrid/>
        <w:spacing w:line="400" w:lineRule="exact"/>
        <w:jc w:val="both"/>
        <w:textAlignment w:val="auto"/>
        <w:rPr>
          <w:color w:val="auto"/>
          <w:highlight w:val="none"/>
        </w:rPr>
      </w:pPr>
      <w:r>
        <w:rPr>
          <w:rFonts w:hint="eastAsia" w:ascii="仿宋_GB2312" w:hAnsi="仿宋_GB2312" w:eastAsia="仿宋_GB2312" w:cs="仿宋_GB2312"/>
          <w:color w:val="auto"/>
          <w:szCs w:val="24"/>
          <w:highlight w:val="none"/>
          <w:lang w:bidi="ar"/>
        </w:rPr>
        <w:t>注：1.</w:t>
      </w:r>
      <w:r>
        <w:rPr>
          <w:rFonts w:hint="eastAsia" w:ascii="仿宋_GB2312" w:hAnsi="仿宋_GB2312" w:eastAsia="仿宋_GB2312" w:cs="仿宋_GB2312"/>
          <w:color w:val="auto"/>
          <w:szCs w:val="24"/>
          <w:highlight w:val="none"/>
        </w:rPr>
        <w:t>参与政府采购活动的供应商可按第1点的内容：“</w:t>
      </w:r>
      <w:r>
        <w:rPr>
          <w:rFonts w:hint="eastAsia" w:ascii="仿宋_GB2312" w:hAnsi="仿宋_GB2312" w:eastAsia="仿宋_GB2312" w:cs="仿宋_GB2312"/>
          <w:color w:val="auto"/>
          <w:szCs w:val="24"/>
          <w:highlight w:val="none"/>
          <w:lang w:bidi="ar"/>
        </w:rPr>
        <w:t>我方</w:t>
      </w:r>
      <w:r>
        <w:rPr>
          <w:rFonts w:hint="eastAsia" w:ascii="仿宋_GB2312" w:hAnsi="Times New Roman" w:eastAsia="仿宋_GB2312" w:cs="Times New Roman"/>
          <w:color w:val="auto"/>
          <w:spacing w:val="6"/>
          <w:szCs w:val="24"/>
          <w:highlight w:val="none"/>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仿宋_GB2312" w:hAnsi="仿宋_GB2312" w:eastAsia="仿宋_GB2312" w:cs="仿宋_GB2312"/>
          <w:color w:val="auto"/>
          <w:szCs w:val="24"/>
          <w:highlight w:val="none"/>
          <w:lang w:bidi="ar"/>
        </w:rPr>
        <w:t>我方</w:t>
      </w:r>
      <w:r>
        <w:rPr>
          <w:rFonts w:hint="eastAsia" w:ascii="仿宋_GB2312" w:hAnsi="Times New Roman" w:eastAsia="仿宋_GB2312" w:cs="Times New Roman"/>
          <w:color w:val="auto"/>
          <w:spacing w:val="6"/>
          <w:szCs w:val="24"/>
          <w:highlight w:val="none"/>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60E58C8E">
      <w:pPr>
        <w:pStyle w:val="29"/>
        <w:rPr>
          <w:color w:val="auto"/>
          <w:highlight w:val="none"/>
        </w:rPr>
      </w:pPr>
    </w:p>
    <w:p w14:paraId="4B66E5E5">
      <w:pPr>
        <w:spacing w:before="50" w:after="120" w:afterLines="50" w:line="360" w:lineRule="auto"/>
        <w:jc w:val="center"/>
        <w:rPr>
          <w:rFonts w:ascii="宋体" w:hAnsi="宋体" w:eastAsia="宋体" w:cs="宋体"/>
          <w:color w:val="auto"/>
          <w:spacing w:val="9"/>
          <w:sz w:val="31"/>
          <w:szCs w:val="31"/>
          <w:highlight w:val="none"/>
          <w14:textOutline w14:w="5791" w14:cap="sq" w14:cmpd="sng" w14:algn="ctr">
            <w14:solidFill>
              <w14:srgbClr w14:val="000000"/>
            </w14:solidFill>
            <w14:prstDash w14:val="solid"/>
            <w14:bevel/>
          </w14:textOutline>
        </w:rPr>
      </w:pPr>
    </w:p>
    <w:p w14:paraId="175804AE">
      <w:pPr>
        <w:spacing w:before="50" w:after="120" w:afterLines="50" w:line="360" w:lineRule="auto"/>
        <w:jc w:val="center"/>
        <w:rPr>
          <w:rFonts w:ascii="宋体" w:hAnsi="宋体" w:eastAsia="宋体" w:cs="宋体"/>
          <w:color w:val="auto"/>
          <w:spacing w:val="9"/>
          <w:sz w:val="31"/>
          <w:szCs w:val="31"/>
          <w:highlight w:val="none"/>
          <w14:textOutline w14:w="5791" w14:cap="sq" w14:cmpd="sng" w14:algn="ctr">
            <w14:solidFill>
              <w14:srgbClr w14:val="000000"/>
            </w14:solidFill>
            <w14:prstDash w14:val="solid"/>
            <w14:bevel/>
          </w14:textOutline>
        </w:rPr>
      </w:pPr>
    </w:p>
    <w:p w14:paraId="4F1541E0">
      <w:pPr>
        <w:spacing w:before="50" w:after="120" w:afterLines="50" w:line="360" w:lineRule="auto"/>
        <w:jc w:val="center"/>
        <w:rPr>
          <w:rFonts w:ascii="宋体" w:hAnsi="宋体" w:eastAsia="宋体" w:cs="宋体"/>
          <w:color w:val="auto"/>
          <w:spacing w:val="9"/>
          <w:sz w:val="31"/>
          <w:szCs w:val="31"/>
          <w:highlight w:val="none"/>
          <w14:textOutline w14:w="5791" w14:cap="sq" w14:cmpd="sng" w14:algn="ctr">
            <w14:solidFill>
              <w14:srgbClr w14:val="000000"/>
            </w14:solidFill>
            <w14:prstDash w14:val="solid"/>
            <w14:bevel/>
          </w14:textOutline>
        </w:rPr>
      </w:pPr>
    </w:p>
    <w:p w14:paraId="3EC5FF69">
      <w:pPr>
        <w:spacing w:before="50" w:after="120" w:afterLines="50" w:line="360" w:lineRule="auto"/>
        <w:jc w:val="center"/>
        <w:rPr>
          <w:rFonts w:ascii="宋体" w:hAnsi="宋体" w:cs="宋体"/>
          <w:b/>
          <w:color w:val="auto"/>
          <w:sz w:val="32"/>
          <w:szCs w:val="32"/>
          <w:highlight w:val="none"/>
        </w:rPr>
      </w:pPr>
      <w:r>
        <w:rPr>
          <w:rFonts w:ascii="宋体" w:hAnsi="宋体" w:eastAsia="宋体" w:cs="宋体"/>
          <w:color w:val="auto"/>
          <w:spacing w:val="9"/>
          <w:sz w:val="31"/>
          <w:szCs w:val="31"/>
          <w:highlight w:val="none"/>
          <w14:textOutline w14:w="5791" w14:cap="sq" w14:cmpd="sng" w14:algn="ctr">
            <w14:solidFill>
              <w14:srgbClr w14:val="000000"/>
            </w14:solidFill>
            <w14:prstDash w14:val="solid"/>
            <w14:bevel/>
          </w14:textOutline>
        </w:rPr>
        <w:t>二、</w:t>
      </w:r>
      <w:bookmarkEnd w:id="215"/>
      <w:r>
        <w:rPr>
          <w:rFonts w:hint="eastAsia" w:ascii="宋体" w:hAnsi="宋体" w:cs="宋体"/>
          <w:b/>
          <w:color w:val="auto"/>
          <w:sz w:val="32"/>
          <w:szCs w:val="32"/>
          <w:highlight w:val="none"/>
        </w:rPr>
        <w:t>投标人直接控股股东信息表</w:t>
      </w:r>
    </w:p>
    <w:tbl>
      <w:tblPr>
        <w:tblStyle w:val="21"/>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350450B">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4A6D65">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899AA84">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3BF3B55">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BF588F1">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D7CCA29">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12E5E54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67F2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90A093">
            <w:pPr>
              <w:spacing w:line="360" w:lineRule="auto"/>
              <w:jc w:val="center"/>
              <w:rPr>
                <w:rFonts w:ascii="宋体" w:hAnsi="宋体" w:cs="宋体"/>
                <w:color w:val="auto"/>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15FDAB">
            <w:pPr>
              <w:spacing w:line="360" w:lineRule="auto"/>
              <w:jc w:val="center"/>
              <w:rPr>
                <w:rFonts w:ascii="宋体" w:hAnsi="宋体" w:cs="宋体"/>
                <w:color w:val="auto"/>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892DE8">
            <w:pPr>
              <w:spacing w:line="360" w:lineRule="auto"/>
              <w:jc w:val="center"/>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3C7EAB">
            <w:pPr>
              <w:spacing w:line="360" w:lineRule="auto"/>
              <w:jc w:val="center"/>
              <w:rPr>
                <w:rFonts w:ascii="宋体" w:hAnsi="宋体" w:cs="宋体"/>
                <w:color w:val="auto"/>
                <w:sz w:val="24"/>
                <w:highlight w:val="none"/>
              </w:rPr>
            </w:pPr>
          </w:p>
        </w:tc>
      </w:tr>
      <w:tr w14:paraId="5E28A0B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7429C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4C1866">
            <w:pPr>
              <w:spacing w:line="360" w:lineRule="auto"/>
              <w:jc w:val="center"/>
              <w:rPr>
                <w:rFonts w:ascii="宋体" w:hAnsi="宋体" w:cs="宋体"/>
                <w:color w:val="auto"/>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A3894A">
            <w:pPr>
              <w:spacing w:line="360" w:lineRule="auto"/>
              <w:jc w:val="center"/>
              <w:rPr>
                <w:rFonts w:ascii="宋体" w:hAnsi="宋体" w:cs="宋体"/>
                <w:color w:val="auto"/>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0DA7C1">
            <w:pPr>
              <w:spacing w:line="360" w:lineRule="auto"/>
              <w:jc w:val="center"/>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AA36A4">
            <w:pPr>
              <w:spacing w:line="360" w:lineRule="auto"/>
              <w:jc w:val="center"/>
              <w:rPr>
                <w:rFonts w:ascii="宋体" w:hAnsi="宋体" w:cs="宋体"/>
                <w:color w:val="auto"/>
                <w:sz w:val="24"/>
                <w:highlight w:val="none"/>
              </w:rPr>
            </w:pPr>
          </w:p>
        </w:tc>
      </w:tr>
      <w:tr w14:paraId="21E85A7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A4CA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C1D440">
            <w:pPr>
              <w:spacing w:line="360" w:lineRule="auto"/>
              <w:jc w:val="center"/>
              <w:rPr>
                <w:rFonts w:ascii="宋体" w:hAnsi="宋体" w:cs="宋体"/>
                <w:color w:val="auto"/>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F30920">
            <w:pPr>
              <w:spacing w:line="360" w:lineRule="auto"/>
              <w:jc w:val="center"/>
              <w:rPr>
                <w:rFonts w:ascii="宋体" w:hAnsi="宋体" w:cs="宋体"/>
                <w:color w:val="auto"/>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FC3326">
            <w:pPr>
              <w:spacing w:line="360" w:lineRule="auto"/>
              <w:jc w:val="center"/>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9A8206">
            <w:pPr>
              <w:spacing w:line="360" w:lineRule="auto"/>
              <w:jc w:val="center"/>
              <w:rPr>
                <w:rFonts w:ascii="宋体" w:hAnsi="宋体" w:cs="宋体"/>
                <w:color w:val="auto"/>
                <w:sz w:val="24"/>
                <w:highlight w:val="none"/>
              </w:rPr>
            </w:pPr>
          </w:p>
        </w:tc>
      </w:tr>
      <w:tr w14:paraId="137E2B1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AF696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8CAB30">
            <w:pPr>
              <w:spacing w:line="360" w:lineRule="auto"/>
              <w:jc w:val="center"/>
              <w:rPr>
                <w:rFonts w:ascii="宋体" w:hAnsi="宋体" w:cs="宋体"/>
                <w:color w:val="auto"/>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95BB97">
            <w:pPr>
              <w:spacing w:line="360" w:lineRule="auto"/>
              <w:jc w:val="center"/>
              <w:rPr>
                <w:rFonts w:ascii="宋体" w:hAnsi="宋体" w:cs="宋体"/>
                <w:color w:val="auto"/>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5D88E0">
            <w:pPr>
              <w:spacing w:line="360" w:lineRule="auto"/>
              <w:jc w:val="center"/>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152318">
            <w:pPr>
              <w:spacing w:line="360" w:lineRule="auto"/>
              <w:jc w:val="center"/>
              <w:rPr>
                <w:rFonts w:ascii="宋体" w:hAnsi="宋体" w:cs="宋体"/>
                <w:color w:val="auto"/>
                <w:sz w:val="24"/>
                <w:highlight w:val="none"/>
              </w:rPr>
            </w:pPr>
          </w:p>
        </w:tc>
      </w:tr>
    </w:tbl>
    <w:p w14:paraId="36C20D96">
      <w:pPr>
        <w:spacing w:line="360" w:lineRule="auto"/>
        <w:rPr>
          <w:rFonts w:ascii="宋体" w:hAnsi="宋体" w:cs="宋体"/>
          <w:color w:val="auto"/>
          <w:sz w:val="24"/>
          <w:highlight w:val="none"/>
        </w:rPr>
      </w:pPr>
      <w:r>
        <w:rPr>
          <w:rFonts w:hint="eastAsia" w:ascii="宋体" w:hAnsi="宋体" w:cs="宋体"/>
          <w:color w:val="auto"/>
          <w:sz w:val="24"/>
          <w:highlight w:val="none"/>
        </w:rPr>
        <w:t>注：</w:t>
      </w:r>
    </w:p>
    <w:p w14:paraId="4F7B452E">
      <w:pPr>
        <w:spacing w:line="360" w:lineRule="auto"/>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932F56F">
      <w:pPr>
        <w:spacing w:line="360" w:lineRule="auto"/>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78BA52FD">
      <w:pPr>
        <w:spacing w:line="360" w:lineRule="auto"/>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2679E55B">
      <w:pPr>
        <w:spacing w:line="360" w:lineRule="auto"/>
        <w:rPr>
          <w:rFonts w:ascii="宋体" w:hAnsi="宋体" w:cs="宋体"/>
          <w:color w:val="auto"/>
          <w:sz w:val="24"/>
          <w:highlight w:val="none"/>
        </w:rPr>
      </w:pPr>
    </w:p>
    <w:p w14:paraId="7BD5A1FA">
      <w:pPr>
        <w:spacing w:line="360" w:lineRule="auto"/>
        <w:rPr>
          <w:rFonts w:ascii="宋体" w:hAnsi="宋体" w:cs="宋体"/>
          <w:color w:val="auto"/>
          <w:sz w:val="24"/>
          <w:highlight w:val="none"/>
        </w:rPr>
      </w:pPr>
    </w:p>
    <w:p w14:paraId="05947693">
      <w:pPr>
        <w:spacing w:line="360" w:lineRule="auto"/>
        <w:rPr>
          <w:rFonts w:ascii="宋体" w:hAnsi="宋体" w:cs="宋体"/>
          <w:color w:val="auto"/>
          <w:sz w:val="24"/>
          <w:highlight w:val="none"/>
        </w:rPr>
      </w:pPr>
    </w:p>
    <w:p w14:paraId="7996C572">
      <w:pPr>
        <w:spacing w:line="360" w:lineRule="auto"/>
        <w:rPr>
          <w:rFonts w:ascii="宋体" w:hAnsi="宋体" w:cs="宋体"/>
          <w:color w:val="auto"/>
          <w:sz w:val="24"/>
          <w:highlight w:val="none"/>
        </w:rPr>
      </w:pPr>
    </w:p>
    <w:p w14:paraId="228496A9">
      <w:pPr>
        <w:spacing w:line="360" w:lineRule="auto"/>
        <w:rPr>
          <w:rFonts w:ascii="宋体" w:hAnsi="宋体" w:cs="宋体"/>
          <w:color w:val="auto"/>
          <w:sz w:val="24"/>
          <w:highlight w:val="none"/>
        </w:rPr>
      </w:pPr>
    </w:p>
    <w:p w14:paraId="0A5BFA38">
      <w:pPr>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lang w:val="zh-CN"/>
        </w:rPr>
        <w:t>投标人名称(电子签章)：</w:t>
      </w:r>
    </w:p>
    <w:p w14:paraId="1834A886">
      <w:pPr>
        <w:spacing w:line="360" w:lineRule="auto"/>
        <w:ind w:firstLine="5160" w:firstLineChars="2150"/>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14:paraId="480DCF7B">
      <w:pPr>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33EC3F99">
      <w:pPr>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21"/>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652786C">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CCCDFB">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64AEC1">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9706421">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BD28D92">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29613EA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9CCA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7FECB2">
            <w:pPr>
              <w:spacing w:line="360" w:lineRule="auto"/>
              <w:jc w:val="center"/>
              <w:rPr>
                <w:rFonts w:ascii="宋体" w:hAnsi="宋体" w:cs="宋体"/>
                <w:color w:val="auto"/>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4B9AA6">
            <w:pPr>
              <w:spacing w:line="360" w:lineRule="auto"/>
              <w:jc w:val="center"/>
              <w:rPr>
                <w:rFonts w:ascii="宋体" w:hAnsi="宋体" w:cs="宋体"/>
                <w:color w:val="auto"/>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9E7D5F">
            <w:pPr>
              <w:spacing w:line="360" w:lineRule="auto"/>
              <w:jc w:val="center"/>
              <w:rPr>
                <w:rFonts w:ascii="宋体" w:hAnsi="宋体" w:cs="宋体"/>
                <w:color w:val="auto"/>
                <w:sz w:val="24"/>
                <w:highlight w:val="none"/>
              </w:rPr>
            </w:pPr>
          </w:p>
        </w:tc>
      </w:tr>
      <w:tr w14:paraId="056EB2F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7471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354D36">
            <w:pPr>
              <w:spacing w:line="360" w:lineRule="auto"/>
              <w:jc w:val="center"/>
              <w:rPr>
                <w:rFonts w:ascii="宋体" w:hAnsi="宋体" w:cs="宋体"/>
                <w:color w:val="auto"/>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E607DE">
            <w:pPr>
              <w:spacing w:line="360" w:lineRule="auto"/>
              <w:jc w:val="center"/>
              <w:rPr>
                <w:rFonts w:ascii="宋体" w:hAnsi="宋体" w:cs="宋体"/>
                <w:color w:val="auto"/>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4431DD">
            <w:pPr>
              <w:spacing w:line="360" w:lineRule="auto"/>
              <w:jc w:val="center"/>
              <w:rPr>
                <w:rFonts w:ascii="宋体" w:hAnsi="宋体" w:cs="宋体"/>
                <w:color w:val="auto"/>
                <w:sz w:val="24"/>
                <w:highlight w:val="none"/>
              </w:rPr>
            </w:pPr>
          </w:p>
        </w:tc>
      </w:tr>
      <w:tr w14:paraId="6CB6B75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4602C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540868">
            <w:pPr>
              <w:spacing w:line="360" w:lineRule="auto"/>
              <w:jc w:val="center"/>
              <w:rPr>
                <w:rFonts w:ascii="宋体" w:hAnsi="宋体" w:cs="宋体"/>
                <w:color w:val="auto"/>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4FB128">
            <w:pPr>
              <w:spacing w:line="360" w:lineRule="auto"/>
              <w:jc w:val="center"/>
              <w:rPr>
                <w:rFonts w:ascii="宋体" w:hAnsi="宋体" w:cs="宋体"/>
                <w:color w:val="auto"/>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26D1A4">
            <w:pPr>
              <w:spacing w:line="360" w:lineRule="auto"/>
              <w:jc w:val="center"/>
              <w:rPr>
                <w:rFonts w:ascii="宋体" w:hAnsi="宋体" w:cs="宋体"/>
                <w:color w:val="auto"/>
                <w:sz w:val="24"/>
                <w:highlight w:val="none"/>
              </w:rPr>
            </w:pPr>
          </w:p>
        </w:tc>
      </w:tr>
      <w:tr w14:paraId="39CC628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9200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547D5F">
            <w:pPr>
              <w:spacing w:line="360" w:lineRule="auto"/>
              <w:jc w:val="center"/>
              <w:rPr>
                <w:rFonts w:ascii="宋体" w:hAnsi="宋体" w:cs="宋体"/>
                <w:color w:val="auto"/>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580F51">
            <w:pPr>
              <w:spacing w:line="360" w:lineRule="auto"/>
              <w:jc w:val="center"/>
              <w:rPr>
                <w:rFonts w:ascii="宋体" w:hAnsi="宋体" w:cs="宋体"/>
                <w:color w:val="auto"/>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3343A9">
            <w:pPr>
              <w:spacing w:line="360" w:lineRule="auto"/>
              <w:jc w:val="center"/>
              <w:rPr>
                <w:rFonts w:ascii="宋体" w:hAnsi="宋体" w:cs="宋体"/>
                <w:color w:val="auto"/>
                <w:sz w:val="24"/>
                <w:highlight w:val="none"/>
              </w:rPr>
            </w:pPr>
          </w:p>
        </w:tc>
      </w:tr>
    </w:tbl>
    <w:p w14:paraId="1A84BCD9">
      <w:pPr>
        <w:spacing w:line="360" w:lineRule="auto"/>
        <w:rPr>
          <w:rFonts w:ascii="宋体" w:hAnsi="宋体" w:cs="宋体"/>
          <w:color w:val="auto"/>
          <w:sz w:val="24"/>
          <w:highlight w:val="none"/>
        </w:rPr>
      </w:pPr>
      <w:r>
        <w:rPr>
          <w:rFonts w:hint="eastAsia" w:ascii="宋体" w:hAnsi="宋体" w:cs="宋体"/>
          <w:color w:val="auto"/>
          <w:sz w:val="24"/>
          <w:highlight w:val="none"/>
        </w:rPr>
        <w:t>注：</w:t>
      </w:r>
    </w:p>
    <w:p w14:paraId="120AA1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64690C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772C7A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623A0EEF">
      <w:pPr>
        <w:spacing w:line="360" w:lineRule="auto"/>
        <w:rPr>
          <w:rFonts w:ascii="宋体" w:hAnsi="宋体" w:cs="宋体"/>
          <w:color w:val="auto"/>
          <w:sz w:val="24"/>
          <w:highlight w:val="none"/>
        </w:rPr>
      </w:pPr>
    </w:p>
    <w:p w14:paraId="5514A8AD">
      <w:pPr>
        <w:spacing w:line="360" w:lineRule="auto"/>
        <w:rPr>
          <w:rFonts w:ascii="宋体" w:hAnsi="宋体" w:cs="宋体"/>
          <w:color w:val="auto"/>
          <w:sz w:val="24"/>
          <w:highlight w:val="none"/>
        </w:rPr>
      </w:pPr>
    </w:p>
    <w:p w14:paraId="7BA760FE">
      <w:pPr>
        <w:spacing w:line="360" w:lineRule="auto"/>
        <w:rPr>
          <w:rFonts w:ascii="宋体" w:hAnsi="宋体" w:cs="宋体"/>
          <w:color w:val="auto"/>
          <w:sz w:val="24"/>
          <w:highlight w:val="none"/>
        </w:rPr>
      </w:pPr>
    </w:p>
    <w:p w14:paraId="19C493C5">
      <w:pPr>
        <w:spacing w:line="360" w:lineRule="auto"/>
        <w:rPr>
          <w:rFonts w:ascii="宋体" w:hAnsi="宋体" w:cs="宋体"/>
          <w:color w:val="auto"/>
          <w:sz w:val="24"/>
          <w:highlight w:val="none"/>
        </w:rPr>
      </w:pPr>
    </w:p>
    <w:p w14:paraId="5986456D">
      <w:pPr>
        <w:spacing w:line="360" w:lineRule="auto"/>
        <w:rPr>
          <w:rFonts w:ascii="宋体" w:hAnsi="宋体" w:cs="宋体"/>
          <w:color w:val="auto"/>
          <w:sz w:val="24"/>
          <w:highlight w:val="none"/>
        </w:rPr>
      </w:pPr>
    </w:p>
    <w:p w14:paraId="4FC96D0B">
      <w:pPr>
        <w:spacing w:line="360" w:lineRule="auto"/>
        <w:rPr>
          <w:rFonts w:ascii="宋体" w:hAnsi="宋体" w:cs="宋体"/>
          <w:color w:val="auto"/>
          <w:sz w:val="24"/>
          <w:highlight w:val="none"/>
        </w:rPr>
      </w:pPr>
    </w:p>
    <w:p w14:paraId="464E1AE5">
      <w:pPr>
        <w:spacing w:line="360" w:lineRule="auto"/>
        <w:rPr>
          <w:rFonts w:ascii="宋体" w:hAnsi="宋体" w:cs="宋体"/>
          <w:color w:val="auto"/>
          <w:sz w:val="24"/>
          <w:highlight w:val="none"/>
        </w:rPr>
      </w:pPr>
    </w:p>
    <w:p w14:paraId="4D046021">
      <w:pPr>
        <w:spacing w:line="360" w:lineRule="auto"/>
        <w:rPr>
          <w:rFonts w:ascii="宋体" w:hAnsi="宋体" w:cs="宋体"/>
          <w:color w:val="auto"/>
          <w:sz w:val="24"/>
          <w:highlight w:val="none"/>
        </w:rPr>
      </w:pPr>
    </w:p>
    <w:p w14:paraId="7F696277">
      <w:pPr>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lang w:val="zh-CN"/>
        </w:rPr>
        <w:t>投标人名称(电子签章)：</w:t>
      </w:r>
    </w:p>
    <w:p w14:paraId="212EA74D">
      <w:pPr>
        <w:spacing w:line="360" w:lineRule="auto"/>
        <w:ind w:firstLine="5160" w:firstLineChars="2150"/>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14:paraId="29D05AEC">
      <w:pPr>
        <w:spacing w:before="50" w:after="120" w:afterLines="50"/>
        <w:rPr>
          <w:rFonts w:ascii="宋体" w:hAnsi="宋体" w:cs="宋体"/>
          <w:color w:val="auto"/>
          <w:highlight w:val="none"/>
        </w:rPr>
      </w:pPr>
    </w:p>
    <w:p w14:paraId="53231AD7">
      <w:pPr>
        <w:spacing w:before="60" w:line="269" w:lineRule="auto"/>
        <w:ind w:left="2" w:right="2" w:firstLine="328"/>
        <w:rPr>
          <w:rFonts w:ascii="宋体" w:hAnsi="宋体" w:eastAsia="宋体" w:cs="宋体"/>
          <w:color w:val="auto"/>
          <w:spacing w:val="10"/>
          <w:sz w:val="29"/>
          <w:szCs w:val="29"/>
          <w:highlight w:val="none"/>
          <w14:textOutline w14:w="5448" w14:cap="sq" w14:cmpd="sng" w14:algn="ctr">
            <w14:solidFill>
              <w14:srgbClr w14:val="000000"/>
            </w14:solidFill>
            <w14:prstDash w14:val="solid"/>
            <w14:bevel/>
          </w14:textOutline>
        </w:rPr>
      </w:pPr>
    </w:p>
    <w:p w14:paraId="47824B05">
      <w:pPr>
        <w:spacing w:before="60" w:line="269" w:lineRule="auto"/>
        <w:ind w:left="2" w:right="2" w:firstLine="328"/>
        <w:rPr>
          <w:rFonts w:ascii="宋体" w:hAnsi="宋体" w:eastAsia="宋体" w:cs="宋体"/>
          <w:color w:val="auto"/>
          <w:spacing w:val="10"/>
          <w:sz w:val="29"/>
          <w:szCs w:val="29"/>
          <w:highlight w:val="none"/>
          <w14:textOutline w14:w="5448" w14:cap="sq" w14:cmpd="sng" w14:algn="ctr">
            <w14:solidFill>
              <w14:srgbClr w14:val="000000"/>
            </w14:solidFill>
            <w14:prstDash w14:val="solid"/>
            <w14:bevel/>
          </w14:textOutline>
        </w:rPr>
      </w:pPr>
    </w:p>
    <w:p w14:paraId="2C60EB1D">
      <w:pPr>
        <w:spacing w:before="60" w:line="269" w:lineRule="auto"/>
        <w:ind w:left="2" w:right="2" w:firstLine="328"/>
        <w:rPr>
          <w:rFonts w:ascii="宋体" w:hAnsi="宋体" w:eastAsia="宋体" w:cs="宋体"/>
          <w:color w:val="auto"/>
          <w:spacing w:val="10"/>
          <w:sz w:val="29"/>
          <w:szCs w:val="29"/>
          <w:highlight w:val="none"/>
          <w14:textOutline w14:w="5448" w14:cap="sq" w14:cmpd="sng" w14:algn="ctr">
            <w14:solidFill>
              <w14:srgbClr w14:val="000000"/>
            </w14:solidFill>
            <w14:prstDash w14:val="solid"/>
            <w14:bevel/>
          </w14:textOutline>
        </w:rPr>
      </w:pPr>
    </w:p>
    <w:p w14:paraId="7EB75155">
      <w:pPr>
        <w:spacing w:before="60" w:line="269" w:lineRule="auto"/>
        <w:ind w:left="2" w:right="2" w:firstLine="328"/>
        <w:rPr>
          <w:rFonts w:ascii="宋体" w:hAnsi="宋体" w:eastAsia="宋体" w:cs="宋体"/>
          <w:color w:val="auto"/>
          <w:spacing w:val="10"/>
          <w:sz w:val="29"/>
          <w:szCs w:val="29"/>
          <w:highlight w:val="none"/>
          <w14:textOutline w14:w="5448" w14:cap="sq" w14:cmpd="sng" w14:algn="ctr">
            <w14:solidFill>
              <w14:srgbClr w14:val="000000"/>
            </w14:solidFill>
            <w14:prstDash w14:val="solid"/>
            <w14:bevel/>
          </w14:textOutline>
        </w:rPr>
      </w:pPr>
    </w:p>
    <w:p w14:paraId="5AC77B62">
      <w:pPr>
        <w:spacing w:before="60" w:line="269" w:lineRule="auto"/>
        <w:ind w:right="2"/>
        <w:rPr>
          <w:rFonts w:ascii="宋体" w:hAnsi="宋体" w:eastAsia="宋体" w:cs="宋体"/>
          <w:color w:val="auto"/>
          <w:spacing w:val="10"/>
          <w:sz w:val="29"/>
          <w:szCs w:val="29"/>
          <w:highlight w:val="none"/>
          <w14:textOutline w14:w="5448" w14:cap="sq" w14:cmpd="sng" w14:algn="ctr">
            <w14:solidFill>
              <w14:srgbClr w14:val="000000"/>
            </w14:solidFill>
            <w14:prstDash w14:val="solid"/>
            <w14:bevel/>
          </w14:textOutline>
        </w:rPr>
      </w:pPr>
    </w:p>
    <w:p w14:paraId="6E4081FD">
      <w:pPr>
        <w:spacing w:before="50" w:after="120" w:afterLines="50"/>
        <w:jc w:val="center"/>
        <w:rPr>
          <w:rFonts w:ascii="宋体" w:hAnsi="宋体" w:cs="宋体"/>
          <w:b/>
          <w:color w:val="auto"/>
          <w:sz w:val="32"/>
          <w:szCs w:val="32"/>
          <w:highlight w:val="none"/>
        </w:rPr>
      </w:pPr>
      <w:r>
        <w:rPr>
          <w:rFonts w:hint="eastAsia" w:ascii="宋体" w:hAnsi="宋体" w:eastAsia="宋体" w:cs="宋体"/>
          <w:color w:val="auto"/>
          <w:spacing w:val="10"/>
          <w:sz w:val="29"/>
          <w:szCs w:val="29"/>
          <w:highlight w:val="none"/>
          <w14:textOutline w14:w="5448" w14:cap="sq" w14:cmpd="sng" w14:algn="ctr">
            <w14:solidFill>
              <w14:srgbClr w14:val="000000"/>
            </w14:solidFill>
            <w14:prstDash w14:val="solid"/>
            <w14:bevel/>
          </w14:textOutline>
        </w:rPr>
        <w:t>三</w:t>
      </w:r>
      <w:r>
        <w:rPr>
          <w:rFonts w:ascii="宋体" w:hAnsi="宋体" w:eastAsia="宋体" w:cs="宋体"/>
          <w:color w:val="auto"/>
          <w:spacing w:val="10"/>
          <w:sz w:val="29"/>
          <w:szCs w:val="29"/>
          <w:highlight w:val="none"/>
          <w14:textOutline w14:w="5448" w14:cap="sq" w14:cmpd="sng" w14:algn="ctr">
            <w14:solidFill>
              <w14:srgbClr w14:val="000000"/>
            </w14:solidFill>
            <w14:prstDash w14:val="solid"/>
            <w14:bevel/>
          </w14:textOutline>
        </w:rPr>
        <w:t>、</w:t>
      </w:r>
      <w:r>
        <w:rPr>
          <w:rFonts w:hint="eastAsia" w:ascii="宋体" w:hAnsi="宋体" w:cs="宋体"/>
          <w:b/>
          <w:color w:val="auto"/>
          <w:sz w:val="32"/>
          <w:szCs w:val="32"/>
          <w:highlight w:val="none"/>
        </w:rPr>
        <w:t>投标资格声明函</w:t>
      </w:r>
    </w:p>
    <w:p w14:paraId="2A7AC765">
      <w:pPr>
        <w:tabs>
          <w:tab w:val="left" w:pos="7200"/>
        </w:tabs>
        <w:spacing w:line="360" w:lineRule="auto"/>
        <w:rPr>
          <w:rFonts w:ascii="宋体" w:hAnsi="宋体" w:cs="宋体"/>
          <w:color w:val="auto"/>
          <w:highlight w:val="none"/>
        </w:rPr>
      </w:pPr>
      <w:r>
        <w:rPr>
          <w:rFonts w:hint="eastAsia" w:ascii="宋体" w:hAnsi="宋体" w:cs="宋体"/>
          <w:color w:val="auto"/>
          <w:highlight w:val="none"/>
        </w:rPr>
        <w:t>致：_</w:t>
      </w:r>
      <w:r>
        <w:rPr>
          <w:rFonts w:hint="eastAsia" w:ascii="宋体" w:hAnsi="宋体" w:cs="宋体"/>
          <w:color w:val="auto"/>
          <w:highlight w:val="none"/>
          <w:u w:val="single"/>
        </w:rPr>
        <w:t xml:space="preserve">                      </w:t>
      </w:r>
      <w:r>
        <w:rPr>
          <w:rFonts w:hint="eastAsia" w:ascii="宋体" w:hAnsi="宋体" w:cs="宋体"/>
          <w:color w:val="auto"/>
          <w:highlight w:val="none"/>
        </w:rPr>
        <w:t>（采购代理机构名称）</w:t>
      </w:r>
    </w:p>
    <w:p w14:paraId="6C2E3D6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我方愿意参加贵方组织的_</w:t>
      </w:r>
      <w:r>
        <w:rPr>
          <w:rFonts w:hint="eastAsia" w:ascii="宋体" w:hAnsi="宋体" w:cs="宋体"/>
          <w:color w:val="auto"/>
          <w:highlight w:val="none"/>
          <w:u w:val="single"/>
        </w:rPr>
        <w:t xml:space="preserve"> (项目名称)         _    </w:t>
      </w:r>
      <w:r>
        <w:rPr>
          <w:rFonts w:hint="eastAsia" w:ascii="宋体" w:hAnsi="宋体" w:cs="宋体"/>
          <w:color w:val="auto"/>
          <w:highlight w:val="none"/>
        </w:rPr>
        <w:t>_（项目编号：       ）项目的投标，为便于贵方公正、择优地确定中标人，我方就本次投标有关事项郑重声明如下：</w:t>
      </w:r>
    </w:p>
    <w:p w14:paraId="1A4C945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1.我方承诺已经具备《中华人民共和国政府采购法》第二十二条中规定的参加政府采购活动的供应商应当具备的条件：</w:t>
      </w:r>
    </w:p>
    <w:p w14:paraId="4D2437BC">
      <w:pPr>
        <w:spacing w:line="400" w:lineRule="exact"/>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952C1F0">
      <w:pPr>
        <w:spacing w:line="400" w:lineRule="exact"/>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24977942">
      <w:pPr>
        <w:spacing w:line="400" w:lineRule="exact"/>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5A06ADF">
      <w:pPr>
        <w:spacing w:line="400" w:lineRule="exact"/>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7239E48">
      <w:pPr>
        <w:spacing w:line="400" w:lineRule="exact"/>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1216B6A">
      <w:pPr>
        <w:spacing w:line="400" w:lineRule="exact"/>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7468723B">
      <w:pPr>
        <w:spacing w:line="400" w:lineRule="exact"/>
        <w:rPr>
          <w:rFonts w:ascii="宋体" w:hAnsi="宋体" w:cs="宋体"/>
          <w:color w:val="auto"/>
          <w:sz w:val="24"/>
          <w:highlight w:val="none"/>
        </w:rPr>
      </w:pPr>
      <w:r>
        <w:rPr>
          <w:rFonts w:hint="eastAsia" w:ascii="宋体" w:hAnsi="宋体" w:cs="宋体"/>
          <w:color w:val="auto"/>
          <w:sz w:val="24"/>
          <w:highlight w:val="none"/>
        </w:rPr>
        <w:t>2. 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0C3E7191">
      <w:pPr>
        <w:spacing w:line="400" w:lineRule="exact"/>
        <w:rPr>
          <w:rFonts w:ascii="宋体" w:hAnsi="宋体" w:cs="宋体"/>
          <w:color w:val="auto"/>
          <w:sz w:val="24"/>
          <w:highlight w:val="none"/>
        </w:rPr>
      </w:pPr>
      <w:r>
        <w:rPr>
          <w:rFonts w:hint="eastAsia" w:ascii="宋体" w:hAnsi="宋体" w:cs="宋体"/>
          <w:color w:val="auto"/>
          <w:sz w:val="24"/>
          <w:highlight w:val="none"/>
        </w:rPr>
        <w:t>3.经查询，在“信用中国”和“中国政府采购网”网站我方未被列入失信被执行人、重大税收违法案件当事人名单、政府采购严重违法失信行为记录名单。</w:t>
      </w:r>
    </w:p>
    <w:p w14:paraId="6232B836">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4.以上事项如有虚假或隐瞒，我方愿意承担一切后果，并不再寻求任何旨在减轻或免除法律责任的辩解。 </w:t>
      </w:r>
    </w:p>
    <w:p w14:paraId="6CC39281">
      <w:pPr>
        <w:spacing w:line="400" w:lineRule="exact"/>
        <w:rPr>
          <w:rFonts w:ascii="宋体" w:hAnsi="宋体" w:cs="宋体"/>
          <w:color w:val="auto"/>
          <w:sz w:val="24"/>
          <w:highlight w:val="none"/>
        </w:rPr>
      </w:pPr>
      <w:r>
        <w:rPr>
          <w:rFonts w:hint="eastAsia" w:ascii="宋体" w:hAnsi="宋体" w:cs="宋体"/>
          <w:color w:val="auto"/>
          <w:sz w:val="24"/>
          <w:highlight w:val="none"/>
        </w:rPr>
        <w:t>说明：</w:t>
      </w:r>
    </w:p>
    <w:p w14:paraId="7A2D4AFE">
      <w:pPr>
        <w:spacing w:line="400" w:lineRule="exact"/>
        <w:rPr>
          <w:rFonts w:ascii="宋体" w:hAnsi="宋体" w:cs="宋体"/>
          <w:color w:val="auto"/>
          <w:sz w:val="24"/>
          <w:highlight w:val="none"/>
        </w:rPr>
      </w:pPr>
      <w:r>
        <w:rPr>
          <w:rFonts w:hint="eastAsia" w:ascii="宋体" w:hAnsi="宋体" w:cs="宋体"/>
          <w:color w:val="auto"/>
          <w:sz w:val="24"/>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4438245F">
      <w:pPr>
        <w:spacing w:line="400" w:lineRule="exact"/>
        <w:rPr>
          <w:rFonts w:ascii="宋体" w:hAnsi="宋体" w:cs="宋体"/>
          <w:color w:val="auto"/>
          <w:sz w:val="24"/>
          <w:highlight w:val="none"/>
        </w:rPr>
      </w:pPr>
      <w:r>
        <w:rPr>
          <w:rFonts w:hint="eastAsia" w:ascii="宋体" w:hAnsi="宋体" w:cs="宋体"/>
          <w:color w:val="auto"/>
          <w:sz w:val="24"/>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E6E9102">
      <w:pPr>
        <w:spacing w:line="400" w:lineRule="exact"/>
        <w:rPr>
          <w:rFonts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b/>
          <w:color w:val="auto"/>
          <w:highlight w:val="none"/>
        </w:rPr>
        <w:t xml:space="preserve"> </w:t>
      </w:r>
      <w:r>
        <w:rPr>
          <w:rFonts w:hint="eastAsia" w:ascii="宋体" w:hAnsi="宋体" w:cs="宋体"/>
          <w:color w:val="auto"/>
          <w:sz w:val="24"/>
          <w:highlight w:val="none"/>
        </w:rPr>
        <w:t xml:space="preserve"> 3.如为联合体投标，盖章处须加盖联合体各方公章并由联合体各方法定代表人分别签署，否则投标无效。</w:t>
      </w:r>
    </w:p>
    <w:p w14:paraId="1B582ED5">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w:t>
      </w:r>
    </w:p>
    <w:p w14:paraId="1BC162AE">
      <w:pPr>
        <w:spacing w:before="50" w:after="240" w:afterLines="100" w:line="360" w:lineRule="auto"/>
        <w:ind w:left="7428" w:leftChars="2223" w:hanging="2760" w:hangingChars="1150"/>
        <w:rPr>
          <w:rFonts w:ascii="宋体" w:hAnsi="宋体" w:cs="宋体"/>
          <w:color w:val="auto"/>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投标人名称(电子签章)：</w:t>
      </w:r>
      <w:r>
        <w:rPr>
          <w:rFonts w:hint="eastAsia" w:ascii="宋体" w:hAnsi="宋体" w:cs="宋体"/>
          <w:color w:val="auto"/>
          <w:highlight w:val="none"/>
        </w:rPr>
        <w:t xml:space="preserve">                                     年    月    日</w:t>
      </w:r>
    </w:p>
    <w:p w14:paraId="3213BC4E">
      <w:pPr>
        <w:spacing w:before="50" w:after="120" w:afterLines="50"/>
        <w:rPr>
          <w:rFonts w:ascii="宋体" w:hAnsi="宋体" w:cs="宋体"/>
          <w:b/>
          <w:color w:val="auto"/>
          <w:sz w:val="32"/>
          <w:szCs w:val="32"/>
          <w:highlight w:val="none"/>
        </w:rPr>
      </w:pPr>
    </w:p>
    <w:p w14:paraId="74839157">
      <w:pPr>
        <w:spacing w:before="50" w:after="120" w:afterLines="50"/>
        <w:rPr>
          <w:rFonts w:ascii="宋体" w:hAnsi="宋体" w:cs="宋体"/>
          <w:b/>
          <w:color w:val="auto"/>
          <w:sz w:val="32"/>
          <w:szCs w:val="32"/>
          <w:highlight w:val="none"/>
        </w:rPr>
      </w:pPr>
      <w:r>
        <w:rPr>
          <w:rFonts w:hint="eastAsia" w:ascii="宋体" w:hAnsi="宋体" w:cs="宋体"/>
          <w:b/>
          <w:color w:val="auto"/>
          <w:sz w:val="32"/>
          <w:szCs w:val="32"/>
          <w:highlight w:val="none"/>
        </w:rPr>
        <w:t>四、投标人按要求提供医疗器械的有关证明材料复印件</w:t>
      </w:r>
    </w:p>
    <w:p w14:paraId="6A05158D">
      <w:pPr>
        <w:spacing w:before="50" w:after="120" w:afterLines="50"/>
        <w:rPr>
          <w:rFonts w:ascii="宋体" w:hAnsi="宋体" w:cs="宋体"/>
          <w:b/>
          <w:color w:val="auto"/>
          <w:sz w:val="32"/>
          <w:szCs w:val="32"/>
          <w:highlight w:val="none"/>
        </w:rPr>
      </w:pPr>
    </w:p>
    <w:p w14:paraId="52C9E705">
      <w:pPr>
        <w:spacing w:before="50" w:after="120" w:afterLines="50"/>
        <w:rPr>
          <w:rFonts w:ascii="宋体" w:hAnsi="宋体" w:cs="宋体"/>
          <w:b/>
          <w:color w:val="auto"/>
          <w:sz w:val="32"/>
          <w:szCs w:val="32"/>
          <w:highlight w:val="none"/>
        </w:rPr>
      </w:pPr>
      <w:r>
        <w:rPr>
          <w:rFonts w:hint="eastAsia" w:ascii="宋体" w:hAnsi="宋体" w:cs="宋体"/>
          <w:b/>
          <w:color w:val="auto"/>
          <w:sz w:val="32"/>
          <w:szCs w:val="32"/>
          <w:highlight w:val="none"/>
        </w:rPr>
        <w:t>五、投标人提供中小企业声明函或残疾人福利性单位声明函或监狱企业证明材料</w:t>
      </w:r>
    </w:p>
    <w:p w14:paraId="5EAF259D">
      <w:pPr>
        <w:pStyle w:val="11"/>
        <w:jc w:val="center"/>
        <w:rPr>
          <w:rFonts w:hAnsi="宋体" w:cs="宋体"/>
          <w:b/>
          <w:color w:val="auto"/>
          <w:sz w:val="30"/>
          <w:szCs w:val="30"/>
          <w:highlight w:val="none"/>
        </w:rPr>
      </w:pPr>
      <w:r>
        <w:rPr>
          <w:rFonts w:hint="eastAsia" w:hAnsi="宋体" w:eastAsia="宋体" w:cs="宋体"/>
          <w:color w:val="auto"/>
          <w:spacing w:val="6"/>
          <w:sz w:val="29"/>
          <w:szCs w:val="29"/>
          <w:highlight w:val="none"/>
          <w14:textOutline w14:w="5448" w14:cap="sq" w14:cmpd="sng" w14:algn="ctr">
            <w14:solidFill>
              <w14:srgbClr w14:val="000000"/>
            </w14:solidFill>
            <w14:prstDash w14:val="solid"/>
            <w14:bevel/>
          </w14:textOutline>
        </w:rPr>
        <w:t>三</w:t>
      </w:r>
      <w:r>
        <w:rPr>
          <w:rFonts w:hAnsi="宋体" w:eastAsia="宋体" w:cs="宋体"/>
          <w:color w:val="auto"/>
          <w:spacing w:val="6"/>
          <w:sz w:val="29"/>
          <w:szCs w:val="29"/>
          <w:highlight w:val="none"/>
          <w14:textOutline w14:w="5448" w14:cap="sq" w14:cmpd="sng" w14:algn="ctr">
            <w14:solidFill>
              <w14:srgbClr w14:val="000000"/>
            </w14:solidFill>
            <w14:prstDash w14:val="solid"/>
            <w14:bevel/>
          </w14:textOutline>
        </w:rPr>
        <w:t>、</w:t>
      </w:r>
      <w:r>
        <w:rPr>
          <w:rFonts w:hint="eastAsia" w:hAnsi="宋体" w:cs="宋体"/>
          <w:b/>
          <w:color w:val="auto"/>
          <w:sz w:val="30"/>
          <w:szCs w:val="30"/>
          <w:highlight w:val="none"/>
        </w:rPr>
        <w:t>中小企业声明函</w:t>
      </w:r>
    </w:p>
    <w:p w14:paraId="039D20A0">
      <w:pPr>
        <w:pStyle w:val="10"/>
        <w:spacing w:line="240" w:lineRule="auto"/>
        <w:ind w:firstLine="0"/>
        <w:rPr>
          <w:rFonts w:hAnsi="宋体" w:cs="宋体"/>
          <w:color w:val="auto"/>
          <w:sz w:val="21"/>
          <w:szCs w:val="21"/>
          <w:highlight w:val="none"/>
        </w:rPr>
      </w:pPr>
      <w:r>
        <w:rPr>
          <w:rFonts w:hint="eastAsia" w:hAnsi="宋体" w:cs="宋体"/>
          <w:color w:val="auto"/>
          <w:sz w:val="21"/>
          <w:szCs w:val="21"/>
          <w:highlight w:val="none"/>
        </w:rPr>
        <w:t>说明：</w:t>
      </w:r>
    </w:p>
    <w:p w14:paraId="48468CFF">
      <w:pPr>
        <w:pStyle w:val="10"/>
        <w:spacing w:line="24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1、本声明函主要供参加政府采购活动的中小企业填写，非中小企业无需填写。</w:t>
      </w:r>
    </w:p>
    <w:p w14:paraId="451CE34E">
      <w:pPr>
        <w:pStyle w:val="10"/>
        <w:spacing w:line="24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2、小型、微型企业提供中型企业提供的货物的，视同为中型企业。</w:t>
      </w:r>
    </w:p>
    <w:p w14:paraId="601E7E7C">
      <w:pPr>
        <w:pStyle w:val="10"/>
        <w:spacing w:line="240" w:lineRule="auto"/>
        <w:ind w:firstLine="404" w:firstLineChars="200"/>
        <w:rPr>
          <w:rFonts w:hAnsi="宋体" w:cs="宋体"/>
          <w:color w:val="auto"/>
          <w:sz w:val="21"/>
          <w:szCs w:val="21"/>
          <w:highlight w:val="none"/>
        </w:rPr>
      </w:pPr>
    </w:p>
    <w:p w14:paraId="235A3C5C">
      <w:pPr>
        <w:pStyle w:val="9"/>
        <w:spacing w:line="360" w:lineRule="auto"/>
        <w:ind w:left="-426" w:leftChars="-203" w:right="142" w:firstLine="480" w:firstLineChars="200"/>
        <w:contextualSpacing/>
        <w:rPr>
          <w:rFonts w:ascii="宋体" w:hAnsi="宋体" w:cs="宋体"/>
          <w:color w:val="auto"/>
          <w:kern w:val="24"/>
          <w:highlight w:val="none"/>
        </w:rPr>
      </w:pPr>
      <w:r>
        <w:rPr>
          <w:rFonts w:hint="eastAsia" w:ascii="宋体" w:hAnsi="宋体" w:cs="宋体"/>
          <w:color w:val="auto"/>
          <w:kern w:val="24"/>
          <w:highlight w:val="none"/>
        </w:rPr>
        <w:t>本公司（联合体）郑重声明，根据《政府采购促进中小企业发展管理办法》（财库﹝2020﹞46号）的规定，本公司（联合体）参加</w:t>
      </w:r>
      <w:r>
        <w:rPr>
          <w:rFonts w:hint="eastAsia" w:ascii="宋体" w:hAnsi="宋体" w:cs="宋体"/>
          <w:color w:val="auto"/>
          <w:kern w:val="24"/>
          <w:highlight w:val="none"/>
          <w:u w:val="single"/>
        </w:rPr>
        <w:t>（单位名称）</w:t>
      </w:r>
      <w:r>
        <w:rPr>
          <w:rFonts w:hint="eastAsia" w:ascii="宋体" w:hAnsi="宋体" w:cs="宋体"/>
          <w:color w:val="auto"/>
          <w:kern w:val="24"/>
          <w:highlight w:val="none"/>
        </w:rPr>
        <w:t>的</w:t>
      </w:r>
      <w:r>
        <w:rPr>
          <w:rFonts w:hint="eastAsia" w:ascii="宋体" w:hAnsi="宋体" w:cs="宋体"/>
          <w:color w:val="auto"/>
          <w:kern w:val="24"/>
          <w:highlight w:val="none"/>
          <w:u w:val="single"/>
        </w:rPr>
        <w:t>（项目名称）</w:t>
      </w:r>
      <w:r>
        <w:rPr>
          <w:rFonts w:hint="eastAsia" w:ascii="宋体" w:hAnsi="宋体" w:cs="宋体"/>
          <w:color w:val="auto"/>
          <w:kern w:val="24"/>
          <w:highlight w:val="none"/>
        </w:rPr>
        <w:t>采购活动，提供的货物全部由符合政策要求的中小企业制造。相关企业（含联合体中的中小企业、签订分包意向协议的中小企业）的具体情况如下：</w:t>
      </w:r>
    </w:p>
    <w:p w14:paraId="0B0A33DC">
      <w:pPr>
        <w:tabs>
          <w:tab w:val="left" w:pos="1384"/>
          <w:tab w:val="left" w:pos="4562"/>
          <w:tab w:val="left" w:pos="6803"/>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1.</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人，营业收入为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万元，资产总额为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5BBBCE30">
      <w:pPr>
        <w:tabs>
          <w:tab w:val="left" w:pos="1065"/>
          <w:tab w:val="left" w:pos="6477"/>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2.</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人，营业收入为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万元，资产总额为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6753E741">
      <w:pPr>
        <w:pStyle w:val="9"/>
        <w:spacing w:line="360" w:lineRule="auto"/>
        <w:ind w:left="142" w:right="142"/>
        <w:contextualSpacing/>
        <w:rPr>
          <w:rFonts w:ascii="宋体" w:hAnsi="宋体" w:cs="宋体"/>
          <w:color w:val="auto"/>
          <w:kern w:val="24"/>
          <w:highlight w:val="none"/>
        </w:rPr>
      </w:pPr>
      <w:r>
        <w:rPr>
          <w:rFonts w:hint="eastAsia" w:ascii="宋体" w:hAnsi="宋体" w:cs="宋体"/>
          <w:color w:val="auto"/>
          <w:kern w:val="24"/>
          <w:highlight w:val="none"/>
        </w:rPr>
        <w:t xml:space="preserve">…… </w:t>
      </w:r>
    </w:p>
    <w:p w14:paraId="4C39F502">
      <w:pPr>
        <w:pStyle w:val="9"/>
        <w:spacing w:line="360" w:lineRule="auto"/>
        <w:ind w:left="-405" w:leftChars="-193" w:right="142" w:firstLine="453" w:firstLineChars="189"/>
        <w:contextualSpacing/>
        <w:rPr>
          <w:rFonts w:ascii="宋体" w:hAnsi="宋体" w:cs="宋体"/>
          <w:color w:val="auto"/>
          <w:kern w:val="24"/>
          <w:highlight w:val="none"/>
        </w:rPr>
      </w:pPr>
      <w:r>
        <w:rPr>
          <w:rFonts w:hint="eastAsia" w:ascii="宋体" w:hAnsi="宋体" w:cs="宋体"/>
          <w:color w:val="auto"/>
          <w:kern w:val="24"/>
          <w:highlight w:val="none"/>
        </w:rPr>
        <w:t>以上企业，不属于大企业的分支机构，不存在控股股东为大企业的情形，也不存在与大企业的负责人为同一人的情形。</w:t>
      </w:r>
    </w:p>
    <w:p w14:paraId="61E95C46">
      <w:pPr>
        <w:pStyle w:val="9"/>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本企业对上述声明内容的真实性负责。如有虚假，将依法承担相应责任。</w:t>
      </w:r>
    </w:p>
    <w:p w14:paraId="26C70B53">
      <w:pPr>
        <w:pStyle w:val="11"/>
        <w:spacing w:line="360" w:lineRule="auto"/>
        <w:rPr>
          <w:rFonts w:hAnsi="宋体" w:cs="宋体"/>
          <w:color w:val="auto"/>
          <w:highlight w:val="none"/>
        </w:rPr>
      </w:pPr>
    </w:p>
    <w:p w14:paraId="77D86D41">
      <w:pPr>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lang w:val="zh-CN"/>
        </w:rPr>
        <w:t>投标人名称(电子签章)：</w:t>
      </w:r>
    </w:p>
    <w:p w14:paraId="641D61AD">
      <w:pPr>
        <w:spacing w:line="360" w:lineRule="auto"/>
        <w:ind w:firstLine="5160" w:firstLineChars="2150"/>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14:paraId="2DEBF0F9">
      <w:pPr>
        <w:spacing w:before="72" w:line="424" w:lineRule="auto"/>
        <w:ind w:left="5891" w:right="1926" w:hanging="562"/>
        <w:rPr>
          <w:rFonts w:ascii="宋体" w:hAnsi="宋体" w:eastAsia="宋体" w:cs="宋体"/>
          <w:color w:val="auto"/>
          <w:sz w:val="22"/>
          <w:szCs w:val="22"/>
          <w:highlight w:val="none"/>
        </w:rPr>
      </w:pPr>
    </w:p>
    <w:p w14:paraId="2ABF4D66">
      <w:pPr>
        <w:spacing w:before="1" w:line="314" w:lineRule="auto"/>
        <w:ind w:left="422" w:right="48" w:hanging="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7" w14:cap="sq" w14:cmpd="sng" w14:algn="ctr">
            <w14:solidFill>
              <w14:srgbClr w14:val="000000"/>
            </w14:solidFill>
            <w14:prstDash w14:val="solid"/>
            <w14:bevel/>
          </w14:textOutline>
        </w:rPr>
        <w:t>注：</w:t>
      </w:r>
      <w:r>
        <w:rPr>
          <w:rFonts w:ascii="宋体" w:hAnsi="宋体" w:eastAsia="宋体" w:cs="宋体"/>
          <w:color w:val="auto"/>
          <w:spacing w:val="9"/>
          <w:sz w:val="20"/>
          <w:szCs w:val="20"/>
          <w:highlight w:val="none"/>
        </w:rPr>
        <w:t>1.此项材料如有请以</w:t>
      </w:r>
      <w:r>
        <w:rPr>
          <w:rFonts w:ascii="宋体" w:hAnsi="宋体" w:eastAsia="宋体" w:cs="宋体"/>
          <w:color w:val="auto"/>
          <w:sz w:val="20"/>
          <w:szCs w:val="20"/>
          <w:highlight w:val="none"/>
        </w:rPr>
        <w:t>PDF</w:t>
      </w:r>
      <w:r>
        <w:rPr>
          <w:rFonts w:ascii="宋体" w:hAnsi="宋体" w:eastAsia="宋体" w:cs="宋体"/>
          <w:color w:val="auto"/>
          <w:spacing w:val="9"/>
          <w:sz w:val="20"/>
          <w:szCs w:val="20"/>
          <w:highlight w:val="none"/>
        </w:rPr>
        <w:t xml:space="preserve"> 格式上传</w:t>
      </w:r>
      <w:r>
        <w:rPr>
          <w:rFonts w:ascii="宋体" w:hAnsi="宋体" w:eastAsia="宋体" w:cs="宋体"/>
          <w:color w:val="auto"/>
          <w:spacing w:val="7"/>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2.供</w:t>
      </w:r>
      <w:r>
        <w:rPr>
          <w:rFonts w:ascii="宋体" w:hAnsi="宋体" w:eastAsia="宋体" w:cs="宋体"/>
          <w:color w:val="auto"/>
          <w:spacing w:val="10"/>
          <w:sz w:val="20"/>
          <w:szCs w:val="20"/>
          <w:highlight w:val="none"/>
        </w:rPr>
        <w:t>应</w:t>
      </w:r>
      <w:r>
        <w:rPr>
          <w:rFonts w:ascii="宋体" w:hAnsi="宋体" w:eastAsia="宋体" w:cs="宋体"/>
          <w:color w:val="auto"/>
          <w:spacing w:val="8"/>
          <w:sz w:val="20"/>
          <w:szCs w:val="20"/>
          <w:highlight w:val="none"/>
        </w:rPr>
        <w:t>商出具的《中小企业声明函》中填写的“所属行业”应与采购文件明确的“所属行业”内容一</w:t>
      </w:r>
    </w:p>
    <w:p w14:paraId="423CB673">
      <w:pPr>
        <w:spacing w:before="134" w:line="104" w:lineRule="exact"/>
        <w:ind w:left="230"/>
        <w:rPr>
          <w:rFonts w:ascii="宋体" w:hAnsi="宋体" w:eastAsia="宋体" w:cs="宋体"/>
          <w:color w:val="auto"/>
          <w:sz w:val="20"/>
          <w:szCs w:val="20"/>
          <w:highlight w:val="none"/>
        </w:rPr>
      </w:pPr>
      <w:r>
        <w:rPr>
          <w:rFonts w:hint="eastAsia"/>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-12065</wp:posOffset>
                </wp:positionH>
                <wp:positionV relativeFrom="paragraph">
                  <wp:posOffset>-12700</wp:posOffset>
                </wp:positionV>
                <wp:extent cx="153035" cy="18351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53035" cy="183515"/>
                        </a:xfrm>
                        <a:prstGeom prst="rect">
                          <a:avLst/>
                        </a:prstGeom>
                        <a:noFill/>
                        <a:ln>
                          <a:noFill/>
                        </a:ln>
                      </wps:spPr>
                      <wps:txbx>
                        <w:txbxContent>
                          <w:p w14:paraId="089F8EEF">
                            <w:pPr>
                              <w:spacing w:before="20" w:line="229" w:lineRule="auto"/>
                              <w:ind w:left="20"/>
                              <w:rPr>
                                <w:rFonts w:ascii="宋体" w:hAnsi="宋体" w:eastAsia="宋体" w:cs="宋体"/>
                                <w:sz w:val="20"/>
                                <w:szCs w:val="20"/>
                              </w:rPr>
                            </w:pPr>
                            <w:r>
                              <w:rPr>
                                <w:rFonts w:ascii="宋体" w:hAnsi="宋体" w:eastAsia="宋体" w:cs="宋体"/>
                                <w:sz w:val="20"/>
                                <w:szCs w:val="20"/>
                              </w:rPr>
                              <w:t>致</w:t>
                            </w:r>
                          </w:p>
                        </w:txbxContent>
                      </wps:txbx>
                      <wps:bodyPr lIns="0" tIns="0" rIns="0" bIns="0" upright="1"/>
                    </wps:wsp>
                  </a:graphicData>
                </a:graphic>
              </wp:anchor>
            </w:drawing>
          </mc:Choice>
          <mc:Fallback>
            <w:pict>
              <v:shape id="_x0000_s1026" o:spid="_x0000_s1026" o:spt="202" type="#_x0000_t202" style="position:absolute;left:0pt;margin-left:-0.95pt;margin-top:-1pt;height:14.45pt;width:12.05pt;z-index:251702272;mso-width-relative:page;mso-height-relative:page;" filled="f" stroked="f" coordsize="21600,21600" o:gfxdata="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txTYl1QAAAAcBAAAPAAAAAAAAAAEAIAAAACIAAABkcnMvZG93bnJldi54bWxQSwECFAAU&#10;AAAACACHTuJAulR7jLsBAABzAwAADgAAAAAAAAABACAAAAAkAQAAZHJzL2Uyb0RvYy54bWxQSwUG&#10;AAAAAAYABgBZAQAAUQUAAAAA&#10;">
                <v:fill on="f" focussize="0,0"/>
                <v:stroke on="f"/>
                <v:imagedata o:title=""/>
                <o:lock v:ext="edit" aspectratio="f"/>
                <v:textbox inset="0mm,0mm,0mm,0mm">
                  <w:txbxContent>
                    <w:p w14:paraId="089F8EEF">
                      <w:pPr>
                        <w:spacing w:before="20" w:line="229" w:lineRule="auto"/>
                        <w:ind w:left="20"/>
                        <w:rPr>
                          <w:rFonts w:ascii="宋体" w:hAnsi="宋体" w:eastAsia="宋体" w:cs="宋体"/>
                          <w:sz w:val="20"/>
                          <w:szCs w:val="20"/>
                        </w:rPr>
                      </w:pPr>
                      <w:r>
                        <w:rPr>
                          <w:rFonts w:ascii="宋体" w:hAnsi="宋体" w:eastAsia="宋体" w:cs="宋体"/>
                          <w:sz w:val="20"/>
                          <w:szCs w:val="20"/>
                        </w:rPr>
                        <w:t>致</w:t>
                      </w:r>
                    </w:p>
                  </w:txbxContent>
                </v:textbox>
              </v:shape>
            </w:pict>
          </mc:Fallback>
        </mc:AlternateContent>
      </w:r>
      <w:r>
        <w:rPr>
          <w:rFonts w:ascii="宋体" w:hAnsi="宋体" w:eastAsia="宋体" w:cs="宋体"/>
          <w:color w:val="auto"/>
          <w:position w:val="1"/>
          <w:sz w:val="20"/>
          <w:szCs w:val="20"/>
          <w:highlight w:val="none"/>
        </w:rPr>
        <w:t>。</w:t>
      </w:r>
    </w:p>
    <w:p w14:paraId="5B62D1B9">
      <w:pPr>
        <w:spacing w:before="100" w:line="315" w:lineRule="auto"/>
        <w:ind w:left="425" w:right="462" w:hanging="5"/>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采</w:t>
      </w:r>
      <w:r>
        <w:rPr>
          <w:rFonts w:ascii="宋体" w:hAnsi="宋体" w:eastAsia="宋体" w:cs="宋体"/>
          <w:color w:val="auto"/>
          <w:spacing w:val="10"/>
          <w:sz w:val="20"/>
          <w:szCs w:val="20"/>
          <w:highlight w:val="none"/>
        </w:rPr>
        <w:t>购标的对应的中小企业划分标准所属行业：</w:t>
      </w:r>
      <w:r>
        <w:rPr>
          <w:rFonts w:ascii="宋体" w:hAnsi="宋体" w:eastAsia="宋体" w:cs="宋体"/>
          <w:color w:val="auto"/>
          <w:spacing w:val="10"/>
          <w:sz w:val="20"/>
          <w:szCs w:val="20"/>
          <w:highlight w:val="none"/>
          <w:u w:val="single"/>
        </w:rPr>
        <w:t xml:space="preserve">工业 </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3.从</w:t>
      </w:r>
      <w:r>
        <w:rPr>
          <w:rFonts w:ascii="宋体" w:hAnsi="宋体" w:eastAsia="宋体" w:cs="宋体"/>
          <w:color w:val="auto"/>
          <w:spacing w:val="11"/>
          <w:sz w:val="20"/>
          <w:szCs w:val="20"/>
          <w:highlight w:val="none"/>
        </w:rPr>
        <w:t>业</w:t>
      </w:r>
      <w:r>
        <w:rPr>
          <w:rFonts w:ascii="宋体" w:hAnsi="宋体" w:eastAsia="宋体" w:cs="宋体"/>
          <w:color w:val="auto"/>
          <w:spacing w:val="8"/>
          <w:sz w:val="20"/>
          <w:szCs w:val="20"/>
          <w:highlight w:val="none"/>
        </w:rPr>
        <w:t>人员、营业收入、资产总额填报上一年度数据，无上一年度数据的新成立企业可不填报。</w:t>
      </w:r>
    </w:p>
    <w:p w14:paraId="2DD8459D">
      <w:pPr>
        <w:spacing w:before="1" w:line="313" w:lineRule="auto"/>
        <w:ind w:left="6" w:right="51" w:firstLine="413"/>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4.为</w:t>
      </w:r>
      <w:r>
        <w:rPr>
          <w:rFonts w:ascii="宋体" w:hAnsi="宋体" w:eastAsia="宋体" w:cs="宋体"/>
          <w:color w:val="auto"/>
          <w:spacing w:val="11"/>
          <w:sz w:val="20"/>
          <w:szCs w:val="20"/>
          <w:highlight w:val="none"/>
        </w:rPr>
        <w:t>方</w:t>
      </w:r>
      <w:r>
        <w:rPr>
          <w:rFonts w:ascii="宋体" w:hAnsi="宋体" w:eastAsia="宋体" w:cs="宋体"/>
          <w:color w:val="auto"/>
          <w:spacing w:val="8"/>
          <w:sz w:val="20"/>
          <w:szCs w:val="20"/>
          <w:highlight w:val="none"/>
        </w:rPr>
        <w:t>便供应商识别企业规模类型，供应商可使用工业和信息化部组织开发的中小企业规模类型自测</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小</w:t>
      </w:r>
      <w:r>
        <w:rPr>
          <w:rFonts w:ascii="宋体" w:hAnsi="宋体" w:eastAsia="宋体" w:cs="宋体"/>
          <w:color w:val="auto"/>
          <w:spacing w:val="8"/>
          <w:sz w:val="20"/>
          <w:szCs w:val="20"/>
          <w:highlight w:val="none"/>
        </w:rPr>
        <w:t>程序生成企业规模类型测试结果。</w:t>
      </w:r>
    </w:p>
    <w:p w14:paraId="4CDAD1C8">
      <w:pPr>
        <w:spacing w:line="228" w:lineRule="auto"/>
        <w:ind w:left="455"/>
        <w:rPr>
          <w:rFonts w:ascii="宋体" w:hAnsi="宋体" w:eastAsia="宋体" w:cs="宋体"/>
          <w:color w:val="auto"/>
          <w:sz w:val="20"/>
          <w:szCs w:val="20"/>
          <w:highlight w:val="none"/>
        </w:rPr>
      </w:pPr>
      <w:r>
        <w:rPr>
          <w:rFonts w:ascii="宋体" w:hAnsi="宋体" w:eastAsia="宋体" w:cs="宋体"/>
          <w:color w:val="auto"/>
          <w:spacing w:val="26"/>
          <w:sz w:val="20"/>
          <w:szCs w:val="20"/>
          <w:highlight w:val="none"/>
        </w:rPr>
        <w:t>自</w:t>
      </w:r>
      <w:r>
        <w:rPr>
          <w:rFonts w:ascii="宋体" w:hAnsi="宋体" w:eastAsia="宋体" w:cs="宋体"/>
          <w:color w:val="auto"/>
          <w:spacing w:val="16"/>
          <w:sz w:val="20"/>
          <w:szCs w:val="20"/>
          <w:highlight w:val="none"/>
        </w:rPr>
        <w:t>测小程序链接：</w:t>
      </w:r>
      <w:r>
        <w:rPr>
          <w:rFonts w:ascii="宋体" w:hAnsi="宋体" w:eastAsia="宋体" w:cs="宋体"/>
          <w:color w:val="auto"/>
          <w:sz w:val="20"/>
          <w:szCs w:val="20"/>
          <w:highlight w:val="none"/>
        </w:rPr>
        <w:t>https</w:t>
      </w:r>
      <w:r>
        <w:rPr>
          <w:rFonts w:ascii="宋体" w:hAnsi="宋体" w:eastAsia="宋体" w:cs="宋体"/>
          <w:color w:val="auto"/>
          <w:spacing w:val="16"/>
          <w:sz w:val="20"/>
          <w:szCs w:val="20"/>
          <w:highlight w:val="none"/>
        </w:rPr>
        <w:t>://</w:t>
      </w:r>
      <w:r>
        <w:rPr>
          <w:rFonts w:ascii="宋体" w:hAnsi="宋体" w:eastAsia="宋体" w:cs="宋体"/>
          <w:color w:val="auto"/>
          <w:sz w:val="20"/>
          <w:szCs w:val="20"/>
          <w:highlight w:val="none"/>
        </w:rPr>
        <w:t>sme</w:t>
      </w:r>
      <w:r>
        <w:rPr>
          <w:rFonts w:ascii="宋体" w:hAnsi="宋体" w:eastAsia="宋体" w:cs="宋体"/>
          <w:color w:val="auto"/>
          <w:spacing w:val="16"/>
          <w:sz w:val="20"/>
          <w:szCs w:val="20"/>
          <w:highlight w:val="none"/>
        </w:rPr>
        <w:t>.</w:t>
      </w:r>
      <w:r>
        <w:rPr>
          <w:rFonts w:ascii="宋体" w:hAnsi="宋体" w:eastAsia="宋体" w:cs="宋体"/>
          <w:color w:val="auto"/>
          <w:sz w:val="20"/>
          <w:szCs w:val="20"/>
          <w:highlight w:val="none"/>
        </w:rPr>
        <w:t>miit</w:t>
      </w:r>
      <w:r>
        <w:rPr>
          <w:rFonts w:ascii="宋体" w:hAnsi="宋体" w:eastAsia="宋体" w:cs="宋体"/>
          <w:color w:val="auto"/>
          <w:spacing w:val="16"/>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6"/>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6"/>
          <w:sz w:val="20"/>
          <w:szCs w:val="20"/>
          <w:highlight w:val="none"/>
        </w:rPr>
        <w:t>/</w:t>
      </w:r>
      <w:r>
        <w:rPr>
          <w:rFonts w:ascii="宋体" w:hAnsi="宋体" w:eastAsia="宋体" w:cs="宋体"/>
          <w:color w:val="auto"/>
          <w:sz w:val="20"/>
          <w:szCs w:val="20"/>
          <w:highlight w:val="none"/>
        </w:rPr>
        <w:t>baosong</w:t>
      </w:r>
      <w:r>
        <w:rPr>
          <w:rFonts w:ascii="宋体" w:hAnsi="宋体" w:eastAsia="宋体" w:cs="宋体"/>
          <w:color w:val="auto"/>
          <w:spacing w:val="16"/>
          <w:sz w:val="20"/>
          <w:szCs w:val="20"/>
          <w:highlight w:val="none"/>
        </w:rPr>
        <w:t>/</w:t>
      </w:r>
      <w:r>
        <w:rPr>
          <w:rFonts w:ascii="宋体" w:hAnsi="宋体" w:eastAsia="宋体" w:cs="宋体"/>
          <w:color w:val="auto"/>
          <w:sz w:val="20"/>
          <w:szCs w:val="20"/>
          <w:highlight w:val="none"/>
        </w:rPr>
        <w:t>appweb</w:t>
      </w:r>
      <w:r>
        <w:rPr>
          <w:rFonts w:ascii="宋体" w:hAnsi="宋体" w:eastAsia="宋体" w:cs="宋体"/>
          <w:color w:val="auto"/>
          <w:spacing w:val="16"/>
          <w:sz w:val="20"/>
          <w:szCs w:val="20"/>
          <w:highlight w:val="none"/>
        </w:rPr>
        <w:t>/</w:t>
      </w:r>
      <w:r>
        <w:rPr>
          <w:rFonts w:ascii="宋体" w:hAnsi="宋体" w:eastAsia="宋体" w:cs="宋体"/>
          <w:color w:val="auto"/>
          <w:sz w:val="20"/>
          <w:szCs w:val="20"/>
          <w:highlight w:val="none"/>
        </w:rPr>
        <w:t>orgScale</w:t>
      </w:r>
      <w:r>
        <w:rPr>
          <w:rFonts w:ascii="宋体" w:hAnsi="宋体" w:eastAsia="宋体" w:cs="宋体"/>
          <w:color w:val="auto"/>
          <w:spacing w:val="16"/>
          <w:sz w:val="20"/>
          <w:szCs w:val="20"/>
          <w:highlight w:val="none"/>
        </w:rPr>
        <w:t>.</w:t>
      </w:r>
      <w:r>
        <w:rPr>
          <w:rFonts w:ascii="宋体" w:hAnsi="宋体" w:eastAsia="宋体" w:cs="宋体"/>
          <w:color w:val="auto"/>
          <w:sz w:val="20"/>
          <w:szCs w:val="20"/>
          <w:highlight w:val="none"/>
        </w:rPr>
        <w:t>html</w:t>
      </w:r>
    </w:p>
    <w:p w14:paraId="2F24349C">
      <w:pPr>
        <w:spacing w:before="95" w:line="313" w:lineRule="auto"/>
        <w:ind w:left="4" w:right="49" w:firstLine="42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5.供</w:t>
      </w:r>
      <w:r>
        <w:rPr>
          <w:rFonts w:ascii="宋体" w:hAnsi="宋体" w:eastAsia="宋体" w:cs="宋体"/>
          <w:color w:val="auto"/>
          <w:spacing w:val="8"/>
          <w:sz w:val="20"/>
          <w:szCs w:val="20"/>
          <w:highlight w:val="none"/>
        </w:rPr>
        <w:t>应商须按上述格式要求如实填写中小企业声明函，并对该声明函的真实性负责，否则不得享受相</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关</w:t>
      </w:r>
      <w:r>
        <w:rPr>
          <w:rFonts w:ascii="宋体" w:hAnsi="宋体" w:eastAsia="宋体" w:cs="宋体"/>
          <w:color w:val="auto"/>
          <w:spacing w:val="7"/>
          <w:sz w:val="20"/>
          <w:szCs w:val="20"/>
          <w:highlight w:val="none"/>
        </w:rPr>
        <w:t>中小企业扶持政策；</w:t>
      </w:r>
    </w:p>
    <w:p w14:paraId="7DFF8DD2">
      <w:pPr>
        <w:spacing w:before="1" w:line="326" w:lineRule="auto"/>
        <w:ind w:left="14" w:right="73" w:firstLine="407"/>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6.</w:t>
      </w:r>
      <w:r>
        <w:rPr>
          <w:rFonts w:ascii="宋体" w:hAnsi="宋体" w:eastAsia="宋体" w:cs="宋体"/>
          <w:color w:val="auto"/>
          <w:spacing w:val="22"/>
          <w:sz w:val="20"/>
          <w:szCs w:val="20"/>
          <w:highlight w:val="none"/>
        </w:rPr>
        <w:t>中</w:t>
      </w:r>
      <w:r>
        <w:rPr>
          <w:rFonts w:ascii="宋体" w:hAnsi="宋体" w:eastAsia="宋体" w:cs="宋体"/>
          <w:color w:val="auto"/>
          <w:spacing w:val="12"/>
          <w:sz w:val="20"/>
          <w:szCs w:val="20"/>
          <w:highlight w:val="none"/>
        </w:rPr>
        <w:t>标供应商依法享受中小企业扶持政策的，采购代理机构将在中标公告中公告其《中小企业声明</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函</w:t>
      </w:r>
      <w:r>
        <w:rPr>
          <w:rFonts w:ascii="宋体" w:hAnsi="宋体" w:eastAsia="宋体" w:cs="宋体"/>
          <w:color w:val="auto"/>
          <w:spacing w:val="-4"/>
          <w:sz w:val="20"/>
          <w:szCs w:val="20"/>
          <w:highlight w:val="none"/>
        </w:rPr>
        <w:t>》。</w:t>
      </w:r>
    </w:p>
    <w:p w14:paraId="53C0B2FE">
      <w:pPr>
        <w:rPr>
          <w:color w:val="auto"/>
          <w:highlight w:val="none"/>
        </w:rPr>
        <w:sectPr>
          <w:footerReference r:id="rId34" w:type="default"/>
          <w:pgSz w:w="11906" w:h="16839"/>
          <w:pgMar w:top="1425" w:right="800" w:bottom="1390" w:left="1447" w:header="0" w:footer="1227" w:gutter="0"/>
          <w:cols w:space="720" w:num="1"/>
        </w:sectPr>
      </w:pPr>
    </w:p>
    <w:p w14:paraId="44C53232">
      <w:pPr>
        <w:spacing w:before="59" w:line="226" w:lineRule="auto"/>
        <w:ind w:left="2565"/>
        <w:rPr>
          <w:rFonts w:ascii="宋体" w:hAnsi="宋体" w:eastAsia="宋体" w:cs="宋体"/>
          <w:color w:val="auto"/>
          <w:sz w:val="29"/>
          <w:szCs w:val="29"/>
          <w:highlight w:val="none"/>
        </w:rPr>
      </w:pPr>
      <w:r>
        <w:rPr>
          <w:rFonts w:ascii="宋体" w:hAnsi="宋体" w:eastAsia="宋体" w:cs="宋体"/>
          <w:color w:val="auto"/>
          <w:spacing w:val="9"/>
          <w:sz w:val="29"/>
          <w:szCs w:val="29"/>
          <w:highlight w:val="none"/>
          <w14:textOutline w14:w="5448" w14:cap="sq" w14:cmpd="sng" w14:algn="ctr">
            <w14:solidFill>
              <w14:srgbClr w14:val="000000"/>
            </w14:solidFill>
            <w14:prstDash w14:val="solid"/>
            <w14:bevel/>
          </w14:textOutline>
        </w:rPr>
        <w:t>残疾人福利性单位声明函</w:t>
      </w:r>
      <w:r>
        <w:rPr>
          <w:rFonts w:ascii="宋体" w:hAnsi="宋体" w:eastAsia="宋体" w:cs="宋体"/>
          <w:color w:val="auto"/>
          <w:spacing w:val="9"/>
          <w:sz w:val="29"/>
          <w:szCs w:val="29"/>
          <w:highlight w:val="none"/>
        </w:rPr>
        <w:t xml:space="preserve"> </w:t>
      </w:r>
      <w:r>
        <w:rPr>
          <w:rFonts w:ascii="宋体" w:hAnsi="宋体" w:eastAsia="宋体" w:cs="宋体"/>
          <w:color w:val="auto"/>
          <w:spacing w:val="9"/>
          <w:sz w:val="29"/>
          <w:szCs w:val="29"/>
          <w:highlight w:val="none"/>
          <w14:textOutline w14:w="5448" w14:cap="sq" w14:cmpd="sng" w14:algn="ctr">
            <w14:solidFill>
              <w14:srgbClr w14:val="000000"/>
            </w14:solidFill>
            <w14:prstDash w14:val="solid"/>
            <w14:bevel/>
          </w14:textOutline>
        </w:rPr>
        <w:t>(格式</w:t>
      </w:r>
      <w:r>
        <w:rPr>
          <w:rFonts w:ascii="宋体" w:hAnsi="宋体" w:eastAsia="宋体" w:cs="宋体"/>
          <w:color w:val="auto"/>
          <w:spacing w:val="7"/>
          <w:sz w:val="29"/>
          <w:szCs w:val="29"/>
          <w:highlight w:val="none"/>
          <w14:textOutline w14:w="5448" w14:cap="sq" w14:cmpd="sng" w14:algn="ctr">
            <w14:solidFill>
              <w14:srgbClr w14:val="000000"/>
            </w14:solidFill>
            <w14:prstDash w14:val="solid"/>
            <w14:bevel/>
          </w14:textOutline>
        </w:rPr>
        <w:t>)</w:t>
      </w:r>
    </w:p>
    <w:p w14:paraId="256329C6">
      <w:pPr>
        <w:spacing w:line="247" w:lineRule="auto"/>
        <w:rPr>
          <w:color w:val="auto"/>
          <w:highlight w:val="none"/>
        </w:rPr>
      </w:pPr>
    </w:p>
    <w:p w14:paraId="4C0E8952">
      <w:pPr>
        <w:spacing w:line="247" w:lineRule="auto"/>
        <w:rPr>
          <w:color w:val="auto"/>
          <w:highlight w:val="none"/>
        </w:rPr>
      </w:pPr>
    </w:p>
    <w:p w14:paraId="3D8884CE">
      <w:pPr>
        <w:spacing w:line="247" w:lineRule="auto"/>
        <w:rPr>
          <w:color w:val="auto"/>
          <w:highlight w:val="none"/>
        </w:rPr>
      </w:pPr>
    </w:p>
    <w:p w14:paraId="78C12172">
      <w:pPr>
        <w:spacing w:line="247" w:lineRule="auto"/>
        <w:rPr>
          <w:color w:val="auto"/>
          <w:highlight w:val="none"/>
        </w:rPr>
      </w:pPr>
    </w:p>
    <w:p w14:paraId="449C6B60">
      <w:pPr>
        <w:spacing w:line="247" w:lineRule="auto"/>
        <w:rPr>
          <w:color w:val="auto"/>
          <w:highlight w:val="none"/>
        </w:rPr>
      </w:pPr>
    </w:p>
    <w:p w14:paraId="1641257C">
      <w:pPr>
        <w:spacing w:before="75" w:line="401" w:lineRule="auto"/>
        <w:ind w:firstLine="454"/>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本公</w:t>
      </w:r>
      <w:r>
        <w:rPr>
          <w:rFonts w:ascii="宋体" w:hAnsi="宋体" w:eastAsia="宋体" w:cs="宋体"/>
          <w:color w:val="auto"/>
          <w:spacing w:val="9"/>
          <w:sz w:val="23"/>
          <w:szCs w:val="23"/>
          <w:highlight w:val="none"/>
        </w:rPr>
        <w:t>司郑重声明，根据《财政部 民政部 中国残疾人联合会关于促进残疾人就业政府采</w:t>
      </w:r>
      <w:r>
        <w:rPr>
          <w:rFonts w:ascii="宋体" w:hAnsi="宋体" w:eastAsia="宋体" w:cs="宋体"/>
          <w:color w:val="auto"/>
          <w:sz w:val="23"/>
          <w:szCs w:val="23"/>
          <w:highlight w:val="none"/>
        </w:rPr>
        <w:t xml:space="preserve"> </w:t>
      </w:r>
      <w:r>
        <w:rPr>
          <w:rFonts w:ascii="宋体" w:hAnsi="宋体" w:eastAsia="宋体" w:cs="宋体"/>
          <w:color w:val="auto"/>
          <w:spacing w:val="2"/>
          <w:sz w:val="23"/>
          <w:szCs w:val="23"/>
          <w:highlight w:val="none"/>
        </w:rPr>
        <w:t>购政策的通知》  (财库〔2017〕  141 号) 的规定，本公司为符</w:t>
      </w:r>
      <w:r>
        <w:rPr>
          <w:rFonts w:ascii="宋体" w:hAnsi="宋体" w:eastAsia="宋体" w:cs="宋体"/>
          <w:color w:val="auto"/>
          <w:spacing w:val="1"/>
          <w:sz w:val="23"/>
          <w:szCs w:val="23"/>
          <w:highlight w:val="none"/>
        </w:rPr>
        <w:t>合条件的残疾人福利性单位，</w:t>
      </w:r>
      <w:r>
        <w:rPr>
          <w:rFonts w:ascii="宋体" w:hAnsi="宋体" w:eastAsia="宋体" w:cs="宋体"/>
          <w:color w:val="auto"/>
          <w:sz w:val="23"/>
          <w:szCs w:val="23"/>
          <w:highlight w:val="none"/>
        </w:rPr>
        <w:t xml:space="preserve"> </w:t>
      </w:r>
      <w:r>
        <w:rPr>
          <w:rFonts w:ascii="宋体" w:hAnsi="宋体" w:eastAsia="宋体" w:cs="宋体"/>
          <w:color w:val="auto"/>
          <w:spacing w:val="6"/>
          <w:sz w:val="23"/>
          <w:szCs w:val="23"/>
          <w:highlight w:val="none"/>
        </w:rPr>
        <w:t>且本</w:t>
      </w:r>
      <w:r>
        <w:rPr>
          <w:rFonts w:ascii="宋体" w:hAnsi="宋体" w:eastAsia="宋体" w:cs="宋体"/>
          <w:color w:val="auto"/>
          <w:spacing w:val="3"/>
          <w:sz w:val="23"/>
          <w:szCs w:val="23"/>
          <w:highlight w:val="none"/>
        </w:rPr>
        <w:t>公司参加</w:t>
      </w:r>
      <w:r>
        <w:rPr>
          <w:rFonts w:ascii="宋体" w:hAnsi="宋体" w:eastAsia="宋体" w:cs="宋体"/>
          <w:color w:val="auto"/>
          <w:spacing w:val="3"/>
          <w:sz w:val="23"/>
          <w:szCs w:val="23"/>
          <w:highlight w:val="none"/>
          <w:u w:val="single"/>
        </w:rPr>
        <w:t xml:space="preserve">        </w:t>
      </w:r>
      <w:r>
        <w:rPr>
          <w:rFonts w:ascii="宋体" w:hAnsi="宋体" w:eastAsia="宋体" w:cs="宋体"/>
          <w:color w:val="auto"/>
          <w:spacing w:val="3"/>
          <w:sz w:val="23"/>
          <w:szCs w:val="23"/>
          <w:highlight w:val="none"/>
        </w:rPr>
        <w:t xml:space="preserve"> 单位的</w:t>
      </w:r>
      <w:r>
        <w:rPr>
          <w:rFonts w:ascii="宋体" w:hAnsi="宋体" w:eastAsia="宋体" w:cs="宋体"/>
          <w:color w:val="auto"/>
          <w:spacing w:val="3"/>
          <w:sz w:val="23"/>
          <w:szCs w:val="23"/>
          <w:highlight w:val="none"/>
          <w:u w:val="single"/>
        </w:rPr>
        <w:t xml:space="preserve">          </w:t>
      </w:r>
      <w:r>
        <w:rPr>
          <w:rFonts w:ascii="宋体" w:hAnsi="宋体" w:eastAsia="宋体" w:cs="宋体"/>
          <w:color w:val="auto"/>
          <w:spacing w:val="3"/>
          <w:sz w:val="23"/>
          <w:szCs w:val="23"/>
          <w:highlight w:val="none"/>
        </w:rPr>
        <w:t xml:space="preserve"> 项目采购活动提供本公司制造的货物 (由本公司承</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担工</w:t>
      </w:r>
      <w:r>
        <w:rPr>
          <w:rFonts w:ascii="宋体" w:hAnsi="宋体" w:eastAsia="宋体" w:cs="宋体"/>
          <w:color w:val="auto"/>
          <w:spacing w:val="7"/>
          <w:sz w:val="23"/>
          <w:szCs w:val="23"/>
          <w:highlight w:val="none"/>
        </w:rPr>
        <w:t>程/提供服务) ，或者提供其他残疾人福利性单位制造的货物 (不包括使用非残疾人福利</w:t>
      </w:r>
      <w:r>
        <w:rPr>
          <w:rFonts w:ascii="宋体" w:hAnsi="宋体" w:eastAsia="宋体" w:cs="宋体"/>
          <w:color w:val="auto"/>
          <w:sz w:val="23"/>
          <w:szCs w:val="23"/>
          <w:highlight w:val="none"/>
        </w:rPr>
        <w:t xml:space="preserve"> </w:t>
      </w:r>
      <w:r>
        <w:rPr>
          <w:rFonts w:ascii="宋体" w:hAnsi="宋体" w:eastAsia="宋体" w:cs="宋体"/>
          <w:color w:val="auto"/>
          <w:spacing w:val="8"/>
          <w:sz w:val="23"/>
          <w:szCs w:val="23"/>
          <w:highlight w:val="none"/>
        </w:rPr>
        <w:t xml:space="preserve">性单位注册商标的货物) </w:t>
      </w:r>
      <w:r>
        <w:rPr>
          <w:rFonts w:ascii="宋体" w:hAnsi="宋体" w:eastAsia="宋体" w:cs="宋体"/>
          <w:color w:val="auto"/>
          <w:spacing w:val="7"/>
          <w:sz w:val="23"/>
          <w:szCs w:val="23"/>
          <w:highlight w:val="none"/>
        </w:rPr>
        <w:t>。</w:t>
      </w:r>
    </w:p>
    <w:p w14:paraId="4DE0F460">
      <w:pPr>
        <w:spacing w:before="183" w:line="225" w:lineRule="auto"/>
        <w:ind w:left="482"/>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本</w:t>
      </w:r>
      <w:r>
        <w:rPr>
          <w:rFonts w:ascii="宋体" w:hAnsi="宋体" w:eastAsia="宋体" w:cs="宋体"/>
          <w:color w:val="auto"/>
          <w:spacing w:val="9"/>
          <w:sz w:val="23"/>
          <w:szCs w:val="23"/>
          <w:highlight w:val="none"/>
        </w:rPr>
        <w:t>公司对上述声明的真实性负责。如有虚假，将依法承担相应责任。</w:t>
      </w:r>
    </w:p>
    <w:p w14:paraId="3E3AA61D">
      <w:pPr>
        <w:spacing w:line="247" w:lineRule="auto"/>
        <w:rPr>
          <w:color w:val="auto"/>
          <w:highlight w:val="none"/>
        </w:rPr>
      </w:pPr>
    </w:p>
    <w:p w14:paraId="60CD8754">
      <w:pPr>
        <w:spacing w:line="247" w:lineRule="auto"/>
        <w:rPr>
          <w:color w:val="auto"/>
          <w:highlight w:val="none"/>
        </w:rPr>
      </w:pPr>
    </w:p>
    <w:p w14:paraId="3D4C6D62">
      <w:pPr>
        <w:spacing w:line="247" w:lineRule="auto"/>
        <w:rPr>
          <w:color w:val="auto"/>
          <w:highlight w:val="none"/>
        </w:rPr>
      </w:pPr>
    </w:p>
    <w:p w14:paraId="573428A8">
      <w:pPr>
        <w:spacing w:line="247" w:lineRule="auto"/>
        <w:rPr>
          <w:color w:val="auto"/>
          <w:highlight w:val="none"/>
        </w:rPr>
      </w:pPr>
    </w:p>
    <w:p w14:paraId="09C7008A">
      <w:pPr>
        <w:spacing w:line="248" w:lineRule="auto"/>
        <w:rPr>
          <w:color w:val="auto"/>
          <w:highlight w:val="none"/>
        </w:rPr>
      </w:pPr>
    </w:p>
    <w:p w14:paraId="353A0159">
      <w:pPr>
        <w:spacing w:line="248" w:lineRule="auto"/>
        <w:rPr>
          <w:color w:val="auto"/>
          <w:highlight w:val="none"/>
        </w:rPr>
      </w:pPr>
    </w:p>
    <w:p w14:paraId="1BFEDD75">
      <w:pPr>
        <w:spacing w:line="248" w:lineRule="auto"/>
        <w:rPr>
          <w:color w:val="auto"/>
          <w:highlight w:val="none"/>
        </w:rPr>
      </w:pPr>
    </w:p>
    <w:p w14:paraId="78E7D727">
      <w:pPr>
        <w:spacing w:line="248" w:lineRule="auto"/>
        <w:rPr>
          <w:color w:val="auto"/>
          <w:highlight w:val="none"/>
        </w:rPr>
      </w:pPr>
    </w:p>
    <w:p w14:paraId="19E43EDA">
      <w:pPr>
        <w:spacing w:before="75" w:line="665" w:lineRule="exact"/>
        <w:ind w:left="5136"/>
        <w:rPr>
          <w:rFonts w:ascii="宋体" w:hAnsi="宋体" w:eastAsia="宋体" w:cs="宋体"/>
          <w:color w:val="auto"/>
          <w:sz w:val="23"/>
          <w:szCs w:val="23"/>
          <w:highlight w:val="none"/>
        </w:rPr>
      </w:pPr>
      <w:r>
        <w:rPr>
          <w:rFonts w:ascii="宋体" w:hAnsi="宋体" w:eastAsia="宋体" w:cs="宋体"/>
          <w:color w:val="auto"/>
          <w:spacing w:val="10"/>
          <w:position w:val="33"/>
          <w:sz w:val="23"/>
          <w:szCs w:val="23"/>
          <w:highlight w:val="none"/>
        </w:rPr>
        <w:t>投</w:t>
      </w:r>
      <w:r>
        <w:rPr>
          <w:rFonts w:ascii="宋体" w:hAnsi="宋体" w:eastAsia="宋体" w:cs="宋体"/>
          <w:color w:val="auto"/>
          <w:spacing w:val="7"/>
          <w:position w:val="33"/>
          <w:sz w:val="23"/>
          <w:szCs w:val="23"/>
          <w:highlight w:val="none"/>
        </w:rPr>
        <w:t>标人名称(电子签章)：</w:t>
      </w:r>
    </w:p>
    <w:p w14:paraId="00F64144">
      <w:pPr>
        <w:spacing w:line="228" w:lineRule="auto"/>
        <w:ind w:left="5203"/>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日</w:t>
      </w:r>
      <w:r>
        <w:rPr>
          <w:rFonts w:ascii="宋体" w:hAnsi="宋体" w:eastAsia="宋体" w:cs="宋体"/>
          <w:color w:val="auto"/>
          <w:spacing w:val="-3"/>
          <w:sz w:val="23"/>
          <w:szCs w:val="23"/>
          <w:highlight w:val="none"/>
        </w:rPr>
        <w:t>期</w:t>
      </w:r>
      <w:r>
        <w:rPr>
          <w:rFonts w:ascii="宋体" w:hAnsi="宋体" w:eastAsia="宋体" w:cs="宋体"/>
          <w:color w:val="auto"/>
          <w:spacing w:val="-2"/>
          <w:sz w:val="23"/>
          <w:szCs w:val="23"/>
          <w:highlight w:val="none"/>
        </w:rPr>
        <w:t>：   年  月   日</w:t>
      </w:r>
    </w:p>
    <w:p w14:paraId="6944205D">
      <w:pPr>
        <w:spacing w:line="273" w:lineRule="auto"/>
        <w:rPr>
          <w:color w:val="auto"/>
          <w:highlight w:val="none"/>
        </w:rPr>
      </w:pPr>
    </w:p>
    <w:p w14:paraId="7A5571D6">
      <w:pPr>
        <w:spacing w:line="273" w:lineRule="auto"/>
        <w:rPr>
          <w:color w:val="auto"/>
          <w:highlight w:val="none"/>
        </w:rPr>
      </w:pPr>
    </w:p>
    <w:p w14:paraId="11EB9F05">
      <w:pPr>
        <w:spacing w:line="273" w:lineRule="auto"/>
        <w:rPr>
          <w:color w:val="auto"/>
          <w:highlight w:val="none"/>
        </w:rPr>
      </w:pPr>
    </w:p>
    <w:p w14:paraId="21E3F1C9">
      <w:pPr>
        <w:spacing w:line="273" w:lineRule="auto"/>
        <w:rPr>
          <w:color w:val="auto"/>
          <w:highlight w:val="none"/>
        </w:rPr>
      </w:pPr>
    </w:p>
    <w:p w14:paraId="5DFE49B0">
      <w:pPr>
        <w:tabs>
          <w:tab w:val="left" w:pos="128"/>
        </w:tabs>
        <w:spacing w:before="75" w:line="401" w:lineRule="auto"/>
        <w:ind w:right="314" w:firstLine="480"/>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注：</w:t>
      </w:r>
      <w:r>
        <w:rPr>
          <w:rFonts w:ascii="宋体" w:hAnsi="宋体" w:eastAsia="宋体" w:cs="宋体"/>
          <w:color w:val="auto"/>
          <w:spacing w:val="17"/>
          <w:sz w:val="23"/>
          <w:szCs w:val="23"/>
          <w:highlight w:val="none"/>
        </w:rPr>
        <w:t>请</w:t>
      </w:r>
      <w:r>
        <w:rPr>
          <w:rFonts w:ascii="宋体" w:hAnsi="宋体" w:eastAsia="宋体" w:cs="宋体"/>
          <w:color w:val="auto"/>
          <w:spacing w:val="9"/>
          <w:sz w:val="23"/>
          <w:szCs w:val="23"/>
          <w:highlight w:val="none"/>
        </w:rPr>
        <w:t>根据自己的真实情况出具《残疾人福利性单位声明函》。依法享受中小企业</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优惠政</w:t>
      </w:r>
      <w:r>
        <w:rPr>
          <w:rFonts w:ascii="宋体" w:hAnsi="宋体" w:eastAsia="宋体" w:cs="宋体"/>
          <w:color w:val="auto"/>
          <w:spacing w:val="11"/>
          <w:sz w:val="23"/>
          <w:szCs w:val="23"/>
          <w:highlight w:val="none"/>
        </w:rPr>
        <w:t>策</w:t>
      </w:r>
      <w:r>
        <w:rPr>
          <w:rFonts w:ascii="宋体" w:hAnsi="宋体" w:eastAsia="宋体" w:cs="宋体"/>
          <w:color w:val="auto"/>
          <w:spacing w:val="9"/>
          <w:sz w:val="23"/>
          <w:szCs w:val="23"/>
          <w:highlight w:val="none"/>
        </w:rPr>
        <w:t>的，采购人或者采购代理机构在公告中标结果时，同时公告其《残疾人福利性</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单位声明函》，接受社会监督；根据《关于政府采购支持监狱企业发展有关问题的通知</w:t>
      </w:r>
      <w:r>
        <w:rPr>
          <w:rFonts w:ascii="宋体" w:hAnsi="宋体" w:eastAsia="宋体" w:cs="宋体"/>
          <w:color w:val="auto"/>
          <w:spacing w:val="3"/>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z w:val="23"/>
          <w:szCs w:val="23"/>
          <w:highlight w:val="none"/>
        </w:rPr>
        <w:tab/>
      </w:r>
      <w:r>
        <w:rPr>
          <w:rFonts w:ascii="宋体" w:hAnsi="宋体" w:eastAsia="宋体" w:cs="宋体"/>
          <w:color w:val="auto"/>
          <w:spacing w:val="12"/>
          <w:sz w:val="23"/>
          <w:szCs w:val="23"/>
          <w:highlight w:val="none"/>
        </w:rPr>
        <w:t>(财库[2</w:t>
      </w:r>
      <w:r>
        <w:rPr>
          <w:rFonts w:ascii="宋体" w:hAnsi="宋体" w:eastAsia="宋体" w:cs="宋体"/>
          <w:color w:val="auto"/>
          <w:spacing w:val="10"/>
          <w:sz w:val="23"/>
          <w:szCs w:val="23"/>
          <w:highlight w:val="none"/>
        </w:rPr>
        <w:t>0</w:t>
      </w:r>
      <w:r>
        <w:rPr>
          <w:rFonts w:ascii="宋体" w:hAnsi="宋体" w:eastAsia="宋体" w:cs="宋体"/>
          <w:color w:val="auto"/>
          <w:spacing w:val="6"/>
          <w:sz w:val="23"/>
          <w:szCs w:val="23"/>
          <w:highlight w:val="none"/>
        </w:rPr>
        <w:t>14]68 号) 的规定，投标人提供由省级以上监狱管理局、戒毒管理局 (含新疆</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生</w:t>
      </w:r>
      <w:r>
        <w:rPr>
          <w:rFonts w:ascii="宋体" w:hAnsi="宋体" w:eastAsia="宋体" w:cs="宋体"/>
          <w:color w:val="auto"/>
          <w:spacing w:val="9"/>
          <w:sz w:val="23"/>
          <w:szCs w:val="23"/>
          <w:highlight w:val="none"/>
        </w:rPr>
        <w:t>产建设兵团) 出具的属于监狱企业证明文件的，视同为小型和微型企业。</w:t>
      </w:r>
    </w:p>
    <w:p w14:paraId="2222808B">
      <w:pPr>
        <w:rPr>
          <w:color w:val="auto"/>
          <w:highlight w:val="none"/>
        </w:rPr>
        <w:sectPr>
          <w:footerReference r:id="rId35" w:type="default"/>
          <w:pgSz w:w="11906" w:h="16839"/>
          <w:pgMar w:top="1300" w:right="1134" w:bottom="1119" w:left="1140" w:header="0" w:footer="956" w:gutter="0"/>
          <w:cols w:space="720" w:num="1"/>
        </w:sectPr>
      </w:pPr>
    </w:p>
    <w:p w14:paraId="27AC33D6">
      <w:pPr>
        <w:spacing w:before="24"/>
        <w:ind w:left="2901" w:right="2901"/>
        <w:jc w:val="center"/>
        <w:rPr>
          <w:b/>
          <w:color w:val="auto"/>
          <w:sz w:val="32"/>
          <w:highlight w:val="none"/>
        </w:rPr>
      </w:pPr>
      <w:r>
        <w:rPr>
          <w:b/>
          <w:color w:val="auto"/>
          <w:w w:val="95"/>
          <w:sz w:val="32"/>
          <w:highlight w:val="none"/>
        </w:rPr>
        <w:t>监狱企业声明</w:t>
      </w:r>
      <w:r>
        <w:rPr>
          <w:b/>
          <w:color w:val="auto"/>
          <w:spacing w:val="-10"/>
          <w:w w:val="95"/>
          <w:sz w:val="32"/>
          <w:highlight w:val="none"/>
        </w:rPr>
        <w:t>函</w:t>
      </w:r>
    </w:p>
    <w:p w14:paraId="0228DD83">
      <w:pPr>
        <w:pStyle w:val="9"/>
        <w:widowControl w:val="0"/>
        <w:kinsoku/>
        <w:autoSpaceDE/>
        <w:autoSpaceDN/>
        <w:adjustRightInd/>
        <w:snapToGrid/>
        <w:spacing w:line="560" w:lineRule="exact"/>
        <w:ind w:left="-426" w:leftChars="-203" w:right="142" w:firstLine="480" w:firstLineChars="200"/>
        <w:contextualSpacing/>
        <w:textAlignment w:val="auto"/>
        <w:rPr>
          <w:rFonts w:ascii="宋体" w:hAnsi="宋体" w:eastAsia="宋体" w:cs="宋体"/>
          <w:color w:val="auto"/>
          <w:kern w:val="24"/>
          <w:highlight w:val="none"/>
        </w:rPr>
      </w:pPr>
      <w:r>
        <w:rPr>
          <w:rFonts w:hint="eastAsia" w:ascii="宋体" w:hAnsi="宋体" w:eastAsia="宋体" w:cs="宋体"/>
          <w:color w:val="auto"/>
          <w:kern w:val="24"/>
          <w:highlight w:val="none"/>
        </w:rPr>
        <w:t>本公司郑重声明，根据《关于政府采购支持监狱企业发展有关问题的通知》（财库  [2014]68号）的规定，本公司为监狱企业。即本公司同时满足以下条件：</w:t>
      </w:r>
    </w:p>
    <w:p w14:paraId="5DB9FAC9">
      <w:pPr>
        <w:pStyle w:val="9"/>
        <w:widowControl w:val="0"/>
        <w:kinsoku/>
        <w:autoSpaceDE/>
        <w:autoSpaceDN/>
        <w:adjustRightInd/>
        <w:snapToGrid/>
        <w:spacing w:line="560" w:lineRule="exact"/>
        <w:ind w:left="-426" w:leftChars="-203" w:right="142" w:firstLine="480" w:firstLineChars="200"/>
        <w:contextualSpacing/>
        <w:textAlignment w:val="auto"/>
        <w:rPr>
          <w:rFonts w:ascii="宋体" w:hAnsi="宋体" w:eastAsia="宋体" w:cs="宋体"/>
          <w:color w:val="auto"/>
          <w:kern w:val="24"/>
          <w:highlight w:val="none"/>
        </w:rPr>
      </w:pPr>
      <w:r>
        <w:rPr>
          <w:rFonts w:hint="eastAsia" w:ascii="宋体" w:hAnsi="宋体" w:eastAsia="宋体" w:cs="宋体"/>
          <w:color w:val="auto"/>
          <w:kern w:val="24"/>
          <w:highlight w:val="none"/>
        </w:rPr>
        <w:t>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1E15B84">
      <w:pPr>
        <w:pStyle w:val="33"/>
        <w:widowControl w:val="0"/>
        <w:numPr>
          <w:ilvl w:val="1"/>
          <w:numId w:val="8"/>
        </w:numPr>
        <w:tabs>
          <w:tab w:val="left" w:pos="1069"/>
          <w:tab w:val="left" w:pos="4951"/>
          <w:tab w:val="left" w:pos="7891"/>
        </w:tabs>
        <w:kinsoku/>
        <w:autoSpaceDE/>
        <w:autoSpaceDN/>
        <w:adjustRightInd/>
        <w:snapToGrid/>
        <w:spacing w:line="560" w:lineRule="exact"/>
        <w:ind w:right="437" w:firstLine="420"/>
        <w:jc w:val="both"/>
        <w:textAlignment w:val="auto"/>
        <w:rPr>
          <w:rFonts w:ascii="宋体" w:hAnsi="宋体" w:eastAsia="宋体" w:cs="宋体"/>
          <w:color w:val="auto"/>
          <w:kern w:val="24"/>
          <w:szCs w:val="24"/>
          <w:highlight w:val="none"/>
        </w:rPr>
      </w:pPr>
      <w:r>
        <w:rPr>
          <w:rFonts w:hint="eastAsia" w:ascii="宋体" w:hAnsi="宋体" w:eastAsia="宋体" w:cs="宋体"/>
          <w:color w:val="auto"/>
          <w:kern w:val="24"/>
          <w:szCs w:val="24"/>
          <w:highlight w:val="none"/>
        </w:rPr>
        <w:t>本公司参加</w:t>
      </w: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rFonts w:hint="eastAsia" w:ascii="宋体" w:hAnsi="宋体" w:eastAsia="宋体" w:cs="宋体"/>
          <w:color w:val="auto"/>
          <w:kern w:val="24"/>
          <w:szCs w:val="24"/>
          <w:highlight w:val="none"/>
        </w:rPr>
        <w:t>项目（项目编号</w:t>
      </w:r>
      <w:r>
        <w:rPr>
          <w:color w:val="auto"/>
          <w:spacing w:val="2"/>
          <w:w w:val="99"/>
          <w:highlight w:val="none"/>
        </w:rPr>
        <w:t>：</w:t>
      </w: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spacing w:val="-1"/>
          <w:w w:val="99"/>
          <w:highlight w:val="none"/>
        </w:rPr>
        <w:t>）</w:t>
      </w:r>
      <w:r>
        <w:rPr>
          <w:rFonts w:hint="eastAsia" w:ascii="宋体" w:hAnsi="宋体" w:eastAsia="宋体" w:cs="宋体"/>
          <w:color w:val="auto"/>
          <w:kern w:val="24"/>
          <w:szCs w:val="24"/>
          <w:highlight w:val="none"/>
        </w:rPr>
        <w:t>采购活动时提供的是本企业的产品（包括由本企业承担的工程和提供的服务），或者提供的是其他监狱企业制造的产品。</w:t>
      </w:r>
    </w:p>
    <w:p w14:paraId="7F2B3365">
      <w:pPr>
        <w:pStyle w:val="33"/>
        <w:widowControl w:val="0"/>
        <w:numPr>
          <w:ilvl w:val="1"/>
          <w:numId w:val="8"/>
        </w:numPr>
        <w:tabs>
          <w:tab w:val="left" w:pos="1069"/>
          <w:tab w:val="left" w:pos="4951"/>
          <w:tab w:val="left" w:pos="7891"/>
        </w:tabs>
        <w:kinsoku/>
        <w:autoSpaceDE/>
        <w:autoSpaceDN/>
        <w:adjustRightInd/>
        <w:snapToGrid/>
        <w:spacing w:line="560" w:lineRule="exact"/>
        <w:ind w:right="437" w:firstLine="420"/>
        <w:jc w:val="both"/>
        <w:textAlignment w:val="auto"/>
        <w:rPr>
          <w:rFonts w:ascii="宋体" w:hAnsi="宋体" w:eastAsia="宋体" w:cs="宋体"/>
          <w:color w:val="auto"/>
          <w:kern w:val="24"/>
          <w:szCs w:val="24"/>
          <w:highlight w:val="none"/>
        </w:rPr>
      </w:pPr>
      <w:r>
        <w:rPr>
          <w:rFonts w:hint="eastAsia" w:ascii="宋体" w:hAnsi="宋体" w:eastAsia="宋体" w:cs="宋体"/>
          <w:color w:val="auto"/>
          <w:kern w:val="24"/>
          <w:szCs w:val="24"/>
          <w:highlight w:val="none"/>
        </w:rPr>
        <w:t>本公司对上述声明的真实性负责。如有虚假，将依法承担相应责任。</w:t>
      </w:r>
    </w:p>
    <w:p w14:paraId="0EF33B9E">
      <w:pPr>
        <w:pStyle w:val="6"/>
        <w:widowControl w:val="0"/>
        <w:kinsoku/>
        <w:autoSpaceDE/>
        <w:autoSpaceDN/>
        <w:adjustRightInd/>
        <w:snapToGrid/>
        <w:spacing w:before="137" w:line="560" w:lineRule="exact"/>
        <w:ind w:left="437" w:right="528" w:firstLine="420"/>
        <w:textAlignment w:val="auto"/>
        <w:rPr>
          <w:color w:val="auto"/>
          <w:highlight w:val="none"/>
        </w:rPr>
      </w:pPr>
      <w:r>
        <w:rPr>
          <w:color w:val="auto"/>
          <w:spacing w:val="-1"/>
          <w:w w:val="99"/>
          <w:highlight w:val="none"/>
        </w:rPr>
        <w:t>附件：省级以上监狱管理局、戒毒管理局</w:t>
      </w:r>
      <w:r>
        <w:rPr>
          <w:color w:val="auto"/>
          <w:spacing w:val="1"/>
          <w:w w:val="98"/>
          <w:highlight w:val="none"/>
        </w:rPr>
        <w:t>(</w:t>
      </w:r>
      <w:r>
        <w:rPr>
          <w:color w:val="auto"/>
          <w:w w:val="99"/>
          <w:highlight w:val="none"/>
        </w:rPr>
        <w:t>含新疆生产建设兵团</w:t>
      </w:r>
      <w:r>
        <w:rPr>
          <w:color w:val="auto"/>
          <w:spacing w:val="1"/>
          <w:w w:val="98"/>
          <w:highlight w:val="none"/>
        </w:rPr>
        <w:t>)</w:t>
      </w:r>
      <w:r>
        <w:rPr>
          <w:color w:val="auto"/>
          <w:w w:val="99"/>
          <w:highlight w:val="none"/>
        </w:rPr>
        <w:t>出具的属于监狱企业的证明文件</w:t>
      </w:r>
    </w:p>
    <w:p w14:paraId="45A4CE53">
      <w:pPr>
        <w:pStyle w:val="9"/>
        <w:rPr>
          <w:b/>
          <w:color w:val="auto"/>
          <w:sz w:val="20"/>
          <w:highlight w:val="none"/>
        </w:rPr>
      </w:pPr>
    </w:p>
    <w:p w14:paraId="7929A5FF">
      <w:pPr>
        <w:pStyle w:val="9"/>
        <w:spacing w:before="2"/>
        <w:rPr>
          <w:rFonts w:ascii="宋体" w:hAnsi="宋体" w:eastAsia="宋体" w:cs="宋体"/>
          <w:color w:val="auto"/>
          <w:kern w:val="24"/>
          <w:sz w:val="21"/>
          <w:szCs w:val="24"/>
          <w:highlight w:val="none"/>
        </w:rPr>
      </w:pPr>
    </w:p>
    <w:p w14:paraId="7367CB58">
      <w:pPr>
        <w:spacing w:before="75" w:line="665" w:lineRule="exact"/>
        <w:ind w:left="5136"/>
        <w:rPr>
          <w:rFonts w:ascii="宋体" w:hAnsi="宋体" w:eastAsia="宋体" w:cs="宋体"/>
          <w:color w:val="auto"/>
          <w:spacing w:val="10"/>
          <w:position w:val="33"/>
          <w:sz w:val="23"/>
          <w:szCs w:val="23"/>
          <w:highlight w:val="none"/>
        </w:rPr>
      </w:pPr>
      <w:r>
        <w:rPr>
          <w:rFonts w:ascii="宋体" w:hAnsi="宋体" w:eastAsia="宋体" w:cs="宋体"/>
          <w:color w:val="auto"/>
          <w:spacing w:val="10"/>
          <w:position w:val="33"/>
          <w:sz w:val="23"/>
          <w:szCs w:val="23"/>
          <w:highlight w:val="none"/>
        </w:rPr>
        <w:t>投标人名称(电子签</w:t>
      </w:r>
      <w:r>
        <w:rPr>
          <w:rFonts w:hint="eastAsia" w:ascii="宋体" w:hAnsi="宋体" w:eastAsia="宋体" w:cs="宋体"/>
          <w:color w:val="auto"/>
          <w:spacing w:val="10"/>
          <w:position w:val="33"/>
          <w:sz w:val="23"/>
          <w:szCs w:val="23"/>
          <w:highlight w:val="none"/>
        </w:rPr>
        <w:t>章）：</w:t>
      </w:r>
    </w:p>
    <w:p w14:paraId="51855EB8">
      <w:pPr>
        <w:spacing w:before="75" w:line="665" w:lineRule="exact"/>
        <w:ind w:left="5136"/>
        <w:rPr>
          <w:rFonts w:ascii="宋体" w:hAnsi="宋体" w:eastAsia="宋体" w:cs="宋体"/>
          <w:color w:val="auto"/>
          <w:spacing w:val="10"/>
          <w:position w:val="33"/>
          <w:sz w:val="23"/>
          <w:szCs w:val="23"/>
          <w:highlight w:val="none"/>
        </w:rPr>
      </w:pPr>
      <w:r>
        <w:rPr>
          <w:rFonts w:hint="eastAsia" w:ascii="宋体" w:hAnsi="宋体" w:eastAsia="宋体" w:cs="宋体"/>
          <w:color w:val="auto"/>
          <w:spacing w:val="10"/>
          <w:position w:val="33"/>
          <w:sz w:val="23"/>
          <w:szCs w:val="23"/>
          <w:highlight w:val="none"/>
        </w:rPr>
        <w:t xml:space="preserve"> </w:t>
      </w:r>
      <w:r>
        <w:rPr>
          <w:rFonts w:ascii="宋体" w:hAnsi="宋体" w:eastAsia="宋体" w:cs="宋体"/>
          <w:color w:val="auto"/>
          <w:spacing w:val="10"/>
          <w:position w:val="33"/>
          <w:sz w:val="23"/>
          <w:szCs w:val="23"/>
          <w:highlight w:val="none"/>
        </w:rPr>
        <w:t>日期：   年  月   日</w:t>
      </w:r>
    </w:p>
    <w:p w14:paraId="054FC952">
      <w:pPr>
        <w:pStyle w:val="9"/>
        <w:spacing w:before="139"/>
        <w:ind w:left="1939" w:right="2901"/>
        <w:jc w:val="center"/>
        <w:rPr>
          <w:color w:val="auto"/>
          <w:highlight w:val="none"/>
        </w:rPr>
      </w:pPr>
    </w:p>
    <w:p w14:paraId="003488C6">
      <w:pPr>
        <w:pStyle w:val="9"/>
        <w:spacing w:before="139" w:line="364" w:lineRule="auto"/>
        <w:ind w:left="437" w:right="348" w:hanging="89"/>
        <w:jc w:val="center"/>
        <w:rPr>
          <w:rFonts w:ascii="宋体" w:hAnsi="宋体" w:eastAsia="宋体" w:cs="宋体"/>
          <w:color w:val="auto"/>
          <w:kern w:val="24"/>
          <w:sz w:val="21"/>
          <w:szCs w:val="24"/>
          <w:highlight w:val="none"/>
        </w:rPr>
      </w:pPr>
      <w:r>
        <w:rPr>
          <w:color w:val="auto"/>
          <w:spacing w:val="-2"/>
          <w:highlight w:val="none"/>
        </w:rPr>
        <w:t>注：</w:t>
      </w:r>
      <w:r>
        <w:rPr>
          <w:rFonts w:hint="eastAsia" w:ascii="宋体" w:hAnsi="宋体" w:eastAsia="宋体" w:cs="宋体"/>
          <w:color w:val="auto"/>
          <w:kern w:val="24"/>
          <w:sz w:val="21"/>
          <w:szCs w:val="24"/>
          <w:highlight w:val="none"/>
        </w:rPr>
        <w:t>请根据自己的真实情况出具《监狱企业声明函》。依法享受中小企业优惠政策的，采购 人或者采购代理机构在公告成交结果时，同时公告其《监狱企业声明函》，接受社会监督。</w:t>
      </w:r>
    </w:p>
    <w:p w14:paraId="08F82F07">
      <w:pPr>
        <w:pStyle w:val="5"/>
        <w:tabs>
          <w:tab w:val="left" w:pos="2155"/>
        </w:tabs>
        <w:rPr>
          <w:rFonts w:hAnsi="宋体" w:cs="宋体"/>
          <w:b/>
          <w:bCs/>
          <w:color w:val="auto"/>
          <w:sz w:val="30"/>
          <w:szCs w:val="30"/>
          <w:highlight w:val="none"/>
        </w:rPr>
      </w:pPr>
    </w:p>
    <w:p w14:paraId="3C707836">
      <w:pPr>
        <w:rPr>
          <w:rFonts w:hAnsi="宋体" w:cs="宋体"/>
          <w:b/>
          <w:bCs/>
          <w:color w:val="auto"/>
          <w:sz w:val="30"/>
          <w:szCs w:val="30"/>
          <w:highlight w:val="none"/>
        </w:rPr>
      </w:pPr>
    </w:p>
    <w:p w14:paraId="0D6937B7">
      <w:pPr>
        <w:rPr>
          <w:rFonts w:hAnsi="宋体" w:cs="宋体"/>
          <w:b/>
          <w:bCs/>
          <w:color w:val="auto"/>
          <w:sz w:val="30"/>
          <w:szCs w:val="30"/>
          <w:highlight w:val="none"/>
        </w:rPr>
      </w:pPr>
    </w:p>
    <w:p w14:paraId="47B218E4">
      <w:pPr>
        <w:rPr>
          <w:rFonts w:hAnsi="宋体" w:cs="宋体"/>
          <w:b/>
          <w:bCs/>
          <w:color w:val="auto"/>
          <w:sz w:val="30"/>
          <w:szCs w:val="30"/>
          <w:highlight w:val="none"/>
        </w:rPr>
      </w:pPr>
    </w:p>
    <w:p w14:paraId="02873F1A">
      <w:pPr>
        <w:rPr>
          <w:rFonts w:hAnsi="宋体" w:cs="宋体"/>
          <w:b/>
          <w:bCs/>
          <w:color w:val="auto"/>
          <w:sz w:val="30"/>
          <w:szCs w:val="30"/>
          <w:highlight w:val="none"/>
        </w:rPr>
      </w:pPr>
    </w:p>
    <w:p w14:paraId="3FC10138">
      <w:pPr>
        <w:rPr>
          <w:rFonts w:hAnsi="宋体" w:cs="宋体"/>
          <w:b/>
          <w:bCs/>
          <w:color w:val="auto"/>
          <w:sz w:val="30"/>
          <w:szCs w:val="30"/>
          <w:highlight w:val="none"/>
        </w:rPr>
      </w:pPr>
    </w:p>
    <w:p w14:paraId="4C319235">
      <w:pPr>
        <w:rPr>
          <w:rFonts w:hAnsi="宋体" w:cs="宋体"/>
          <w:b/>
          <w:bCs/>
          <w:color w:val="auto"/>
          <w:sz w:val="30"/>
          <w:szCs w:val="30"/>
          <w:highlight w:val="none"/>
        </w:rPr>
      </w:pPr>
    </w:p>
    <w:p w14:paraId="790CEDC4">
      <w:pPr>
        <w:pStyle w:val="7"/>
        <w:rPr>
          <w:color w:val="auto"/>
          <w:highlight w:val="none"/>
        </w:rPr>
      </w:pPr>
    </w:p>
    <w:p w14:paraId="6C6A761C">
      <w:pPr>
        <w:spacing w:before="56" w:line="220" w:lineRule="auto"/>
        <w:ind w:left="2946"/>
        <w:outlineLvl w:val="1"/>
        <w:rPr>
          <w:rFonts w:ascii="宋体" w:hAnsi="宋体" w:eastAsia="宋体" w:cs="宋体"/>
          <w:color w:val="auto"/>
          <w:sz w:val="28"/>
          <w:szCs w:val="28"/>
          <w:highlight w:val="none"/>
        </w:rPr>
      </w:pPr>
      <w:r>
        <w:rPr>
          <w:rFonts w:hint="eastAsia" w:hAnsi="宋体" w:cs="宋体"/>
          <w:b/>
          <w:bCs/>
          <w:color w:val="auto"/>
          <w:sz w:val="30"/>
          <w:szCs w:val="30"/>
          <w:highlight w:val="none"/>
        </w:rPr>
        <w:t xml:space="preserve">       </w:t>
      </w:r>
      <w:bookmarkStart w:id="216" w:name="_Toc27918"/>
      <w:r>
        <w:rPr>
          <w:rFonts w:ascii="宋体" w:hAnsi="宋体" w:eastAsia="宋体" w:cs="宋体"/>
          <w:color w:val="auto"/>
          <w:sz w:val="28"/>
          <w:szCs w:val="28"/>
          <w:highlight w:val="none"/>
          <w14:textOutline w14:w="5105" w14:cap="sq" w14:cmpd="sng" w14:algn="ctr">
            <w14:solidFill>
              <w14:srgbClr w14:val="000000"/>
            </w14:solidFill>
            <w14:prstDash w14:val="solid"/>
            <w14:bevel/>
          </w14:textOutline>
        </w:rPr>
        <w:t>第三节</w:t>
      </w:r>
      <w:r>
        <w:rPr>
          <w:rFonts w:ascii="宋体" w:hAnsi="宋体" w:eastAsia="宋体" w:cs="宋体"/>
          <w:color w:val="auto"/>
          <w:sz w:val="28"/>
          <w:szCs w:val="28"/>
          <w:highlight w:val="none"/>
        </w:rPr>
        <w:t xml:space="preserve"> </w:t>
      </w:r>
      <w:r>
        <w:rPr>
          <w:rFonts w:ascii="宋体" w:hAnsi="宋体" w:eastAsia="宋体" w:cs="宋体"/>
          <w:color w:val="auto"/>
          <w:sz w:val="28"/>
          <w:szCs w:val="28"/>
          <w:highlight w:val="none"/>
          <w14:textOutline w14:w="5105" w14:cap="sq" w14:cmpd="sng" w14:algn="ctr">
            <w14:solidFill>
              <w14:srgbClr w14:val="000000"/>
            </w14:solidFill>
            <w14:prstDash w14:val="solid"/>
            <w14:bevel/>
          </w14:textOutline>
        </w:rPr>
        <w:t>商务文件格式</w:t>
      </w:r>
      <w:bookmarkEnd w:id="216"/>
    </w:p>
    <w:p w14:paraId="67825CE8">
      <w:pPr>
        <w:spacing w:line="304" w:lineRule="auto"/>
        <w:rPr>
          <w:color w:val="auto"/>
          <w:highlight w:val="none"/>
        </w:rPr>
      </w:pPr>
    </w:p>
    <w:p w14:paraId="60289C6B">
      <w:pPr>
        <w:spacing w:line="304" w:lineRule="auto"/>
        <w:rPr>
          <w:color w:val="auto"/>
          <w:highlight w:val="none"/>
        </w:rPr>
      </w:pPr>
    </w:p>
    <w:p w14:paraId="71E3679A">
      <w:pPr>
        <w:spacing w:line="305" w:lineRule="auto"/>
        <w:rPr>
          <w:color w:val="auto"/>
          <w:highlight w:val="none"/>
        </w:rPr>
      </w:pPr>
    </w:p>
    <w:p w14:paraId="46129480">
      <w:pPr>
        <w:spacing w:before="165" w:beforeLines="50" w:after="50"/>
        <w:rPr>
          <w:rFonts w:ascii="宋体" w:hAnsi="宋体" w:cs="宋体"/>
          <w:bCs/>
          <w:color w:val="auto"/>
          <w:sz w:val="32"/>
          <w:szCs w:val="20"/>
          <w:highlight w:val="none"/>
        </w:rPr>
      </w:pPr>
      <w:bookmarkStart w:id="217" w:name="_Toc25200"/>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57D4974E">
      <w:pPr>
        <w:spacing w:before="165" w:beforeLines="50" w:after="50"/>
        <w:rPr>
          <w:rFonts w:ascii="宋体" w:hAnsi="宋体" w:cs="宋体"/>
          <w:color w:val="auto"/>
          <w:sz w:val="24"/>
          <w:szCs w:val="20"/>
          <w:highlight w:val="none"/>
        </w:rPr>
      </w:pPr>
    </w:p>
    <w:p w14:paraId="40E5D277">
      <w:pPr>
        <w:spacing w:before="165"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3FA524B2">
      <w:pPr>
        <w:spacing w:before="165" w:beforeLines="50" w:after="50"/>
        <w:rPr>
          <w:rFonts w:ascii="宋体" w:hAnsi="宋体" w:cs="宋体"/>
          <w:bCs/>
          <w:color w:val="auto"/>
          <w:sz w:val="24"/>
          <w:szCs w:val="20"/>
          <w:highlight w:val="none"/>
        </w:rPr>
      </w:pPr>
    </w:p>
    <w:p w14:paraId="3B79C92F">
      <w:pPr>
        <w:spacing w:before="165"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47A8F579">
      <w:pPr>
        <w:spacing w:before="165" w:beforeLines="50" w:after="50"/>
        <w:ind w:firstLine="540" w:firstLineChars="225"/>
        <w:rPr>
          <w:rFonts w:ascii="宋体" w:hAnsi="宋体" w:cs="宋体"/>
          <w:bCs/>
          <w:color w:val="auto"/>
          <w:sz w:val="24"/>
          <w:szCs w:val="20"/>
          <w:highlight w:val="none"/>
        </w:rPr>
      </w:pPr>
    </w:p>
    <w:p w14:paraId="58E2511B">
      <w:pPr>
        <w:spacing w:before="165"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41BAFDD8">
      <w:pPr>
        <w:spacing w:before="165"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1858A9DE">
      <w:pPr>
        <w:spacing w:before="165"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4947F242">
      <w:pPr>
        <w:spacing w:before="165" w:beforeLines="50" w:after="50"/>
        <w:ind w:firstLine="540" w:firstLineChars="225"/>
        <w:rPr>
          <w:rFonts w:ascii="宋体" w:hAnsi="宋体" w:cs="宋体"/>
          <w:bCs/>
          <w:color w:val="auto"/>
          <w:sz w:val="24"/>
          <w:szCs w:val="20"/>
          <w:highlight w:val="none"/>
        </w:rPr>
      </w:pPr>
    </w:p>
    <w:p w14:paraId="4E2E4664">
      <w:pPr>
        <w:pStyle w:val="7"/>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21DD1A05">
      <w:pPr>
        <w:pStyle w:val="7"/>
        <w:spacing w:before="50" w:after="50"/>
        <w:ind w:firstLine="540" w:firstLineChars="225"/>
        <w:rPr>
          <w:rFonts w:ascii="宋体" w:hAnsi="宋体" w:cs="宋体"/>
          <w:bCs/>
          <w:color w:val="auto"/>
          <w:sz w:val="24"/>
          <w:szCs w:val="24"/>
          <w:highlight w:val="none"/>
        </w:rPr>
      </w:pPr>
    </w:p>
    <w:p w14:paraId="38F483F8">
      <w:pPr>
        <w:pStyle w:val="7"/>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290526B0">
      <w:pPr>
        <w:pStyle w:val="7"/>
        <w:spacing w:before="50" w:after="50"/>
        <w:ind w:firstLine="960" w:firstLineChars="400"/>
        <w:rPr>
          <w:rFonts w:ascii="宋体" w:hAnsi="宋体" w:cs="宋体"/>
          <w:bCs/>
          <w:color w:val="auto"/>
          <w:sz w:val="24"/>
          <w:szCs w:val="24"/>
          <w:highlight w:val="none"/>
        </w:rPr>
      </w:pPr>
    </w:p>
    <w:p w14:paraId="682F2EEE">
      <w:pPr>
        <w:spacing w:before="165"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05AD47B9">
      <w:pPr>
        <w:spacing w:before="165"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2C390C7A">
      <w:pPr>
        <w:spacing w:line="360" w:lineRule="auto"/>
        <w:ind w:right="420"/>
        <w:rPr>
          <w:rFonts w:ascii="宋体" w:hAnsi="宋体" w:cs="宋体"/>
          <w:color w:val="auto"/>
          <w:sz w:val="24"/>
          <w:szCs w:val="20"/>
          <w:highlight w:val="none"/>
        </w:rPr>
      </w:pPr>
    </w:p>
    <w:p w14:paraId="3F7F708C">
      <w:pPr>
        <w:spacing w:line="360" w:lineRule="auto"/>
        <w:ind w:right="420"/>
        <w:rPr>
          <w:rFonts w:ascii="宋体" w:hAnsi="宋体" w:cs="宋体"/>
          <w:color w:val="auto"/>
          <w:sz w:val="24"/>
          <w:szCs w:val="20"/>
          <w:highlight w:val="none"/>
        </w:rPr>
      </w:pPr>
    </w:p>
    <w:p w14:paraId="7BC37CDA">
      <w:pPr>
        <w:spacing w:line="360" w:lineRule="auto"/>
        <w:ind w:right="420"/>
        <w:rPr>
          <w:rFonts w:ascii="宋体" w:hAnsi="宋体" w:cs="宋体"/>
          <w:color w:val="auto"/>
          <w:sz w:val="24"/>
          <w:szCs w:val="20"/>
          <w:highlight w:val="none"/>
        </w:rPr>
      </w:pPr>
    </w:p>
    <w:p w14:paraId="2AE93686">
      <w:pPr>
        <w:spacing w:line="360" w:lineRule="auto"/>
        <w:ind w:right="420"/>
        <w:rPr>
          <w:rFonts w:ascii="宋体" w:hAnsi="宋体" w:cs="宋体"/>
          <w:color w:val="auto"/>
          <w:sz w:val="24"/>
          <w:szCs w:val="20"/>
          <w:highlight w:val="none"/>
        </w:rPr>
      </w:pPr>
    </w:p>
    <w:p w14:paraId="1F6BC98F">
      <w:pPr>
        <w:spacing w:line="360" w:lineRule="auto"/>
        <w:ind w:right="420"/>
        <w:rPr>
          <w:rFonts w:ascii="宋体" w:hAnsi="宋体" w:cs="宋体"/>
          <w:color w:val="auto"/>
          <w:sz w:val="24"/>
          <w:szCs w:val="20"/>
          <w:highlight w:val="none"/>
        </w:rPr>
      </w:pPr>
    </w:p>
    <w:p w14:paraId="009DB10B">
      <w:pPr>
        <w:spacing w:line="360" w:lineRule="auto"/>
        <w:ind w:right="420"/>
        <w:rPr>
          <w:rFonts w:ascii="宋体" w:hAnsi="宋体" w:cs="宋体"/>
          <w:color w:val="auto"/>
          <w:sz w:val="24"/>
          <w:szCs w:val="20"/>
          <w:highlight w:val="none"/>
        </w:rPr>
      </w:pPr>
    </w:p>
    <w:p w14:paraId="0065F6CD">
      <w:pPr>
        <w:spacing w:line="360" w:lineRule="auto"/>
        <w:ind w:right="420"/>
        <w:rPr>
          <w:rFonts w:ascii="宋体" w:hAnsi="宋体" w:cs="宋体"/>
          <w:color w:val="auto"/>
          <w:sz w:val="24"/>
          <w:szCs w:val="20"/>
          <w:highlight w:val="none"/>
        </w:rPr>
      </w:pPr>
    </w:p>
    <w:p w14:paraId="5BF89267">
      <w:pPr>
        <w:spacing w:line="360" w:lineRule="auto"/>
        <w:ind w:right="420"/>
        <w:rPr>
          <w:rFonts w:ascii="宋体" w:hAnsi="宋体" w:cs="宋体"/>
          <w:color w:val="auto"/>
          <w:sz w:val="24"/>
          <w:szCs w:val="20"/>
          <w:highlight w:val="none"/>
        </w:rPr>
      </w:pPr>
    </w:p>
    <w:p w14:paraId="413AF49E">
      <w:pPr>
        <w:spacing w:line="360" w:lineRule="auto"/>
        <w:ind w:right="420"/>
        <w:rPr>
          <w:rFonts w:ascii="宋体" w:hAnsi="宋体" w:cs="宋体"/>
          <w:color w:val="auto"/>
          <w:sz w:val="24"/>
          <w:szCs w:val="20"/>
          <w:highlight w:val="none"/>
        </w:rPr>
      </w:pPr>
    </w:p>
    <w:p w14:paraId="7EFCF2C4">
      <w:pPr>
        <w:spacing w:line="360" w:lineRule="auto"/>
        <w:ind w:right="42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11614BA">
      <w:pPr>
        <w:rPr>
          <w:rFonts w:ascii="宋体" w:hAnsi="宋体" w:cs="宋体"/>
          <w:b/>
          <w:color w:val="auto"/>
          <w:sz w:val="24"/>
          <w:highlight w:val="none"/>
        </w:rPr>
      </w:pPr>
    </w:p>
    <w:p w14:paraId="166063EE">
      <w:pPr>
        <w:jc w:val="center"/>
        <w:rPr>
          <w:rFonts w:ascii="宋体" w:hAnsi="宋体" w:cs="宋体"/>
          <w:b/>
          <w:color w:val="auto"/>
          <w:sz w:val="28"/>
          <w:szCs w:val="28"/>
          <w:highlight w:val="none"/>
        </w:rPr>
      </w:pPr>
    </w:p>
    <w:p w14:paraId="4A35DFEF">
      <w:pPr>
        <w:jc w:val="center"/>
        <w:rPr>
          <w:rFonts w:ascii="宋体" w:hAnsi="宋体" w:cs="宋体"/>
          <w:b/>
          <w:color w:val="auto"/>
          <w:sz w:val="28"/>
          <w:szCs w:val="28"/>
          <w:highlight w:val="none"/>
        </w:rPr>
      </w:pPr>
    </w:p>
    <w:p w14:paraId="0C56449B">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商务文件目录</w:t>
      </w:r>
    </w:p>
    <w:p w14:paraId="32909263">
      <w:pPr>
        <w:pStyle w:val="70"/>
        <w:spacing w:line="360" w:lineRule="auto"/>
        <w:rPr>
          <w:rFonts w:ascii="宋体" w:hAnsi="宋体" w:eastAsia="宋体" w:cs="宋体"/>
          <w:color w:val="auto"/>
          <w:highlight w:val="none"/>
        </w:rPr>
      </w:pPr>
      <w:r>
        <w:rPr>
          <w:rFonts w:hint="eastAsia" w:ascii="宋体" w:hAnsi="宋体" w:eastAsia="宋体" w:cs="宋体"/>
          <w:color w:val="auto"/>
          <w:highlight w:val="none"/>
        </w:rPr>
        <w:t>一、无串标行为承诺函………………………………………………………（页码）</w:t>
      </w:r>
    </w:p>
    <w:p w14:paraId="639F85D4">
      <w:pPr>
        <w:pStyle w:val="70"/>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607F7E45">
      <w:pPr>
        <w:pStyle w:val="70"/>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76DDEDA2">
      <w:pPr>
        <w:pStyle w:val="7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513BF62B">
      <w:pPr>
        <w:pStyle w:val="70"/>
        <w:spacing w:line="360" w:lineRule="auto"/>
        <w:rPr>
          <w:rFonts w:ascii="宋体" w:hAnsi="宋体" w:eastAsia="宋体" w:cs="宋体"/>
          <w:color w:val="auto"/>
          <w:highlight w:val="none"/>
        </w:rPr>
      </w:pPr>
      <w:bookmarkStart w:id="218" w:name="OLE_LINK6"/>
      <w:bookmarkStart w:id="219" w:name="OLE_LINK7"/>
      <w:bookmarkStart w:id="220"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E11FBD3">
      <w:pPr>
        <w:pStyle w:val="70"/>
        <w:spacing w:line="360" w:lineRule="auto"/>
        <w:rPr>
          <w:rFonts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218"/>
      <w:bookmarkEnd w:id="219"/>
    </w:p>
    <w:p w14:paraId="567CF0DE">
      <w:pPr>
        <w:pStyle w:val="70"/>
        <w:spacing w:line="360" w:lineRule="auto"/>
        <w:rPr>
          <w:rFonts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220"/>
    <w:p w14:paraId="19312CB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236013DD">
      <w:pPr>
        <w:spacing w:line="360" w:lineRule="auto"/>
        <w:ind w:firstLine="420" w:firstLineChars="200"/>
        <w:rPr>
          <w:rFonts w:ascii="宋体" w:hAnsi="宋体" w:cs="宋体"/>
          <w:color w:val="auto"/>
          <w:highlight w:val="none"/>
        </w:rPr>
        <w:sectPr>
          <w:footerReference r:id="rId36" w:type="default"/>
          <w:pgSz w:w="11906" w:h="16838"/>
          <w:pgMar w:top="1134" w:right="1134" w:bottom="1134" w:left="1134" w:header="720" w:footer="720" w:gutter="0"/>
          <w:cols w:space="720" w:num="1"/>
          <w:docGrid w:type="lines" w:linePitch="331" w:charSpace="0"/>
        </w:sectPr>
      </w:pPr>
    </w:p>
    <w:p w14:paraId="0D91D9B0">
      <w:pPr>
        <w:spacing w:before="120" w:beforeLines="50" w:after="50"/>
        <w:ind w:left="42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一、无串标行为承诺函</w:t>
      </w:r>
    </w:p>
    <w:p w14:paraId="0A24B82A">
      <w:pPr>
        <w:spacing w:before="120" w:beforeLines="50" w:after="50"/>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投标人参加本项目无围标串标行为的承诺函</w:t>
      </w:r>
    </w:p>
    <w:p w14:paraId="576F69F2">
      <w:pPr>
        <w:spacing w:before="120" w:beforeLines="50" w:after="50"/>
        <w:rPr>
          <w:rFonts w:ascii="宋体" w:hAnsi="宋体" w:cs="宋体"/>
          <w:b/>
          <w:color w:val="auto"/>
          <w:highlight w:val="none"/>
        </w:rPr>
      </w:pPr>
    </w:p>
    <w:p w14:paraId="2334864B">
      <w:pPr>
        <w:spacing w:before="120" w:beforeLines="50" w:after="50" w:line="360" w:lineRule="auto"/>
        <w:rPr>
          <w:rFonts w:ascii="宋体" w:hAnsi="宋体" w:cs="宋体"/>
          <w:b/>
          <w:color w:val="auto"/>
          <w:highlight w:val="none"/>
        </w:rPr>
      </w:pPr>
      <w:r>
        <w:rPr>
          <w:rFonts w:hint="eastAsia" w:ascii="宋体" w:hAnsi="宋体" w:cs="宋体"/>
          <w:b/>
          <w:color w:val="auto"/>
          <w:highlight w:val="none"/>
        </w:rPr>
        <w:t>一、我方承诺无下列相互串通投标的情形：</w:t>
      </w:r>
    </w:p>
    <w:p w14:paraId="6AE03732">
      <w:pPr>
        <w:spacing w:before="120" w:beforeLines="50" w:after="50" w:line="360" w:lineRule="auto"/>
        <w:ind w:firstLine="411" w:firstLineChars="196"/>
        <w:rPr>
          <w:rFonts w:ascii="宋体" w:hAnsi="宋体" w:cs="宋体"/>
          <w:color w:val="auto"/>
          <w:highlight w:val="none"/>
        </w:rPr>
      </w:pPr>
      <w:r>
        <w:rPr>
          <w:rFonts w:hint="eastAsia" w:ascii="宋体" w:hAnsi="宋体" w:cs="宋体"/>
          <w:color w:val="auto"/>
          <w:highlight w:val="none"/>
        </w:rPr>
        <w:t>1.不同投标人的投标文件由同一单位或者个人编制；或者不同投标人报名的IP地址一致的；</w:t>
      </w:r>
    </w:p>
    <w:p w14:paraId="7F4BF86F">
      <w:pPr>
        <w:spacing w:before="120" w:beforeLines="50" w:after="50" w:line="360" w:lineRule="auto"/>
        <w:ind w:firstLine="411" w:firstLineChars="196"/>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14:paraId="30319F44">
      <w:pPr>
        <w:spacing w:before="120" w:beforeLines="50" w:after="50" w:line="360" w:lineRule="auto"/>
        <w:ind w:firstLine="411" w:firstLineChars="196"/>
        <w:rPr>
          <w:rFonts w:ascii="宋体" w:hAnsi="宋体" w:cs="宋体"/>
          <w:color w:val="auto"/>
          <w:highlight w:val="none"/>
        </w:rPr>
      </w:pPr>
      <w:r>
        <w:rPr>
          <w:rFonts w:hint="eastAsia" w:ascii="宋体" w:hAnsi="宋体" w:cs="宋体"/>
          <w:color w:val="auto"/>
          <w:highlight w:val="none"/>
        </w:rPr>
        <w:t>3.不同的投标人的投标文件载明的项目管理员为同一个人；</w:t>
      </w:r>
    </w:p>
    <w:p w14:paraId="3E646043">
      <w:pPr>
        <w:spacing w:before="120" w:beforeLines="50" w:after="50" w:line="360" w:lineRule="auto"/>
        <w:ind w:firstLine="411" w:firstLineChars="196"/>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14:paraId="626EB6E4">
      <w:pPr>
        <w:spacing w:before="120" w:beforeLines="50" w:after="50" w:line="360" w:lineRule="auto"/>
        <w:ind w:firstLine="411" w:firstLineChars="196"/>
        <w:rPr>
          <w:rFonts w:ascii="宋体" w:hAnsi="宋体" w:cs="宋体"/>
          <w:color w:val="auto"/>
          <w:highlight w:val="none"/>
        </w:rPr>
      </w:pPr>
      <w:r>
        <w:rPr>
          <w:rFonts w:hint="eastAsia" w:ascii="宋体" w:hAnsi="宋体" w:cs="宋体"/>
          <w:color w:val="auto"/>
          <w:highlight w:val="none"/>
        </w:rPr>
        <w:t>5.不同投标人的投标文件相互混装；</w:t>
      </w:r>
    </w:p>
    <w:p w14:paraId="1E52EBB4">
      <w:pPr>
        <w:spacing w:before="120" w:beforeLines="50" w:after="50" w:line="360" w:lineRule="auto"/>
        <w:ind w:firstLine="411" w:firstLineChars="196"/>
        <w:rPr>
          <w:rFonts w:ascii="宋体" w:hAnsi="宋体" w:cs="宋体"/>
          <w:color w:val="auto"/>
          <w:highlight w:val="none"/>
        </w:rPr>
      </w:pPr>
      <w:r>
        <w:rPr>
          <w:rFonts w:hint="eastAsia" w:ascii="宋体" w:hAnsi="宋体" w:cs="宋体"/>
          <w:color w:val="auto"/>
          <w:highlight w:val="none"/>
        </w:rPr>
        <w:t>6.不同投标人的投标保证金从同一单位或者个人账户转出。</w:t>
      </w:r>
    </w:p>
    <w:p w14:paraId="711D3ECB">
      <w:pPr>
        <w:spacing w:before="120" w:beforeLines="50" w:after="50" w:line="360" w:lineRule="auto"/>
        <w:rPr>
          <w:rFonts w:ascii="宋体" w:hAnsi="宋体" w:cs="宋体"/>
          <w:color w:val="auto"/>
          <w:highlight w:val="none"/>
        </w:rPr>
      </w:pPr>
      <w:r>
        <w:rPr>
          <w:rFonts w:hint="eastAsia" w:ascii="宋体" w:hAnsi="宋体" w:cs="宋体"/>
          <w:b/>
          <w:color w:val="auto"/>
          <w:highlight w:val="none"/>
        </w:rPr>
        <w:t>二、我方承诺无下列恶意串通的情形：</w:t>
      </w:r>
    </w:p>
    <w:p w14:paraId="66ACE3B8">
      <w:pPr>
        <w:spacing w:before="120" w:beforeLines="50" w:after="50" w:line="360" w:lineRule="auto"/>
        <w:ind w:firstLine="411" w:firstLineChars="196"/>
        <w:rPr>
          <w:rFonts w:ascii="宋体" w:hAnsi="宋体" w:cs="宋体"/>
          <w:color w:val="auto"/>
          <w:highlight w:val="none"/>
        </w:rPr>
      </w:pPr>
      <w:r>
        <w:rPr>
          <w:rFonts w:hint="eastAsia" w:ascii="宋体" w:hAnsi="宋体" w:cs="宋体"/>
          <w:color w:val="auto"/>
          <w:highlight w:val="none"/>
        </w:rPr>
        <w:t>1.投标人直接或者间接从采购人或者采购代理机构处获得其他投标人的相关信息并修改其投标文件或者投标文件；</w:t>
      </w:r>
    </w:p>
    <w:p w14:paraId="1FF42781">
      <w:pPr>
        <w:spacing w:before="120" w:beforeLines="50" w:after="50" w:line="360" w:lineRule="auto"/>
        <w:ind w:firstLine="411" w:firstLineChars="196"/>
        <w:rPr>
          <w:rFonts w:ascii="宋体" w:hAnsi="宋体" w:cs="宋体"/>
          <w:color w:val="auto"/>
          <w:highlight w:val="none"/>
        </w:rPr>
      </w:pPr>
      <w:r>
        <w:rPr>
          <w:rFonts w:hint="eastAsia" w:ascii="宋体" w:hAnsi="宋体" w:cs="宋体"/>
          <w:color w:val="auto"/>
          <w:highlight w:val="none"/>
        </w:rPr>
        <w:t>2.投标人按照采购人或者采购代理机构的授意撤换、修改投标文件或者投标文件；</w:t>
      </w:r>
    </w:p>
    <w:p w14:paraId="2C68146A">
      <w:pPr>
        <w:spacing w:before="120" w:beforeLines="50" w:after="50" w:line="360" w:lineRule="auto"/>
        <w:ind w:firstLine="411" w:firstLineChars="196"/>
        <w:rPr>
          <w:rFonts w:ascii="宋体" w:hAnsi="宋体" w:cs="宋体"/>
          <w:color w:val="auto"/>
          <w:highlight w:val="none"/>
        </w:rPr>
      </w:pPr>
      <w:r>
        <w:rPr>
          <w:rFonts w:hint="eastAsia" w:ascii="宋体" w:hAnsi="宋体" w:cs="宋体"/>
          <w:color w:val="auto"/>
          <w:highlight w:val="none"/>
        </w:rPr>
        <w:t>3.投标人之间协商报价、技术方案等投标文件或者投标文件的实质性内容；</w:t>
      </w:r>
    </w:p>
    <w:p w14:paraId="2B711D0F">
      <w:pPr>
        <w:spacing w:before="120" w:beforeLines="50" w:after="50" w:line="360" w:lineRule="auto"/>
        <w:ind w:firstLine="411" w:firstLineChars="196"/>
        <w:rPr>
          <w:rFonts w:ascii="宋体" w:hAnsi="宋体" w:cs="宋体"/>
          <w:color w:val="auto"/>
          <w:highlight w:val="none"/>
        </w:rPr>
      </w:pPr>
      <w:r>
        <w:rPr>
          <w:rFonts w:hint="eastAsia" w:ascii="宋体" w:hAnsi="宋体" w:cs="宋体"/>
          <w:color w:val="auto"/>
          <w:highlight w:val="none"/>
        </w:rPr>
        <w:t>4.属于同一集团、协会、商会等组织成员的投标人按照该组织要求协同参加政府采购活动；</w:t>
      </w:r>
    </w:p>
    <w:p w14:paraId="5E7E16A7">
      <w:pPr>
        <w:spacing w:before="120" w:beforeLines="50" w:after="50" w:line="360" w:lineRule="auto"/>
        <w:ind w:firstLine="411" w:firstLineChars="196"/>
        <w:rPr>
          <w:rFonts w:ascii="宋体" w:hAnsi="宋体" w:cs="宋体"/>
          <w:color w:val="auto"/>
          <w:highlight w:val="none"/>
        </w:rPr>
      </w:pPr>
      <w:r>
        <w:rPr>
          <w:rFonts w:hint="eastAsia" w:ascii="宋体" w:hAnsi="宋体" w:cs="宋体"/>
          <w:color w:val="auto"/>
          <w:highlight w:val="none"/>
        </w:rPr>
        <w:t>5.投标人之间事先约定一致抬高或者压低投标报价，或者在招标项目中事先约定轮流以高价位或者低价位中标，或者事先约定由某一特定投标人中标，然后再参加投标；</w:t>
      </w:r>
    </w:p>
    <w:p w14:paraId="3DE0DE05">
      <w:pPr>
        <w:spacing w:before="120" w:beforeLines="50" w:after="50" w:line="360" w:lineRule="auto"/>
        <w:ind w:firstLine="411" w:firstLineChars="196"/>
        <w:rPr>
          <w:rFonts w:ascii="宋体" w:hAnsi="宋体" w:cs="宋体"/>
          <w:color w:val="auto"/>
          <w:highlight w:val="none"/>
        </w:rPr>
      </w:pPr>
      <w:r>
        <w:rPr>
          <w:rFonts w:hint="eastAsia" w:ascii="宋体" w:hAnsi="宋体" w:cs="宋体"/>
          <w:color w:val="auto"/>
          <w:highlight w:val="none"/>
        </w:rPr>
        <w:t>6.投标人之间商定部分投标人放弃参加政府采购活动或者放弃中标；</w:t>
      </w:r>
    </w:p>
    <w:p w14:paraId="48FAD12B">
      <w:pPr>
        <w:spacing w:before="120" w:beforeLines="50" w:after="50" w:line="360" w:lineRule="auto"/>
        <w:ind w:firstLine="411" w:firstLineChars="196"/>
        <w:rPr>
          <w:rFonts w:ascii="宋体" w:hAnsi="宋体" w:cs="宋体"/>
          <w:color w:val="auto"/>
          <w:highlight w:val="none"/>
        </w:rPr>
      </w:pPr>
      <w:r>
        <w:rPr>
          <w:rFonts w:hint="eastAsia" w:ascii="宋体" w:hAnsi="宋体" w:cs="宋体"/>
          <w:color w:val="auto"/>
          <w:highlight w:val="none"/>
        </w:rPr>
        <w:t>7.投标人与采购人或者采购代理机构之间、投标人相互之间，为谋求特定投标人中标或者排斥其他投标人的其他串通行为。</w:t>
      </w:r>
    </w:p>
    <w:p w14:paraId="4DC45ACE">
      <w:pPr>
        <w:spacing w:before="120" w:beforeLines="50" w:after="50" w:line="360" w:lineRule="auto"/>
        <w:ind w:firstLine="412" w:firstLineChars="196"/>
        <w:rPr>
          <w:rFonts w:ascii="宋体" w:hAnsi="宋体" w:cs="宋体"/>
          <w:b/>
          <w:color w:val="auto"/>
          <w:highlight w:val="none"/>
        </w:rPr>
      </w:pPr>
      <w:r>
        <w:rPr>
          <w:rFonts w:hint="eastAsia" w:ascii="宋体" w:hAnsi="宋体" w:cs="宋体"/>
          <w:b/>
          <w:color w:val="auto"/>
          <w:highlight w:val="none"/>
        </w:rPr>
        <w:t>以上情形一经核查属实，我方愿意承担一切后果，并不再寻求任何旨在减轻或者免除法律责任的辩解。</w:t>
      </w:r>
    </w:p>
    <w:p w14:paraId="2757F948">
      <w:pPr>
        <w:spacing w:line="360" w:lineRule="auto"/>
        <w:ind w:firstLine="4935" w:firstLineChars="2350"/>
        <w:rPr>
          <w:rFonts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lang w:val="zh-CN"/>
        </w:rPr>
        <w:t>投标人名称(电子签章)：</w:t>
      </w:r>
    </w:p>
    <w:p w14:paraId="461D289C">
      <w:pPr>
        <w:spacing w:line="360" w:lineRule="auto"/>
        <w:ind w:firstLine="5160" w:firstLineChars="2150"/>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14:paraId="47C6CC3B">
      <w:pPr>
        <w:pStyle w:val="11"/>
        <w:spacing w:before="295" w:after="295" w:line="360" w:lineRule="auto"/>
        <w:jc w:val="center"/>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w:t>
      </w:r>
    </w:p>
    <w:p w14:paraId="1338B320">
      <w:pPr>
        <w:spacing w:before="240" w:beforeLines="100" w:after="120" w:afterLines="50"/>
        <w:ind w:left="540"/>
        <w:jc w:val="center"/>
        <w:rPr>
          <w:rFonts w:ascii="宋体" w:hAnsi="宋体" w:cs="宋体"/>
          <w:b/>
          <w:color w:val="auto"/>
          <w:sz w:val="32"/>
          <w:szCs w:val="32"/>
          <w:highlight w:val="none"/>
        </w:rPr>
      </w:pPr>
    </w:p>
    <w:p w14:paraId="1151056B">
      <w:pPr>
        <w:spacing w:before="240" w:beforeLines="100" w:after="120" w:afterLines="50"/>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6119C0A0">
      <w:pPr>
        <w:spacing w:line="500" w:lineRule="exact"/>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09D9BC08">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5F8A88DD">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12CC3DB3">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7DC1CB34">
      <w:pPr>
        <w:spacing w:line="500" w:lineRule="exact"/>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32B966A1">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75B6DA7E">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1A1DCD1F">
      <w:pPr>
        <w:spacing w:line="500" w:lineRule="exact"/>
        <w:ind w:left="540"/>
        <w:rPr>
          <w:rFonts w:ascii="宋体" w:hAnsi="宋体" w:cs="宋体"/>
          <w:color w:val="auto"/>
          <w:sz w:val="24"/>
          <w:highlight w:val="none"/>
        </w:rPr>
      </w:pPr>
    </w:p>
    <w:p w14:paraId="018E1D4C">
      <w:pPr>
        <w:spacing w:line="500" w:lineRule="exact"/>
        <w:ind w:left="540"/>
        <w:rPr>
          <w:rFonts w:ascii="宋体" w:hAnsi="宋体" w:cs="宋体"/>
          <w:color w:val="auto"/>
          <w:sz w:val="24"/>
          <w:highlight w:val="none"/>
        </w:rPr>
      </w:pPr>
    </w:p>
    <w:p w14:paraId="3C8C50B9">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3A6983DC">
      <w:pPr>
        <w:spacing w:line="500" w:lineRule="exact"/>
        <w:ind w:left="540"/>
        <w:rPr>
          <w:rFonts w:ascii="宋体" w:hAnsi="宋体" w:cs="宋体"/>
          <w:color w:val="auto"/>
          <w:sz w:val="24"/>
          <w:highlight w:val="none"/>
        </w:rPr>
      </w:pPr>
    </w:p>
    <w:p w14:paraId="1982A041">
      <w:pPr>
        <w:spacing w:line="360" w:lineRule="auto"/>
        <w:ind w:firstLine="4935" w:firstLineChars="2350"/>
        <w:rPr>
          <w:rFonts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lang w:val="zh-CN"/>
        </w:rPr>
        <w:t>投标人名称(电子签章)：</w:t>
      </w:r>
    </w:p>
    <w:p w14:paraId="0B85EE30">
      <w:pPr>
        <w:spacing w:line="360" w:lineRule="auto"/>
        <w:ind w:firstLine="5160" w:firstLineChars="2150"/>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14:paraId="46B2592D">
      <w:pPr>
        <w:spacing w:before="120" w:beforeLines="50" w:after="50"/>
        <w:jc w:val="center"/>
        <w:rPr>
          <w:rFonts w:ascii="宋体" w:hAnsi="宋体" w:cs="宋体"/>
          <w:b/>
          <w:color w:val="auto"/>
          <w:sz w:val="24"/>
          <w:highlight w:val="none"/>
        </w:rPr>
      </w:pPr>
    </w:p>
    <w:p w14:paraId="7C158EC4">
      <w:pPr>
        <w:spacing w:before="120" w:beforeLines="50" w:after="50"/>
        <w:ind w:firstLine="600" w:firstLineChars="250"/>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0EA5B562">
      <w:pPr>
        <w:spacing w:before="120" w:beforeLines="50" w:after="50"/>
        <w:ind w:firstLine="600" w:firstLineChars="250"/>
        <w:rPr>
          <w:rFonts w:ascii="宋体" w:hAnsi="宋体" w:cs="宋体"/>
          <w:color w:val="auto"/>
          <w:sz w:val="24"/>
          <w:highlight w:val="none"/>
        </w:rPr>
      </w:pPr>
    </w:p>
    <w:p w14:paraId="3D569A5F">
      <w:pPr>
        <w:spacing w:before="120" w:beforeLines="50" w:after="50"/>
        <w:ind w:firstLine="600" w:firstLineChars="250"/>
        <w:rPr>
          <w:rFonts w:ascii="宋体" w:hAnsi="宋体" w:cs="宋体"/>
          <w:b/>
          <w:color w:val="auto"/>
          <w:sz w:val="24"/>
          <w:szCs w:val="20"/>
          <w:highlight w:val="none"/>
        </w:rPr>
      </w:pPr>
    </w:p>
    <w:tbl>
      <w:tblPr>
        <w:tblStyle w:val="21"/>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7AD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6DFC540E">
            <w:pPr>
              <w:spacing w:line="360" w:lineRule="auto"/>
              <w:rPr>
                <w:rFonts w:ascii="宋体" w:hAnsi="宋体" w:cs="宋体"/>
                <w:b/>
                <w:color w:val="auto"/>
                <w:sz w:val="24"/>
                <w:highlight w:val="none"/>
              </w:rPr>
            </w:pPr>
          </w:p>
          <w:p w14:paraId="6D792306">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1D0B35C9">
      <w:pPr>
        <w:pStyle w:val="11"/>
        <w:spacing w:before="295" w:after="295" w:line="360" w:lineRule="auto"/>
        <w:jc w:val="center"/>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三、法定代表人授权委托书（如有委托时）</w:t>
      </w:r>
    </w:p>
    <w:p w14:paraId="1C0E8478">
      <w:pPr>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2C871AB5">
      <w:pPr>
        <w:spacing w:before="120" w:beforeLines="50" w:after="50"/>
        <w:jc w:val="center"/>
        <w:rPr>
          <w:rFonts w:ascii="宋体" w:hAnsi="宋体" w:cs="宋体"/>
          <w:b/>
          <w:color w:val="auto"/>
          <w:sz w:val="24"/>
          <w:highlight w:val="none"/>
        </w:rPr>
      </w:pPr>
    </w:p>
    <w:p w14:paraId="412DF900">
      <w:pPr>
        <w:pStyle w:val="11"/>
        <w:spacing w:line="440" w:lineRule="exact"/>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14:paraId="37D2C85B">
      <w:pPr>
        <w:pStyle w:val="11"/>
        <w:spacing w:line="440" w:lineRule="exact"/>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6F26089B">
      <w:pPr>
        <w:pStyle w:val="11"/>
        <w:spacing w:line="440" w:lineRule="exact"/>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5C546342">
      <w:pPr>
        <w:pStyle w:val="11"/>
        <w:spacing w:line="360" w:lineRule="auto"/>
        <w:ind w:firstLine="420"/>
        <w:rPr>
          <w:rFonts w:hAnsi="宋体" w:cs="宋体"/>
          <w:color w:val="auto"/>
          <w:highlight w:val="none"/>
        </w:rPr>
      </w:pPr>
      <w:r>
        <w:rPr>
          <w:rFonts w:hint="eastAsia" w:hAnsi="宋体" w:cs="宋体"/>
          <w:color w:val="auto"/>
          <w:highlight w:val="none"/>
        </w:rPr>
        <w:t>代理人无转委托权。</w:t>
      </w:r>
    </w:p>
    <w:p w14:paraId="63DAF473">
      <w:pPr>
        <w:pStyle w:val="11"/>
        <w:spacing w:line="360" w:lineRule="auto"/>
        <w:ind w:firstLine="420"/>
        <w:rPr>
          <w:rFonts w:hAnsi="宋体" w:cs="宋体"/>
          <w:color w:val="auto"/>
          <w:highlight w:val="none"/>
        </w:rPr>
      </w:pPr>
    </w:p>
    <w:p w14:paraId="1C4F9FC7">
      <w:pPr>
        <w:pStyle w:val="11"/>
        <w:spacing w:line="360" w:lineRule="auto"/>
        <w:ind w:firstLine="420"/>
        <w:rPr>
          <w:rFonts w:hAnsi="宋体" w:cs="宋体"/>
          <w:color w:val="auto"/>
          <w:highlight w:val="none"/>
          <w:u w:val="single"/>
        </w:rPr>
      </w:pPr>
      <w:r>
        <w:rPr>
          <w:rFonts w:hint="eastAsia" w:hAnsi="宋体" w:cs="宋体"/>
          <w:color w:val="auto"/>
          <w:highlight w:val="none"/>
        </w:rPr>
        <w:t>投标人（或联合体投标牵头人名称）（盖单位公章）：</w:t>
      </w:r>
      <w:r>
        <w:rPr>
          <w:rFonts w:hint="eastAsia" w:hAnsi="宋体" w:cs="宋体"/>
          <w:color w:val="auto"/>
          <w:highlight w:val="none"/>
          <w:u w:val="single"/>
        </w:rPr>
        <w:t xml:space="preserve">                                    </w:t>
      </w:r>
    </w:p>
    <w:p w14:paraId="3BA90327">
      <w:pPr>
        <w:pStyle w:val="11"/>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6B3A81AF">
      <w:pPr>
        <w:pStyle w:val="11"/>
        <w:spacing w:line="360" w:lineRule="auto"/>
        <w:ind w:firstLine="420"/>
        <w:rPr>
          <w:rFonts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7EF52A1C">
      <w:pPr>
        <w:pStyle w:val="11"/>
        <w:spacing w:line="360" w:lineRule="auto"/>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65AE7EF1">
      <w:pPr>
        <w:pStyle w:val="11"/>
        <w:spacing w:line="360" w:lineRule="auto"/>
        <w:ind w:firstLine="420"/>
        <w:rPr>
          <w:rFonts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45676163">
      <w:pPr>
        <w:pStyle w:val="11"/>
        <w:spacing w:line="360" w:lineRule="auto"/>
        <w:ind w:firstLine="420"/>
        <w:rPr>
          <w:rFonts w:hAnsi="宋体" w:cs="宋体"/>
          <w:color w:val="auto"/>
          <w:highlight w:val="none"/>
          <w:u w:val="single"/>
        </w:rPr>
      </w:pPr>
    </w:p>
    <w:p w14:paraId="789E996B">
      <w:pPr>
        <w:pStyle w:val="11"/>
        <w:spacing w:line="360" w:lineRule="auto"/>
        <w:ind w:firstLine="420"/>
        <w:rPr>
          <w:rFonts w:hAnsi="宋体" w:cs="宋体"/>
          <w:color w:val="auto"/>
          <w:highlight w:val="none"/>
          <w:u w:val="single"/>
        </w:rPr>
      </w:pPr>
      <w:r>
        <w:rPr>
          <w:rFonts w:hint="eastAsia" w:hAnsi="宋体" w:cs="宋体"/>
          <w:color w:val="auto"/>
          <w:highlight w:val="none"/>
        </w:rPr>
        <w:t>成员一名称：（盖单位公章）：</w:t>
      </w:r>
      <w:r>
        <w:rPr>
          <w:rFonts w:hint="eastAsia" w:hAnsi="宋体" w:cs="宋体"/>
          <w:color w:val="auto"/>
          <w:highlight w:val="none"/>
          <w:u w:val="single"/>
        </w:rPr>
        <w:t xml:space="preserve">                                    </w:t>
      </w:r>
    </w:p>
    <w:p w14:paraId="0F75A3F0">
      <w:pPr>
        <w:pStyle w:val="11"/>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7118A972">
      <w:pPr>
        <w:pStyle w:val="11"/>
        <w:spacing w:line="360" w:lineRule="auto"/>
        <w:ind w:firstLine="420"/>
        <w:rPr>
          <w:rFonts w:hAnsi="宋体" w:cs="宋体"/>
          <w:color w:val="auto"/>
          <w:highlight w:val="none"/>
          <w:u w:val="single"/>
        </w:rPr>
      </w:pPr>
    </w:p>
    <w:p w14:paraId="060C421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成员二名称：</w:t>
      </w:r>
      <w:r>
        <w:rPr>
          <w:rFonts w:hint="eastAsia" w:ascii="宋体" w:hAnsi="宋体" w:cs="宋体"/>
          <w:color w:val="auto"/>
          <w:highlight w:val="none"/>
          <w:u w:val="single"/>
        </w:rPr>
        <w:t xml:space="preserve">                                       </w:t>
      </w:r>
      <w:r>
        <w:rPr>
          <w:rFonts w:hint="eastAsia" w:ascii="宋体" w:hAnsi="宋体" w:cs="宋体"/>
          <w:color w:val="auto"/>
          <w:highlight w:val="none"/>
        </w:rPr>
        <w:t>（盖单位公章）</w:t>
      </w:r>
    </w:p>
    <w:p w14:paraId="74E554B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法定代表人或其委托代理人：</w:t>
      </w:r>
      <w:r>
        <w:rPr>
          <w:rFonts w:hint="eastAsia" w:ascii="宋体" w:hAnsi="宋体" w:cs="宋体"/>
          <w:color w:val="auto"/>
          <w:highlight w:val="none"/>
          <w:u w:val="single"/>
        </w:rPr>
        <w:t xml:space="preserve">                         </w:t>
      </w:r>
      <w:r>
        <w:rPr>
          <w:rFonts w:hint="eastAsia" w:ascii="宋体" w:hAnsi="宋体" w:cs="宋体"/>
          <w:color w:val="auto"/>
          <w:highlight w:val="none"/>
        </w:rPr>
        <w:t>（签字）</w:t>
      </w:r>
    </w:p>
    <w:p w14:paraId="2627DD73">
      <w:pPr>
        <w:pStyle w:val="11"/>
        <w:ind w:firstLine="420" w:firstLineChars="200"/>
        <w:rPr>
          <w:rFonts w:hAnsi="宋体" w:cs="宋体"/>
          <w:color w:val="auto"/>
          <w:highlight w:val="none"/>
        </w:rPr>
      </w:pPr>
      <w:r>
        <w:rPr>
          <w:rFonts w:hint="eastAsia" w:hAnsi="宋体" w:cs="宋体"/>
          <w:color w:val="auto"/>
          <w:highlight w:val="none"/>
        </w:rPr>
        <w:t>......</w:t>
      </w:r>
    </w:p>
    <w:p w14:paraId="3B46D643">
      <w:pPr>
        <w:spacing w:line="360" w:lineRule="auto"/>
        <w:rPr>
          <w:rFonts w:ascii="宋体" w:hAnsi="宋体" w:cs="宋体"/>
          <w:color w:val="auto"/>
          <w:highlight w:val="none"/>
        </w:rPr>
      </w:pPr>
      <w:r>
        <w:rPr>
          <w:rFonts w:hint="eastAsia" w:ascii="宋体" w:hAnsi="宋体" w:cs="宋体"/>
          <w:color w:val="auto"/>
          <w:highlight w:val="none"/>
        </w:rPr>
        <w:t>注：</w:t>
      </w:r>
    </w:p>
    <w:p w14:paraId="05AA360B">
      <w:pPr>
        <w:spacing w:line="360" w:lineRule="auto"/>
        <w:rPr>
          <w:rFonts w:ascii="宋体" w:hAnsi="宋体" w:cs="宋体"/>
          <w:color w:val="auto"/>
          <w:highlight w:val="none"/>
        </w:rPr>
      </w:pPr>
      <w:r>
        <w:rPr>
          <w:rFonts w:hint="eastAsia" w:ascii="宋体" w:hAnsi="宋体" w:cs="宋体"/>
          <w:color w:val="auto"/>
          <w:highlight w:val="none"/>
        </w:rPr>
        <w:t>1.法定代表人和委托代理人必须在授权委托书上亲笔签名，不得使用印章、签名章或者其他电子制版签名代替，</w:t>
      </w:r>
      <w:r>
        <w:rPr>
          <w:rFonts w:hint="eastAsia" w:ascii="宋体" w:hAnsi="宋体" w:cs="宋体"/>
          <w:b/>
          <w:bCs/>
          <w:color w:val="auto"/>
          <w:highlight w:val="none"/>
        </w:rPr>
        <w:t>否则作无效投标处理</w:t>
      </w:r>
      <w:r>
        <w:rPr>
          <w:rFonts w:hint="eastAsia" w:ascii="宋体" w:hAnsi="宋体" w:cs="宋体"/>
          <w:color w:val="auto"/>
          <w:highlight w:val="none"/>
        </w:rPr>
        <w:t>；</w:t>
      </w:r>
    </w:p>
    <w:p w14:paraId="57B532F6">
      <w:pPr>
        <w:spacing w:line="360" w:lineRule="auto"/>
        <w:rPr>
          <w:rFonts w:ascii="宋体" w:hAnsi="宋体" w:cs="宋体"/>
          <w:color w:val="auto"/>
          <w:highlight w:val="none"/>
        </w:rPr>
      </w:pPr>
      <w:r>
        <w:rPr>
          <w:rFonts w:hint="eastAsia" w:ascii="宋体" w:hAnsi="宋体" w:cs="宋体"/>
          <w:color w:val="auto"/>
          <w:highlight w:val="none"/>
        </w:rPr>
        <w:t>2.以联合体形式投标的，本授权委托书应由联合体牵头人的法定代表人按上述规定签署。</w:t>
      </w:r>
    </w:p>
    <w:p w14:paraId="0FEAB179">
      <w:pPr>
        <w:spacing w:before="50" w:after="120" w:afterLines="50" w:line="360" w:lineRule="auto"/>
        <w:rPr>
          <w:rFonts w:ascii="宋体" w:hAnsi="宋体" w:cs="宋体"/>
          <w:color w:val="auto"/>
          <w:highlight w:val="none"/>
        </w:rPr>
      </w:pPr>
      <w:r>
        <w:rPr>
          <w:rFonts w:hint="eastAsia" w:ascii="宋体" w:hAnsi="宋体" w:cs="宋体"/>
          <w:color w:val="auto"/>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74F0AA76">
      <w:pPr>
        <w:spacing w:before="50" w:after="120" w:afterLines="50" w:line="360" w:lineRule="auto"/>
        <w:rPr>
          <w:rFonts w:ascii="宋体" w:hAnsi="宋体" w:cs="宋体"/>
          <w:color w:val="auto"/>
          <w:highlight w:val="none"/>
        </w:rPr>
      </w:pPr>
      <w:r>
        <w:rPr>
          <w:rFonts w:hint="eastAsia" w:ascii="宋体" w:hAnsi="宋体" w:cs="宋体"/>
          <w:color w:val="auto"/>
          <w:highlight w:val="none"/>
        </w:rPr>
        <w:t>4. 若为联合体投标须各方签字或盖章。</w:t>
      </w:r>
    </w:p>
    <w:p w14:paraId="1894F374">
      <w:pPr>
        <w:spacing w:line="360" w:lineRule="auto"/>
        <w:rPr>
          <w:rFonts w:ascii="宋体" w:hAnsi="宋体" w:cs="宋体"/>
          <w:b/>
          <w:color w:val="auto"/>
          <w:sz w:val="24"/>
          <w:highlight w:val="none"/>
        </w:rPr>
      </w:pPr>
    </w:p>
    <w:p w14:paraId="0EBAE37E">
      <w:pPr>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21"/>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0AA5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Pr>
          <w:p w14:paraId="015FACF2">
            <w:pPr>
              <w:spacing w:line="360" w:lineRule="auto"/>
              <w:rPr>
                <w:rFonts w:ascii="宋体" w:hAnsi="宋体" w:cs="宋体"/>
                <w:b/>
                <w:color w:val="auto"/>
                <w:sz w:val="24"/>
                <w:highlight w:val="none"/>
              </w:rPr>
            </w:pPr>
          </w:p>
          <w:p w14:paraId="0DD20810">
            <w:pPr>
              <w:spacing w:line="360" w:lineRule="auto"/>
              <w:rPr>
                <w:rFonts w:ascii="宋体" w:hAnsi="宋体" w:cs="宋体"/>
                <w:b/>
                <w:color w:val="auto"/>
                <w:sz w:val="24"/>
                <w:highlight w:val="none"/>
              </w:rPr>
            </w:pPr>
            <w:r>
              <w:rPr>
                <w:rFonts w:hint="eastAsia" w:ascii="宋体" w:hAnsi="宋体" w:cs="宋体"/>
                <w:b/>
                <w:color w:val="auto"/>
                <w:sz w:val="24"/>
                <w:highlight w:val="none"/>
              </w:rPr>
              <w:t>全权代表身份证复印件粘帖处（正、反面）</w:t>
            </w:r>
          </w:p>
        </w:tc>
      </w:tr>
    </w:tbl>
    <w:p w14:paraId="6AB76B88">
      <w:pPr>
        <w:spacing w:before="50" w:after="120" w:afterLines="50" w:line="360" w:lineRule="auto"/>
        <w:rPr>
          <w:rFonts w:ascii="宋体" w:hAnsi="宋体" w:cs="宋体"/>
          <w:color w:val="auto"/>
          <w:highlight w:val="none"/>
        </w:rPr>
      </w:pPr>
    </w:p>
    <w:p w14:paraId="39F791F4">
      <w:pPr>
        <w:spacing w:before="120" w:beforeLines="50" w:after="50"/>
        <w:ind w:firstLine="566" w:firstLineChars="236"/>
        <w:jc w:val="center"/>
        <w:rPr>
          <w:rFonts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72BAD377">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20981818">
      <w:pPr>
        <w:jc w:val="center"/>
        <w:rPr>
          <w:rFonts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405A1153">
      <w:pPr>
        <w:spacing w:before="50"/>
        <w:rPr>
          <w:rFonts w:ascii="宋体" w:hAnsi="宋体" w:cs="宋体"/>
          <w:color w:val="auto"/>
          <w:sz w:val="24"/>
          <w:highlight w:val="none"/>
        </w:rPr>
      </w:pPr>
    </w:p>
    <w:p w14:paraId="255A18F2">
      <w:pPr>
        <w:pStyle w:val="11"/>
        <w:spacing w:line="360" w:lineRule="auto"/>
        <w:ind w:left="-424" w:leftChars="-202" w:firstLine="846"/>
        <w:rPr>
          <w:rFonts w:hAnsi="宋体" w:cs="宋体"/>
          <w:color w:val="auto"/>
          <w:sz w:val="24"/>
          <w:szCs w:val="24"/>
          <w:highlight w:val="none"/>
        </w:rPr>
      </w:pPr>
      <w:r>
        <w:rPr>
          <w:rFonts w:hint="eastAsia" w:hAnsi="宋体" w:cs="宋体"/>
          <w:color w:val="auto"/>
          <w:highlight w:val="none"/>
        </w:rPr>
        <w:t>请逐条对应本项目招标文件第二章“货物需求一览表”中“商务条款”的要求，详细填写相应的具体内容。“偏离说明”一栏应当选择“正偏离”、“负偏离”或“无偏离”进行填写。</w:t>
      </w:r>
    </w:p>
    <w:tbl>
      <w:tblPr>
        <w:tblStyle w:val="21"/>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473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70B7A2AE">
            <w:pPr>
              <w:spacing w:line="340" w:lineRule="exact"/>
              <w:jc w:val="center"/>
              <w:rPr>
                <w:rFonts w:ascii="宋体" w:hAnsi="宋体" w:cs="宋体"/>
                <w:color w:val="auto"/>
                <w:highlight w:val="none"/>
              </w:rPr>
            </w:pPr>
            <w:r>
              <w:rPr>
                <w:rFonts w:hint="eastAsia" w:ascii="宋体" w:hAnsi="宋体" w:cs="宋体"/>
                <w:color w:val="auto"/>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524029A9">
            <w:pPr>
              <w:spacing w:line="340" w:lineRule="exact"/>
              <w:jc w:val="center"/>
              <w:rPr>
                <w:rFonts w:ascii="宋体" w:hAnsi="宋体" w:cs="宋体"/>
                <w:color w:val="auto"/>
                <w:highlight w:val="none"/>
              </w:rPr>
            </w:pPr>
            <w:r>
              <w:rPr>
                <w:rFonts w:hint="eastAsia" w:ascii="宋体" w:hAnsi="宋体" w:cs="宋体"/>
                <w:color w:val="auto"/>
                <w:highlight w:val="none"/>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07E4FD0B">
            <w:pPr>
              <w:spacing w:line="340" w:lineRule="exact"/>
              <w:jc w:val="center"/>
              <w:rPr>
                <w:rFonts w:ascii="宋体" w:hAnsi="宋体" w:cs="宋体"/>
                <w:color w:val="auto"/>
                <w:highlight w:val="none"/>
              </w:rPr>
            </w:pPr>
            <w:r>
              <w:rPr>
                <w:rFonts w:hint="eastAsia" w:ascii="宋体" w:hAnsi="宋体" w:cs="宋体"/>
                <w:color w:val="auto"/>
                <w:highlight w:val="none"/>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1131E11B">
            <w:pPr>
              <w:spacing w:line="340" w:lineRule="exact"/>
              <w:jc w:val="center"/>
              <w:rPr>
                <w:rFonts w:ascii="宋体" w:hAnsi="宋体" w:cs="宋体"/>
                <w:color w:val="auto"/>
                <w:highlight w:val="none"/>
              </w:rPr>
            </w:pPr>
            <w:r>
              <w:rPr>
                <w:rFonts w:hint="eastAsia" w:ascii="宋体" w:hAnsi="宋体" w:cs="宋体"/>
                <w:color w:val="auto"/>
                <w:highlight w:val="none"/>
              </w:rPr>
              <w:t>偏离说明</w:t>
            </w:r>
          </w:p>
        </w:tc>
      </w:tr>
      <w:tr w14:paraId="6348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DFF7181">
            <w:pPr>
              <w:spacing w:line="340" w:lineRule="exact"/>
              <w:rPr>
                <w:rFonts w:ascii="宋体" w:hAnsi="宋体" w:cs="宋体"/>
                <w:color w:val="auto"/>
                <w:highlight w:val="none"/>
              </w:rPr>
            </w:pPr>
            <w:r>
              <w:rPr>
                <w:rFonts w:hint="eastAsia" w:ascii="宋体" w:hAnsi="宋体" w:cs="宋体"/>
                <w:color w:val="auto"/>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4098E177">
            <w:pPr>
              <w:spacing w:line="340" w:lineRule="exact"/>
              <w:rPr>
                <w:rFonts w:ascii="宋体" w:hAnsi="宋体" w:cs="宋体"/>
                <w:color w:val="auto"/>
                <w:highlight w:val="none"/>
              </w:rPr>
            </w:pPr>
            <w:r>
              <w:rPr>
                <w:rFonts w:hint="eastAsia" w:ascii="宋体" w:hAnsi="宋体" w:cs="宋体"/>
                <w:color w:val="auto"/>
                <w:highlight w:val="none"/>
              </w:rPr>
              <w:t>1  ……</w:t>
            </w:r>
          </w:p>
          <w:p w14:paraId="46FF8A40">
            <w:pPr>
              <w:spacing w:line="340" w:lineRule="exact"/>
              <w:rPr>
                <w:rFonts w:ascii="宋体" w:hAnsi="宋体" w:cs="宋体"/>
                <w:color w:val="auto"/>
                <w:highlight w:val="none"/>
              </w:rPr>
            </w:pPr>
            <w:r>
              <w:rPr>
                <w:rFonts w:hint="eastAsia" w:ascii="宋体" w:hAnsi="宋体" w:cs="宋体"/>
                <w:color w:val="auto"/>
                <w:highlight w:val="none"/>
              </w:rPr>
              <w:t>2  ……</w:t>
            </w:r>
          </w:p>
          <w:p w14:paraId="61A1CB3B">
            <w:pPr>
              <w:spacing w:line="340" w:lineRule="exact"/>
              <w:rPr>
                <w:rFonts w:ascii="宋体" w:hAnsi="宋体" w:cs="宋体"/>
                <w:color w:val="auto"/>
                <w:highlight w:val="none"/>
              </w:rPr>
            </w:pPr>
            <w:r>
              <w:rPr>
                <w:rFonts w:hint="eastAsia" w:ascii="宋体" w:hAnsi="宋体" w:cs="宋体"/>
                <w:color w:val="auto"/>
                <w:highlight w:val="none"/>
              </w:rPr>
              <w:t>3  ……</w:t>
            </w:r>
          </w:p>
          <w:p w14:paraId="48DDEE90">
            <w:pPr>
              <w:spacing w:line="340" w:lineRule="exact"/>
              <w:rPr>
                <w:rFonts w:ascii="宋体" w:hAnsi="宋体" w:cs="宋体"/>
                <w:color w:val="auto"/>
                <w:highlight w:val="none"/>
              </w:rPr>
            </w:pPr>
            <w:r>
              <w:rPr>
                <w:rFonts w:hint="eastAsia" w:ascii="宋体" w:hAnsi="宋体" w:cs="宋体"/>
                <w:color w:val="auto"/>
                <w:highlight w:val="none"/>
              </w:rPr>
              <w:t>……</w:t>
            </w:r>
          </w:p>
        </w:tc>
        <w:tc>
          <w:tcPr>
            <w:tcW w:w="3589" w:type="dxa"/>
            <w:tcBorders>
              <w:top w:val="single" w:color="auto" w:sz="4" w:space="0"/>
              <w:left w:val="single" w:color="auto" w:sz="4" w:space="0"/>
              <w:bottom w:val="single" w:color="auto" w:sz="4" w:space="0"/>
              <w:right w:val="single" w:color="auto" w:sz="4" w:space="0"/>
            </w:tcBorders>
          </w:tcPr>
          <w:p w14:paraId="434D1660">
            <w:pPr>
              <w:spacing w:line="340" w:lineRule="exact"/>
              <w:rPr>
                <w:rFonts w:ascii="宋体" w:hAnsi="宋体" w:cs="宋体"/>
                <w:color w:val="auto"/>
                <w:highlight w:val="none"/>
              </w:rPr>
            </w:pPr>
            <w:r>
              <w:rPr>
                <w:rFonts w:hint="eastAsia" w:ascii="宋体" w:hAnsi="宋体" w:cs="宋体"/>
                <w:color w:val="auto"/>
                <w:highlight w:val="none"/>
              </w:rPr>
              <w:t>1  ……</w:t>
            </w:r>
          </w:p>
          <w:p w14:paraId="2E60FBED">
            <w:pPr>
              <w:spacing w:line="340" w:lineRule="exact"/>
              <w:rPr>
                <w:rFonts w:ascii="宋体" w:hAnsi="宋体" w:cs="宋体"/>
                <w:color w:val="auto"/>
                <w:highlight w:val="none"/>
              </w:rPr>
            </w:pPr>
            <w:r>
              <w:rPr>
                <w:rFonts w:hint="eastAsia" w:ascii="宋体" w:hAnsi="宋体" w:cs="宋体"/>
                <w:color w:val="auto"/>
                <w:highlight w:val="none"/>
              </w:rPr>
              <w:t>2  ……</w:t>
            </w:r>
          </w:p>
          <w:p w14:paraId="13EAC461">
            <w:pPr>
              <w:spacing w:line="340" w:lineRule="exact"/>
              <w:rPr>
                <w:rFonts w:ascii="宋体" w:hAnsi="宋体" w:cs="宋体"/>
                <w:color w:val="auto"/>
                <w:highlight w:val="none"/>
              </w:rPr>
            </w:pPr>
            <w:r>
              <w:rPr>
                <w:rFonts w:hint="eastAsia" w:ascii="宋体" w:hAnsi="宋体" w:cs="宋体"/>
                <w:color w:val="auto"/>
                <w:highlight w:val="none"/>
              </w:rPr>
              <w:t>3  ……</w:t>
            </w:r>
          </w:p>
          <w:p w14:paraId="6B059F82">
            <w:pPr>
              <w:spacing w:line="340" w:lineRule="exact"/>
              <w:rPr>
                <w:rFonts w:ascii="宋体" w:hAnsi="宋体" w:cs="宋体"/>
                <w:color w:val="auto"/>
                <w:highlight w:val="none"/>
              </w:rPr>
            </w:pPr>
            <w:r>
              <w:rPr>
                <w:rFonts w:hint="eastAsia" w:ascii="宋体" w:hAnsi="宋体" w:cs="宋体"/>
                <w:color w:val="auto"/>
                <w:highlight w:val="none"/>
              </w:rPr>
              <w:t>……</w:t>
            </w:r>
          </w:p>
        </w:tc>
        <w:tc>
          <w:tcPr>
            <w:tcW w:w="1274" w:type="dxa"/>
            <w:tcBorders>
              <w:top w:val="single" w:color="auto" w:sz="4" w:space="0"/>
              <w:left w:val="single" w:color="auto" w:sz="4" w:space="0"/>
              <w:bottom w:val="single" w:color="auto" w:sz="4" w:space="0"/>
              <w:right w:val="single" w:color="auto" w:sz="4" w:space="0"/>
            </w:tcBorders>
          </w:tcPr>
          <w:p w14:paraId="79B97056">
            <w:pPr>
              <w:spacing w:line="300" w:lineRule="exact"/>
              <w:rPr>
                <w:rFonts w:ascii="宋体" w:hAnsi="宋体" w:cs="宋体"/>
                <w:color w:val="auto"/>
                <w:highlight w:val="none"/>
              </w:rPr>
            </w:pPr>
            <w:r>
              <w:rPr>
                <w:rFonts w:hint="eastAsia" w:ascii="宋体" w:hAnsi="宋体" w:cs="宋体"/>
                <w:color w:val="auto"/>
                <w:highlight w:val="none"/>
              </w:rPr>
              <w:t>正偏离（负偏离或无偏离）</w:t>
            </w:r>
          </w:p>
        </w:tc>
      </w:tr>
      <w:tr w14:paraId="2D49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2E770877">
            <w:pPr>
              <w:spacing w:line="340" w:lineRule="exact"/>
              <w:rPr>
                <w:rFonts w:ascii="宋体" w:hAnsi="宋体" w:cs="宋体"/>
                <w:color w:val="auto"/>
                <w:highlight w:val="none"/>
              </w:rPr>
            </w:pPr>
            <w:r>
              <w:rPr>
                <w:rFonts w:hint="eastAsia" w:ascii="宋体" w:hAnsi="宋体" w:cs="宋体"/>
                <w:color w:val="auto"/>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7B83CB31">
            <w:pPr>
              <w:spacing w:line="340" w:lineRule="exact"/>
              <w:rPr>
                <w:rFonts w:ascii="宋体" w:hAnsi="宋体" w:cs="宋体"/>
                <w:color w:val="auto"/>
                <w:highlight w:val="none"/>
              </w:rPr>
            </w:pPr>
            <w:r>
              <w:rPr>
                <w:rFonts w:hint="eastAsia" w:ascii="宋体" w:hAnsi="宋体" w:cs="宋体"/>
                <w:color w:val="auto"/>
                <w:highlight w:val="none"/>
              </w:rPr>
              <w:t>1  ……</w:t>
            </w:r>
          </w:p>
          <w:p w14:paraId="2FD51FBC">
            <w:pPr>
              <w:spacing w:line="340" w:lineRule="exact"/>
              <w:rPr>
                <w:rFonts w:ascii="宋体" w:hAnsi="宋体" w:cs="宋体"/>
                <w:color w:val="auto"/>
                <w:highlight w:val="none"/>
              </w:rPr>
            </w:pPr>
            <w:r>
              <w:rPr>
                <w:rFonts w:hint="eastAsia" w:ascii="宋体" w:hAnsi="宋体" w:cs="宋体"/>
                <w:color w:val="auto"/>
                <w:highlight w:val="none"/>
              </w:rPr>
              <w:t>2  ……</w:t>
            </w:r>
          </w:p>
          <w:p w14:paraId="500CD987">
            <w:pPr>
              <w:spacing w:line="340" w:lineRule="exact"/>
              <w:rPr>
                <w:rFonts w:ascii="宋体" w:hAnsi="宋体" w:cs="宋体"/>
                <w:color w:val="auto"/>
                <w:highlight w:val="none"/>
              </w:rPr>
            </w:pPr>
            <w:r>
              <w:rPr>
                <w:rFonts w:hint="eastAsia" w:ascii="宋体" w:hAnsi="宋体" w:cs="宋体"/>
                <w:color w:val="auto"/>
                <w:highlight w:val="none"/>
              </w:rPr>
              <w:t>3  ……</w:t>
            </w:r>
          </w:p>
          <w:p w14:paraId="57E26098">
            <w:pPr>
              <w:spacing w:line="340" w:lineRule="exact"/>
              <w:rPr>
                <w:rFonts w:ascii="宋体" w:hAnsi="宋体" w:cs="宋体"/>
                <w:color w:val="auto"/>
                <w:highlight w:val="none"/>
              </w:rPr>
            </w:pPr>
            <w:r>
              <w:rPr>
                <w:rFonts w:hint="eastAsia" w:ascii="宋体" w:hAnsi="宋体" w:cs="宋体"/>
                <w:color w:val="auto"/>
                <w:highlight w:val="none"/>
              </w:rPr>
              <w:t>……</w:t>
            </w:r>
          </w:p>
        </w:tc>
        <w:tc>
          <w:tcPr>
            <w:tcW w:w="3589" w:type="dxa"/>
            <w:tcBorders>
              <w:top w:val="single" w:color="auto" w:sz="4" w:space="0"/>
              <w:left w:val="single" w:color="auto" w:sz="4" w:space="0"/>
              <w:bottom w:val="single" w:color="auto" w:sz="4" w:space="0"/>
              <w:right w:val="single" w:color="auto" w:sz="4" w:space="0"/>
            </w:tcBorders>
          </w:tcPr>
          <w:p w14:paraId="76210770">
            <w:pPr>
              <w:spacing w:line="340" w:lineRule="exact"/>
              <w:rPr>
                <w:rFonts w:ascii="宋体" w:hAnsi="宋体" w:cs="宋体"/>
                <w:color w:val="auto"/>
                <w:highlight w:val="none"/>
              </w:rPr>
            </w:pPr>
            <w:r>
              <w:rPr>
                <w:rFonts w:hint="eastAsia" w:ascii="宋体" w:hAnsi="宋体" w:cs="宋体"/>
                <w:color w:val="auto"/>
                <w:highlight w:val="none"/>
              </w:rPr>
              <w:t>1  ……</w:t>
            </w:r>
          </w:p>
          <w:p w14:paraId="0FEBF11A">
            <w:pPr>
              <w:spacing w:line="340" w:lineRule="exact"/>
              <w:rPr>
                <w:rFonts w:ascii="宋体" w:hAnsi="宋体" w:cs="宋体"/>
                <w:color w:val="auto"/>
                <w:highlight w:val="none"/>
              </w:rPr>
            </w:pPr>
            <w:r>
              <w:rPr>
                <w:rFonts w:hint="eastAsia" w:ascii="宋体" w:hAnsi="宋体" w:cs="宋体"/>
                <w:color w:val="auto"/>
                <w:highlight w:val="none"/>
              </w:rPr>
              <w:t>2  ……</w:t>
            </w:r>
          </w:p>
          <w:p w14:paraId="72F01B8C">
            <w:pPr>
              <w:spacing w:line="340" w:lineRule="exact"/>
              <w:rPr>
                <w:rFonts w:ascii="宋体" w:hAnsi="宋体" w:cs="宋体"/>
                <w:color w:val="auto"/>
                <w:highlight w:val="none"/>
              </w:rPr>
            </w:pPr>
            <w:r>
              <w:rPr>
                <w:rFonts w:hint="eastAsia" w:ascii="宋体" w:hAnsi="宋体" w:cs="宋体"/>
                <w:color w:val="auto"/>
                <w:highlight w:val="none"/>
              </w:rPr>
              <w:t>3  ……</w:t>
            </w:r>
          </w:p>
          <w:p w14:paraId="7F48AC0C">
            <w:pPr>
              <w:spacing w:line="340" w:lineRule="exact"/>
              <w:rPr>
                <w:rFonts w:ascii="宋体" w:hAnsi="宋体" w:cs="宋体"/>
                <w:color w:val="auto"/>
                <w:highlight w:val="none"/>
              </w:rPr>
            </w:pPr>
            <w:r>
              <w:rPr>
                <w:rFonts w:hint="eastAsia" w:ascii="宋体" w:hAnsi="宋体" w:cs="宋体"/>
                <w:color w:val="auto"/>
                <w:highlight w:val="none"/>
              </w:rPr>
              <w:t>……</w:t>
            </w:r>
          </w:p>
        </w:tc>
        <w:tc>
          <w:tcPr>
            <w:tcW w:w="1274" w:type="dxa"/>
            <w:tcBorders>
              <w:top w:val="single" w:color="auto" w:sz="4" w:space="0"/>
              <w:left w:val="single" w:color="auto" w:sz="4" w:space="0"/>
              <w:bottom w:val="single" w:color="auto" w:sz="4" w:space="0"/>
              <w:right w:val="single" w:color="auto" w:sz="4" w:space="0"/>
            </w:tcBorders>
          </w:tcPr>
          <w:p w14:paraId="3CB12ED2">
            <w:pPr>
              <w:spacing w:line="300" w:lineRule="exact"/>
              <w:rPr>
                <w:rFonts w:ascii="宋体" w:hAnsi="宋体" w:cs="宋体"/>
                <w:color w:val="auto"/>
                <w:highlight w:val="none"/>
              </w:rPr>
            </w:pPr>
            <w:r>
              <w:rPr>
                <w:rFonts w:hint="eastAsia" w:ascii="宋体" w:hAnsi="宋体" w:cs="宋体"/>
                <w:color w:val="auto"/>
                <w:highlight w:val="none"/>
              </w:rPr>
              <w:t>正偏离（负偏离或无偏离）</w:t>
            </w:r>
          </w:p>
        </w:tc>
      </w:tr>
      <w:tr w14:paraId="2F9C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529F76C5">
            <w:pPr>
              <w:spacing w:line="340" w:lineRule="exact"/>
              <w:rPr>
                <w:rFonts w:ascii="宋体" w:hAnsi="宋体" w:cs="宋体"/>
                <w:color w:val="auto"/>
                <w:highlight w:val="none"/>
              </w:rPr>
            </w:pPr>
            <w:r>
              <w:rPr>
                <w:rFonts w:hint="eastAsia" w:ascii="宋体" w:hAnsi="宋体" w:cs="宋体"/>
                <w:color w:val="auto"/>
                <w:highlight w:val="none"/>
              </w:rPr>
              <w:t>...</w:t>
            </w:r>
          </w:p>
        </w:tc>
        <w:tc>
          <w:tcPr>
            <w:tcW w:w="3926" w:type="dxa"/>
            <w:tcBorders>
              <w:top w:val="single" w:color="auto" w:sz="4" w:space="0"/>
              <w:left w:val="single" w:color="auto" w:sz="4" w:space="0"/>
              <w:bottom w:val="single" w:color="auto" w:sz="4" w:space="0"/>
              <w:right w:val="single" w:color="auto" w:sz="4" w:space="0"/>
            </w:tcBorders>
          </w:tcPr>
          <w:p w14:paraId="308318C1">
            <w:pPr>
              <w:spacing w:line="340" w:lineRule="exact"/>
              <w:rPr>
                <w:rFonts w:ascii="宋体" w:hAnsi="宋体" w:cs="宋体"/>
                <w:color w:val="auto"/>
                <w:highlight w:val="none"/>
              </w:rPr>
            </w:pPr>
            <w:r>
              <w:rPr>
                <w:rFonts w:hint="eastAsia" w:ascii="宋体" w:hAnsi="宋体" w:cs="宋体"/>
                <w:color w:val="auto"/>
                <w:highlight w:val="none"/>
              </w:rPr>
              <w:t>1  ……</w:t>
            </w:r>
          </w:p>
          <w:p w14:paraId="5BD4EE27">
            <w:pPr>
              <w:spacing w:line="340" w:lineRule="exact"/>
              <w:rPr>
                <w:rFonts w:ascii="宋体" w:hAnsi="宋体" w:cs="宋体"/>
                <w:color w:val="auto"/>
                <w:highlight w:val="none"/>
              </w:rPr>
            </w:pPr>
            <w:r>
              <w:rPr>
                <w:rFonts w:hint="eastAsia" w:ascii="宋体" w:hAnsi="宋体" w:cs="宋体"/>
                <w:color w:val="auto"/>
                <w:highlight w:val="none"/>
              </w:rPr>
              <w:t>2  ……</w:t>
            </w:r>
          </w:p>
          <w:p w14:paraId="28515A4A">
            <w:pPr>
              <w:spacing w:line="340" w:lineRule="exact"/>
              <w:rPr>
                <w:rFonts w:ascii="宋体" w:hAnsi="宋体" w:cs="宋体"/>
                <w:color w:val="auto"/>
                <w:highlight w:val="none"/>
              </w:rPr>
            </w:pPr>
            <w:r>
              <w:rPr>
                <w:rFonts w:hint="eastAsia" w:ascii="宋体" w:hAnsi="宋体" w:cs="宋体"/>
                <w:color w:val="auto"/>
                <w:highlight w:val="none"/>
              </w:rPr>
              <w:t>3  ……</w:t>
            </w:r>
          </w:p>
          <w:p w14:paraId="045D6610">
            <w:pPr>
              <w:spacing w:line="340" w:lineRule="exact"/>
              <w:rPr>
                <w:rFonts w:ascii="宋体" w:hAnsi="宋体" w:cs="宋体"/>
                <w:color w:val="auto"/>
                <w:highlight w:val="none"/>
              </w:rPr>
            </w:pPr>
            <w:r>
              <w:rPr>
                <w:rFonts w:hint="eastAsia" w:ascii="宋体" w:hAnsi="宋体" w:cs="宋体"/>
                <w:color w:val="auto"/>
                <w:highlight w:val="none"/>
              </w:rPr>
              <w:t>……</w:t>
            </w:r>
          </w:p>
        </w:tc>
        <w:tc>
          <w:tcPr>
            <w:tcW w:w="3589" w:type="dxa"/>
            <w:tcBorders>
              <w:top w:val="single" w:color="auto" w:sz="4" w:space="0"/>
              <w:left w:val="single" w:color="auto" w:sz="4" w:space="0"/>
              <w:bottom w:val="single" w:color="auto" w:sz="4" w:space="0"/>
              <w:right w:val="single" w:color="auto" w:sz="4" w:space="0"/>
            </w:tcBorders>
          </w:tcPr>
          <w:p w14:paraId="1B7033C7">
            <w:pPr>
              <w:spacing w:line="340" w:lineRule="exact"/>
              <w:rPr>
                <w:rFonts w:ascii="宋体" w:hAnsi="宋体" w:cs="宋体"/>
                <w:color w:val="auto"/>
                <w:highlight w:val="none"/>
              </w:rPr>
            </w:pPr>
            <w:r>
              <w:rPr>
                <w:rFonts w:hint="eastAsia" w:ascii="宋体" w:hAnsi="宋体" w:cs="宋体"/>
                <w:color w:val="auto"/>
                <w:highlight w:val="none"/>
              </w:rPr>
              <w:t>1  ……</w:t>
            </w:r>
          </w:p>
          <w:p w14:paraId="0F5BA432">
            <w:pPr>
              <w:spacing w:line="340" w:lineRule="exact"/>
              <w:rPr>
                <w:rFonts w:ascii="宋体" w:hAnsi="宋体" w:cs="宋体"/>
                <w:color w:val="auto"/>
                <w:highlight w:val="none"/>
              </w:rPr>
            </w:pPr>
            <w:r>
              <w:rPr>
                <w:rFonts w:hint="eastAsia" w:ascii="宋体" w:hAnsi="宋体" w:cs="宋体"/>
                <w:color w:val="auto"/>
                <w:highlight w:val="none"/>
              </w:rPr>
              <w:t>2  ……</w:t>
            </w:r>
          </w:p>
          <w:p w14:paraId="2E110932">
            <w:pPr>
              <w:spacing w:line="340" w:lineRule="exact"/>
              <w:rPr>
                <w:rFonts w:ascii="宋体" w:hAnsi="宋体" w:cs="宋体"/>
                <w:color w:val="auto"/>
                <w:highlight w:val="none"/>
              </w:rPr>
            </w:pPr>
            <w:r>
              <w:rPr>
                <w:rFonts w:hint="eastAsia" w:ascii="宋体" w:hAnsi="宋体" w:cs="宋体"/>
                <w:color w:val="auto"/>
                <w:highlight w:val="none"/>
              </w:rPr>
              <w:t>3  ……</w:t>
            </w:r>
          </w:p>
          <w:p w14:paraId="3567CC92">
            <w:pPr>
              <w:spacing w:line="340" w:lineRule="exact"/>
              <w:rPr>
                <w:rFonts w:ascii="宋体" w:hAnsi="宋体" w:cs="宋体"/>
                <w:color w:val="auto"/>
                <w:highlight w:val="none"/>
              </w:rPr>
            </w:pPr>
            <w:r>
              <w:rPr>
                <w:rFonts w:hint="eastAsia" w:ascii="宋体" w:hAnsi="宋体" w:cs="宋体"/>
                <w:color w:val="auto"/>
                <w:highlight w:val="none"/>
              </w:rPr>
              <w:t>……</w:t>
            </w:r>
          </w:p>
        </w:tc>
        <w:tc>
          <w:tcPr>
            <w:tcW w:w="1274" w:type="dxa"/>
            <w:tcBorders>
              <w:top w:val="single" w:color="auto" w:sz="4" w:space="0"/>
              <w:left w:val="single" w:color="auto" w:sz="4" w:space="0"/>
              <w:bottom w:val="single" w:color="auto" w:sz="4" w:space="0"/>
              <w:right w:val="single" w:color="auto" w:sz="4" w:space="0"/>
            </w:tcBorders>
          </w:tcPr>
          <w:p w14:paraId="314ABEA6">
            <w:pPr>
              <w:spacing w:line="300" w:lineRule="exact"/>
              <w:rPr>
                <w:rFonts w:ascii="宋体" w:hAnsi="宋体" w:cs="宋体"/>
                <w:color w:val="auto"/>
                <w:highlight w:val="none"/>
              </w:rPr>
            </w:pPr>
            <w:r>
              <w:rPr>
                <w:rFonts w:hint="eastAsia" w:ascii="宋体" w:hAnsi="宋体" w:cs="宋体"/>
                <w:color w:val="auto"/>
                <w:highlight w:val="none"/>
              </w:rPr>
              <w:t>正偏离（负偏离或无偏离）</w:t>
            </w:r>
          </w:p>
        </w:tc>
      </w:tr>
      <w:tr w14:paraId="58A6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6B1FD53B">
            <w:pPr>
              <w:spacing w:line="340" w:lineRule="exact"/>
              <w:rPr>
                <w:rFonts w:ascii="宋体" w:hAnsi="宋体" w:cs="宋体"/>
                <w:color w:val="auto"/>
                <w:highlight w:val="none"/>
              </w:rPr>
            </w:pPr>
            <w:r>
              <w:rPr>
                <w:rFonts w:hint="eastAsia" w:ascii="宋体" w:hAnsi="宋体" w:cs="宋体"/>
                <w:color w:val="auto"/>
                <w:highlight w:val="none"/>
                <w:u w:val="single"/>
              </w:rPr>
              <w:t>　　</w:t>
            </w:r>
            <w:r>
              <w:rPr>
                <w:rFonts w:hint="eastAsia" w:ascii="宋体" w:hAnsi="宋体" w:cs="宋体"/>
                <w:color w:val="auto"/>
                <w:highlight w:val="none"/>
              </w:rPr>
              <w:t>分标（此处有分标时填写具体分标号，无分标时填写“无”）</w:t>
            </w:r>
          </w:p>
        </w:tc>
      </w:tr>
    </w:tbl>
    <w:p w14:paraId="78A0BC4A">
      <w:pPr>
        <w:pStyle w:val="11"/>
        <w:spacing w:line="360" w:lineRule="auto"/>
        <w:ind w:left="-708" w:leftChars="-337"/>
        <w:rPr>
          <w:rFonts w:hAnsi="宋体" w:cs="宋体"/>
          <w:color w:val="auto"/>
          <w:highlight w:val="none"/>
        </w:rPr>
      </w:pPr>
    </w:p>
    <w:p w14:paraId="78BB244D">
      <w:pPr>
        <w:pStyle w:val="11"/>
        <w:spacing w:line="360" w:lineRule="auto"/>
        <w:ind w:left="-708" w:leftChars="-337"/>
        <w:rPr>
          <w:rFonts w:hAnsi="宋体" w:cs="宋体"/>
          <w:color w:val="auto"/>
          <w:highlight w:val="none"/>
        </w:rPr>
      </w:pPr>
      <w:r>
        <w:rPr>
          <w:rFonts w:hint="eastAsia" w:hAnsi="宋体" w:cs="宋体"/>
          <w:color w:val="auto"/>
          <w:highlight w:val="none"/>
        </w:rPr>
        <w:t>注：</w:t>
      </w:r>
    </w:p>
    <w:p w14:paraId="53CA269A">
      <w:pPr>
        <w:pStyle w:val="11"/>
        <w:spacing w:line="360" w:lineRule="auto"/>
        <w:ind w:left="-708" w:leftChars="-337" w:firstLine="420" w:firstLineChars="200"/>
        <w:rPr>
          <w:rFonts w:hAnsi="宋体" w:cs="宋体"/>
          <w:color w:val="auto"/>
          <w:highlight w:val="none"/>
        </w:rPr>
      </w:pPr>
      <w:r>
        <w:rPr>
          <w:rFonts w:hint="eastAsia" w:hAnsi="宋体" w:cs="宋体"/>
          <w:color w:val="auto"/>
          <w:highlight w:val="none"/>
        </w:rPr>
        <w:t>1.表格内容均需按要求填写并盖章，不得留空，否则按投标无效处理。</w:t>
      </w:r>
    </w:p>
    <w:p w14:paraId="4F9D5638">
      <w:pPr>
        <w:pStyle w:val="11"/>
        <w:spacing w:line="360" w:lineRule="auto"/>
        <w:ind w:left="-603" w:leftChars="-287" w:firstLine="315" w:firstLineChars="150"/>
        <w:rPr>
          <w:rFonts w:hAnsi="宋体" w:cs="宋体"/>
          <w:color w:val="auto"/>
          <w:highlight w:val="none"/>
        </w:rPr>
      </w:pPr>
      <w:r>
        <w:rPr>
          <w:rFonts w:hint="eastAsia" w:hAnsi="宋体" w:cs="宋体"/>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p>
    <w:p w14:paraId="4F7672B5">
      <w:pPr>
        <w:pStyle w:val="11"/>
        <w:spacing w:line="360" w:lineRule="auto"/>
        <w:ind w:left="-708" w:leftChars="-337" w:firstLine="420" w:firstLineChars="20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136A5B81">
      <w:pPr>
        <w:pStyle w:val="11"/>
        <w:spacing w:line="360" w:lineRule="auto"/>
        <w:ind w:left="-708" w:leftChars="-337" w:firstLine="420" w:firstLineChars="200"/>
        <w:rPr>
          <w:rFonts w:hAnsi="宋体" w:cs="宋体"/>
          <w:color w:val="auto"/>
          <w:highlight w:val="none"/>
        </w:rPr>
      </w:pPr>
      <w:r>
        <w:rPr>
          <w:rFonts w:hint="eastAsia" w:hAnsi="宋体" w:cs="宋体"/>
          <w:color w:val="auto"/>
          <w:highlight w:val="none"/>
        </w:rPr>
        <w:t>4.采购需求中带“▲”及“★”的条款，也要分别在本表“投标文件的商务需求”、“投标文件承诺的商务条款”中标记。</w:t>
      </w:r>
    </w:p>
    <w:p w14:paraId="37F5326A">
      <w:pPr>
        <w:spacing w:before="50" w:after="50"/>
        <w:rPr>
          <w:rFonts w:ascii="宋体" w:hAnsi="宋体" w:cs="宋体"/>
          <w:color w:val="auto"/>
          <w:sz w:val="24"/>
          <w:highlight w:val="none"/>
        </w:rPr>
      </w:pPr>
    </w:p>
    <w:p w14:paraId="2B184373">
      <w:pPr>
        <w:spacing w:line="360" w:lineRule="auto"/>
        <w:ind w:firstLine="4935" w:firstLineChars="2350"/>
        <w:rPr>
          <w:rFonts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lang w:val="zh-CN"/>
        </w:rPr>
        <w:t>投标人名称(电子签章)：</w:t>
      </w:r>
    </w:p>
    <w:p w14:paraId="73FE3EB9">
      <w:pPr>
        <w:spacing w:line="360" w:lineRule="auto"/>
        <w:ind w:firstLine="5160" w:firstLineChars="2150"/>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14:paraId="060C10CF">
      <w:pPr>
        <w:spacing w:before="120" w:beforeLines="50" w:after="50"/>
        <w:ind w:firstLine="3150" w:firstLineChars="1500"/>
        <w:rPr>
          <w:rFonts w:ascii="宋体" w:hAnsi="宋体" w:cs="宋体"/>
          <w:color w:val="auto"/>
          <w:highlight w:val="none"/>
        </w:rPr>
        <w:sectPr>
          <w:footerReference r:id="rId40" w:type="first"/>
          <w:headerReference r:id="rId37" w:type="default"/>
          <w:footerReference r:id="rId38" w:type="default"/>
          <w:footerReference r:id="rId39" w:type="even"/>
          <w:pgSz w:w="11906" w:h="16838"/>
          <w:pgMar w:top="1440" w:right="1797" w:bottom="1440" w:left="1797" w:header="851" w:footer="992" w:gutter="0"/>
          <w:cols w:space="720" w:num="1"/>
          <w:docGrid w:linePitch="312" w:charSpace="0"/>
        </w:sectPr>
      </w:pPr>
    </w:p>
    <w:p w14:paraId="260942B8">
      <w:pPr>
        <w:spacing w:before="165" w:beforeLines="50" w:after="50"/>
        <w:ind w:firstLine="600"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4B2E4066">
      <w:pPr>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7C00E369">
      <w:pPr>
        <w:spacing w:line="360" w:lineRule="auto"/>
        <w:ind w:firstLine="4935" w:firstLineChars="2350"/>
        <w:rPr>
          <w:rFonts w:ascii="宋体" w:hAnsi="宋体" w:cs="宋体"/>
          <w:color w:val="auto"/>
          <w:highlight w:val="none"/>
        </w:rPr>
      </w:pPr>
      <w:r>
        <w:rPr>
          <w:rFonts w:hint="eastAsia" w:ascii="宋体" w:hAnsi="宋体" w:cs="宋体"/>
          <w:color w:val="auto"/>
          <w:highlight w:val="none"/>
        </w:rPr>
        <w:t xml:space="preserve"> </w:t>
      </w:r>
    </w:p>
    <w:p w14:paraId="06E2E2BD">
      <w:pPr>
        <w:spacing w:line="360" w:lineRule="auto"/>
        <w:ind w:firstLine="4935" w:firstLineChars="2350"/>
        <w:rPr>
          <w:rFonts w:ascii="宋体" w:hAnsi="宋体" w:cs="宋体"/>
          <w:color w:val="auto"/>
          <w:highlight w:val="none"/>
        </w:rPr>
      </w:pPr>
    </w:p>
    <w:p w14:paraId="59AEE399">
      <w:pPr>
        <w:spacing w:line="360" w:lineRule="auto"/>
        <w:ind w:firstLine="4935" w:firstLineChars="2350"/>
        <w:rPr>
          <w:rFonts w:ascii="宋体" w:hAnsi="宋体" w:cs="宋体"/>
          <w:color w:val="auto"/>
          <w:highlight w:val="none"/>
        </w:rPr>
      </w:pPr>
    </w:p>
    <w:p w14:paraId="07D5DC51">
      <w:pPr>
        <w:spacing w:line="360" w:lineRule="auto"/>
        <w:ind w:firstLine="4935" w:firstLineChars="2350"/>
        <w:rPr>
          <w:rFonts w:ascii="宋体" w:hAnsi="宋体" w:cs="宋体"/>
          <w:color w:val="auto"/>
          <w:highlight w:val="none"/>
        </w:rPr>
      </w:pPr>
    </w:p>
    <w:p w14:paraId="18E77CDF">
      <w:pPr>
        <w:spacing w:line="360" w:lineRule="auto"/>
        <w:ind w:firstLine="4935" w:firstLineChars="2350"/>
        <w:rPr>
          <w:rFonts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lang w:val="zh-CN"/>
        </w:rPr>
        <w:t>投标人名称(电子签章)：</w:t>
      </w:r>
    </w:p>
    <w:p w14:paraId="6C2D5E59">
      <w:pPr>
        <w:spacing w:before="165" w:beforeLines="50" w:after="50"/>
        <w:ind w:firstLine="480" w:firstLineChars="200"/>
        <w:jc w:val="center"/>
        <w:rPr>
          <w:rFonts w:ascii="宋体" w:hAnsi="宋体" w:cs="宋体"/>
          <w:b/>
          <w:bCs/>
          <w:color w:val="auto"/>
          <w:sz w:val="30"/>
          <w:szCs w:val="30"/>
          <w:highlight w:val="none"/>
        </w:rPr>
        <w:sectPr>
          <w:footerReference r:id="rId44" w:type="first"/>
          <w:headerReference r:id="rId41" w:type="default"/>
          <w:footerReference r:id="rId42" w:type="default"/>
          <w:footerReference r:id="rId43" w:type="even"/>
          <w:pgSz w:w="11906" w:h="16838"/>
          <w:pgMar w:top="1134" w:right="1134" w:bottom="1134" w:left="1134" w:header="720" w:footer="720" w:gutter="0"/>
          <w:cols w:space="720" w:num="1"/>
          <w:docGrid w:type="lines" w:linePitch="331" w:charSpace="0"/>
        </w:sectPr>
      </w:pPr>
      <w:r>
        <w:rPr>
          <w:rFonts w:hint="eastAsia" w:ascii="宋体" w:hAnsi="宋体" w:cs="宋体"/>
          <w:color w:val="auto"/>
          <w:sz w:val="24"/>
          <w:highlight w:val="none"/>
          <w:lang w:val="zh-CN"/>
        </w:rPr>
        <w:t xml:space="preserve">                                                    日期</w:t>
      </w:r>
      <w:r>
        <w:rPr>
          <w:rFonts w:hint="eastAsia" w:ascii="宋体" w:hAnsi="宋体" w:cs="宋体"/>
          <w:color w:val="auto"/>
          <w:sz w:val="24"/>
          <w:highlight w:val="none"/>
        </w:rPr>
        <w:t xml:space="preserve">：  年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14:paraId="16AB50E3">
      <w:pPr>
        <w:spacing w:before="165" w:beforeLines="50" w:after="50"/>
        <w:ind w:firstLine="600"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六、投标人类似的业绩证明文件（如有要求）</w:t>
      </w:r>
    </w:p>
    <w:p w14:paraId="421CB3A4">
      <w:pPr>
        <w:pStyle w:val="17"/>
        <w:ind w:left="480" w:hanging="480"/>
        <w:rPr>
          <w:rFonts w:ascii="宋体" w:hAnsi="宋体" w:cs="宋体"/>
          <w:color w:val="auto"/>
          <w:sz w:val="24"/>
          <w:highlight w:val="none"/>
        </w:rPr>
      </w:pPr>
    </w:p>
    <w:p w14:paraId="07F60313">
      <w:pPr>
        <w:pStyle w:val="17"/>
        <w:ind w:left="480" w:hanging="480"/>
        <w:rPr>
          <w:rFonts w:ascii="宋体" w:hAnsi="宋体" w:cs="宋体"/>
          <w:color w:val="auto"/>
          <w:sz w:val="24"/>
          <w:highlight w:val="none"/>
        </w:rPr>
      </w:pPr>
    </w:p>
    <w:p w14:paraId="1991A096">
      <w:pPr>
        <w:pStyle w:val="17"/>
        <w:ind w:left="480" w:hanging="480"/>
        <w:rPr>
          <w:rFonts w:ascii="宋体" w:hAnsi="宋体" w:cs="宋体"/>
          <w:color w:val="auto"/>
          <w:sz w:val="24"/>
          <w:highlight w:val="none"/>
        </w:rPr>
      </w:pPr>
    </w:p>
    <w:p w14:paraId="31F187CC">
      <w:pPr>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:相关项目业绩一览表（投标人同类项目合同复印件、用户验收报告、用户评价意见格式自拟）</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668ED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33CDCCB2">
            <w:pPr>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10A7EEB2">
            <w:pPr>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1E092533">
            <w:pPr>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p w14:paraId="1F231657">
            <w:pPr>
              <w:spacing w:line="240" w:lineRule="exact"/>
              <w:jc w:val="center"/>
              <w:rPr>
                <w:rFonts w:ascii="宋体" w:hAnsi="宋体" w:cs="宋体"/>
                <w:color w:val="auto"/>
                <w:sz w:val="24"/>
                <w:highlight w:val="none"/>
              </w:rPr>
            </w:pPr>
            <w:r>
              <w:rPr>
                <w:rFonts w:hint="eastAsia" w:ascii="宋体" w:hAnsi="宋体" w:cs="宋体"/>
                <w:color w:val="auto"/>
                <w:sz w:val="24"/>
                <w:highlight w:val="none"/>
              </w:rPr>
              <w:t>金额</w:t>
            </w:r>
          </w:p>
          <w:p w14:paraId="15ACAD88">
            <w:pPr>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0F4E7ECE">
            <w:pPr>
              <w:spacing w:line="240" w:lineRule="exact"/>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5E25B95A">
            <w:pPr>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55C317F6">
            <w:pPr>
              <w:spacing w:line="240" w:lineRule="exact"/>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56FEE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39D153E3">
            <w:pPr>
              <w:rPr>
                <w:rFonts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768182FB">
            <w:pPr>
              <w:rPr>
                <w:rFonts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14DC8646">
            <w:pPr>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B6310B0">
            <w:pPr>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4B3557D7">
            <w:pPr>
              <w:spacing w:line="240" w:lineRule="exact"/>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1BC21F8B">
            <w:pPr>
              <w:spacing w:line="240" w:lineRule="exact"/>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3D2E472E">
            <w:pPr>
              <w:rPr>
                <w:rFonts w:ascii="宋体" w:hAnsi="宋体" w:cs="宋体"/>
                <w:color w:val="auto"/>
                <w:sz w:val="24"/>
                <w:highlight w:val="none"/>
              </w:rPr>
            </w:pPr>
          </w:p>
        </w:tc>
      </w:tr>
      <w:tr w14:paraId="24AB9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14F49DFC">
            <w:pPr>
              <w:spacing w:line="240" w:lineRule="exac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7BA563D">
            <w:pPr>
              <w:spacing w:line="240" w:lineRule="exac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37FCE4A">
            <w:pPr>
              <w:spacing w:line="240" w:lineRule="exac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6F021FA">
            <w:pPr>
              <w:spacing w:line="240" w:lineRule="exac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FDF6809">
            <w:pPr>
              <w:spacing w:line="240" w:lineRule="exac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3141F6A">
            <w:pPr>
              <w:spacing w:line="240" w:lineRule="exac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94EE00F">
            <w:pPr>
              <w:spacing w:line="240" w:lineRule="exact"/>
              <w:rPr>
                <w:rFonts w:ascii="宋体" w:hAnsi="宋体" w:cs="宋体"/>
                <w:color w:val="auto"/>
                <w:sz w:val="24"/>
                <w:highlight w:val="none"/>
              </w:rPr>
            </w:pPr>
          </w:p>
        </w:tc>
      </w:tr>
      <w:tr w14:paraId="6523F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674A855">
            <w:pPr>
              <w:spacing w:before="50" w:after="165" w:afterLines="50" w:line="400" w:lineRule="exac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5566BC42">
            <w:pPr>
              <w:spacing w:before="50" w:after="165" w:afterLines="50" w:line="400" w:lineRule="exac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B5C92EF">
            <w:pPr>
              <w:spacing w:before="50" w:after="165" w:afterLines="50" w:line="400" w:lineRule="exac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71401E1">
            <w:pPr>
              <w:spacing w:before="50" w:after="165" w:afterLines="50" w:line="400" w:lineRule="exac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E164501">
            <w:pPr>
              <w:spacing w:before="50" w:after="165" w:afterLines="50" w:line="400" w:lineRule="exac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80D3AD4">
            <w:pPr>
              <w:spacing w:before="50" w:after="165" w:afterLines="50" w:line="400" w:lineRule="exac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2286139">
            <w:pPr>
              <w:spacing w:before="50" w:after="165" w:afterLines="50" w:line="400" w:lineRule="exact"/>
              <w:rPr>
                <w:rFonts w:ascii="宋体" w:hAnsi="宋体" w:cs="宋体"/>
                <w:color w:val="auto"/>
                <w:sz w:val="24"/>
                <w:highlight w:val="none"/>
              </w:rPr>
            </w:pPr>
          </w:p>
        </w:tc>
      </w:tr>
      <w:tr w14:paraId="69925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3B27D0BC">
            <w:pPr>
              <w:spacing w:before="50" w:after="165" w:afterLines="50" w:line="400" w:lineRule="exac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1E4250D">
            <w:pPr>
              <w:spacing w:before="50" w:after="165" w:afterLines="50" w:line="400" w:lineRule="exac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1D6BDFA">
            <w:pPr>
              <w:spacing w:before="50" w:after="165" w:afterLines="50" w:line="400" w:lineRule="exac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189E558">
            <w:pPr>
              <w:spacing w:before="50" w:after="165" w:afterLines="50" w:line="400" w:lineRule="exac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70E4DE7">
            <w:pPr>
              <w:spacing w:before="50" w:after="165" w:afterLines="50" w:line="400" w:lineRule="exac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7B3DF9D">
            <w:pPr>
              <w:spacing w:before="50" w:after="165" w:afterLines="50" w:line="400" w:lineRule="exac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F935025">
            <w:pPr>
              <w:spacing w:before="50" w:after="165" w:afterLines="50" w:line="400" w:lineRule="exact"/>
              <w:rPr>
                <w:rFonts w:ascii="宋体" w:hAnsi="宋体" w:cs="宋体"/>
                <w:color w:val="auto"/>
                <w:sz w:val="24"/>
                <w:highlight w:val="none"/>
              </w:rPr>
            </w:pPr>
          </w:p>
        </w:tc>
      </w:tr>
      <w:tr w14:paraId="1B528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EAF226A">
            <w:pPr>
              <w:spacing w:before="50" w:after="165" w:afterLines="50" w:line="400" w:lineRule="exac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6AF82AF">
            <w:pPr>
              <w:spacing w:before="50" w:after="165" w:afterLines="50" w:line="400" w:lineRule="exac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0345D525">
            <w:pPr>
              <w:spacing w:before="50" w:after="165" w:afterLines="50" w:line="400" w:lineRule="exac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F7D7BF3">
            <w:pPr>
              <w:spacing w:before="50" w:after="165" w:afterLines="50" w:line="400" w:lineRule="exac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3F7E927">
            <w:pPr>
              <w:spacing w:before="50" w:after="165" w:afterLines="50" w:line="400" w:lineRule="exac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F39D8F8">
            <w:pPr>
              <w:spacing w:before="50" w:after="165" w:afterLines="50" w:line="400" w:lineRule="exac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738F3F0">
            <w:pPr>
              <w:spacing w:before="50" w:after="165" w:afterLines="50" w:line="400" w:lineRule="exact"/>
              <w:rPr>
                <w:rFonts w:ascii="宋体" w:hAnsi="宋体" w:cs="宋体"/>
                <w:color w:val="auto"/>
                <w:sz w:val="24"/>
                <w:highlight w:val="none"/>
              </w:rPr>
            </w:pPr>
          </w:p>
        </w:tc>
      </w:tr>
      <w:tr w14:paraId="18EB6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5D9B3F9">
            <w:pPr>
              <w:spacing w:before="50" w:after="165" w:afterLines="50" w:line="400" w:lineRule="exac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09D6D60">
            <w:pPr>
              <w:spacing w:before="50" w:after="165" w:afterLines="50" w:line="400" w:lineRule="exac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B8C582C">
            <w:pPr>
              <w:spacing w:before="50" w:after="165" w:afterLines="50" w:line="400" w:lineRule="exac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C16FBF7">
            <w:pPr>
              <w:spacing w:before="50" w:after="165" w:afterLines="50" w:line="400" w:lineRule="exac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1E6FAFC">
            <w:pPr>
              <w:spacing w:before="50" w:after="165" w:afterLines="50" w:line="400" w:lineRule="exac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A442A0B">
            <w:pPr>
              <w:spacing w:before="50" w:after="165" w:afterLines="50" w:line="400" w:lineRule="exac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1A563C4">
            <w:pPr>
              <w:spacing w:before="50" w:after="165" w:afterLines="50" w:line="400" w:lineRule="exact"/>
              <w:rPr>
                <w:rFonts w:ascii="宋体" w:hAnsi="宋体" w:cs="宋体"/>
                <w:color w:val="auto"/>
                <w:sz w:val="24"/>
                <w:highlight w:val="none"/>
              </w:rPr>
            </w:pPr>
          </w:p>
        </w:tc>
      </w:tr>
    </w:tbl>
    <w:p w14:paraId="1A70C216">
      <w:pPr>
        <w:pStyle w:val="11"/>
        <w:spacing w:line="360" w:lineRule="auto"/>
        <w:ind w:left="72"/>
        <w:rPr>
          <w:rFonts w:hAnsi="宋体" w:cs="宋体"/>
          <w:color w:val="auto"/>
          <w:highlight w:val="none"/>
        </w:rPr>
      </w:pPr>
      <w:r>
        <w:rPr>
          <w:rFonts w:hint="eastAsia" w:hAnsi="宋体" w:cs="宋体"/>
          <w:color w:val="auto"/>
          <w:highlight w:val="none"/>
        </w:rPr>
        <w:t>注：投标人可按上述的格式自行编制，须随表提交相应的合同复印件和用户单位验收证明并注明所在投标人商务技术文件页码。</w:t>
      </w:r>
    </w:p>
    <w:p w14:paraId="32008BEF">
      <w:pPr>
        <w:spacing w:line="360" w:lineRule="auto"/>
        <w:ind w:firstLine="4935" w:firstLineChars="2350"/>
        <w:rPr>
          <w:rFonts w:ascii="宋体" w:hAnsi="宋体" w:cs="宋体"/>
          <w:color w:val="auto"/>
          <w:highlight w:val="none"/>
        </w:rPr>
      </w:pPr>
      <w:r>
        <w:rPr>
          <w:rFonts w:hint="eastAsia" w:ascii="宋体" w:hAnsi="宋体" w:cs="宋体"/>
          <w:color w:val="auto"/>
          <w:highlight w:val="none"/>
        </w:rPr>
        <w:t xml:space="preserve"> </w:t>
      </w:r>
    </w:p>
    <w:p w14:paraId="6E5A86C3">
      <w:pPr>
        <w:spacing w:line="360" w:lineRule="auto"/>
        <w:ind w:firstLine="4935" w:firstLineChars="2350"/>
        <w:rPr>
          <w:rFonts w:ascii="宋体" w:hAnsi="宋体" w:cs="宋体"/>
          <w:color w:val="auto"/>
          <w:highlight w:val="none"/>
        </w:rPr>
      </w:pPr>
    </w:p>
    <w:p w14:paraId="01D5A3EB">
      <w:pPr>
        <w:spacing w:line="360" w:lineRule="auto"/>
        <w:ind w:firstLine="10080" w:firstLineChars="4800"/>
        <w:rPr>
          <w:rFonts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lang w:val="zh-CN"/>
        </w:rPr>
        <w:t>投标人名称(电子签章)：</w:t>
      </w:r>
    </w:p>
    <w:p w14:paraId="024BA83E">
      <w:pPr>
        <w:spacing w:line="360" w:lineRule="auto"/>
        <w:ind w:firstLine="10080" w:firstLineChars="4200"/>
        <w:rPr>
          <w:rFonts w:ascii="宋体" w:hAnsi="宋体" w:cs="宋体"/>
          <w:color w:val="auto"/>
          <w:sz w:val="24"/>
          <w:highlight w:val="none"/>
          <w:lang w:val="zh-CN"/>
        </w:rPr>
        <w:sectPr>
          <w:pgSz w:w="16838" w:h="11906" w:orient="landscape"/>
          <w:pgMar w:top="1134" w:right="1134" w:bottom="1134" w:left="1134" w:header="720" w:footer="720" w:gutter="0"/>
          <w:cols w:space="720" w:num="1"/>
          <w:docGrid w:type="lines" w:linePitch="331" w:charSpace="0"/>
        </w:sectPr>
      </w:pP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14:paraId="29FF2645">
      <w:pPr>
        <w:spacing w:before="71" w:line="225" w:lineRule="auto"/>
        <w:ind w:left="2747"/>
        <w:outlineLvl w:val="1"/>
        <w:rPr>
          <w:rFonts w:ascii="宋体" w:hAnsi="宋体" w:eastAsia="宋体" w:cs="宋体"/>
          <w:color w:val="auto"/>
          <w:sz w:val="35"/>
          <w:szCs w:val="35"/>
          <w:highlight w:val="none"/>
        </w:rPr>
      </w:pPr>
      <w:r>
        <w:rPr>
          <w:rFonts w:ascii="宋体" w:hAnsi="宋体" w:eastAsia="宋体" w:cs="宋体"/>
          <w:color w:val="auto"/>
          <w:spacing w:val="11"/>
          <w:sz w:val="35"/>
          <w:szCs w:val="35"/>
          <w:highlight w:val="none"/>
          <w14:textOutline w14:w="6540" w14:cap="sq" w14:cmpd="sng" w14:algn="ctr">
            <w14:solidFill>
              <w14:srgbClr w14:val="000000"/>
            </w14:solidFill>
            <w14:prstDash w14:val="solid"/>
            <w14:bevel/>
          </w14:textOutline>
        </w:rPr>
        <w:t>第</w:t>
      </w:r>
      <w:r>
        <w:rPr>
          <w:rFonts w:ascii="宋体" w:hAnsi="宋体" w:eastAsia="宋体" w:cs="宋体"/>
          <w:color w:val="auto"/>
          <w:spacing w:val="9"/>
          <w:sz w:val="35"/>
          <w:szCs w:val="35"/>
          <w:highlight w:val="none"/>
          <w14:textOutline w14:w="6540" w14:cap="sq" w14:cmpd="sng" w14:algn="ctr">
            <w14:solidFill>
              <w14:srgbClr w14:val="000000"/>
            </w14:solidFill>
            <w14:prstDash w14:val="solid"/>
            <w14:bevel/>
          </w14:textOutline>
        </w:rPr>
        <w:t>四节</w:t>
      </w:r>
      <w:r>
        <w:rPr>
          <w:rFonts w:ascii="宋体" w:hAnsi="宋体" w:eastAsia="宋体" w:cs="宋体"/>
          <w:color w:val="auto"/>
          <w:spacing w:val="9"/>
          <w:sz w:val="35"/>
          <w:szCs w:val="35"/>
          <w:highlight w:val="none"/>
        </w:rPr>
        <w:t xml:space="preserve"> </w:t>
      </w:r>
      <w:r>
        <w:rPr>
          <w:rFonts w:ascii="宋体" w:hAnsi="宋体" w:eastAsia="宋体" w:cs="宋体"/>
          <w:color w:val="auto"/>
          <w:spacing w:val="9"/>
          <w:sz w:val="35"/>
          <w:szCs w:val="35"/>
          <w:highlight w:val="none"/>
          <w14:textOutline w14:w="6540" w14:cap="sq" w14:cmpd="sng" w14:algn="ctr">
            <w14:solidFill>
              <w14:srgbClr w14:val="000000"/>
            </w14:solidFill>
            <w14:prstDash w14:val="solid"/>
            <w14:bevel/>
          </w14:textOutline>
        </w:rPr>
        <w:t>技术文件格式</w:t>
      </w:r>
      <w:bookmarkEnd w:id="217"/>
    </w:p>
    <w:p w14:paraId="5AF5BA3F">
      <w:pPr>
        <w:spacing w:before="165" w:beforeLines="50" w:after="50"/>
        <w:rPr>
          <w:rFonts w:ascii="宋体" w:hAnsi="宋体" w:cs="宋体"/>
          <w:bCs/>
          <w:color w:val="auto"/>
          <w:sz w:val="32"/>
          <w:szCs w:val="20"/>
          <w:highlight w:val="none"/>
        </w:rPr>
      </w:pPr>
      <w:bookmarkStart w:id="221" w:name="_Toc27786"/>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45982584">
      <w:pPr>
        <w:spacing w:before="165" w:beforeLines="50" w:after="50"/>
        <w:rPr>
          <w:rFonts w:ascii="宋体" w:hAnsi="宋体" w:cs="宋体"/>
          <w:color w:val="auto"/>
          <w:sz w:val="24"/>
          <w:szCs w:val="20"/>
          <w:highlight w:val="none"/>
        </w:rPr>
      </w:pPr>
    </w:p>
    <w:p w14:paraId="708ECC83">
      <w:pPr>
        <w:spacing w:before="165" w:beforeLines="50" w:after="50"/>
        <w:jc w:val="center"/>
        <w:rPr>
          <w:rFonts w:ascii="宋体" w:hAnsi="宋体" w:cs="宋体"/>
          <w:b/>
          <w:bCs/>
          <w:color w:val="auto"/>
          <w:sz w:val="32"/>
          <w:szCs w:val="32"/>
          <w:highlight w:val="none"/>
        </w:rPr>
      </w:pPr>
    </w:p>
    <w:p w14:paraId="7E42D5FE">
      <w:pPr>
        <w:spacing w:before="165" w:beforeLines="50" w:after="50"/>
        <w:jc w:val="center"/>
        <w:rPr>
          <w:rFonts w:ascii="宋体" w:hAnsi="宋体" w:cs="宋体"/>
          <w:b/>
          <w:bCs/>
          <w:color w:val="auto"/>
          <w:sz w:val="32"/>
          <w:szCs w:val="32"/>
          <w:highlight w:val="none"/>
        </w:rPr>
      </w:pPr>
    </w:p>
    <w:p w14:paraId="43716DBC">
      <w:pPr>
        <w:spacing w:before="165" w:beforeLines="50" w:after="50"/>
        <w:jc w:val="center"/>
        <w:rPr>
          <w:rFonts w:ascii="宋体" w:hAnsi="宋体" w:cs="宋体"/>
          <w:b/>
          <w:bCs/>
          <w:color w:val="auto"/>
          <w:sz w:val="32"/>
          <w:szCs w:val="32"/>
          <w:highlight w:val="none"/>
        </w:rPr>
      </w:pPr>
    </w:p>
    <w:p w14:paraId="2E01C918">
      <w:pPr>
        <w:spacing w:before="165"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0384FD8E">
      <w:pPr>
        <w:spacing w:before="165" w:beforeLines="50" w:after="50"/>
        <w:rPr>
          <w:rFonts w:ascii="宋体" w:hAnsi="宋体" w:cs="宋体"/>
          <w:bCs/>
          <w:color w:val="auto"/>
          <w:sz w:val="24"/>
          <w:szCs w:val="20"/>
          <w:highlight w:val="none"/>
        </w:rPr>
      </w:pPr>
    </w:p>
    <w:p w14:paraId="3342611A">
      <w:pPr>
        <w:spacing w:before="165" w:beforeLines="50" w:after="50" w:line="400" w:lineRule="exact"/>
        <w:ind w:firstLine="360" w:firstLineChars="150"/>
        <w:rPr>
          <w:rFonts w:ascii="宋体" w:hAnsi="宋体" w:cs="宋体"/>
          <w:bCs/>
          <w:color w:val="auto"/>
          <w:sz w:val="24"/>
          <w:szCs w:val="20"/>
          <w:highlight w:val="none"/>
        </w:rPr>
      </w:pPr>
      <w:r>
        <w:rPr>
          <w:rFonts w:hint="eastAsia" w:ascii="宋体" w:hAnsi="宋体" w:cs="宋体"/>
          <w:bCs/>
          <w:color w:val="auto"/>
          <w:sz w:val="24"/>
          <w:highlight w:val="none"/>
        </w:rPr>
        <w:t xml:space="preserve">项目名称： </w:t>
      </w:r>
    </w:p>
    <w:p w14:paraId="11E57B24">
      <w:pPr>
        <w:spacing w:before="165"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1F03F7BC">
      <w:pPr>
        <w:spacing w:before="165"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5655BC27">
      <w:pPr>
        <w:spacing w:before="165"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7898B260">
      <w:pPr>
        <w:spacing w:before="165"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5B35570A">
      <w:pPr>
        <w:spacing w:before="165"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47D8B154">
      <w:pPr>
        <w:spacing w:before="165" w:beforeLines="50" w:after="50"/>
        <w:ind w:firstLine="645"/>
        <w:jc w:val="center"/>
        <w:rPr>
          <w:rFonts w:ascii="宋体" w:hAnsi="宋体" w:cs="宋体"/>
          <w:color w:val="auto"/>
          <w:sz w:val="24"/>
          <w:szCs w:val="20"/>
          <w:highlight w:val="none"/>
        </w:rPr>
      </w:pPr>
    </w:p>
    <w:p w14:paraId="6D4B4BFE">
      <w:pPr>
        <w:jc w:val="center"/>
        <w:rPr>
          <w:rFonts w:ascii="宋体" w:hAnsi="宋体" w:cs="宋体"/>
          <w:b/>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sz w:val="28"/>
          <w:szCs w:val="28"/>
          <w:highlight w:val="none"/>
        </w:rPr>
        <w:t>技术文件目录</w:t>
      </w:r>
    </w:p>
    <w:p w14:paraId="1588E38A">
      <w:pPr>
        <w:pStyle w:val="70"/>
        <w:spacing w:line="360" w:lineRule="auto"/>
        <w:rPr>
          <w:rFonts w:ascii="宋体" w:hAnsi="宋体" w:eastAsia="宋体" w:cs="宋体"/>
          <w:color w:val="auto"/>
          <w:highlight w:val="none"/>
        </w:rPr>
      </w:pPr>
      <w:r>
        <w:rPr>
          <w:rFonts w:hint="eastAsia" w:ascii="宋体" w:hAnsi="宋体" w:eastAsia="宋体" w:cs="宋体"/>
          <w:color w:val="auto"/>
          <w:highlight w:val="none"/>
        </w:rPr>
        <w:t>一、技术需求偏离表……………………………………………………………（页码）</w:t>
      </w:r>
    </w:p>
    <w:p w14:paraId="555714E3">
      <w:pPr>
        <w:pStyle w:val="70"/>
        <w:spacing w:line="360" w:lineRule="auto"/>
        <w:rPr>
          <w:rFonts w:ascii="宋体" w:hAnsi="宋体" w:eastAsia="宋体" w:cs="宋体"/>
          <w:color w:val="auto"/>
          <w:highlight w:val="none"/>
        </w:rPr>
      </w:pPr>
      <w:r>
        <w:rPr>
          <w:rFonts w:hint="eastAsia" w:ascii="宋体" w:hAnsi="宋体" w:eastAsia="宋体" w:cs="宋体"/>
          <w:color w:val="auto"/>
          <w:highlight w:val="none"/>
        </w:rPr>
        <w:t>二、项目实施方案………………………………………………………………（页码）</w:t>
      </w:r>
    </w:p>
    <w:p w14:paraId="14ACCEA1">
      <w:pPr>
        <w:pStyle w:val="70"/>
        <w:spacing w:line="360" w:lineRule="auto"/>
        <w:rPr>
          <w:rFonts w:ascii="宋体" w:hAnsi="宋体" w:eastAsia="宋体" w:cs="宋体"/>
          <w:color w:val="auto"/>
          <w:highlight w:val="none"/>
        </w:rPr>
      </w:pPr>
      <w:r>
        <w:rPr>
          <w:rFonts w:hint="eastAsia" w:ascii="宋体" w:hAnsi="宋体" w:eastAsia="宋体" w:cs="宋体"/>
          <w:color w:val="auto"/>
          <w:highlight w:val="none"/>
        </w:rPr>
        <w:t>三、对本项目总体要求的理解（如有要求）…………………………………（页码）</w:t>
      </w:r>
    </w:p>
    <w:p w14:paraId="21B34B8F">
      <w:pPr>
        <w:pStyle w:val="7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产品出产标准及质量检测报告……………………</w:t>
      </w:r>
      <w:r>
        <w:rPr>
          <w:rFonts w:hint="eastAsia" w:ascii="宋体" w:hAnsi="宋体" w:eastAsia="宋体" w:cs="宋体"/>
          <w:color w:val="auto"/>
          <w:highlight w:val="none"/>
        </w:rPr>
        <w:t>………………………（页码）</w:t>
      </w:r>
    </w:p>
    <w:p w14:paraId="6029BE3B">
      <w:pPr>
        <w:pStyle w:val="70"/>
        <w:spacing w:line="360" w:lineRule="auto"/>
        <w:rPr>
          <w:rFonts w:ascii="宋体" w:hAnsi="宋体" w:eastAsia="宋体" w:cs="宋体"/>
          <w:color w:val="auto"/>
          <w:highlight w:val="none"/>
        </w:rPr>
      </w:pPr>
      <w:r>
        <w:rPr>
          <w:rFonts w:hint="eastAsia" w:ascii="宋体" w:hAnsi="宋体" w:eastAsia="宋体" w:cs="宋体"/>
          <w:color w:val="auto"/>
          <w:highlight w:val="none"/>
        </w:rPr>
        <w:t>五、优惠条件及特殊承诺（如有要求）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64E9749">
      <w:pPr>
        <w:pStyle w:val="70"/>
        <w:spacing w:line="360" w:lineRule="auto"/>
        <w:rPr>
          <w:rFonts w:ascii="宋体" w:hAnsi="宋体" w:eastAsia="宋体" w:cs="宋体"/>
          <w:color w:val="auto"/>
          <w:highlight w:val="none"/>
        </w:rPr>
      </w:pPr>
      <w:r>
        <w:rPr>
          <w:rFonts w:hint="eastAsia" w:ascii="宋体" w:hAnsi="宋体" w:eastAsia="宋体" w:cs="宋体"/>
          <w:color w:val="auto"/>
          <w:highlight w:val="none"/>
        </w:rPr>
        <w:t>六、对项目的合理化建议和改进措施</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5FF3477">
      <w:pPr>
        <w:pStyle w:val="70"/>
        <w:spacing w:line="360" w:lineRule="auto"/>
        <w:rPr>
          <w:rFonts w:ascii="宋体" w:hAnsi="宋体" w:eastAsia="宋体" w:cs="宋体"/>
          <w:color w:val="auto"/>
          <w:highlight w:val="none"/>
        </w:rPr>
      </w:pPr>
      <w:r>
        <w:rPr>
          <w:rFonts w:hint="eastAsia" w:ascii="宋体" w:hAnsi="宋体" w:eastAsia="宋体" w:cs="宋体"/>
          <w:color w:val="auto"/>
          <w:highlight w:val="none"/>
        </w:rPr>
        <w:t>七、认为需要的其他技术文件或说明（如有）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5078349">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09D6D2F3">
      <w:pPr>
        <w:spacing w:before="165" w:beforeLines="50" w:after="50"/>
        <w:ind w:left="143" w:leftChars="68" w:firstLine="471" w:firstLineChars="196"/>
        <w:rPr>
          <w:rFonts w:ascii="宋体" w:hAnsi="宋体" w:cs="宋体"/>
          <w:b/>
          <w:color w:val="auto"/>
          <w:sz w:val="24"/>
          <w:highlight w:val="none"/>
        </w:rPr>
      </w:pPr>
    </w:p>
    <w:p w14:paraId="2B503537">
      <w:pPr>
        <w:spacing w:before="165" w:beforeLines="50" w:after="50"/>
        <w:ind w:left="143" w:leftChars="68" w:firstLine="471" w:firstLineChars="196"/>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7E464E35">
      <w:pPr>
        <w:pStyle w:val="11"/>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一、技术需求偏离表</w:t>
      </w:r>
    </w:p>
    <w:p w14:paraId="20840632">
      <w:pPr>
        <w:pStyle w:val="11"/>
        <w:spacing w:line="440" w:lineRule="exact"/>
        <w:ind w:firstLine="420" w:firstLineChars="200"/>
        <w:rPr>
          <w:rFonts w:hAnsi="宋体" w:cs="宋体"/>
          <w:color w:val="auto"/>
          <w:highlight w:val="none"/>
        </w:rPr>
      </w:pPr>
    </w:p>
    <w:p w14:paraId="46C61F17">
      <w:pPr>
        <w:pStyle w:val="11"/>
        <w:spacing w:line="6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请根据所投货物的实际技术参数，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本项目招标文件第二章“货物需求一览表”中的</w:t>
      </w:r>
      <w:r>
        <w:rPr>
          <w:rFonts w:hint="eastAsia" w:hAnsi="宋体" w:cs="宋体"/>
          <w:b/>
          <w:color w:val="auto"/>
          <w:sz w:val="28"/>
          <w:szCs w:val="28"/>
          <w:highlight w:val="none"/>
        </w:rPr>
        <w:t>采购清单及货物参数</w:t>
      </w:r>
      <w:r>
        <w:rPr>
          <w:rFonts w:hint="eastAsia" w:hAnsi="宋体" w:cs="宋体"/>
          <w:color w:val="auto"/>
          <w:sz w:val="24"/>
          <w:szCs w:val="24"/>
          <w:highlight w:val="none"/>
        </w:rPr>
        <w:t>详细填写相应的具体内容。“偏离说明”一栏应当选择“正偏离”、“负偏离”或“无偏离”进行填写。</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2E3D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35DD2135">
            <w:pPr>
              <w:rPr>
                <w:rFonts w:ascii="宋体" w:hAnsi="宋体" w:cs="宋体"/>
                <w:color w:val="auto"/>
                <w:highlight w:val="none"/>
              </w:rPr>
            </w:pPr>
            <w:r>
              <w:rPr>
                <w:rFonts w:hint="eastAsia" w:ascii="宋体" w:hAnsi="宋体" w:cs="宋体"/>
                <w:color w:val="auto"/>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2047154B">
            <w:pPr>
              <w:jc w:val="center"/>
              <w:rPr>
                <w:rFonts w:ascii="宋体" w:hAnsi="宋体" w:cs="宋体"/>
                <w:color w:val="auto"/>
                <w:highlight w:val="none"/>
              </w:rPr>
            </w:pPr>
            <w:r>
              <w:rPr>
                <w:rFonts w:hint="eastAsia" w:ascii="宋体" w:hAnsi="宋体" w:cs="宋体"/>
                <w:color w:val="auto"/>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5381E840">
            <w:pPr>
              <w:jc w:val="center"/>
              <w:rPr>
                <w:rFonts w:ascii="宋体" w:hAnsi="宋体" w:cs="宋体"/>
                <w:color w:val="auto"/>
                <w:highlight w:val="none"/>
              </w:rPr>
            </w:pPr>
            <w:r>
              <w:rPr>
                <w:rFonts w:hint="eastAsia" w:ascii="宋体" w:hAnsi="宋体" w:cs="宋体"/>
                <w:color w:val="auto"/>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731E208A">
            <w:pPr>
              <w:rPr>
                <w:rFonts w:ascii="宋体" w:hAnsi="宋体" w:cs="宋体"/>
                <w:color w:val="auto"/>
                <w:highlight w:val="none"/>
              </w:rPr>
            </w:pPr>
            <w:r>
              <w:rPr>
                <w:rFonts w:hint="eastAsia" w:ascii="宋体" w:hAnsi="宋体" w:cs="宋体"/>
                <w:color w:val="auto"/>
                <w:highlight w:val="none"/>
              </w:rPr>
              <w:t>偏离说明</w:t>
            </w:r>
          </w:p>
        </w:tc>
      </w:tr>
      <w:tr w14:paraId="7406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7FC12B17">
            <w:pP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DD9A14">
            <w:pPr>
              <w:jc w:val="center"/>
              <w:rPr>
                <w:rFonts w:ascii="宋体" w:hAnsi="宋体" w:cs="宋体"/>
                <w:color w:val="auto"/>
                <w:highlight w:val="none"/>
              </w:rPr>
            </w:pPr>
            <w:r>
              <w:rPr>
                <w:rFonts w:hint="eastAsia" w:ascii="宋体" w:hAnsi="宋体" w:cs="宋体"/>
                <w:color w:val="auto"/>
                <w:highlight w:val="none"/>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14:paraId="44BBF396">
            <w:pPr>
              <w:jc w:val="center"/>
              <w:rPr>
                <w:rFonts w:ascii="宋体" w:hAnsi="宋体" w:cs="宋体"/>
                <w:color w:val="auto"/>
                <w:highlight w:val="none"/>
              </w:rPr>
            </w:pPr>
            <w:r>
              <w:rPr>
                <w:rFonts w:hint="eastAsia" w:ascii="宋体" w:hAnsi="宋体" w:cs="宋体"/>
                <w:color w:val="auto"/>
                <w:highlight w:val="none"/>
              </w:rPr>
              <w:t>货物参数</w:t>
            </w:r>
          </w:p>
        </w:tc>
        <w:tc>
          <w:tcPr>
            <w:tcW w:w="1516" w:type="dxa"/>
            <w:tcBorders>
              <w:top w:val="single" w:color="auto" w:sz="4" w:space="0"/>
              <w:left w:val="single" w:color="auto" w:sz="4" w:space="0"/>
              <w:bottom w:val="single" w:color="auto" w:sz="4" w:space="0"/>
              <w:right w:val="single" w:color="auto" w:sz="4" w:space="0"/>
            </w:tcBorders>
            <w:vAlign w:val="center"/>
          </w:tcPr>
          <w:p w14:paraId="44ACBDC0">
            <w:pPr>
              <w:jc w:val="center"/>
              <w:rPr>
                <w:rFonts w:ascii="宋体" w:hAnsi="宋体" w:cs="宋体"/>
                <w:color w:val="auto"/>
                <w:highlight w:val="none"/>
              </w:rPr>
            </w:pPr>
            <w:r>
              <w:rPr>
                <w:rFonts w:hint="eastAsia" w:ascii="宋体" w:hAnsi="宋体" w:cs="宋体"/>
                <w:color w:val="auto"/>
                <w:highlight w:val="none"/>
              </w:rPr>
              <w:t>货物名称</w:t>
            </w:r>
          </w:p>
        </w:tc>
        <w:tc>
          <w:tcPr>
            <w:tcW w:w="3297" w:type="dxa"/>
            <w:tcBorders>
              <w:top w:val="single" w:color="auto" w:sz="4" w:space="0"/>
              <w:left w:val="single" w:color="auto" w:sz="4" w:space="0"/>
              <w:bottom w:val="single" w:color="auto" w:sz="4" w:space="0"/>
              <w:right w:val="single" w:color="auto" w:sz="4" w:space="0"/>
            </w:tcBorders>
            <w:vAlign w:val="center"/>
          </w:tcPr>
          <w:p w14:paraId="659D4F19">
            <w:pPr>
              <w:jc w:val="center"/>
              <w:rPr>
                <w:rFonts w:ascii="宋体" w:hAnsi="宋体" w:cs="宋体"/>
                <w:color w:val="auto"/>
                <w:highlight w:val="none"/>
              </w:rPr>
            </w:pPr>
            <w:r>
              <w:rPr>
                <w:rFonts w:hint="eastAsia" w:ascii="宋体" w:hAnsi="宋体" w:cs="宋体"/>
                <w:color w:val="auto"/>
                <w:highlight w:val="none"/>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21F49A16">
            <w:pPr>
              <w:rPr>
                <w:rFonts w:ascii="宋体" w:hAnsi="宋体" w:cs="宋体"/>
                <w:color w:val="auto"/>
                <w:highlight w:val="none"/>
              </w:rPr>
            </w:pPr>
          </w:p>
        </w:tc>
      </w:tr>
      <w:tr w14:paraId="5992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771A74D">
            <w:pPr>
              <w:rPr>
                <w:rFonts w:ascii="宋体" w:hAnsi="宋体" w:cs="宋体"/>
                <w:color w:val="auto"/>
                <w:highlight w:val="none"/>
              </w:rPr>
            </w:pPr>
            <w:r>
              <w:rPr>
                <w:rFonts w:hint="eastAsia" w:ascii="宋体" w:hAnsi="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49202C4E">
            <w:pPr>
              <w:rPr>
                <w:rFonts w:ascii="宋体" w:hAnsi="宋体" w:cs="宋体"/>
                <w:color w:val="auto"/>
                <w:highlight w:val="none"/>
              </w:rPr>
            </w:pPr>
            <w:r>
              <w:rPr>
                <w:rFonts w:hint="eastAsia" w:ascii="宋体" w:hAnsi="宋体" w:cs="宋体"/>
                <w:color w:val="auto"/>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17D667CA">
            <w:pPr>
              <w:rPr>
                <w:rFonts w:ascii="宋体" w:hAnsi="宋体" w:cs="宋体"/>
                <w:color w:val="auto"/>
                <w:highlight w:val="none"/>
              </w:rPr>
            </w:pPr>
            <w:r>
              <w:rPr>
                <w:rFonts w:hint="eastAsia" w:ascii="宋体" w:hAnsi="宋体" w:cs="宋体"/>
                <w:color w:val="auto"/>
                <w:highlight w:val="none"/>
              </w:rPr>
              <w:t>1  ……</w:t>
            </w:r>
          </w:p>
          <w:p w14:paraId="4BD349D6">
            <w:pPr>
              <w:rPr>
                <w:rFonts w:ascii="宋体" w:hAnsi="宋体" w:cs="宋体"/>
                <w:color w:val="auto"/>
                <w:highlight w:val="none"/>
              </w:rPr>
            </w:pPr>
            <w:r>
              <w:rPr>
                <w:rFonts w:hint="eastAsia" w:ascii="宋体" w:hAnsi="宋体" w:cs="宋体"/>
                <w:color w:val="auto"/>
                <w:highlight w:val="none"/>
              </w:rPr>
              <w:t>2  ……</w:t>
            </w:r>
          </w:p>
          <w:p w14:paraId="1B32D3AF">
            <w:pPr>
              <w:rPr>
                <w:rFonts w:ascii="宋体" w:hAnsi="宋体" w:cs="宋体"/>
                <w:color w:val="auto"/>
                <w:highlight w:val="none"/>
              </w:rPr>
            </w:pPr>
            <w:r>
              <w:rPr>
                <w:rFonts w:hint="eastAsia" w:ascii="宋体" w:hAnsi="宋体" w:cs="宋体"/>
                <w:color w:val="auto"/>
                <w:highlight w:val="none"/>
              </w:rPr>
              <w:t>3  ……</w:t>
            </w:r>
          </w:p>
          <w:p w14:paraId="7E500221">
            <w:pPr>
              <w:rPr>
                <w:rFonts w:ascii="宋体" w:hAnsi="宋体" w:cs="宋体"/>
                <w:color w:val="auto"/>
                <w:highlight w:val="none"/>
              </w:rPr>
            </w:pPr>
            <w:r>
              <w:rPr>
                <w:rFonts w:hint="eastAsia" w:ascii="宋体" w:hAnsi="宋体" w:cs="宋体"/>
                <w:color w:val="auto"/>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11841A50">
            <w:pPr>
              <w:rPr>
                <w:rFonts w:ascii="宋体" w:hAnsi="宋体" w:cs="宋体"/>
                <w:color w:val="auto"/>
                <w:highlight w:val="none"/>
              </w:rPr>
            </w:pPr>
            <w:r>
              <w:rPr>
                <w:rFonts w:hint="eastAsia" w:ascii="宋体" w:hAnsi="宋体" w:cs="宋体"/>
                <w:color w:val="auto"/>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0BE42A2B">
            <w:pPr>
              <w:rPr>
                <w:rFonts w:ascii="宋体" w:hAnsi="宋体" w:cs="宋体"/>
                <w:color w:val="auto"/>
                <w:highlight w:val="none"/>
              </w:rPr>
            </w:pPr>
            <w:r>
              <w:rPr>
                <w:rFonts w:hint="eastAsia" w:ascii="宋体" w:hAnsi="宋体" w:cs="宋体"/>
                <w:color w:val="auto"/>
                <w:highlight w:val="none"/>
              </w:rPr>
              <w:t>1  ……</w:t>
            </w:r>
          </w:p>
          <w:p w14:paraId="46424172">
            <w:pPr>
              <w:rPr>
                <w:rFonts w:ascii="宋体" w:hAnsi="宋体" w:cs="宋体"/>
                <w:color w:val="auto"/>
                <w:highlight w:val="none"/>
              </w:rPr>
            </w:pPr>
            <w:r>
              <w:rPr>
                <w:rFonts w:hint="eastAsia" w:ascii="宋体" w:hAnsi="宋体" w:cs="宋体"/>
                <w:color w:val="auto"/>
                <w:highlight w:val="none"/>
              </w:rPr>
              <w:t>2  ……</w:t>
            </w:r>
          </w:p>
          <w:p w14:paraId="4DEC11EA">
            <w:pPr>
              <w:rPr>
                <w:rFonts w:ascii="宋体" w:hAnsi="宋体" w:cs="宋体"/>
                <w:color w:val="auto"/>
                <w:highlight w:val="none"/>
              </w:rPr>
            </w:pPr>
            <w:r>
              <w:rPr>
                <w:rFonts w:hint="eastAsia" w:ascii="宋体" w:hAnsi="宋体" w:cs="宋体"/>
                <w:color w:val="auto"/>
                <w:highlight w:val="none"/>
              </w:rPr>
              <w:t>3  ……</w:t>
            </w:r>
          </w:p>
          <w:p w14:paraId="0A2FB546">
            <w:pPr>
              <w:rPr>
                <w:rFonts w:ascii="宋体" w:hAnsi="宋体" w:cs="宋体"/>
                <w:color w:val="auto"/>
                <w:highlight w:val="none"/>
              </w:rPr>
            </w:pPr>
            <w:r>
              <w:rPr>
                <w:rFonts w:hint="eastAsia" w:ascii="宋体" w:hAnsi="宋体" w:cs="宋体"/>
                <w:color w:val="auto"/>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1E1D64ED">
            <w:pPr>
              <w:rPr>
                <w:rFonts w:ascii="宋体" w:hAnsi="宋体" w:cs="宋体"/>
                <w:color w:val="auto"/>
                <w:highlight w:val="none"/>
              </w:rPr>
            </w:pPr>
            <w:r>
              <w:rPr>
                <w:rFonts w:hint="eastAsia" w:ascii="宋体" w:hAnsi="宋体" w:cs="宋体"/>
                <w:color w:val="auto"/>
                <w:highlight w:val="none"/>
              </w:rPr>
              <w:t>正偏离（负偏离或无偏离）</w:t>
            </w:r>
          </w:p>
        </w:tc>
      </w:tr>
      <w:tr w14:paraId="2AAA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4C10931">
            <w:pPr>
              <w:rPr>
                <w:rFonts w:ascii="宋体" w:hAnsi="宋体" w:cs="宋体"/>
                <w:color w:val="auto"/>
                <w:highlight w:val="none"/>
              </w:rPr>
            </w:pPr>
            <w:r>
              <w:rPr>
                <w:rFonts w:hint="eastAsia" w:ascii="宋体" w:hAnsi="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4B993CC7">
            <w:pPr>
              <w:rPr>
                <w:rFonts w:ascii="宋体" w:hAnsi="宋体" w:cs="宋体"/>
                <w:color w:val="auto"/>
                <w:highlight w:val="none"/>
              </w:rPr>
            </w:pPr>
            <w:r>
              <w:rPr>
                <w:rFonts w:hint="eastAsia" w:ascii="宋体" w:hAnsi="宋体" w:cs="宋体"/>
                <w:color w:val="auto"/>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5C83E6D9">
            <w:pPr>
              <w:rPr>
                <w:rFonts w:ascii="宋体" w:hAnsi="宋体" w:cs="宋体"/>
                <w:color w:val="auto"/>
                <w:highlight w:val="none"/>
              </w:rPr>
            </w:pPr>
            <w:r>
              <w:rPr>
                <w:rFonts w:hint="eastAsia" w:ascii="宋体" w:hAnsi="宋体" w:cs="宋体"/>
                <w:color w:val="auto"/>
                <w:highlight w:val="none"/>
              </w:rPr>
              <w:t>1  ……</w:t>
            </w:r>
          </w:p>
          <w:p w14:paraId="25ABF106">
            <w:pPr>
              <w:rPr>
                <w:rFonts w:ascii="宋体" w:hAnsi="宋体" w:cs="宋体"/>
                <w:color w:val="auto"/>
                <w:highlight w:val="none"/>
              </w:rPr>
            </w:pPr>
            <w:r>
              <w:rPr>
                <w:rFonts w:hint="eastAsia" w:ascii="宋体" w:hAnsi="宋体" w:cs="宋体"/>
                <w:color w:val="auto"/>
                <w:highlight w:val="none"/>
              </w:rPr>
              <w:t>2  ……</w:t>
            </w:r>
          </w:p>
          <w:p w14:paraId="1EBF1417">
            <w:pPr>
              <w:rPr>
                <w:rFonts w:ascii="宋体" w:hAnsi="宋体" w:cs="宋体"/>
                <w:color w:val="auto"/>
                <w:highlight w:val="none"/>
              </w:rPr>
            </w:pPr>
            <w:r>
              <w:rPr>
                <w:rFonts w:hint="eastAsia" w:ascii="宋体" w:hAnsi="宋体" w:cs="宋体"/>
                <w:color w:val="auto"/>
                <w:highlight w:val="none"/>
              </w:rPr>
              <w:t>3  ……</w:t>
            </w:r>
          </w:p>
          <w:p w14:paraId="1BC0806B">
            <w:pPr>
              <w:rPr>
                <w:rFonts w:ascii="宋体" w:hAnsi="宋体" w:cs="宋体"/>
                <w:color w:val="auto"/>
                <w:highlight w:val="none"/>
              </w:rPr>
            </w:pPr>
            <w:r>
              <w:rPr>
                <w:rFonts w:hint="eastAsia" w:ascii="宋体" w:hAnsi="宋体" w:cs="宋体"/>
                <w:color w:val="auto"/>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08115B31">
            <w:pPr>
              <w:rPr>
                <w:rFonts w:ascii="宋体" w:hAnsi="宋体" w:cs="宋体"/>
                <w:color w:val="auto"/>
                <w:highlight w:val="none"/>
              </w:rPr>
            </w:pPr>
            <w:r>
              <w:rPr>
                <w:rFonts w:hint="eastAsia" w:ascii="宋体" w:hAnsi="宋体" w:cs="宋体"/>
                <w:color w:val="auto"/>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331AF441">
            <w:pPr>
              <w:rPr>
                <w:rFonts w:ascii="宋体" w:hAnsi="宋体" w:cs="宋体"/>
                <w:color w:val="auto"/>
                <w:highlight w:val="none"/>
              </w:rPr>
            </w:pPr>
            <w:r>
              <w:rPr>
                <w:rFonts w:hint="eastAsia" w:ascii="宋体" w:hAnsi="宋体" w:cs="宋体"/>
                <w:color w:val="auto"/>
                <w:highlight w:val="none"/>
              </w:rPr>
              <w:t>1  ……</w:t>
            </w:r>
          </w:p>
          <w:p w14:paraId="4DF20A60">
            <w:pPr>
              <w:rPr>
                <w:rFonts w:ascii="宋体" w:hAnsi="宋体" w:cs="宋体"/>
                <w:color w:val="auto"/>
                <w:highlight w:val="none"/>
              </w:rPr>
            </w:pPr>
            <w:r>
              <w:rPr>
                <w:rFonts w:hint="eastAsia" w:ascii="宋体" w:hAnsi="宋体" w:cs="宋体"/>
                <w:color w:val="auto"/>
                <w:highlight w:val="none"/>
              </w:rPr>
              <w:t>2  ……</w:t>
            </w:r>
          </w:p>
          <w:p w14:paraId="6CE73D3C">
            <w:pPr>
              <w:rPr>
                <w:rFonts w:ascii="宋体" w:hAnsi="宋体" w:cs="宋体"/>
                <w:color w:val="auto"/>
                <w:highlight w:val="none"/>
              </w:rPr>
            </w:pPr>
            <w:r>
              <w:rPr>
                <w:rFonts w:hint="eastAsia" w:ascii="宋体" w:hAnsi="宋体" w:cs="宋体"/>
                <w:color w:val="auto"/>
                <w:highlight w:val="none"/>
              </w:rPr>
              <w:t>3  ……</w:t>
            </w:r>
          </w:p>
          <w:p w14:paraId="44A86191">
            <w:pPr>
              <w:rPr>
                <w:rFonts w:ascii="宋体" w:hAnsi="宋体" w:cs="宋体"/>
                <w:color w:val="auto"/>
                <w:highlight w:val="none"/>
              </w:rPr>
            </w:pPr>
            <w:r>
              <w:rPr>
                <w:rFonts w:hint="eastAsia" w:ascii="宋体" w:hAnsi="宋体" w:cs="宋体"/>
                <w:color w:val="auto"/>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275D6F4D">
            <w:pPr>
              <w:rPr>
                <w:rFonts w:ascii="宋体" w:hAnsi="宋体" w:cs="宋体"/>
                <w:color w:val="auto"/>
                <w:highlight w:val="none"/>
              </w:rPr>
            </w:pPr>
            <w:r>
              <w:rPr>
                <w:rFonts w:hint="eastAsia" w:ascii="宋体" w:hAnsi="宋体" w:cs="宋体"/>
                <w:color w:val="auto"/>
                <w:highlight w:val="none"/>
              </w:rPr>
              <w:t>正偏离（负偏离或无偏离）</w:t>
            </w:r>
          </w:p>
        </w:tc>
      </w:tr>
      <w:tr w14:paraId="2E76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41A19DDB">
            <w:pPr>
              <w:rPr>
                <w:rFonts w:ascii="宋体" w:hAnsi="宋体" w:cs="宋体"/>
                <w:color w:val="auto"/>
                <w:highlight w:val="none"/>
              </w:rPr>
            </w:pPr>
            <w:r>
              <w:rPr>
                <w:rFonts w:hint="eastAsia" w:ascii="宋体" w:hAnsi="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098CFF2D">
            <w:pPr>
              <w:rPr>
                <w:rFonts w:ascii="宋体" w:hAnsi="宋体" w:cs="宋体"/>
                <w:color w:val="auto"/>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7A2A10AE">
            <w:pPr>
              <w:rPr>
                <w:rFonts w:ascii="宋体" w:hAnsi="宋体"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659DF403">
            <w:pPr>
              <w:rPr>
                <w:rFonts w:ascii="宋体" w:hAnsi="宋体" w:cs="宋体"/>
                <w:color w:val="auto"/>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0B619460">
            <w:pPr>
              <w:rPr>
                <w:rFonts w:ascii="宋体"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3309049F">
            <w:pPr>
              <w:rPr>
                <w:rFonts w:ascii="宋体" w:hAnsi="宋体" w:cs="宋体"/>
                <w:color w:val="auto"/>
                <w:highlight w:val="none"/>
              </w:rPr>
            </w:pPr>
          </w:p>
        </w:tc>
      </w:tr>
      <w:tr w14:paraId="7115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0CC84A81">
            <w:pPr>
              <w:rPr>
                <w:rFonts w:ascii="宋体" w:hAnsi="宋体" w:cs="宋体"/>
                <w:color w:val="auto"/>
                <w:highlight w:val="none"/>
              </w:rPr>
            </w:pPr>
            <w:r>
              <w:rPr>
                <w:rFonts w:hint="eastAsia" w:ascii="宋体" w:hAnsi="宋体" w:cs="宋体"/>
                <w:color w:val="auto"/>
                <w:highlight w:val="none"/>
                <w:u w:val="single"/>
              </w:rPr>
              <w:t>　　</w:t>
            </w:r>
            <w:r>
              <w:rPr>
                <w:rFonts w:hint="eastAsia" w:ascii="宋体" w:hAnsi="宋体" w:cs="宋体"/>
                <w:color w:val="auto"/>
                <w:highlight w:val="none"/>
              </w:rPr>
              <w:t>分标（此处有分标时填写具体分标号，无分标时填写“无”）</w:t>
            </w:r>
          </w:p>
        </w:tc>
      </w:tr>
    </w:tbl>
    <w:p w14:paraId="31920BBF">
      <w:pPr>
        <w:pStyle w:val="11"/>
        <w:spacing w:line="360" w:lineRule="auto"/>
        <w:rPr>
          <w:rFonts w:hAnsi="宋体" w:cs="宋体"/>
          <w:color w:val="auto"/>
          <w:highlight w:val="none"/>
        </w:rPr>
      </w:pPr>
      <w:r>
        <w:rPr>
          <w:rFonts w:hint="eastAsia" w:hAnsi="宋体" w:cs="宋体"/>
          <w:color w:val="auto"/>
          <w:highlight w:val="none"/>
        </w:rPr>
        <w:t>注：</w:t>
      </w:r>
    </w:p>
    <w:p w14:paraId="5532C61F">
      <w:pPr>
        <w:pStyle w:val="11"/>
        <w:spacing w:line="360" w:lineRule="auto"/>
        <w:rPr>
          <w:rFonts w:hAnsi="宋体" w:cs="宋体"/>
          <w:color w:val="auto"/>
          <w:highlight w:val="none"/>
        </w:rPr>
      </w:pPr>
      <w:r>
        <w:rPr>
          <w:rFonts w:hint="eastAsia" w:hAnsi="宋体" w:cs="宋体"/>
          <w:color w:val="auto"/>
          <w:highlight w:val="none"/>
        </w:rPr>
        <w:t>1.表格内容均需按要求填写并盖章，不得留空，</w:t>
      </w:r>
      <w:r>
        <w:rPr>
          <w:rFonts w:hint="eastAsia" w:hAnsi="宋体" w:cs="宋体"/>
          <w:bCs/>
          <w:color w:val="auto"/>
          <w:highlight w:val="none"/>
        </w:rPr>
        <w:t>否则按投标无效处理</w:t>
      </w:r>
      <w:r>
        <w:rPr>
          <w:rFonts w:hint="eastAsia" w:hAnsi="宋体" w:cs="宋体"/>
          <w:color w:val="auto"/>
          <w:highlight w:val="none"/>
        </w:rPr>
        <w:t>。</w:t>
      </w:r>
    </w:p>
    <w:p w14:paraId="0BECDC8A">
      <w:pPr>
        <w:pStyle w:val="11"/>
        <w:spacing w:line="360" w:lineRule="auto"/>
        <w:rPr>
          <w:rFonts w:hAnsi="宋体" w:cs="宋体"/>
          <w:color w:val="auto"/>
          <w:highlight w:val="none"/>
        </w:rPr>
      </w:pPr>
      <w:r>
        <w:rPr>
          <w:rFonts w:hint="eastAsia" w:hAnsi="宋体" w:cs="宋体"/>
          <w:bCs/>
          <w:color w:val="auto"/>
          <w:highlight w:val="none"/>
        </w:rPr>
        <w:t>2.当投标文件的货物内容低于招标文件要求时，投标人应当如实写明“负偏离”，否则视为虚假应标。</w:t>
      </w:r>
    </w:p>
    <w:p w14:paraId="77E78875">
      <w:pPr>
        <w:pStyle w:val="11"/>
        <w:spacing w:line="360" w:lineRule="auto"/>
        <w:rPr>
          <w:rFonts w:hAnsi="宋体" w:cs="宋体"/>
          <w:color w:val="auto"/>
          <w:highlight w:val="none"/>
        </w:rPr>
      </w:pPr>
      <w:r>
        <w:rPr>
          <w:rFonts w:hint="eastAsia" w:hAnsi="宋体" w:cs="宋体"/>
          <w:color w:val="auto"/>
          <w:highlight w:val="none"/>
        </w:rPr>
        <w:t>3.采购需求中带“▲”及“★”的条款，也要分别在本表“货物参数”、“所提供货物的内容”中标记。</w:t>
      </w:r>
    </w:p>
    <w:p w14:paraId="1A94F19E">
      <w:pPr>
        <w:spacing w:line="360" w:lineRule="auto"/>
        <w:ind w:firstLine="5640" w:firstLineChars="2350"/>
        <w:rPr>
          <w:rFonts w:ascii="宋体" w:hAnsi="宋体" w:cs="宋体"/>
          <w:color w:val="auto"/>
          <w:sz w:val="24"/>
          <w:highlight w:val="none"/>
          <w:lang w:val="zh-CN"/>
        </w:rPr>
      </w:pPr>
    </w:p>
    <w:p w14:paraId="49AC9C4F">
      <w:pPr>
        <w:spacing w:line="360" w:lineRule="auto"/>
        <w:ind w:firstLine="5640" w:firstLineChars="2350"/>
        <w:rPr>
          <w:rFonts w:ascii="宋体" w:hAnsi="宋体" w:cs="宋体"/>
          <w:color w:val="auto"/>
          <w:sz w:val="24"/>
          <w:highlight w:val="none"/>
        </w:rPr>
      </w:pPr>
      <w:r>
        <w:rPr>
          <w:rFonts w:hint="eastAsia" w:ascii="宋体" w:hAnsi="宋体" w:cs="宋体"/>
          <w:color w:val="auto"/>
          <w:sz w:val="24"/>
          <w:highlight w:val="none"/>
          <w:lang w:val="zh-CN"/>
        </w:rPr>
        <w:t>投标人名称(电子签章)：</w:t>
      </w:r>
    </w:p>
    <w:p w14:paraId="23F3EE33">
      <w:pPr>
        <w:spacing w:line="360" w:lineRule="auto"/>
        <w:ind w:firstLine="5640" w:firstLineChars="2350"/>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14:paraId="55C3C3F4">
      <w:pPr>
        <w:spacing w:before="165" w:beforeLines="50" w:after="50"/>
        <w:ind w:left="143" w:leftChars="68" w:firstLine="600" w:firstLineChars="200"/>
        <w:rPr>
          <w:rFonts w:ascii="宋体" w:hAnsi="宋体" w:cs="宋体"/>
          <w:color w:val="auto"/>
          <w:sz w:val="30"/>
          <w:szCs w:val="20"/>
          <w:highlight w:val="none"/>
        </w:rPr>
        <w:sectPr>
          <w:footerReference r:id="rId48" w:type="first"/>
          <w:headerReference r:id="rId45" w:type="default"/>
          <w:footerReference r:id="rId46" w:type="default"/>
          <w:footerReference r:id="rId47" w:type="even"/>
          <w:pgSz w:w="11906" w:h="16838"/>
          <w:pgMar w:top="1134" w:right="1134" w:bottom="1134" w:left="1134" w:header="720" w:footer="720" w:gutter="0"/>
          <w:cols w:space="720" w:num="1"/>
          <w:docGrid w:type="lines" w:linePitch="331" w:charSpace="0"/>
        </w:sectPr>
      </w:pPr>
    </w:p>
    <w:p w14:paraId="782BB420">
      <w:pPr>
        <w:spacing w:before="165" w:beforeLines="50" w:after="5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二、项目实施组织货物方案</w:t>
      </w:r>
    </w:p>
    <w:p w14:paraId="3EEEEBF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67314700">
      <w:pPr>
        <w:rPr>
          <w:rFonts w:ascii="宋体" w:hAnsi="宋体" w:cs="宋体"/>
          <w:b/>
          <w:bCs/>
          <w:color w:val="auto"/>
          <w:sz w:val="24"/>
          <w:highlight w:val="none"/>
          <w:lang w:val="zh-CN"/>
        </w:rPr>
      </w:pPr>
    </w:p>
    <w:p w14:paraId="3AB2EAC8">
      <w:pPr>
        <w:rPr>
          <w:rFonts w:ascii="宋体" w:hAnsi="宋体" w:cs="宋体"/>
          <w:b/>
          <w:bCs/>
          <w:color w:val="auto"/>
          <w:sz w:val="24"/>
          <w:highlight w:val="none"/>
          <w:lang w:val="zh-CN"/>
        </w:rPr>
      </w:pPr>
    </w:p>
    <w:p w14:paraId="123C1909">
      <w:pPr>
        <w:ind w:firstLine="471" w:firstLineChars="196"/>
        <w:rPr>
          <w:rFonts w:ascii="宋体" w:hAnsi="宋体" w:cs="宋体"/>
          <w:b/>
          <w:bCs/>
          <w:color w:val="auto"/>
          <w:sz w:val="24"/>
          <w:highlight w:val="none"/>
          <w:lang w:val="zh-CN"/>
        </w:rPr>
      </w:pPr>
      <w:r>
        <w:rPr>
          <w:rFonts w:hint="eastAsia" w:ascii="宋体" w:hAnsi="宋体" w:cs="宋体"/>
          <w:b/>
          <w:bCs/>
          <w:color w:val="auto"/>
          <w:sz w:val="24"/>
          <w:highlight w:val="none"/>
          <w:lang w:val="zh-CN"/>
        </w:rPr>
        <w:t>（一）项目前期准备</w:t>
      </w:r>
    </w:p>
    <w:p w14:paraId="01C3F1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20CEB24D">
      <w:pPr>
        <w:ind w:firstLine="471" w:firstLineChars="196"/>
        <w:rPr>
          <w:rFonts w:ascii="宋体" w:hAnsi="宋体" w:cs="宋体"/>
          <w:b/>
          <w:bCs/>
          <w:color w:val="auto"/>
          <w:sz w:val="24"/>
          <w:highlight w:val="none"/>
          <w:lang w:val="zh-CN"/>
        </w:rPr>
      </w:pPr>
      <w:r>
        <w:rPr>
          <w:rFonts w:hint="eastAsia" w:ascii="宋体" w:hAnsi="宋体" w:cs="宋体"/>
          <w:b/>
          <w:bCs/>
          <w:color w:val="auto"/>
          <w:sz w:val="24"/>
          <w:highlight w:val="none"/>
          <w:lang w:val="zh-CN"/>
        </w:rPr>
        <w:t>（二）项目实施计划</w:t>
      </w:r>
    </w:p>
    <w:p w14:paraId="6A177A78">
      <w:pPr>
        <w:rPr>
          <w:rFonts w:ascii="宋体" w:hAnsi="宋体" w:cs="宋体"/>
          <w:b/>
          <w:bCs/>
          <w:color w:val="auto"/>
          <w:sz w:val="24"/>
          <w:highlight w:val="none"/>
          <w:lang w:val="zh-CN"/>
        </w:rPr>
      </w:pPr>
      <w:bookmarkStart w:id="222" w:name="_Toc78473822"/>
      <w:r>
        <w:rPr>
          <w:rFonts w:hint="eastAsia" w:ascii="宋体" w:hAnsi="宋体" w:cs="宋体"/>
          <w:b/>
          <w:bCs/>
          <w:color w:val="auto"/>
          <w:sz w:val="24"/>
          <w:highlight w:val="none"/>
          <w:lang w:val="zh-CN"/>
        </w:rPr>
        <w:t>附表:项目实施进度计划表</w:t>
      </w:r>
      <w:r>
        <w:rPr>
          <w:rFonts w:hint="eastAsia" w:ascii="宋体" w:hAnsi="宋体" w:cs="宋体"/>
          <w:b/>
          <w:color w:val="auto"/>
          <w:sz w:val="24"/>
          <w:highlight w:val="none"/>
        </w:rPr>
        <w:t>(以生效日算起)</w:t>
      </w:r>
      <w:bookmarkEnd w:id="222"/>
      <w:r>
        <w:rPr>
          <w:rFonts w:hint="eastAsia" w:ascii="宋体" w:hAnsi="宋体" w:cs="宋体"/>
          <w:b/>
          <w:color w:val="auto"/>
          <w:sz w:val="24"/>
          <w:highlight w:val="none"/>
        </w:rPr>
        <w:t xml:space="preserve"> </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FE1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vAlign w:val="center"/>
          </w:tcPr>
          <w:p w14:paraId="5F53B83D">
            <w:pPr>
              <w:spacing w:line="360" w:lineRule="auto"/>
              <w:rPr>
                <w:rFonts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701248"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39" name="组合 39"/>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40" name="__TH_L2"/>
                              <wps:cNvCnPr/>
                              <wps:spPr bwMode="auto">
                                <a:xfrm>
                                  <a:off x="0" y="0"/>
                                  <a:ext cx="1178" cy="1860"/>
                                </a:xfrm>
                                <a:prstGeom prst="line">
                                  <a:avLst/>
                                </a:prstGeom>
                                <a:noFill/>
                                <a:ln w="6350">
                                  <a:solidFill>
                                    <a:srgbClr val="000000"/>
                                  </a:solidFill>
                                  <a:round/>
                                </a:ln>
                                <a:effectLst/>
                              </wps:spPr>
                              <wps:bodyPr/>
                            </wps:wsp>
                            <wps:wsp>
                              <wps:cNvPr id="42" name="__TH_B113"/>
                              <wps:cNvSpPr txBox="1">
                                <a:spLocks noChangeArrowheads="1"/>
                              </wps:cNvSpPr>
                              <wps:spPr bwMode="auto">
                                <a:xfrm>
                                  <a:off x="455" y="122"/>
                                  <a:ext cx="253" cy="263"/>
                                </a:xfrm>
                                <a:prstGeom prst="rect">
                                  <a:avLst/>
                                </a:prstGeom>
                                <a:noFill/>
                                <a:ln>
                                  <a:noFill/>
                                </a:ln>
                                <a:effectLst/>
                              </wps:spPr>
                              <wps:txbx>
                                <w:txbxContent>
                                  <w:p w14:paraId="22191136">
                                    <w:r>
                                      <w:t>工</w:t>
                                    </w:r>
                                  </w:p>
                                </w:txbxContent>
                              </wps:txbx>
                              <wps:bodyPr rot="0" vert="horz" wrap="square" lIns="0" tIns="0" rIns="0" bIns="0" anchor="t" anchorCtr="0" upright="1">
                                <a:noAutofit/>
                              </wps:bodyPr>
                            </wps:wsp>
                            <wps:wsp>
                              <wps:cNvPr id="43" name="__TH_B124"/>
                              <wps:cNvSpPr txBox="1">
                                <a:spLocks noChangeArrowheads="1"/>
                              </wps:cNvSpPr>
                              <wps:spPr bwMode="auto">
                                <a:xfrm>
                                  <a:off x="643" y="419"/>
                                  <a:ext cx="253" cy="263"/>
                                </a:xfrm>
                                <a:prstGeom prst="rect">
                                  <a:avLst/>
                                </a:prstGeom>
                                <a:noFill/>
                                <a:ln>
                                  <a:noFill/>
                                </a:ln>
                                <a:effectLst/>
                              </wps:spPr>
                              <wps:txbx>
                                <w:txbxContent>
                                  <w:p w14:paraId="582CD819">
                                    <w:r>
                                      <w:t>作</w:t>
                                    </w:r>
                                  </w:p>
                                </w:txbxContent>
                              </wps:txbx>
                              <wps:bodyPr rot="0" vert="horz" wrap="square" lIns="0" tIns="0" rIns="0" bIns="0" anchor="t" anchorCtr="0" upright="1">
                                <a:noAutofit/>
                              </wps:bodyPr>
                            </wps:wsp>
                            <wps:wsp>
                              <wps:cNvPr id="44" name="__TH_B135"/>
                              <wps:cNvSpPr txBox="1">
                                <a:spLocks noChangeArrowheads="1"/>
                              </wps:cNvSpPr>
                              <wps:spPr bwMode="auto">
                                <a:xfrm>
                                  <a:off x="831" y="717"/>
                                  <a:ext cx="253" cy="262"/>
                                </a:xfrm>
                                <a:prstGeom prst="rect">
                                  <a:avLst/>
                                </a:prstGeom>
                                <a:noFill/>
                                <a:ln>
                                  <a:noFill/>
                                </a:ln>
                                <a:effectLst/>
                              </wps:spPr>
                              <wps:txbx>
                                <w:txbxContent>
                                  <w:p w14:paraId="677FA4D2">
                                    <w: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70124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Ea3F5x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yhojrkAAADb&#10;AAAADwAAAGRycy9kb3ducmV2LnhtbEVPPU/DMBDdkfofrENio3YQQVWo2wEpqAsDBXU+xdckIj5H&#10;9jUu/Ho8IDE+ve/t/uontVBMY2AL1dqAIu6CG7m38PnR3m9AJUF2OAUmC9+UYL9b3WyxcSHzOy1H&#10;6VUJ4dSghUFkbrRO3UAe0zrMxIU7h+hRCoy9dhFzCfeTfjDmSXscuTQMONPLQN3X8eItcCWnKWfJ&#10;S/ypX+uqbg/mrbX27rYyz6CErvIv/nMfnIXHsr5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soaI6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2191136">
                              <w:r>
                                <w:t>工</w:t>
                              </w:r>
                            </w:p>
                          </w:txbxContent>
                        </v:textbox>
                      </v:shape>
                      <v:shape id="__TH_B124" o:spid="_x0000_s1026" o:spt="202" type="#_x0000_t202" style="position:absolute;left:643;top:419;height:263;width:253;"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82CD819">
                              <w:r>
                                <w:t>作</w:t>
                              </w:r>
                            </w:p>
                          </w:txbxContent>
                        </v:textbox>
                      </v:shape>
                      <v:shape id="__TH_B135" o:spid="_x0000_s1026" o:spt="202" type="#_x0000_t202" style="position:absolute;left:831;top:717;height:262;width:253;"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77FA4D2">
                              <w:r>
                                <w:t>日</w:t>
                              </w:r>
                            </w:p>
                          </w:txbxContent>
                        </v:textbox>
                      </v:shape>
                    </v:group>
                  </w:pict>
                </mc:Fallback>
              </mc:AlternateContent>
            </w:r>
          </w:p>
          <w:p w14:paraId="3D346F98">
            <w:pPr>
              <w:spacing w:line="360" w:lineRule="auto"/>
              <w:rPr>
                <w:rFonts w:ascii="宋体" w:hAnsi="宋体" w:cs="宋体"/>
                <w:color w:val="auto"/>
                <w:sz w:val="24"/>
                <w:highlight w:val="none"/>
              </w:rPr>
            </w:pPr>
          </w:p>
          <w:p w14:paraId="0CC93D02">
            <w:pPr>
              <w:spacing w:line="360" w:lineRule="auto"/>
              <w:rPr>
                <w:rFonts w:ascii="宋体" w:hAnsi="宋体" w:cs="宋体"/>
                <w:color w:val="auto"/>
                <w:sz w:val="24"/>
                <w:highlight w:val="none"/>
              </w:rPr>
            </w:pPr>
          </w:p>
          <w:p w14:paraId="15D0BF75">
            <w:pPr>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vAlign w:val="center"/>
          </w:tcPr>
          <w:p w14:paraId="481BFE4D">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vAlign w:val="center"/>
          </w:tcPr>
          <w:p w14:paraId="4E88D413">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vAlign w:val="center"/>
          </w:tcPr>
          <w:p w14:paraId="760F765D">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vAlign w:val="center"/>
          </w:tcPr>
          <w:p w14:paraId="7DB3529F">
            <w:pPr>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vAlign w:val="center"/>
          </w:tcPr>
          <w:p w14:paraId="0323CE69">
            <w:pPr>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vAlign w:val="center"/>
          </w:tcPr>
          <w:p w14:paraId="4439DAA9">
            <w:pPr>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vAlign w:val="center"/>
          </w:tcPr>
          <w:p w14:paraId="18463B0F">
            <w:pPr>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vAlign w:val="center"/>
          </w:tcPr>
          <w:p w14:paraId="263FBF87">
            <w:pPr>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vAlign w:val="center"/>
          </w:tcPr>
          <w:p w14:paraId="158178DF">
            <w:pPr>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vAlign w:val="center"/>
          </w:tcPr>
          <w:p w14:paraId="3BD24EE6">
            <w:pPr>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vAlign w:val="center"/>
          </w:tcPr>
          <w:p w14:paraId="0D7856BB">
            <w:pPr>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vAlign w:val="center"/>
          </w:tcPr>
          <w:p w14:paraId="6941F3E8">
            <w:pPr>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vAlign w:val="center"/>
          </w:tcPr>
          <w:p w14:paraId="4DF0E513">
            <w:pPr>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vAlign w:val="center"/>
          </w:tcPr>
          <w:p w14:paraId="162F971A">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vAlign w:val="center"/>
          </w:tcPr>
          <w:p w14:paraId="30826E54">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vAlign w:val="center"/>
          </w:tcPr>
          <w:p w14:paraId="5BCA19BC">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6ED6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CDCB113">
            <w:pPr>
              <w:spacing w:line="360" w:lineRule="auto"/>
              <w:rPr>
                <w:rFonts w:ascii="宋体" w:hAnsi="宋体" w:cs="宋体"/>
                <w:color w:val="auto"/>
                <w:sz w:val="24"/>
                <w:highlight w:val="none"/>
              </w:rPr>
            </w:pPr>
          </w:p>
        </w:tc>
        <w:tc>
          <w:tcPr>
            <w:tcW w:w="552" w:type="dxa"/>
          </w:tcPr>
          <w:p w14:paraId="0A09093A">
            <w:pPr>
              <w:spacing w:line="360" w:lineRule="auto"/>
              <w:rPr>
                <w:rFonts w:ascii="宋体" w:hAnsi="宋体" w:cs="宋体"/>
                <w:color w:val="auto"/>
                <w:sz w:val="24"/>
                <w:highlight w:val="none"/>
              </w:rPr>
            </w:pPr>
          </w:p>
        </w:tc>
        <w:tc>
          <w:tcPr>
            <w:tcW w:w="552" w:type="dxa"/>
          </w:tcPr>
          <w:p w14:paraId="4EF98EC3">
            <w:pPr>
              <w:spacing w:line="360" w:lineRule="auto"/>
              <w:rPr>
                <w:rFonts w:ascii="宋体" w:hAnsi="宋体" w:cs="宋体"/>
                <w:color w:val="auto"/>
                <w:sz w:val="24"/>
                <w:highlight w:val="none"/>
              </w:rPr>
            </w:pPr>
          </w:p>
        </w:tc>
        <w:tc>
          <w:tcPr>
            <w:tcW w:w="552" w:type="dxa"/>
          </w:tcPr>
          <w:p w14:paraId="29336B75">
            <w:pPr>
              <w:spacing w:line="360" w:lineRule="auto"/>
              <w:rPr>
                <w:rFonts w:ascii="宋体" w:hAnsi="宋体" w:cs="宋体"/>
                <w:color w:val="auto"/>
                <w:sz w:val="24"/>
                <w:highlight w:val="none"/>
              </w:rPr>
            </w:pPr>
          </w:p>
        </w:tc>
        <w:tc>
          <w:tcPr>
            <w:tcW w:w="552" w:type="dxa"/>
          </w:tcPr>
          <w:p w14:paraId="1B06E1B2">
            <w:pPr>
              <w:spacing w:line="360" w:lineRule="auto"/>
              <w:rPr>
                <w:rFonts w:ascii="宋体" w:hAnsi="宋体" w:cs="宋体"/>
                <w:color w:val="auto"/>
                <w:sz w:val="24"/>
                <w:highlight w:val="none"/>
              </w:rPr>
            </w:pPr>
          </w:p>
        </w:tc>
        <w:tc>
          <w:tcPr>
            <w:tcW w:w="552" w:type="dxa"/>
          </w:tcPr>
          <w:p w14:paraId="2F967E41">
            <w:pPr>
              <w:spacing w:line="360" w:lineRule="auto"/>
              <w:rPr>
                <w:rFonts w:ascii="宋体" w:hAnsi="宋体" w:cs="宋体"/>
                <w:color w:val="auto"/>
                <w:sz w:val="24"/>
                <w:highlight w:val="none"/>
              </w:rPr>
            </w:pPr>
          </w:p>
        </w:tc>
        <w:tc>
          <w:tcPr>
            <w:tcW w:w="552" w:type="dxa"/>
          </w:tcPr>
          <w:p w14:paraId="438867B5">
            <w:pPr>
              <w:spacing w:line="360" w:lineRule="auto"/>
              <w:rPr>
                <w:rFonts w:ascii="宋体" w:hAnsi="宋体" w:cs="宋体"/>
                <w:color w:val="auto"/>
                <w:sz w:val="24"/>
                <w:highlight w:val="none"/>
              </w:rPr>
            </w:pPr>
          </w:p>
        </w:tc>
        <w:tc>
          <w:tcPr>
            <w:tcW w:w="553" w:type="dxa"/>
          </w:tcPr>
          <w:p w14:paraId="7B4F6D03">
            <w:pPr>
              <w:spacing w:line="360" w:lineRule="auto"/>
              <w:rPr>
                <w:rFonts w:ascii="宋体" w:hAnsi="宋体" w:cs="宋体"/>
                <w:color w:val="auto"/>
                <w:sz w:val="24"/>
                <w:highlight w:val="none"/>
              </w:rPr>
            </w:pPr>
          </w:p>
        </w:tc>
        <w:tc>
          <w:tcPr>
            <w:tcW w:w="553" w:type="dxa"/>
          </w:tcPr>
          <w:p w14:paraId="42FC4BDB">
            <w:pPr>
              <w:spacing w:line="360" w:lineRule="auto"/>
              <w:rPr>
                <w:rFonts w:ascii="宋体" w:hAnsi="宋体" w:cs="宋体"/>
                <w:color w:val="auto"/>
                <w:sz w:val="24"/>
                <w:highlight w:val="none"/>
              </w:rPr>
            </w:pPr>
          </w:p>
        </w:tc>
        <w:tc>
          <w:tcPr>
            <w:tcW w:w="553" w:type="dxa"/>
          </w:tcPr>
          <w:p w14:paraId="2B85AED9">
            <w:pPr>
              <w:spacing w:line="360" w:lineRule="auto"/>
              <w:rPr>
                <w:rFonts w:ascii="宋体" w:hAnsi="宋体" w:cs="宋体"/>
                <w:color w:val="auto"/>
                <w:sz w:val="24"/>
                <w:highlight w:val="none"/>
              </w:rPr>
            </w:pPr>
          </w:p>
        </w:tc>
        <w:tc>
          <w:tcPr>
            <w:tcW w:w="553" w:type="dxa"/>
          </w:tcPr>
          <w:p w14:paraId="262EF4E0">
            <w:pPr>
              <w:spacing w:line="360" w:lineRule="auto"/>
              <w:rPr>
                <w:rFonts w:ascii="宋体" w:hAnsi="宋体" w:cs="宋体"/>
                <w:color w:val="auto"/>
                <w:sz w:val="24"/>
                <w:highlight w:val="none"/>
              </w:rPr>
            </w:pPr>
          </w:p>
        </w:tc>
        <w:tc>
          <w:tcPr>
            <w:tcW w:w="553" w:type="dxa"/>
          </w:tcPr>
          <w:p w14:paraId="79455E54">
            <w:pPr>
              <w:spacing w:line="360" w:lineRule="auto"/>
              <w:rPr>
                <w:rFonts w:ascii="宋体" w:hAnsi="宋体" w:cs="宋体"/>
                <w:color w:val="auto"/>
                <w:sz w:val="24"/>
                <w:highlight w:val="none"/>
              </w:rPr>
            </w:pPr>
          </w:p>
        </w:tc>
        <w:tc>
          <w:tcPr>
            <w:tcW w:w="553" w:type="dxa"/>
          </w:tcPr>
          <w:p w14:paraId="6FC220A9">
            <w:pPr>
              <w:spacing w:line="360" w:lineRule="auto"/>
              <w:rPr>
                <w:rFonts w:ascii="宋体" w:hAnsi="宋体" w:cs="宋体"/>
                <w:color w:val="auto"/>
                <w:sz w:val="24"/>
                <w:highlight w:val="none"/>
              </w:rPr>
            </w:pPr>
          </w:p>
        </w:tc>
        <w:tc>
          <w:tcPr>
            <w:tcW w:w="553" w:type="dxa"/>
          </w:tcPr>
          <w:p w14:paraId="79D04AD5">
            <w:pPr>
              <w:spacing w:line="360" w:lineRule="auto"/>
              <w:rPr>
                <w:rFonts w:ascii="宋体" w:hAnsi="宋体" w:cs="宋体"/>
                <w:color w:val="auto"/>
                <w:sz w:val="24"/>
                <w:highlight w:val="none"/>
              </w:rPr>
            </w:pPr>
          </w:p>
        </w:tc>
        <w:tc>
          <w:tcPr>
            <w:tcW w:w="553" w:type="dxa"/>
          </w:tcPr>
          <w:p w14:paraId="7513D185">
            <w:pPr>
              <w:spacing w:line="360" w:lineRule="auto"/>
              <w:rPr>
                <w:rFonts w:ascii="宋体" w:hAnsi="宋体" w:cs="宋体"/>
                <w:color w:val="auto"/>
                <w:sz w:val="24"/>
                <w:highlight w:val="none"/>
              </w:rPr>
            </w:pPr>
          </w:p>
        </w:tc>
        <w:tc>
          <w:tcPr>
            <w:tcW w:w="553" w:type="dxa"/>
          </w:tcPr>
          <w:p w14:paraId="75148549">
            <w:pPr>
              <w:spacing w:line="360" w:lineRule="auto"/>
              <w:rPr>
                <w:rFonts w:ascii="宋体" w:hAnsi="宋体" w:cs="宋体"/>
                <w:color w:val="auto"/>
                <w:sz w:val="24"/>
                <w:highlight w:val="none"/>
              </w:rPr>
            </w:pPr>
          </w:p>
        </w:tc>
        <w:tc>
          <w:tcPr>
            <w:tcW w:w="553" w:type="dxa"/>
          </w:tcPr>
          <w:p w14:paraId="640CB97E">
            <w:pPr>
              <w:spacing w:line="360" w:lineRule="auto"/>
              <w:rPr>
                <w:rFonts w:ascii="宋体" w:hAnsi="宋体" w:cs="宋体"/>
                <w:color w:val="auto"/>
                <w:sz w:val="24"/>
                <w:highlight w:val="none"/>
              </w:rPr>
            </w:pPr>
          </w:p>
        </w:tc>
      </w:tr>
      <w:tr w14:paraId="27EE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5EB08C1">
            <w:pPr>
              <w:spacing w:line="360" w:lineRule="auto"/>
              <w:rPr>
                <w:rFonts w:ascii="宋体" w:hAnsi="宋体" w:cs="宋体"/>
                <w:color w:val="auto"/>
                <w:sz w:val="24"/>
                <w:highlight w:val="none"/>
              </w:rPr>
            </w:pPr>
          </w:p>
        </w:tc>
        <w:tc>
          <w:tcPr>
            <w:tcW w:w="552" w:type="dxa"/>
          </w:tcPr>
          <w:p w14:paraId="17173058">
            <w:pPr>
              <w:spacing w:line="360" w:lineRule="auto"/>
              <w:rPr>
                <w:rFonts w:ascii="宋体" w:hAnsi="宋体" w:cs="宋体"/>
                <w:color w:val="auto"/>
                <w:sz w:val="24"/>
                <w:highlight w:val="none"/>
              </w:rPr>
            </w:pPr>
          </w:p>
        </w:tc>
        <w:tc>
          <w:tcPr>
            <w:tcW w:w="552" w:type="dxa"/>
          </w:tcPr>
          <w:p w14:paraId="074D0C0B">
            <w:pPr>
              <w:spacing w:line="360" w:lineRule="auto"/>
              <w:rPr>
                <w:rFonts w:ascii="宋体" w:hAnsi="宋体" w:cs="宋体"/>
                <w:color w:val="auto"/>
                <w:sz w:val="24"/>
                <w:highlight w:val="none"/>
              </w:rPr>
            </w:pPr>
          </w:p>
        </w:tc>
        <w:tc>
          <w:tcPr>
            <w:tcW w:w="552" w:type="dxa"/>
          </w:tcPr>
          <w:p w14:paraId="5D352D07">
            <w:pPr>
              <w:spacing w:line="360" w:lineRule="auto"/>
              <w:rPr>
                <w:rFonts w:ascii="宋体" w:hAnsi="宋体" w:cs="宋体"/>
                <w:color w:val="auto"/>
                <w:sz w:val="24"/>
                <w:highlight w:val="none"/>
              </w:rPr>
            </w:pPr>
          </w:p>
        </w:tc>
        <w:tc>
          <w:tcPr>
            <w:tcW w:w="552" w:type="dxa"/>
          </w:tcPr>
          <w:p w14:paraId="1BF841A3">
            <w:pPr>
              <w:spacing w:line="360" w:lineRule="auto"/>
              <w:rPr>
                <w:rFonts w:ascii="宋体" w:hAnsi="宋体" w:cs="宋体"/>
                <w:color w:val="auto"/>
                <w:sz w:val="24"/>
                <w:highlight w:val="none"/>
              </w:rPr>
            </w:pPr>
          </w:p>
        </w:tc>
        <w:tc>
          <w:tcPr>
            <w:tcW w:w="552" w:type="dxa"/>
          </w:tcPr>
          <w:p w14:paraId="626C793F">
            <w:pPr>
              <w:spacing w:line="360" w:lineRule="auto"/>
              <w:rPr>
                <w:rFonts w:ascii="宋体" w:hAnsi="宋体" w:cs="宋体"/>
                <w:color w:val="auto"/>
                <w:sz w:val="24"/>
                <w:highlight w:val="none"/>
              </w:rPr>
            </w:pPr>
          </w:p>
        </w:tc>
        <w:tc>
          <w:tcPr>
            <w:tcW w:w="552" w:type="dxa"/>
          </w:tcPr>
          <w:p w14:paraId="3E45D160">
            <w:pPr>
              <w:spacing w:line="360" w:lineRule="auto"/>
              <w:rPr>
                <w:rFonts w:ascii="宋体" w:hAnsi="宋体" w:cs="宋体"/>
                <w:color w:val="auto"/>
                <w:sz w:val="24"/>
                <w:highlight w:val="none"/>
              </w:rPr>
            </w:pPr>
          </w:p>
        </w:tc>
        <w:tc>
          <w:tcPr>
            <w:tcW w:w="553" w:type="dxa"/>
          </w:tcPr>
          <w:p w14:paraId="0E1DEBAA">
            <w:pPr>
              <w:spacing w:line="360" w:lineRule="auto"/>
              <w:rPr>
                <w:rFonts w:ascii="宋体" w:hAnsi="宋体" w:cs="宋体"/>
                <w:color w:val="auto"/>
                <w:sz w:val="24"/>
                <w:highlight w:val="none"/>
              </w:rPr>
            </w:pPr>
          </w:p>
        </w:tc>
        <w:tc>
          <w:tcPr>
            <w:tcW w:w="553" w:type="dxa"/>
          </w:tcPr>
          <w:p w14:paraId="7B4DE18B">
            <w:pPr>
              <w:spacing w:line="360" w:lineRule="auto"/>
              <w:rPr>
                <w:rFonts w:ascii="宋体" w:hAnsi="宋体" w:cs="宋体"/>
                <w:color w:val="auto"/>
                <w:sz w:val="24"/>
                <w:highlight w:val="none"/>
              </w:rPr>
            </w:pPr>
          </w:p>
        </w:tc>
        <w:tc>
          <w:tcPr>
            <w:tcW w:w="553" w:type="dxa"/>
          </w:tcPr>
          <w:p w14:paraId="00094D12">
            <w:pPr>
              <w:spacing w:line="360" w:lineRule="auto"/>
              <w:rPr>
                <w:rFonts w:ascii="宋体" w:hAnsi="宋体" w:cs="宋体"/>
                <w:color w:val="auto"/>
                <w:sz w:val="24"/>
                <w:highlight w:val="none"/>
              </w:rPr>
            </w:pPr>
          </w:p>
        </w:tc>
        <w:tc>
          <w:tcPr>
            <w:tcW w:w="553" w:type="dxa"/>
          </w:tcPr>
          <w:p w14:paraId="59C0C8AF">
            <w:pPr>
              <w:spacing w:line="360" w:lineRule="auto"/>
              <w:rPr>
                <w:rFonts w:ascii="宋体" w:hAnsi="宋体" w:cs="宋体"/>
                <w:color w:val="auto"/>
                <w:sz w:val="24"/>
                <w:highlight w:val="none"/>
              </w:rPr>
            </w:pPr>
          </w:p>
        </w:tc>
        <w:tc>
          <w:tcPr>
            <w:tcW w:w="553" w:type="dxa"/>
          </w:tcPr>
          <w:p w14:paraId="6236E037">
            <w:pPr>
              <w:spacing w:line="360" w:lineRule="auto"/>
              <w:rPr>
                <w:rFonts w:ascii="宋体" w:hAnsi="宋体" w:cs="宋体"/>
                <w:color w:val="auto"/>
                <w:sz w:val="24"/>
                <w:highlight w:val="none"/>
              </w:rPr>
            </w:pPr>
          </w:p>
        </w:tc>
        <w:tc>
          <w:tcPr>
            <w:tcW w:w="553" w:type="dxa"/>
          </w:tcPr>
          <w:p w14:paraId="03BCA79D">
            <w:pPr>
              <w:spacing w:line="360" w:lineRule="auto"/>
              <w:rPr>
                <w:rFonts w:ascii="宋体" w:hAnsi="宋体" w:cs="宋体"/>
                <w:color w:val="auto"/>
                <w:sz w:val="24"/>
                <w:highlight w:val="none"/>
              </w:rPr>
            </w:pPr>
          </w:p>
        </w:tc>
        <w:tc>
          <w:tcPr>
            <w:tcW w:w="553" w:type="dxa"/>
          </w:tcPr>
          <w:p w14:paraId="2908E2A7">
            <w:pPr>
              <w:spacing w:line="360" w:lineRule="auto"/>
              <w:rPr>
                <w:rFonts w:ascii="宋体" w:hAnsi="宋体" w:cs="宋体"/>
                <w:color w:val="auto"/>
                <w:sz w:val="24"/>
                <w:highlight w:val="none"/>
              </w:rPr>
            </w:pPr>
          </w:p>
        </w:tc>
        <w:tc>
          <w:tcPr>
            <w:tcW w:w="553" w:type="dxa"/>
          </w:tcPr>
          <w:p w14:paraId="32591CF4">
            <w:pPr>
              <w:spacing w:line="360" w:lineRule="auto"/>
              <w:rPr>
                <w:rFonts w:ascii="宋体" w:hAnsi="宋体" w:cs="宋体"/>
                <w:color w:val="auto"/>
                <w:sz w:val="24"/>
                <w:highlight w:val="none"/>
              </w:rPr>
            </w:pPr>
          </w:p>
        </w:tc>
        <w:tc>
          <w:tcPr>
            <w:tcW w:w="553" w:type="dxa"/>
          </w:tcPr>
          <w:p w14:paraId="423BD831">
            <w:pPr>
              <w:spacing w:line="360" w:lineRule="auto"/>
              <w:rPr>
                <w:rFonts w:ascii="宋体" w:hAnsi="宋体" w:cs="宋体"/>
                <w:color w:val="auto"/>
                <w:sz w:val="24"/>
                <w:highlight w:val="none"/>
              </w:rPr>
            </w:pPr>
          </w:p>
        </w:tc>
        <w:tc>
          <w:tcPr>
            <w:tcW w:w="553" w:type="dxa"/>
          </w:tcPr>
          <w:p w14:paraId="04ED4C3B">
            <w:pPr>
              <w:spacing w:line="360" w:lineRule="auto"/>
              <w:rPr>
                <w:rFonts w:ascii="宋体" w:hAnsi="宋体" w:cs="宋体"/>
                <w:color w:val="auto"/>
                <w:sz w:val="24"/>
                <w:highlight w:val="none"/>
              </w:rPr>
            </w:pPr>
          </w:p>
        </w:tc>
      </w:tr>
      <w:tr w14:paraId="0C92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E007CB3">
            <w:pPr>
              <w:spacing w:line="360" w:lineRule="auto"/>
              <w:rPr>
                <w:rFonts w:ascii="宋体" w:hAnsi="宋体" w:cs="宋体"/>
                <w:color w:val="auto"/>
                <w:sz w:val="24"/>
                <w:highlight w:val="none"/>
              </w:rPr>
            </w:pPr>
          </w:p>
        </w:tc>
        <w:tc>
          <w:tcPr>
            <w:tcW w:w="552" w:type="dxa"/>
          </w:tcPr>
          <w:p w14:paraId="0B3F847B">
            <w:pPr>
              <w:spacing w:line="360" w:lineRule="auto"/>
              <w:rPr>
                <w:rFonts w:ascii="宋体" w:hAnsi="宋体" w:cs="宋体"/>
                <w:color w:val="auto"/>
                <w:sz w:val="24"/>
                <w:highlight w:val="none"/>
              </w:rPr>
            </w:pPr>
          </w:p>
        </w:tc>
        <w:tc>
          <w:tcPr>
            <w:tcW w:w="552" w:type="dxa"/>
          </w:tcPr>
          <w:p w14:paraId="049B80E0">
            <w:pPr>
              <w:spacing w:line="360" w:lineRule="auto"/>
              <w:rPr>
                <w:rFonts w:ascii="宋体" w:hAnsi="宋体" w:cs="宋体"/>
                <w:color w:val="auto"/>
                <w:sz w:val="24"/>
                <w:highlight w:val="none"/>
              </w:rPr>
            </w:pPr>
          </w:p>
        </w:tc>
        <w:tc>
          <w:tcPr>
            <w:tcW w:w="552" w:type="dxa"/>
          </w:tcPr>
          <w:p w14:paraId="7DE5865A">
            <w:pPr>
              <w:spacing w:line="360" w:lineRule="auto"/>
              <w:rPr>
                <w:rFonts w:ascii="宋体" w:hAnsi="宋体" w:cs="宋体"/>
                <w:color w:val="auto"/>
                <w:sz w:val="24"/>
                <w:highlight w:val="none"/>
              </w:rPr>
            </w:pPr>
          </w:p>
        </w:tc>
        <w:tc>
          <w:tcPr>
            <w:tcW w:w="552" w:type="dxa"/>
          </w:tcPr>
          <w:p w14:paraId="56A37A4B">
            <w:pPr>
              <w:spacing w:line="360" w:lineRule="auto"/>
              <w:rPr>
                <w:rFonts w:ascii="宋体" w:hAnsi="宋体" w:cs="宋体"/>
                <w:color w:val="auto"/>
                <w:sz w:val="24"/>
                <w:highlight w:val="none"/>
              </w:rPr>
            </w:pPr>
          </w:p>
        </w:tc>
        <w:tc>
          <w:tcPr>
            <w:tcW w:w="552" w:type="dxa"/>
          </w:tcPr>
          <w:p w14:paraId="1AC87CB3">
            <w:pPr>
              <w:spacing w:line="360" w:lineRule="auto"/>
              <w:rPr>
                <w:rFonts w:ascii="宋体" w:hAnsi="宋体" w:cs="宋体"/>
                <w:color w:val="auto"/>
                <w:sz w:val="24"/>
                <w:highlight w:val="none"/>
              </w:rPr>
            </w:pPr>
          </w:p>
        </w:tc>
        <w:tc>
          <w:tcPr>
            <w:tcW w:w="552" w:type="dxa"/>
          </w:tcPr>
          <w:p w14:paraId="595C9204">
            <w:pPr>
              <w:spacing w:line="360" w:lineRule="auto"/>
              <w:rPr>
                <w:rFonts w:ascii="宋体" w:hAnsi="宋体" w:cs="宋体"/>
                <w:color w:val="auto"/>
                <w:sz w:val="24"/>
                <w:highlight w:val="none"/>
              </w:rPr>
            </w:pPr>
          </w:p>
        </w:tc>
        <w:tc>
          <w:tcPr>
            <w:tcW w:w="553" w:type="dxa"/>
          </w:tcPr>
          <w:p w14:paraId="4B0B6FAE">
            <w:pPr>
              <w:spacing w:line="360" w:lineRule="auto"/>
              <w:rPr>
                <w:rFonts w:ascii="宋体" w:hAnsi="宋体" w:cs="宋体"/>
                <w:color w:val="auto"/>
                <w:sz w:val="24"/>
                <w:highlight w:val="none"/>
              </w:rPr>
            </w:pPr>
          </w:p>
        </w:tc>
        <w:tc>
          <w:tcPr>
            <w:tcW w:w="553" w:type="dxa"/>
          </w:tcPr>
          <w:p w14:paraId="054B8810">
            <w:pPr>
              <w:spacing w:line="360" w:lineRule="auto"/>
              <w:rPr>
                <w:rFonts w:ascii="宋体" w:hAnsi="宋体" w:cs="宋体"/>
                <w:color w:val="auto"/>
                <w:sz w:val="24"/>
                <w:highlight w:val="none"/>
              </w:rPr>
            </w:pPr>
          </w:p>
        </w:tc>
        <w:tc>
          <w:tcPr>
            <w:tcW w:w="553" w:type="dxa"/>
          </w:tcPr>
          <w:p w14:paraId="135AAF3E">
            <w:pPr>
              <w:spacing w:line="360" w:lineRule="auto"/>
              <w:rPr>
                <w:rFonts w:ascii="宋体" w:hAnsi="宋体" w:cs="宋体"/>
                <w:color w:val="auto"/>
                <w:sz w:val="24"/>
                <w:highlight w:val="none"/>
              </w:rPr>
            </w:pPr>
          </w:p>
        </w:tc>
        <w:tc>
          <w:tcPr>
            <w:tcW w:w="553" w:type="dxa"/>
          </w:tcPr>
          <w:p w14:paraId="6C645172">
            <w:pPr>
              <w:spacing w:line="360" w:lineRule="auto"/>
              <w:rPr>
                <w:rFonts w:ascii="宋体" w:hAnsi="宋体" w:cs="宋体"/>
                <w:color w:val="auto"/>
                <w:sz w:val="24"/>
                <w:highlight w:val="none"/>
              </w:rPr>
            </w:pPr>
          </w:p>
        </w:tc>
        <w:tc>
          <w:tcPr>
            <w:tcW w:w="553" w:type="dxa"/>
          </w:tcPr>
          <w:p w14:paraId="6CA51EA4">
            <w:pPr>
              <w:spacing w:line="360" w:lineRule="auto"/>
              <w:rPr>
                <w:rFonts w:ascii="宋体" w:hAnsi="宋体" w:cs="宋体"/>
                <w:color w:val="auto"/>
                <w:sz w:val="24"/>
                <w:highlight w:val="none"/>
              </w:rPr>
            </w:pPr>
          </w:p>
        </w:tc>
        <w:tc>
          <w:tcPr>
            <w:tcW w:w="553" w:type="dxa"/>
          </w:tcPr>
          <w:p w14:paraId="5158595B">
            <w:pPr>
              <w:spacing w:line="360" w:lineRule="auto"/>
              <w:rPr>
                <w:rFonts w:ascii="宋体" w:hAnsi="宋体" w:cs="宋体"/>
                <w:color w:val="auto"/>
                <w:sz w:val="24"/>
                <w:highlight w:val="none"/>
              </w:rPr>
            </w:pPr>
          </w:p>
        </w:tc>
        <w:tc>
          <w:tcPr>
            <w:tcW w:w="553" w:type="dxa"/>
          </w:tcPr>
          <w:p w14:paraId="44027694">
            <w:pPr>
              <w:spacing w:line="360" w:lineRule="auto"/>
              <w:rPr>
                <w:rFonts w:ascii="宋体" w:hAnsi="宋体" w:cs="宋体"/>
                <w:color w:val="auto"/>
                <w:sz w:val="24"/>
                <w:highlight w:val="none"/>
              </w:rPr>
            </w:pPr>
          </w:p>
        </w:tc>
        <w:tc>
          <w:tcPr>
            <w:tcW w:w="553" w:type="dxa"/>
          </w:tcPr>
          <w:p w14:paraId="0C009398">
            <w:pPr>
              <w:spacing w:line="360" w:lineRule="auto"/>
              <w:rPr>
                <w:rFonts w:ascii="宋体" w:hAnsi="宋体" w:cs="宋体"/>
                <w:color w:val="auto"/>
                <w:sz w:val="24"/>
                <w:highlight w:val="none"/>
              </w:rPr>
            </w:pPr>
          </w:p>
        </w:tc>
        <w:tc>
          <w:tcPr>
            <w:tcW w:w="553" w:type="dxa"/>
          </w:tcPr>
          <w:p w14:paraId="0DAF3DA1">
            <w:pPr>
              <w:spacing w:line="360" w:lineRule="auto"/>
              <w:rPr>
                <w:rFonts w:ascii="宋体" w:hAnsi="宋体" w:cs="宋体"/>
                <w:color w:val="auto"/>
                <w:sz w:val="24"/>
                <w:highlight w:val="none"/>
              </w:rPr>
            </w:pPr>
          </w:p>
        </w:tc>
        <w:tc>
          <w:tcPr>
            <w:tcW w:w="553" w:type="dxa"/>
          </w:tcPr>
          <w:p w14:paraId="2EAB556C">
            <w:pPr>
              <w:spacing w:line="360" w:lineRule="auto"/>
              <w:rPr>
                <w:rFonts w:ascii="宋体" w:hAnsi="宋体" w:cs="宋体"/>
                <w:color w:val="auto"/>
                <w:sz w:val="24"/>
                <w:highlight w:val="none"/>
              </w:rPr>
            </w:pPr>
          </w:p>
        </w:tc>
      </w:tr>
      <w:tr w14:paraId="66BF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79AC452">
            <w:pPr>
              <w:spacing w:line="360" w:lineRule="auto"/>
              <w:rPr>
                <w:rFonts w:ascii="宋体" w:hAnsi="宋体" w:cs="宋体"/>
                <w:color w:val="auto"/>
                <w:sz w:val="24"/>
                <w:highlight w:val="none"/>
              </w:rPr>
            </w:pPr>
          </w:p>
        </w:tc>
        <w:tc>
          <w:tcPr>
            <w:tcW w:w="552" w:type="dxa"/>
          </w:tcPr>
          <w:p w14:paraId="5513F4E0">
            <w:pPr>
              <w:spacing w:line="360" w:lineRule="auto"/>
              <w:rPr>
                <w:rFonts w:ascii="宋体" w:hAnsi="宋体" w:cs="宋体"/>
                <w:color w:val="auto"/>
                <w:sz w:val="24"/>
                <w:highlight w:val="none"/>
              </w:rPr>
            </w:pPr>
          </w:p>
        </w:tc>
        <w:tc>
          <w:tcPr>
            <w:tcW w:w="552" w:type="dxa"/>
          </w:tcPr>
          <w:p w14:paraId="65D3D455">
            <w:pPr>
              <w:spacing w:line="360" w:lineRule="auto"/>
              <w:rPr>
                <w:rFonts w:ascii="宋体" w:hAnsi="宋体" w:cs="宋体"/>
                <w:color w:val="auto"/>
                <w:sz w:val="24"/>
                <w:highlight w:val="none"/>
              </w:rPr>
            </w:pPr>
          </w:p>
        </w:tc>
        <w:tc>
          <w:tcPr>
            <w:tcW w:w="552" w:type="dxa"/>
          </w:tcPr>
          <w:p w14:paraId="3DC3C09B">
            <w:pPr>
              <w:spacing w:line="360" w:lineRule="auto"/>
              <w:rPr>
                <w:rFonts w:ascii="宋体" w:hAnsi="宋体" w:cs="宋体"/>
                <w:color w:val="auto"/>
                <w:sz w:val="24"/>
                <w:highlight w:val="none"/>
              </w:rPr>
            </w:pPr>
          </w:p>
        </w:tc>
        <w:tc>
          <w:tcPr>
            <w:tcW w:w="552" w:type="dxa"/>
          </w:tcPr>
          <w:p w14:paraId="0624FFF2">
            <w:pPr>
              <w:spacing w:line="360" w:lineRule="auto"/>
              <w:rPr>
                <w:rFonts w:ascii="宋体" w:hAnsi="宋体" w:cs="宋体"/>
                <w:color w:val="auto"/>
                <w:sz w:val="24"/>
                <w:highlight w:val="none"/>
              </w:rPr>
            </w:pPr>
          </w:p>
        </w:tc>
        <w:tc>
          <w:tcPr>
            <w:tcW w:w="552" w:type="dxa"/>
          </w:tcPr>
          <w:p w14:paraId="6E8CB88F">
            <w:pPr>
              <w:spacing w:line="360" w:lineRule="auto"/>
              <w:rPr>
                <w:rFonts w:ascii="宋体" w:hAnsi="宋体" w:cs="宋体"/>
                <w:color w:val="auto"/>
                <w:sz w:val="24"/>
                <w:highlight w:val="none"/>
              </w:rPr>
            </w:pPr>
          </w:p>
        </w:tc>
        <w:tc>
          <w:tcPr>
            <w:tcW w:w="552" w:type="dxa"/>
          </w:tcPr>
          <w:p w14:paraId="28263DD1">
            <w:pPr>
              <w:spacing w:line="360" w:lineRule="auto"/>
              <w:rPr>
                <w:rFonts w:ascii="宋体" w:hAnsi="宋体" w:cs="宋体"/>
                <w:color w:val="auto"/>
                <w:sz w:val="24"/>
                <w:highlight w:val="none"/>
              </w:rPr>
            </w:pPr>
          </w:p>
        </w:tc>
        <w:tc>
          <w:tcPr>
            <w:tcW w:w="553" w:type="dxa"/>
          </w:tcPr>
          <w:p w14:paraId="75B48BA8">
            <w:pPr>
              <w:spacing w:line="360" w:lineRule="auto"/>
              <w:rPr>
                <w:rFonts w:ascii="宋体" w:hAnsi="宋体" w:cs="宋体"/>
                <w:color w:val="auto"/>
                <w:sz w:val="24"/>
                <w:highlight w:val="none"/>
              </w:rPr>
            </w:pPr>
          </w:p>
        </w:tc>
        <w:tc>
          <w:tcPr>
            <w:tcW w:w="553" w:type="dxa"/>
          </w:tcPr>
          <w:p w14:paraId="0C3AD0A0">
            <w:pPr>
              <w:spacing w:line="360" w:lineRule="auto"/>
              <w:rPr>
                <w:rFonts w:ascii="宋体" w:hAnsi="宋体" w:cs="宋体"/>
                <w:color w:val="auto"/>
                <w:sz w:val="24"/>
                <w:highlight w:val="none"/>
              </w:rPr>
            </w:pPr>
          </w:p>
        </w:tc>
        <w:tc>
          <w:tcPr>
            <w:tcW w:w="553" w:type="dxa"/>
          </w:tcPr>
          <w:p w14:paraId="0181A4EF">
            <w:pPr>
              <w:spacing w:line="360" w:lineRule="auto"/>
              <w:rPr>
                <w:rFonts w:ascii="宋体" w:hAnsi="宋体" w:cs="宋体"/>
                <w:color w:val="auto"/>
                <w:sz w:val="24"/>
                <w:highlight w:val="none"/>
              </w:rPr>
            </w:pPr>
          </w:p>
        </w:tc>
        <w:tc>
          <w:tcPr>
            <w:tcW w:w="553" w:type="dxa"/>
          </w:tcPr>
          <w:p w14:paraId="58FDFDFF">
            <w:pPr>
              <w:spacing w:line="360" w:lineRule="auto"/>
              <w:rPr>
                <w:rFonts w:ascii="宋体" w:hAnsi="宋体" w:cs="宋体"/>
                <w:color w:val="auto"/>
                <w:sz w:val="24"/>
                <w:highlight w:val="none"/>
              </w:rPr>
            </w:pPr>
          </w:p>
        </w:tc>
        <w:tc>
          <w:tcPr>
            <w:tcW w:w="553" w:type="dxa"/>
          </w:tcPr>
          <w:p w14:paraId="674CD63C">
            <w:pPr>
              <w:spacing w:line="360" w:lineRule="auto"/>
              <w:rPr>
                <w:rFonts w:ascii="宋体" w:hAnsi="宋体" w:cs="宋体"/>
                <w:color w:val="auto"/>
                <w:sz w:val="24"/>
                <w:highlight w:val="none"/>
              </w:rPr>
            </w:pPr>
          </w:p>
        </w:tc>
        <w:tc>
          <w:tcPr>
            <w:tcW w:w="553" w:type="dxa"/>
          </w:tcPr>
          <w:p w14:paraId="6421BD21">
            <w:pPr>
              <w:spacing w:line="360" w:lineRule="auto"/>
              <w:rPr>
                <w:rFonts w:ascii="宋体" w:hAnsi="宋体" w:cs="宋体"/>
                <w:color w:val="auto"/>
                <w:sz w:val="24"/>
                <w:highlight w:val="none"/>
              </w:rPr>
            </w:pPr>
          </w:p>
        </w:tc>
        <w:tc>
          <w:tcPr>
            <w:tcW w:w="553" w:type="dxa"/>
          </w:tcPr>
          <w:p w14:paraId="0374C924">
            <w:pPr>
              <w:spacing w:line="360" w:lineRule="auto"/>
              <w:rPr>
                <w:rFonts w:ascii="宋体" w:hAnsi="宋体" w:cs="宋体"/>
                <w:color w:val="auto"/>
                <w:sz w:val="24"/>
                <w:highlight w:val="none"/>
              </w:rPr>
            </w:pPr>
          </w:p>
        </w:tc>
        <w:tc>
          <w:tcPr>
            <w:tcW w:w="553" w:type="dxa"/>
          </w:tcPr>
          <w:p w14:paraId="6472B0E3">
            <w:pPr>
              <w:spacing w:line="360" w:lineRule="auto"/>
              <w:rPr>
                <w:rFonts w:ascii="宋体" w:hAnsi="宋体" w:cs="宋体"/>
                <w:color w:val="auto"/>
                <w:sz w:val="24"/>
                <w:highlight w:val="none"/>
              </w:rPr>
            </w:pPr>
          </w:p>
        </w:tc>
        <w:tc>
          <w:tcPr>
            <w:tcW w:w="553" w:type="dxa"/>
          </w:tcPr>
          <w:p w14:paraId="33718D88">
            <w:pPr>
              <w:spacing w:line="360" w:lineRule="auto"/>
              <w:rPr>
                <w:rFonts w:ascii="宋体" w:hAnsi="宋体" w:cs="宋体"/>
                <w:color w:val="auto"/>
                <w:sz w:val="24"/>
                <w:highlight w:val="none"/>
              </w:rPr>
            </w:pPr>
          </w:p>
        </w:tc>
        <w:tc>
          <w:tcPr>
            <w:tcW w:w="553" w:type="dxa"/>
          </w:tcPr>
          <w:p w14:paraId="38AB4BF6">
            <w:pPr>
              <w:spacing w:line="360" w:lineRule="auto"/>
              <w:rPr>
                <w:rFonts w:ascii="宋体" w:hAnsi="宋体" w:cs="宋体"/>
                <w:color w:val="auto"/>
                <w:sz w:val="24"/>
                <w:highlight w:val="none"/>
              </w:rPr>
            </w:pPr>
          </w:p>
        </w:tc>
      </w:tr>
      <w:tr w14:paraId="3316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DA80D3E">
            <w:pPr>
              <w:spacing w:line="360" w:lineRule="auto"/>
              <w:rPr>
                <w:rFonts w:ascii="宋体" w:hAnsi="宋体" w:cs="宋体"/>
                <w:color w:val="auto"/>
                <w:sz w:val="24"/>
                <w:highlight w:val="none"/>
              </w:rPr>
            </w:pPr>
          </w:p>
        </w:tc>
        <w:tc>
          <w:tcPr>
            <w:tcW w:w="552" w:type="dxa"/>
          </w:tcPr>
          <w:p w14:paraId="75F076D7">
            <w:pPr>
              <w:spacing w:line="360" w:lineRule="auto"/>
              <w:rPr>
                <w:rFonts w:ascii="宋体" w:hAnsi="宋体" w:cs="宋体"/>
                <w:color w:val="auto"/>
                <w:sz w:val="24"/>
                <w:highlight w:val="none"/>
              </w:rPr>
            </w:pPr>
          </w:p>
        </w:tc>
        <w:tc>
          <w:tcPr>
            <w:tcW w:w="552" w:type="dxa"/>
          </w:tcPr>
          <w:p w14:paraId="0A0923B7">
            <w:pPr>
              <w:spacing w:line="360" w:lineRule="auto"/>
              <w:rPr>
                <w:rFonts w:ascii="宋体" w:hAnsi="宋体" w:cs="宋体"/>
                <w:color w:val="auto"/>
                <w:sz w:val="24"/>
                <w:highlight w:val="none"/>
              </w:rPr>
            </w:pPr>
          </w:p>
        </w:tc>
        <w:tc>
          <w:tcPr>
            <w:tcW w:w="552" w:type="dxa"/>
          </w:tcPr>
          <w:p w14:paraId="3C8D6ECA">
            <w:pPr>
              <w:spacing w:line="360" w:lineRule="auto"/>
              <w:rPr>
                <w:rFonts w:ascii="宋体" w:hAnsi="宋体" w:cs="宋体"/>
                <w:color w:val="auto"/>
                <w:sz w:val="24"/>
                <w:highlight w:val="none"/>
              </w:rPr>
            </w:pPr>
          </w:p>
        </w:tc>
        <w:tc>
          <w:tcPr>
            <w:tcW w:w="552" w:type="dxa"/>
          </w:tcPr>
          <w:p w14:paraId="1D5EE635">
            <w:pPr>
              <w:spacing w:line="360" w:lineRule="auto"/>
              <w:rPr>
                <w:rFonts w:ascii="宋体" w:hAnsi="宋体" w:cs="宋体"/>
                <w:color w:val="auto"/>
                <w:sz w:val="24"/>
                <w:highlight w:val="none"/>
              </w:rPr>
            </w:pPr>
          </w:p>
        </w:tc>
        <w:tc>
          <w:tcPr>
            <w:tcW w:w="552" w:type="dxa"/>
          </w:tcPr>
          <w:p w14:paraId="2EDB65EA">
            <w:pPr>
              <w:spacing w:line="360" w:lineRule="auto"/>
              <w:rPr>
                <w:rFonts w:ascii="宋体" w:hAnsi="宋体" w:cs="宋体"/>
                <w:color w:val="auto"/>
                <w:sz w:val="24"/>
                <w:highlight w:val="none"/>
              </w:rPr>
            </w:pPr>
          </w:p>
        </w:tc>
        <w:tc>
          <w:tcPr>
            <w:tcW w:w="552" w:type="dxa"/>
          </w:tcPr>
          <w:p w14:paraId="5D358319">
            <w:pPr>
              <w:spacing w:line="360" w:lineRule="auto"/>
              <w:rPr>
                <w:rFonts w:ascii="宋体" w:hAnsi="宋体" w:cs="宋体"/>
                <w:color w:val="auto"/>
                <w:sz w:val="24"/>
                <w:highlight w:val="none"/>
              </w:rPr>
            </w:pPr>
          </w:p>
        </w:tc>
        <w:tc>
          <w:tcPr>
            <w:tcW w:w="553" w:type="dxa"/>
          </w:tcPr>
          <w:p w14:paraId="4FA02DC1">
            <w:pPr>
              <w:spacing w:line="360" w:lineRule="auto"/>
              <w:rPr>
                <w:rFonts w:ascii="宋体" w:hAnsi="宋体" w:cs="宋体"/>
                <w:color w:val="auto"/>
                <w:sz w:val="24"/>
                <w:highlight w:val="none"/>
              </w:rPr>
            </w:pPr>
          </w:p>
        </w:tc>
        <w:tc>
          <w:tcPr>
            <w:tcW w:w="553" w:type="dxa"/>
          </w:tcPr>
          <w:p w14:paraId="19E3099F">
            <w:pPr>
              <w:spacing w:line="360" w:lineRule="auto"/>
              <w:rPr>
                <w:rFonts w:ascii="宋体" w:hAnsi="宋体" w:cs="宋体"/>
                <w:color w:val="auto"/>
                <w:sz w:val="24"/>
                <w:highlight w:val="none"/>
              </w:rPr>
            </w:pPr>
          </w:p>
        </w:tc>
        <w:tc>
          <w:tcPr>
            <w:tcW w:w="553" w:type="dxa"/>
          </w:tcPr>
          <w:p w14:paraId="74058367">
            <w:pPr>
              <w:spacing w:line="360" w:lineRule="auto"/>
              <w:rPr>
                <w:rFonts w:ascii="宋体" w:hAnsi="宋体" w:cs="宋体"/>
                <w:color w:val="auto"/>
                <w:sz w:val="24"/>
                <w:highlight w:val="none"/>
              </w:rPr>
            </w:pPr>
          </w:p>
        </w:tc>
        <w:tc>
          <w:tcPr>
            <w:tcW w:w="553" w:type="dxa"/>
          </w:tcPr>
          <w:p w14:paraId="4F144655">
            <w:pPr>
              <w:spacing w:line="360" w:lineRule="auto"/>
              <w:rPr>
                <w:rFonts w:ascii="宋体" w:hAnsi="宋体" w:cs="宋体"/>
                <w:color w:val="auto"/>
                <w:sz w:val="24"/>
                <w:highlight w:val="none"/>
              </w:rPr>
            </w:pPr>
          </w:p>
        </w:tc>
        <w:tc>
          <w:tcPr>
            <w:tcW w:w="553" w:type="dxa"/>
          </w:tcPr>
          <w:p w14:paraId="7CF332AB">
            <w:pPr>
              <w:spacing w:line="360" w:lineRule="auto"/>
              <w:rPr>
                <w:rFonts w:ascii="宋体" w:hAnsi="宋体" w:cs="宋体"/>
                <w:color w:val="auto"/>
                <w:sz w:val="24"/>
                <w:highlight w:val="none"/>
              </w:rPr>
            </w:pPr>
          </w:p>
        </w:tc>
        <w:tc>
          <w:tcPr>
            <w:tcW w:w="553" w:type="dxa"/>
          </w:tcPr>
          <w:p w14:paraId="34C497A9">
            <w:pPr>
              <w:spacing w:line="360" w:lineRule="auto"/>
              <w:rPr>
                <w:rFonts w:ascii="宋体" w:hAnsi="宋体" w:cs="宋体"/>
                <w:color w:val="auto"/>
                <w:sz w:val="24"/>
                <w:highlight w:val="none"/>
              </w:rPr>
            </w:pPr>
          </w:p>
        </w:tc>
        <w:tc>
          <w:tcPr>
            <w:tcW w:w="553" w:type="dxa"/>
          </w:tcPr>
          <w:p w14:paraId="03A0B23A">
            <w:pPr>
              <w:spacing w:line="360" w:lineRule="auto"/>
              <w:rPr>
                <w:rFonts w:ascii="宋体" w:hAnsi="宋体" w:cs="宋体"/>
                <w:color w:val="auto"/>
                <w:sz w:val="24"/>
                <w:highlight w:val="none"/>
              </w:rPr>
            </w:pPr>
          </w:p>
        </w:tc>
        <w:tc>
          <w:tcPr>
            <w:tcW w:w="553" w:type="dxa"/>
          </w:tcPr>
          <w:p w14:paraId="041C41F5">
            <w:pPr>
              <w:spacing w:line="360" w:lineRule="auto"/>
              <w:rPr>
                <w:rFonts w:ascii="宋体" w:hAnsi="宋体" w:cs="宋体"/>
                <w:color w:val="auto"/>
                <w:sz w:val="24"/>
                <w:highlight w:val="none"/>
              </w:rPr>
            </w:pPr>
          </w:p>
        </w:tc>
        <w:tc>
          <w:tcPr>
            <w:tcW w:w="553" w:type="dxa"/>
          </w:tcPr>
          <w:p w14:paraId="183EEABF">
            <w:pPr>
              <w:spacing w:line="360" w:lineRule="auto"/>
              <w:rPr>
                <w:rFonts w:ascii="宋体" w:hAnsi="宋体" w:cs="宋体"/>
                <w:color w:val="auto"/>
                <w:sz w:val="24"/>
                <w:highlight w:val="none"/>
              </w:rPr>
            </w:pPr>
          </w:p>
        </w:tc>
        <w:tc>
          <w:tcPr>
            <w:tcW w:w="553" w:type="dxa"/>
          </w:tcPr>
          <w:p w14:paraId="408975F4">
            <w:pPr>
              <w:spacing w:line="360" w:lineRule="auto"/>
              <w:rPr>
                <w:rFonts w:ascii="宋体" w:hAnsi="宋体" w:cs="宋体"/>
                <w:color w:val="auto"/>
                <w:sz w:val="24"/>
                <w:highlight w:val="none"/>
              </w:rPr>
            </w:pPr>
          </w:p>
        </w:tc>
      </w:tr>
      <w:tr w14:paraId="12B4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8463B4F">
            <w:pPr>
              <w:spacing w:line="360" w:lineRule="auto"/>
              <w:rPr>
                <w:rFonts w:ascii="宋体" w:hAnsi="宋体" w:cs="宋体"/>
                <w:color w:val="auto"/>
                <w:sz w:val="24"/>
                <w:highlight w:val="none"/>
              </w:rPr>
            </w:pPr>
          </w:p>
        </w:tc>
        <w:tc>
          <w:tcPr>
            <w:tcW w:w="552" w:type="dxa"/>
          </w:tcPr>
          <w:p w14:paraId="41D67E48">
            <w:pPr>
              <w:spacing w:line="360" w:lineRule="auto"/>
              <w:rPr>
                <w:rFonts w:ascii="宋体" w:hAnsi="宋体" w:cs="宋体"/>
                <w:color w:val="auto"/>
                <w:sz w:val="24"/>
                <w:highlight w:val="none"/>
              </w:rPr>
            </w:pPr>
          </w:p>
        </w:tc>
        <w:tc>
          <w:tcPr>
            <w:tcW w:w="552" w:type="dxa"/>
          </w:tcPr>
          <w:p w14:paraId="63910A23">
            <w:pPr>
              <w:spacing w:line="360" w:lineRule="auto"/>
              <w:rPr>
                <w:rFonts w:ascii="宋体" w:hAnsi="宋体" w:cs="宋体"/>
                <w:color w:val="auto"/>
                <w:sz w:val="24"/>
                <w:highlight w:val="none"/>
              </w:rPr>
            </w:pPr>
          </w:p>
        </w:tc>
        <w:tc>
          <w:tcPr>
            <w:tcW w:w="552" w:type="dxa"/>
          </w:tcPr>
          <w:p w14:paraId="131647A6">
            <w:pPr>
              <w:spacing w:line="360" w:lineRule="auto"/>
              <w:rPr>
                <w:rFonts w:ascii="宋体" w:hAnsi="宋体" w:cs="宋体"/>
                <w:color w:val="auto"/>
                <w:sz w:val="24"/>
                <w:highlight w:val="none"/>
              </w:rPr>
            </w:pPr>
          </w:p>
        </w:tc>
        <w:tc>
          <w:tcPr>
            <w:tcW w:w="552" w:type="dxa"/>
          </w:tcPr>
          <w:p w14:paraId="25C0DE1A">
            <w:pPr>
              <w:spacing w:line="360" w:lineRule="auto"/>
              <w:rPr>
                <w:rFonts w:ascii="宋体" w:hAnsi="宋体" w:cs="宋体"/>
                <w:color w:val="auto"/>
                <w:sz w:val="24"/>
                <w:highlight w:val="none"/>
              </w:rPr>
            </w:pPr>
          </w:p>
        </w:tc>
        <w:tc>
          <w:tcPr>
            <w:tcW w:w="552" w:type="dxa"/>
          </w:tcPr>
          <w:p w14:paraId="212F4B25">
            <w:pPr>
              <w:spacing w:line="360" w:lineRule="auto"/>
              <w:rPr>
                <w:rFonts w:ascii="宋体" w:hAnsi="宋体" w:cs="宋体"/>
                <w:color w:val="auto"/>
                <w:sz w:val="24"/>
                <w:highlight w:val="none"/>
              </w:rPr>
            </w:pPr>
          </w:p>
        </w:tc>
        <w:tc>
          <w:tcPr>
            <w:tcW w:w="552" w:type="dxa"/>
          </w:tcPr>
          <w:p w14:paraId="06ACA374">
            <w:pPr>
              <w:spacing w:line="360" w:lineRule="auto"/>
              <w:rPr>
                <w:rFonts w:ascii="宋体" w:hAnsi="宋体" w:cs="宋体"/>
                <w:color w:val="auto"/>
                <w:sz w:val="24"/>
                <w:highlight w:val="none"/>
              </w:rPr>
            </w:pPr>
          </w:p>
        </w:tc>
        <w:tc>
          <w:tcPr>
            <w:tcW w:w="553" w:type="dxa"/>
          </w:tcPr>
          <w:p w14:paraId="361DA0C1">
            <w:pPr>
              <w:spacing w:line="360" w:lineRule="auto"/>
              <w:rPr>
                <w:rFonts w:ascii="宋体" w:hAnsi="宋体" w:cs="宋体"/>
                <w:color w:val="auto"/>
                <w:sz w:val="24"/>
                <w:highlight w:val="none"/>
              </w:rPr>
            </w:pPr>
          </w:p>
        </w:tc>
        <w:tc>
          <w:tcPr>
            <w:tcW w:w="553" w:type="dxa"/>
          </w:tcPr>
          <w:p w14:paraId="743CAF4A">
            <w:pPr>
              <w:spacing w:line="360" w:lineRule="auto"/>
              <w:rPr>
                <w:rFonts w:ascii="宋体" w:hAnsi="宋体" w:cs="宋体"/>
                <w:color w:val="auto"/>
                <w:sz w:val="24"/>
                <w:highlight w:val="none"/>
              </w:rPr>
            </w:pPr>
          </w:p>
        </w:tc>
        <w:tc>
          <w:tcPr>
            <w:tcW w:w="553" w:type="dxa"/>
          </w:tcPr>
          <w:p w14:paraId="3D19D667">
            <w:pPr>
              <w:spacing w:line="360" w:lineRule="auto"/>
              <w:rPr>
                <w:rFonts w:ascii="宋体" w:hAnsi="宋体" w:cs="宋体"/>
                <w:color w:val="auto"/>
                <w:sz w:val="24"/>
                <w:highlight w:val="none"/>
              </w:rPr>
            </w:pPr>
          </w:p>
        </w:tc>
        <w:tc>
          <w:tcPr>
            <w:tcW w:w="553" w:type="dxa"/>
          </w:tcPr>
          <w:p w14:paraId="4F4E3A0E">
            <w:pPr>
              <w:spacing w:line="360" w:lineRule="auto"/>
              <w:rPr>
                <w:rFonts w:ascii="宋体" w:hAnsi="宋体" w:cs="宋体"/>
                <w:color w:val="auto"/>
                <w:sz w:val="24"/>
                <w:highlight w:val="none"/>
              </w:rPr>
            </w:pPr>
          </w:p>
        </w:tc>
        <w:tc>
          <w:tcPr>
            <w:tcW w:w="553" w:type="dxa"/>
          </w:tcPr>
          <w:p w14:paraId="43FE9587">
            <w:pPr>
              <w:spacing w:line="360" w:lineRule="auto"/>
              <w:rPr>
                <w:rFonts w:ascii="宋体" w:hAnsi="宋体" w:cs="宋体"/>
                <w:color w:val="auto"/>
                <w:sz w:val="24"/>
                <w:highlight w:val="none"/>
              </w:rPr>
            </w:pPr>
          </w:p>
        </w:tc>
        <w:tc>
          <w:tcPr>
            <w:tcW w:w="553" w:type="dxa"/>
          </w:tcPr>
          <w:p w14:paraId="03747099">
            <w:pPr>
              <w:spacing w:line="360" w:lineRule="auto"/>
              <w:rPr>
                <w:rFonts w:ascii="宋体" w:hAnsi="宋体" w:cs="宋体"/>
                <w:color w:val="auto"/>
                <w:sz w:val="24"/>
                <w:highlight w:val="none"/>
              </w:rPr>
            </w:pPr>
          </w:p>
        </w:tc>
        <w:tc>
          <w:tcPr>
            <w:tcW w:w="553" w:type="dxa"/>
          </w:tcPr>
          <w:p w14:paraId="732CA8AA">
            <w:pPr>
              <w:spacing w:line="360" w:lineRule="auto"/>
              <w:rPr>
                <w:rFonts w:ascii="宋体" w:hAnsi="宋体" w:cs="宋体"/>
                <w:color w:val="auto"/>
                <w:sz w:val="24"/>
                <w:highlight w:val="none"/>
              </w:rPr>
            </w:pPr>
          </w:p>
        </w:tc>
        <w:tc>
          <w:tcPr>
            <w:tcW w:w="553" w:type="dxa"/>
          </w:tcPr>
          <w:p w14:paraId="536B6792">
            <w:pPr>
              <w:spacing w:line="360" w:lineRule="auto"/>
              <w:rPr>
                <w:rFonts w:ascii="宋体" w:hAnsi="宋体" w:cs="宋体"/>
                <w:color w:val="auto"/>
                <w:sz w:val="24"/>
                <w:highlight w:val="none"/>
              </w:rPr>
            </w:pPr>
          </w:p>
        </w:tc>
        <w:tc>
          <w:tcPr>
            <w:tcW w:w="553" w:type="dxa"/>
          </w:tcPr>
          <w:p w14:paraId="60733784">
            <w:pPr>
              <w:spacing w:line="360" w:lineRule="auto"/>
              <w:rPr>
                <w:rFonts w:ascii="宋体" w:hAnsi="宋体" w:cs="宋体"/>
                <w:color w:val="auto"/>
                <w:sz w:val="24"/>
                <w:highlight w:val="none"/>
              </w:rPr>
            </w:pPr>
          </w:p>
        </w:tc>
        <w:tc>
          <w:tcPr>
            <w:tcW w:w="553" w:type="dxa"/>
          </w:tcPr>
          <w:p w14:paraId="585EE655">
            <w:pPr>
              <w:spacing w:line="360" w:lineRule="auto"/>
              <w:rPr>
                <w:rFonts w:ascii="宋体" w:hAnsi="宋体" w:cs="宋体"/>
                <w:color w:val="auto"/>
                <w:sz w:val="24"/>
                <w:highlight w:val="none"/>
              </w:rPr>
            </w:pPr>
          </w:p>
        </w:tc>
      </w:tr>
      <w:tr w14:paraId="44E4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AE1E963">
            <w:pPr>
              <w:spacing w:line="360" w:lineRule="auto"/>
              <w:rPr>
                <w:rFonts w:ascii="宋体" w:hAnsi="宋体" w:cs="宋体"/>
                <w:color w:val="auto"/>
                <w:sz w:val="24"/>
                <w:highlight w:val="none"/>
              </w:rPr>
            </w:pPr>
          </w:p>
        </w:tc>
        <w:tc>
          <w:tcPr>
            <w:tcW w:w="552" w:type="dxa"/>
          </w:tcPr>
          <w:p w14:paraId="786DF14F">
            <w:pPr>
              <w:spacing w:line="360" w:lineRule="auto"/>
              <w:rPr>
                <w:rFonts w:ascii="宋体" w:hAnsi="宋体" w:cs="宋体"/>
                <w:color w:val="auto"/>
                <w:sz w:val="24"/>
                <w:highlight w:val="none"/>
              </w:rPr>
            </w:pPr>
          </w:p>
        </w:tc>
        <w:tc>
          <w:tcPr>
            <w:tcW w:w="552" w:type="dxa"/>
          </w:tcPr>
          <w:p w14:paraId="67A5F37E">
            <w:pPr>
              <w:spacing w:line="360" w:lineRule="auto"/>
              <w:rPr>
                <w:rFonts w:ascii="宋体" w:hAnsi="宋体" w:cs="宋体"/>
                <w:color w:val="auto"/>
                <w:sz w:val="24"/>
                <w:highlight w:val="none"/>
              </w:rPr>
            </w:pPr>
          </w:p>
        </w:tc>
        <w:tc>
          <w:tcPr>
            <w:tcW w:w="552" w:type="dxa"/>
          </w:tcPr>
          <w:p w14:paraId="1B4D04AA">
            <w:pPr>
              <w:spacing w:line="360" w:lineRule="auto"/>
              <w:rPr>
                <w:rFonts w:ascii="宋体" w:hAnsi="宋体" w:cs="宋体"/>
                <w:color w:val="auto"/>
                <w:sz w:val="24"/>
                <w:highlight w:val="none"/>
              </w:rPr>
            </w:pPr>
          </w:p>
        </w:tc>
        <w:tc>
          <w:tcPr>
            <w:tcW w:w="552" w:type="dxa"/>
          </w:tcPr>
          <w:p w14:paraId="621BBED9">
            <w:pPr>
              <w:spacing w:line="360" w:lineRule="auto"/>
              <w:rPr>
                <w:rFonts w:ascii="宋体" w:hAnsi="宋体" w:cs="宋体"/>
                <w:color w:val="auto"/>
                <w:sz w:val="24"/>
                <w:highlight w:val="none"/>
              </w:rPr>
            </w:pPr>
          </w:p>
        </w:tc>
        <w:tc>
          <w:tcPr>
            <w:tcW w:w="552" w:type="dxa"/>
          </w:tcPr>
          <w:p w14:paraId="105BAFF3">
            <w:pPr>
              <w:spacing w:line="360" w:lineRule="auto"/>
              <w:rPr>
                <w:rFonts w:ascii="宋体" w:hAnsi="宋体" w:cs="宋体"/>
                <w:color w:val="auto"/>
                <w:sz w:val="24"/>
                <w:highlight w:val="none"/>
              </w:rPr>
            </w:pPr>
          </w:p>
        </w:tc>
        <w:tc>
          <w:tcPr>
            <w:tcW w:w="552" w:type="dxa"/>
          </w:tcPr>
          <w:p w14:paraId="04440CCD">
            <w:pPr>
              <w:spacing w:line="360" w:lineRule="auto"/>
              <w:rPr>
                <w:rFonts w:ascii="宋体" w:hAnsi="宋体" w:cs="宋体"/>
                <w:color w:val="auto"/>
                <w:sz w:val="24"/>
                <w:highlight w:val="none"/>
              </w:rPr>
            </w:pPr>
          </w:p>
        </w:tc>
        <w:tc>
          <w:tcPr>
            <w:tcW w:w="553" w:type="dxa"/>
          </w:tcPr>
          <w:p w14:paraId="689E739C">
            <w:pPr>
              <w:spacing w:line="360" w:lineRule="auto"/>
              <w:rPr>
                <w:rFonts w:ascii="宋体" w:hAnsi="宋体" w:cs="宋体"/>
                <w:color w:val="auto"/>
                <w:sz w:val="24"/>
                <w:highlight w:val="none"/>
              </w:rPr>
            </w:pPr>
          </w:p>
        </w:tc>
        <w:tc>
          <w:tcPr>
            <w:tcW w:w="553" w:type="dxa"/>
          </w:tcPr>
          <w:p w14:paraId="7ACAE530">
            <w:pPr>
              <w:spacing w:line="360" w:lineRule="auto"/>
              <w:rPr>
                <w:rFonts w:ascii="宋体" w:hAnsi="宋体" w:cs="宋体"/>
                <w:color w:val="auto"/>
                <w:sz w:val="24"/>
                <w:highlight w:val="none"/>
              </w:rPr>
            </w:pPr>
          </w:p>
        </w:tc>
        <w:tc>
          <w:tcPr>
            <w:tcW w:w="553" w:type="dxa"/>
          </w:tcPr>
          <w:p w14:paraId="77FAE2D1">
            <w:pPr>
              <w:spacing w:line="360" w:lineRule="auto"/>
              <w:rPr>
                <w:rFonts w:ascii="宋体" w:hAnsi="宋体" w:cs="宋体"/>
                <w:color w:val="auto"/>
                <w:sz w:val="24"/>
                <w:highlight w:val="none"/>
              </w:rPr>
            </w:pPr>
          </w:p>
        </w:tc>
        <w:tc>
          <w:tcPr>
            <w:tcW w:w="553" w:type="dxa"/>
          </w:tcPr>
          <w:p w14:paraId="7E9A3E98">
            <w:pPr>
              <w:spacing w:line="360" w:lineRule="auto"/>
              <w:rPr>
                <w:rFonts w:ascii="宋体" w:hAnsi="宋体" w:cs="宋体"/>
                <w:color w:val="auto"/>
                <w:sz w:val="24"/>
                <w:highlight w:val="none"/>
              </w:rPr>
            </w:pPr>
          </w:p>
        </w:tc>
        <w:tc>
          <w:tcPr>
            <w:tcW w:w="553" w:type="dxa"/>
          </w:tcPr>
          <w:p w14:paraId="004F2A8A">
            <w:pPr>
              <w:spacing w:line="360" w:lineRule="auto"/>
              <w:rPr>
                <w:rFonts w:ascii="宋体" w:hAnsi="宋体" w:cs="宋体"/>
                <w:color w:val="auto"/>
                <w:sz w:val="24"/>
                <w:highlight w:val="none"/>
              </w:rPr>
            </w:pPr>
          </w:p>
        </w:tc>
        <w:tc>
          <w:tcPr>
            <w:tcW w:w="553" w:type="dxa"/>
          </w:tcPr>
          <w:p w14:paraId="607EBBE2">
            <w:pPr>
              <w:spacing w:line="360" w:lineRule="auto"/>
              <w:rPr>
                <w:rFonts w:ascii="宋体" w:hAnsi="宋体" w:cs="宋体"/>
                <w:color w:val="auto"/>
                <w:sz w:val="24"/>
                <w:highlight w:val="none"/>
              </w:rPr>
            </w:pPr>
          </w:p>
        </w:tc>
        <w:tc>
          <w:tcPr>
            <w:tcW w:w="553" w:type="dxa"/>
          </w:tcPr>
          <w:p w14:paraId="3E9E73AC">
            <w:pPr>
              <w:spacing w:line="360" w:lineRule="auto"/>
              <w:rPr>
                <w:rFonts w:ascii="宋体" w:hAnsi="宋体" w:cs="宋体"/>
                <w:color w:val="auto"/>
                <w:sz w:val="24"/>
                <w:highlight w:val="none"/>
              </w:rPr>
            </w:pPr>
          </w:p>
        </w:tc>
        <w:tc>
          <w:tcPr>
            <w:tcW w:w="553" w:type="dxa"/>
          </w:tcPr>
          <w:p w14:paraId="55B79957">
            <w:pPr>
              <w:spacing w:line="360" w:lineRule="auto"/>
              <w:rPr>
                <w:rFonts w:ascii="宋体" w:hAnsi="宋体" w:cs="宋体"/>
                <w:color w:val="auto"/>
                <w:sz w:val="24"/>
                <w:highlight w:val="none"/>
              </w:rPr>
            </w:pPr>
          </w:p>
        </w:tc>
        <w:tc>
          <w:tcPr>
            <w:tcW w:w="553" w:type="dxa"/>
          </w:tcPr>
          <w:p w14:paraId="1035C9A6">
            <w:pPr>
              <w:spacing w:line="360" w:lineRule="auto"/>
              <w:rPr>
                <w:rFonts w:ascii="宋体" w:hAnsi="宋体" w:cs="宋体"/>
                <w:color w:val="auto"/>
                <w:sz w:val="24"/>
                <w:highlight w:val="none"/>
              </w:rPr>
            </w:pPr>
          </w:p>
        </w:tc>
        <w:tc>
          <w:tcPr>
            <w:tcW w:w="553" w:type="dxa"/>
          </w:tcPr>
          <w:p w14:paraId="512A74CD">
            <w:pPr>
              <w:spacing w:line="360" w:lineRule="auto"/>
              <w:rPr>
                <w:rFonts w:ascii="宋体" w:hAnsi="宋体" w:cs="宋体"/>
                <w:color w:val="auto"/>
                <w:sz w:val="24"/>
                <w:highlight w:val="none"/>
              </w:rPr>
            </w:pPr>
          </w:p>
        </w:tc>
      </w:tr>
      <w:tr w14:paraId="60B6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0E6D33">
            <w:pPr>
              <w:spacing w:line="360" w:lineRule="auto"/>
              <w:rPr>
                <w:rFonts w:ascii="宋体" w:hAnsi="宋体" w:cs="宋体"/>
                <w:color w:val="auto"/>
                <w:sz w:val="24"/>
                <w:highlight w:val="none"/>
              </w:rPr>
            </w:pPr>
          </w:p>
        </w:tc>
        <w:tc>
          <w:tcPr>
            <w:tcW w:w="552" w:type="dxa"/>
          </w:tcPr>
          <w:p w14:paraId="343E0DE8">
            <w:pPr>
              <w:spacing w:line="360" w:lineRule="auto"/>
              <w:rPr>
                <w:rFonts w:ascii="宋体" w:hAnsi="宋体" w:cs="宋体"/>
                <w:color w:val="auto"/>
                <w:sz w:val="24"/>
                <w:highlight w:val="none"/>
              </w:rPr>
            </w:pPr>
          </w:p>
        </w:tc>
        <w:tc>
          <w:tcPr>
            <w:tcW w:w="552" w:type="dxa"/>
          </w:tcPr>
          <w:p w14:paraId="715ABCBB">
            <w:pPr>
              <w:spacing w:line="360" w:lineRule="auto"/>
              <w:rPr>
                <w:rFonts w:ascii="宋体" w:hAnsi="宋体" w:cs="宋体"/>
                <w:color w:val="auto"/>
                <w:sz w:val="24"/>
                <w:highlight w:val="none"/>
              </w:rPr>
            </w:pPr>
          </w:p>
        </w:tc>
        <w:tc>
          <w:tcPr>
            <w:tcW w:w="552" w:type="dxa"/>
          </w:tcPr>
          <w:p w14:paraId="4A53290A">
            <w:pPr>
              <w:spacing w:line="360" w:lineRule="auto"/>
              <w:rPr>
                <w:rFonts w:ascii="宋体" w:hAnsi="宋体" w:cs="宋体"/>
                <w:color w:val="auto"/>
                <w:sz w:val="24"/>
                <w:highlight w:val="none"/>
              </w:rPr>
            </w:pPr>
          </w:p>
        </w:tc>
        <w:tc>
          <w:tcPr>
            <w:tcW w:w="552" w:type="dxa"/>
          </w:tcPr>
          <w:p w14:paraId="709AB8F2">
            <w:pPr>
              <w:spacing w:line="360" w:lineRule="auto"/>
              <w:rPr>
                <w:rFonts w:ascii="宋体" w:hAnsi="宋体" w:cs="宋体"/>
                <w:color w:val="auto"/>
                <w:sz w:val="24"/>
                <w:highlight w:val="none"/>
              </w:rPr>
            </w:pPr>
          </w:p>
        </w:tc>
        <w:tc>
          <w:tcPr>
            <w:tcW w:w="552" w:type="dxa"/>
          </w:tcPr>
          <w:p w14:paraId="301F45BC">
            <w:pPr>
              <w:spacing w:line="360" w:lineRule="auto"/>
              <w:rPr>
                <w:rFonts w:ascii="宋体" w:hAnsi="宋体" w:cs="宋体"/>
                <w:color w:val="auto"/>
                <w:sz w:val="24"/>
                <w:highlight w:val="none"/>
              </w:rPr>
            </w:pPr>
          </w:p>
        </w:tc>
        <w:tc>
          <w:tcPr>
            <w:tcW w:w="552" w:type="dxa"/>
          </w:tcPr>
          <w:p w14:paraId="452FC91E">
            <w:pPr>
              <w:spacing w:line="360" w:lineRule="auto"/>
              <w:rPr>
                <w:rFonts w:ascii="宋体" w:hAnsi="宋体" w:cs="宋体"/>
                <w:color w:val="auto"/>
                <w:sz w:val="24"/>
                <w:highlight w:val="none"/>
              </w:rPr>
            </w:pPr>
          </w:p>
        </w:tc>
        <w:tc>
          <w:tcPr>
            <w:tcW w:w="553" w:type="dxa"/>
          </w:tcPr>
          <w:p w14:paraId="106B7B36">
            <w:pPr>
              <w:spacing w:line="360" w:lineRule="auto"/>
              <w:rPr>
                <w:rFonts w:ascii="宋体" w:hAnsi="宋体" w:cs="宋体"/>
                <w:color w:val="auto"/>
                <w:sz w:val="24"/>
                <w:highlight w:val="none"/>
              </w:rPr>
            </w:pPr>
          </w:p>
        </w:tc>
        <w:tc>
          <w:tcPr>
            <w:tcW w:w="553" w:type="dxa"/>
          </w:tcPr>
          <w:p w14:paraId="2757E90B">
            <w:pPr>
              <w:spacing w:line="360" w:lineRule="auto"/>
              <w:rPr>
                <w:rFonts w:ascii="宋体" w:hAnsi="宋体" w:cs="宋体"/>
                <w:color w:val="auto"/>
                <w:sz w:val="24"/>
                <w:highlight w:val="none"/>
              </w:rPr>
            </w:pPr>
          </w:p>
        </w:tc>
        <w:tc>
          <w:tcPr>
            <w:tcW w:w="553" w:type="dxa"/>
          </w:tcPr>
          <w:p w14:paraId="357384CE">
            <w:pPr>
              <w:spacing w:line="360" w:lineRule="auto"/>
              <w:rPr>
                <w:rFonts w:ascii="宋体" w:hAnsi="宋体" w:cs="宋体"/>
                <w:color w:val="auto"/>
                <w:sz w:val="24"/>
                <w:highlight w:val="none"/>
              </w:rPr>
            </w:pPr>
          </w:p>
        </w:tc>
        <w:tc>
          <w:tcPr>
            <w:tcW w:w="553" w:type="dxa"/>
          </w:tcPr>
          <w:p w14:paraId="7884A73B">
            <w:pPr>
              <w:spacing w:line="360" w:lineRule="auto"/>
              <w:rPr>
                <w:rFonts w:ascii="宋体" w:hAnsi="宋体" w:cs="宋体"/>
                <w:color w:val="auto"/>
                <w:sz w:val="24"/>
                <w:highlight w:val="none"/>
              </w:rPr>
            </w:pPr>
          </w:p>
        </w:tc>
        <w:tc>
          <w:tcPr>
            <w:tcW w:w="553" w:type="dxa"/>
          </w:tcPr>
          <w:p w14:paraId="7DD09979">
            <w:pPr>
              <w:spacing w:line="360" w:lineRule="auto"/>
              <w:rPr>
                <w:rFonts w:ascii="宋体" w:hAnsi="宋体" w:cs="宋体"/>
                <w:color w:val="auto"/>
                <w:sz w:val="24"/>
                <w:highlight w:val="none"/>
              </w:rPr>
            </w:pPr>
          </w:p>
        </w:tc>
        <w:tc>
          <w:tcPr>
            <w:tcW w:w="553" w:type="dxa"/>
          </w:tcPr>
          <w:p w14:paraId="2B81F84D">
            <w:pPr>
              <w:spacing w:line="360" w:lineRule="auto"/>
              <w:rPr>
                <w:rFonts w:ascii="宋体" w:hAnsi="宋体" w:cs="宋体"/>
                <w:color w:val="auto"/>
                <w:sz w:val="24"/>
                <w:highlight w:val="none"/>
              </w:rPr>
            </w:pPr>
          </w:p>
        </w:tc>
        <w:tc>
          <w:tcPr>
            <w:tcW w:w="553" w:type="dxa"/>
          </w:tcPr>
          <w:p w14:paraId="21D393D1">
            <w:pPr>
              <w:spacing w:line="360" w:lineRule="auto"/>
              <w:rPr>
                <w:rFonts w:ascii="宋体" w:hAnsi="宋体" w:cs="宋体"/>
                <w:color w:val="auto"/>
                <w:sz w:val="24"/>
                <w:highlight w:val="none"/>
              </w:rPr>
            </w:pPr>
          </w:p>
        </w:tc>
        <w:tc>
          <w:tcPr>
            <w:tcW w:w="553" w:type="dxa"/>
          </w:tcPr>
          <w:p w14:paraId="6CCD1839">
            <w:pPr>
              <w:spacing w:line="360" w:lineRule="auto"/>
              <w:rPr>
                <w:rFonts w:ascii="宋体" w:hAnsi="宋体" w:cs="宋体"/>
                <w:color w:val="auto"/>
                <w:sz w:val="24"/>
                <w:highlight w:val="none"/>
              </w:rPr>
            </w:pPr>
          </w:p>
        </w:tc>
        <w:tc>
          <w:tcPr>
            <w:tcW w:w="553" w:type="dxa"/>
          </w:tcPr>
          <w:p w14:paraId="22BFA82C">
            <w:pPr>
              <w:spacing w:line="360" w:lineRule="auto"/>
              <w:rPr>
                <w:rFonts w:ascii="宋体" w:hAnsi="宋体" w:cs="宋体"/>
                <w:color w:val="auto"/>
                <w:sz w:val="24"/>
                <w:highlight w:val="none"/>
              </w:rPr>
            </w:pPr>
          </w:p>
        </w:tc>
        <w:tc>
          <w:tcPr>
            <w:tcW w:w="553" w:type="dxa"/>
          </w:tcPr>
          <w:p w14:paraId="469952BF">
            <w:pPr>
              <w:spacing w:line="360" w:lineRule="auto"/>
              <w:rPr>
                <w:rFonts w:ascii="宋体" w:hAnsi="宋体" w:cs="宋体"/>
                <w:color w:val="auto"/>
                <w:sz w:val="24"/>
                <w:highlight w:val="none"/>
              </w:rPr>
            </w:pPr>
          </w:p>
        </w:tc>
      </w:tr>
      <w:tr w14:paraId="464E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F5DD2E3">
            <w:pPr>
              <w:spacing w:line="360" w:lineRule="auto"/>
              <w:rPr>
                <w:rFonts w:ascii="宋体" w:hAnsi="宋体" w:cs="宋体"/>
                <w:color w:val="auto"/>
                <w:sz w:val="24"/>
                <w:highlight w:val="none"/>
              </w:rPr>
            </w:pPr>
          </w:p>
        </w:tc>
        <w:tc>
          <w:tcPr>
            <w:tcW w:w="552" w:type="dxa"/>
          </w:tcPr>
          <w:p w14:paraId="1DB02CCF">
            <w:pPr>
              <w:spacing w:line="360" w:lineRule="auto"/>
              <w:rPr>
                <w:rFonts w:ascii="宋体" w:hAnsi="宋体" w:cs="宋体"/>
                <w:color w:val="auto"/>
                <w:sz w:val="24"/>
                <w:highlight w:val="none"/>
              </w:rPr>
            </w:pPr>
          </w:p>
        </w:tc>
        <w:tc>
          <w:tcPr>
            <w:tcW w:w="552" w:type="dxa"/>
          </w:tcPr>
          <w:p w14:paraId="36E1C137">
            <w:pPr>
              <w:spacing w:line="360" w:lineRule="auto"/>
              <w:rPr>
                <w:rFonts w:ascii="宋体" w:hAnsi="宋体" w:cs="宋体"/>
                <w:color w:val="auto"/>
                <w:sz w:val="24"/>
                <w:highlight w:val="none"/>
              </w:rPr>
            </w:pPr>
          </w:p>
        </w:tc>
        <w:tc>
          <w:tcPr>
            <w:tcW w:w="552" w:type="dxa"/>
          </w:tcPr>
          <w:p w14:paraId="3A0ACB30">
            <w:pPr>
              <w:spacing w:line="360" w:lineRule="auto"/>
              <w:rPr>
                <w:rFonts w:ascii="宋体" w:hAnsi="宋体" w:cs="宋体"/>
                <w:color w:val="auto"/>
                <w:sz w:val="24"/>
                <w:highlight w:val="none"/>
              </w:rPr>
            </w:pPr>
          </w:p>
        </w:tc>
        <w:tc>
          <w:tcPr>
            <w:tcW w:w="552" w:type="dxa"/>
          </w:tcPr>
          <w:p w14:paraId="231E6FA2">
            <w:pPr>
              <w:spacing w:line="360" w:lineRule="auto"/>
              <w:rPr>
                <w:rFonts w:ascii="宋体" w:hAnsi="宋体" w:cs="宋体"/>
                <w:color w:val="auto"/>
                <w:sz w:val="24"/>
                <w:highlight w:val="none"/>
              </w:rPr>
            </w:pPr>
          </w:p>
        </w:tc>
        <w:tc>
          <w:tcPr>
            <w:tcW w:w="552" w:type="dxa"/>
          </w:tcPr>
          <w:p w14:paraId="23A17C83">
            <w:pPr>
              <w:spacing w:line="360" w:lineRule="auto"/>
              <w:rPr>
                <w:rFonts w:ascii="宋体" w:hAnsi="宋体" w:cs="宋体"/>
                <w:color w:val="auto"/>
                <w:sz w:val="24"/>
                <w:highlight w:val="none"/>
              </w:rPr>
            </w:pPr>
          </w:p>
        </w:tc>
        <w:tc>
          <w:tcPr>
            <w:tcW w:w="552" w:type="dxa"/>
          </w:tcPr>
          <w:p w14:paraId="6628A81B">
            <w:pPr>
              <w:spacing w:line="360" w:lineRule="auto"/>
              <w:rPr>
                <w:rFonts w:ascii="宋体" w:hAnsi="宋体" w:cs="宋体"/>
                <w:color w:val="auto"/>
                <w:sz w:val="24"/>
                <w:highlight w:val="none"/>
              </w:rPr>
            </w:pPr>
          </w:p>
        </w:tc>
        <w:tc>
          <w:tcPr>
            <w:tcW w:w="553" w:type="dxa"/>
          </w:tcPr>
          <w:p w14:paraId="34556DC8">
            <w:pPr>
              <w:spacing w:line="360" w:lineRule="auto"/>
              <w:rPr>
                <w:rFonts w:ascii="宋体" w:hAnsi="宋体" w:cs="宋体"/>
                <w:color w:val="auto"/>
                <w:sz w:val="24"/>
                <w:highlight w:val="none"/>
              </w:rPr>
            </w:pPr>
          </w:p>
        </w:tc>
        <w:tc>
          <w:tcPr>
            <w:tcW w:w="553" w:type="dxa"/>
          </w:tcPr>
          <w:p w14:paraId="338F6425">
            <w:pPr>
              <w:spacing w:line="360" w:lineRule="auto"/>
              <w:rPr>
                <w:rFonts w:ascii="宋体" w:hAnsi="宋体" w:cs="宋体"/>
                <w:color w:val="auto"/>
                <w:sz w:val="24"/>
                <w:highlight w:val="none"/>
              </w:rPr>
            </w:pPr>
          </w:p>
        </w:tc>
        <w:tc>
          <w:tcPr>
            <w:tcW w:w="553" w:type="dxa"/>
          </w:tcPr>
          <w:p w14:paraId="051C92F0">
            <w:pPr>
              <w:spacing w:line="360" w:lineRule="auto"/>
              <w:rPr>
                <w:rFonts w:ascii="宋体" w:hAnsi="宋体" w:cs="宋体"/>
                <w:color w:val="auto"/>
                <w:sz w:val="24"/>
                <w:highlight w:val="none"/>
              </w:rPr>
            </w:pPr>
          </w:p>
        </w:tc>
        <w:tc>
          <w:tcPr>
            <w:tcW w:w="553" w:type="dxa"/>
          </w:tcPr>
          <w:p w14:paraId="75A189A4">
            <w:pPr>
              <w:spacing w:line="360" w:lineRule="auto"/>
              <w:rPr>
                <w:rFonts w:ascii="宋体" w:hAnsi="宋体" w:cs="宋体"/>
                <w:color w:val="auto"/>
                <w:sz w:val="24"/>
                <w:highlight w:val="none"/>
              </w:rPr>
            </w:pPr>
          </w:p>
        </w:tc>
        <w:tc>
          <w:tcPr>
            <w:tcW w:w="553" w:type="dxa"/>
          </w:tcPr>
          <w:p w14:paraId="1A0708F6">
            <w:pPr>
              <w:spacing w:line="360" w:lineRule="auto"/>
              <w:rPr>
                <w:rFonts w:ascii="宋体" w:hAnsi="宋体" w:cs="宋体"/>
                <w:color w:val="auto"/>
                <w:sz w:val="24"/>
                <w:highlight w:val="none"/>
              </w:rPr>
            </w:pPr>
          </w:p>
        </w:tc>
        <w:tc>
          <w:tcPr>
            <w:tcW w:w="553" w:type="dxa"/>
          </w:tcPr>
          <w:p w14:paraId="0CFFDF23">
            <w:pPr>
              <w:spacing w:line="360" w:lineRule="auto"/>
              <w:rPr>
                <w:rFonts w:ascii="宋体" w:hAnsi="宋体" w:cs="宋体"/>
                <w:color w:val="auto"/>
                <w:sz w:val="24"/>
                <w:highlight w:val="none"/>
              </w:rPr>
            </w:pPr>
          </w:p>
        </w:tc>
        <w:tc>
          <w:tcPr>
            <w:tcW w:w="553" w:type="dxa"/>
          </w:tcPr>
          <w:p w14:paraId="19093A7A">
            <w:pPr>
              <w:spacing w:line="360" w:lineRule="auto"/>
              <w:rPr>
                <w:rFonts w:ascii="宋体" w:hAnsi="宋体" w:cs="宋体"/>
                <w:color w:val="auto"/>
                <w:sz w:val="24"/>
                <w:highlight w:val="none"/>
              </w:rPr>
            </w:pPr>
          </w:p>
        </w:tc>
        <w:tc>
          <w:tcPr>
            <w:tcW w:w="553" w:type="dxa"/>
          </w:tcPr>
          <w:p w14:paraId="0DEEBC8B">
            <w:pPr>
              <w:spacing w:line="360" w:lineRule="auto"/>
              <w:rPr>
                <w:rFonts w:ascii="宋体" w:hAnsi="宋体" w:cs="宋体"/>
                <w:color w:val="auto"/>
                <w:sz w:val="24"/>
                <w:highlight w:val="none"/>
              </w:rPr>
            </w:pPr>
          </w:p>
        </w:tc>
        <w:tc>
          <w:tcPr>
            <w:tcW w:w="553" w:type="dxa"/>
          </w:tcPr>
          <w:p w14:paraId="60368348">
            <w:pPr>
              <w:spacing w:line="360" w:lineRule="auto"/>
              <w:rPr>
                <w:rFonts w:ascii="宋体" w:hAnsi="宋体" w:cs="宋体"/>
                <w:color w:val="auto"/>
                <w:sz w:val="24"/>
                <w:highlight w:val="none"/>
              </w:rPr>
            </w:pPr>
          </w:p>
        </w:tc>
        <w:tc>
          <w:tcPr>
            <w:tcW w:w="553" w:type="dxa"/>
          </w:tcPr>
          <w:p w14:paraId="0FE09137">
            <w:pPr>
              <w:spacing w:line="360" w:lineRule="auto"/>
              <w:rPr>
                <w:rFonts w:ascii="宋体" w:hAnsi="宋体" w:cs="宋体"/>
                <w:color w:val="auto"/>
                <w:sz w:val="24"/>
                <w:highlight w:val="none"/>
              </w:rPr>
            </w:pPr>
          </w:p>
        </w:tc>
      </w:tr>
    </w:tbl>
    <w:p w14:paraId="4E9F541A">
      <w:pPr>
        <w:spacing w:line="360" w:lineRule="auto"/>
        <w:rPr>
          <w:rFonts w:ascii="宋体" w:hAnsi="宋体" w:cs="宋体"/>
          <w:b/>
          <w:color w:val="auto"/>
          <w:sz w:val="24"/>
          <w:highlight w:val="none"/>
        </w:rPr>
      </w:pPr>
    </w:p>
    <w:p w14:paraId="22E57F2D">
      <w:pPr>
        <w:spacing w:line="360" w:lineRule="auto"/>
        <w:rPr>
          <w:rFonts w:ascii="宋体" w:hAnsi="宋体" w:cs="宋体"/>
          <w:color w:val="auto"/>
          <w:highlight w:val="none"/>
        </w:rPr>
      </w:pPr>
      <w:r>
        <w:rPr>
          <w:rFonts w:hint="eastAsia" w:ascii="宋体" w:hAnsi="宋体" w:cs="宋体"/>
          <w:b/>
          <w:color w:val="auto"/>
          <w:sz w:val="24"/>
          <w:highlight w:val="none"/>
        </w:rPr>
        <w:t>注：投标人可按上述时间表的格式自行编制切合实际的具体时间表。</w:t>
      </w:r>
      <w:r>
        <w:rPr>
          <w:rFonts w:hint="eastAsia" w:ascii="宋体" w:hAnsi="宋体" w:cs="宋体"/>
          <w:color w:val="auto"/>
          <w:highlight w:val="none"/>
        </w:rPr>
        <w:t xml:space="preserve"> </w:t>
      </w:r>
    </w:p>
    <w:p w14:paraId="761326D1">
      <w:pPr>
        <w:spacing w:line="360" w:lineRule="auto"/>
        <w:ind w:firstLine="471" w:firstLineChars="196"/>
        <w:rPr>
          <w:rFonts w:ascii="宋体" w:hAnsi="宋体" w:cs="宋体"/>
          <w:b/>
          <w:bCs/>
          <w:color w:val="auto"/>
          <w:sz w:val="24"/>
          <w:highlight w:val="none"/>
          <w:lang w:val="zh-CN"/>
        </w:rPr>
      </w:pPr>
      <w:r>
        <w:rPr>
          <w:rFonts w:hint="eastAsia" w:ascii="宋体" w:hAnsi="宋体" w:cs="宋体"/>
          <w:b/>
          <w:bCs/>
          <w:color w:val="auto"/>
          <w:sz w:val="24"/>
          <w:highlight w:val="none"/>
          <w:lang w:val="zh-CN"/>
        </w:rPr>
        <w:br w:type="page"/>
      </w:r>
      <w:r>
        <w:rPr>
          <w:rFonts w:hint="eastAsia" w:ascii="宋体" w:hAnsi="宋体" w:cs="宋体"/>
          <w:b/>
          <w:bCs/>
          <w:color w:val="auto"/>
          <w:sz w:val="24"/>
          <w:highlight w:val="none"/>
          <w:lang w:val="zh-CN"/>
        </w:rPr>
        <w:t>（三）项目实施人员一览表</w:t>
      </w:r>
    </w:p>
    <w:p w14:paraId="62D305EF">
      <w:pPr>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00027E05">
      <w:pPr>
        <w:pStyle w:val="11"/>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44020FD4">
      <w:pPr>
        <w:keepNext/>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1"/>
        <w:tblW w:w="0" w:type="auto"/>
        <w:tblInd w:w="0" w:type="dxa"/>
        <w:tblLayout w:type="fixed"/>
        <w:tblCellMar>
          <w:top w:w="0" w:type="dxa"/>
          <w:left w:w="108" w:type="dxa"/>
          <w:bottom w:w="0" w:type="dxa"/>
          <w:right w:w="108" w:type="dxa"/>
        </w:tblCellMar>
      </w:tblPr>
      <w:tblGrid>
        <w:gridCol w:w="2061"/>
        <w:gridCol w:w="1287"/>
        <w:gridCol w:w="1260"/>
        <w:gridCol w:w="4147"/>
      </w:tblGrid>
      <w:tr w14:paraId="6B70278C">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3BAA2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2872C11E">
            <w:pPr>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AA0512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2BD7B735">
            <w:pPr>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2C06B01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E37554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1A13DE0">
            <w:pPr>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B3B638E">
            <w:pPr>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5DD69183">
            <w:pPr>
              <w:spacing w:line="360" w:lineRule="auto"/>
              <w:jc w:val="center"/>
              <w:rPr>
                <w:rFonts w:ascii="宋体" w:hAnsi="宋体" w:cs="宋体"/>
                <w:color w:val="auto"/>
                <w:sz w:val="24"/>
                <w:highlight w:val="none"/>
              </w:rPr>
            </w:pPr>
          </w:p>
        </w:tc>
      </w:tr>
      <w:tr w14:paraId="3889305F">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D6ABC7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34D9E75">
            <w:pPr>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807FFC0">
            <w:pPr>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C461ECC">
            <w:pPr>
              <w:spacing w:line="360" w:lineRule="auto"/>
              <w:jc w:val="center"/>
              <w:rPr>
                <w:rFonts w:ascii="宋体" w:hAnsi="宋体" w:cs="宋体"/>
                <w:color w:val="auto"/>
                <w:sz w:val="24"/>
                <w:highlight w:val="none"/>
              </w:rPr>
            </w:pPr>
          </w:p>
        </w:tc>
      </w:tr>
      <w:tr w14:paraId="5AB55C1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5D703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788BBD47">
            <w:pPr>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63A5F2B">
            <w:pPr>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9A3877A">
            <w:pPr>
              <w:spacing w:line="360" w:lineRule="auto"/>
              <w:jc w:val="center"/>
              <w:rPr>
                <w:rFonts w:ascii="宋体" w:hAnsi="宋体" w:cs="宋体"/>
                <w:color w:val="auto"/>
                <w:sz w:val="24"/>
                <w:highlight w:val="none"/>
              </w:rPr>
            </w:pPr>
          </w:p>
        </w:tc>
      </w:tr>
      <w:tr w14:paraId="4BD1522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0031A0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10CC1ED8">
            <w:pPr>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CCDEE99">
            <w:pPr>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AC3023B">
            <w:pPr>
              <w:spacing w:line="360" w:lineRule="auto"/>
              <w:jc w:val="center"/>
              <w:rPr>
                <w:rFonts w:ascii="宋体" w:hAnsi="宋体" w:cs="宋体"/>
                <w:color w:val="auto"/>
                <w:sz w:val="24"/>
                <w:highlight w:val="none"/>
              </w:rPr>
            </w:pPr>
          </w:p>
        </w:tc>
      </w:tr>
      <w:tr w14:paraId="260D24FD">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1A57D29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6DC30E87">
            <w:pPr>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37B655B">
            <w:pPr>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7D99458">
            <w:pPr>
              <w:spacing w:line="360" w:lineRule="auto"/>
              <w:jc w:val="center"/>
              <w:rPr>
                <w:rFonts w:ascii="宋体" w:hAnsi="宋体" w:cs="宋体"/>
                <w:color w:val="auto"/>
                <w:sz w:val="24"/>
                <w:highlight w:val="none"/>
              </w:rPr>
            </w:pPr>
          </w:p>
        </w:tc>
      </w:tr>
      <w:tr w14:paraId="6735623A">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659F2A4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3FD969C2">
            <w:pPr>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2C74100">
            <w:pPr>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5CB435B">
            <w:pPr>
              <w:spacing w:line="360" w:lineRule="auto"/>
              <w:jc w:val="center"/>
              <w:rPr>
                <w:rFonts w:ascii="宋体" w:hAnsi="宋体" w:cs="宋体"/>
                <w:color w:val="auto"/>
                <w:sz w:val="24"/>
                <w:highlight w:val="none"/>
              </w:rPr>
            </w:pPr>
          </w:p>
        </w:tc>
      </w:tr>
      <w:tr w14:paraId="5BA4C6EB">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9DA7CA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66F5ACD5">
            <w:pPr>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88570EE">
            <w:pPr>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5AD5E65">
            <w:pPr>
              <w:spacing w:line="360" w:lineRule="auto"/>
              <w:jc w:val="center"/>
              <w:rPr>
                <w:rFonts w:ascii="宋体" w:hAnsi="宋体" w:cs="宋体"/>
                <w:color w:val="auto"/>
                <w:sz w:val="24"/>
                <w:highlight w:val="none"/>
              </w:rPr>
            </w:pPr>
          </w:p>
        </w:tc>
      </w:tr>
      <w:tr w14:paraId="003FBC0D">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61A2006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6D1A2D97">
            <w:pPr>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9C2DE11">
            <w:pPr>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ABC24D6">
            <w:pPr>
              <w:spacing w:line="360" w:lineRule="auto"/>
              <w:jc w:val="center"/>
              <w:rPr>
                <w:rFonts w:ascii="宋体" w:hAnsi="宋体" w:cs="宋体"/>
                <w:color w:val="auto"/>
                <w:sz w:val="24"/>
                <w:highlight w:val="none"/>
              </w:rPr>
            </w:pPr>
          </w:p>
        </w:tc>
      </w:tr>
      <w:tr w14:paraId="6CEBA028">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076C77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9EEE12B">
            <w:pPr>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4ECBFDC">
            <w:pPr>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E0513B2">
            <w:pPr>
              <w:spacing w:line="360" w:lineRule="auto"/>
              <w:jc w:val="center"/>
              <w:rPr>
                <w:rFonts w:ascii="宋体" w:hAnsi="宋体" w:cs="宋体"/>
                <w:color w:val="auto"/>
                <w:sz w:val="24"/>
                <w:highlight w:val="none"/>
              </w:rPr>
            </w:pPr>
          </w:p>
        </w:tc>
      </w:tr>
    </w:tbl>
    <w:p w14:paraId="343BA679">
      <w:pPr>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11D8B185">
      <w:pPr>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1"/>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E14C5F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EDEE38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540F3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5390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A0FFB8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179C70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1BC5BF5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BA9EAA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54030C8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6DE215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2C3C10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56AA2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D5894D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E20B7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64C750C6">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87ECA53">
            <w:pPr>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F9AADDB">
            <w:pPr>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8314FF0">
            <w:pPr>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21315A2">
            <w:pPr>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F688F61">
            <w:pPr>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7C7FA1B">
            <w:pPr>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ADC6840">
            <w:pP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BA4D35E">
            <w:pPr>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B527C88">
            <w:pPr>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B54A88A">
            <w:pPr>
              <w:spacing w:line="360" w:lineRule="auto"/>
              <w:rPr>
                <w:rFonts w:ascii="宋体" w:hAnsi="宋体" w:cs="宋体"/>
                <w:color w:val="auto"/>
                <w:sz w:val="24"/>
                <w:highlight w:val="none"/>
              </w:rPr>
            </w:pPr>
          </w:p>
        </w:tc>
      </w:tr>
      <w:tr w14:paraId="6720ACC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DC20B3D">
            <w:pPr>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1CBF958">
            <w:pPr>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5075D47">
            <w:pPr>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2C3AA05">
            <w:pPr>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EC1789D">
            <w:pPr>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5C466E">
            <w:pPr>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BA86194">
            <w:pP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EE0FEA9">
            <w:pPr>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CB877E1">
            <w:pPr>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15FF0C8">
            <w:pPr>
              <w:spacing w:line="360" w:lineRule="auto"/>
              <w:rPr>
                <w:rFonts w:ascii="宋体" w:hAnsi="宋体" w:cs="宋体"/>
                <w:color w:val="auto"/>
                <w:sz w:val="24"/>
                <w:highlight w:val="none"/>
              </w:rPr>
            </w:pPr>
          </w:p>
        </w:tc>
      </w:tr>
    </w:tbl>
    <w:p w14:paraId="37243A5E">
      <w:pPr>
        <w:spacing w:line="360" w:lineRule="auto"/>
        <w:rPr>
          <w:rFonts w:ascii="宋体" w:hAnsi="宋体" w:cs="宋体"/>
          <w:b/>
          <w:bCs/>
          <w:color w:val="auto"/>
          <w:sz w:val="24"/>
          <w:highlight w:val="none"/>
        </w:rPr>
      </w:pPr>
      <w:r>
        <w:rPr>
          <w:rFonts w:hint="eastAsia" w:ascii="宋体" w:hAnsi="宋体" w:cs="宋体"/>
          <w:b/>
          <w:color w:val="auto"/>
          <w:sz w:val="24"/>
          <w:highlight w:val="none"/>
        </w:rPr>
        <w:t>注：投标人可按上述的格式自行编制，须随表提交相应的证书复印件并注明所在投标技术文件页码。</w:t>
      </w:r>
    </w:p>
    <w:p w14:paraId="781B74E0">
      <w:pPr>
        <w:spacing w:line="360" w:lineRule="auto"/>
        <w:rPr>
          <w:rFonts w:ascii="宋体" w:hAnsi="宋体" w:cs="宋体"/>
          <w:b/>
          <w:bCs/>
          <w:color w:val="auto"/>
          <w:sz w:val="24"/>
          <w:highlight w:val="none"/>
        </w:rPr>
      </w:pPr>
      <w:r>
        <w:rPr>
          <w:rFonts w:hint="eastAsia" w:ascii="宋体" w:hAnsi="宋体" w:cs="宋体"/>
          <w:b/>
          <w:color w:val="auto"/>
          <w:sz w:val="24"/>
          <w:highlight w:val="none"/>
        </w:rPr>
        <w:t>附表C:本项目的项目经理和小组人员近3个月交纳社保记录情况表</w:t>
      </w:r>
      <w:r>
        <w:rPr>
          <w:rFonts w:hint="eastAsia" w:ascii="宋体" w:hAnsi="宋体" w:cs="宋体"/>
          <w:color w:val="auto"/>
          <w:sz w:val="24"/>
          <w:highlight w:val="none"/>
        </w:rPr>
        <w:t>（以社保局缴纳凭证作附件）</w:t>
      </w:r>
    </w:p>
    <w:p w14:paraId="3B5AB34B">
      <w:pPr>
        <w:spacing w:line="360" w:lineRule="auto"/>
        <w:ind w:firstLine="471" w:firstLineChars="196"/>
        <w:rPr>
          <w:rFonts w:ascii="宋体" w:hAnsi="宋体" w:cs="宋体"/>
          <w:b/>
          <w:bCs/>
          <w:color w:val="auto"/>
          <w:sz w:val="24"/>
          <w:highlight w:val="none"/>
          <w:lang w:val="zh-CN"/>
        </w:rPr>
      </w:pPr>
      <w:r>
        <w:rPr>
          <w:rFonts w:hint="eastAsia" w:ascii="宋体" w:hAnsi="宋体" w:cs="宋体"/>
          <w:b/>
          <w:bCs/>
          <w:color w:val="auto"/>
          <w:sz w:val="24"/>
          <w:highlight w:val="none"/>
          <w:lang w:val="zh-CN"/>
        </w:rPr>
        <w:t>（四）技术服务内容</w:t>
      </w:r>
    </w:p>
    <w:p w14:paraId="3CC06B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70A1D367">
      <w:pPr>
        <w:spacing w:line="360" w:lineRule="auto"/>
        <w:ind w:firstLine="471" w:firstLineChars="196"/>
        <w:rPr>
          <w:rFonts w:ascii="宋体" w:hAnsi="宋体" w:cs="宋体"/>
          <w:b/>
          <w:bCs/>
          <w:color w:val="auto"/>
          <w:sz w:val="24"/>
          <w:highlight w:val="none"/>
          <w:lang w:val="zh-CN"/>
        </w:rPr>
      </w:pPr>
      <w:r>
        <w:rPr>
          <w:rFonts w:hint="eastAsia" w:ascii="宋体" w:hAnsi="宋体" w:cs="宋体"/>
          <w:b/>
          <w:bCs/>
          <w:color w:val="auto"/>
          <w:sz w:val="24"/>
          <w:highlight w:val="none"/>
          <w:lang w:val="zh-CN"/>
        </w:rPr>
        <w:br w:type="page"/>
      </w:r>
      <w:r>
        <w:rPr>
          <w:rFonts w:hint="eastAsia" w:ascii="宋体" w:hAnsi="宋体" w:cs="宋体"/>
          <w:b/>
          <w:bCs/>
          <w:color w:val="auto"/>
          <w:sz w:val="24"/>
          <w:highlight w:val="none"/>
          <w:lang w:val="zh-CN"/>
        </w:rPr>
        <w:t>（五）技术培训内容</w:t>
      </w:r>
    </w:p>
    <w:p w14:paraId="5B6C824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44D551F9">
      <w:pPr>
        <w:keepNext/>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21"/>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7147EA62">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6E250A6D">
            <w:pPr>
              <w:tabs>
                <w:tab w:val="center" w:pos="1690"/>
              </w:tabs>
              <w:suppressAutoHyphens/>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31240826">
            <w:pPr>
              <w:tabs>
                <w:tab w:val="center" w:pos="595"/>
              </w:tabs>
              <w:suppressAutoHyphens/>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087F6A83">
            <w:pPr>
              <w:tabs>
                <w:tab w:val="center" w:pos="595"/>
              </w:tabs>
              <w:suppressAutoHyphens/>
              <w:spacing w:line="360" w:lineRule="auto"/>
              <w:jc w:val="center"/>
              <w:rPr>
                <w:rFonts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13E9BCA8">
            <w:pPr>
              <w:tabs>
                <w:tab w:val="center" w:pos="1028"/>
              </w:tabs>
              <w:suppressAutoHyphens/>
              <w:spacing w:line="360" w:lineRule="auto"/>
              <w:jc w:val="center"/>
              <w:rPr>
                <w:rFonts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7B5BBC57">
            <w:pPr>
              <w:tabs>
                <w:tab w:val="center" w:pos="595"/>
              </w:tabs>
              <w:suppressAutoHyphens/>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46FD1200">
            <w:pPr>
              <w:tabs>
                <w:tab w:val="center" w:pos="520"/>
              </w:tabs>
              <w:suppressAutoHyphens/>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234BDF53">
            <w:pPr>
              <w:suppressAutoHyphens/>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课程费用</w:t>
            </w:r>
          </w:p>
        </w:tc>
      </w:tr>
      <w:tr w14:paraId="22CA02EB">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56C84876">
            <w:pPr>
              <w:tabs>
                <w:tab w:val="left" w:pos="589"/>
                <w:tab w:val="left" w:pos="1303"/>
                <w:tab w:val="left" w:pos="2017"/>
                <w:tab w:val="left" w:pos="2731"/>
                <w:tab w:val="left" w:pos="3445"/>
                <w:tab w:val="left" w:pos="4159"/>
                <w:tab w:val="left" w:pos="4873"/>
              </w:tabs>
              <w:suppressAutoHyphens/>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5673F267">
            <w:pPr>
              <w:tabs>
                <w:tab w:val="left" w:pos="556"/>
                <w:tab w:val="left" w:pos="1270"/>
                <w:tab w:val="left" w:pos="1984"/>
                <w:tab w:val="left" w:pos="2698"/>
                <w:tab w:val="left" w:pos="3412"/>
                <w:tab w:val="left" w:pos="4126"/>
                <w:tab w:val="left" w:pos="4840"/>
                <w:tab w:val="left" w:pos="5622"/>
                <w:tab w:val="left" w:pos="6054"/>
              </w:tabs>
              <w:suppressAutoHyphens/>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08093F63">
            <w:pPr>
              <w:tabs>
                <w:tab w:val="left" w:pos="556"/>
                <w:tab w:val="left" w:pos="1270"/>
                <w:tab w:val="left" w:pos="1984"/>
                <w:tab w:val="left" w:pos="2698"/>
                <w:tab w:val="left" w:pos="3412"/>
                <w:tab w:val="left" w:pos="4126"/>
                <w:tab w:val="left" w:pos="4840"/>
                <w:tab w:val="left" w:pos="5622"/>
                <w:tab w:val="left" w:pos="6054"/>
              </w:tabs>
              <w:suppressAutoHyphens/>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3C30F8D2">
            <w:pPr>
              <w:tabs>
                <w:tab w:val="left" w:pos="573"/>
                <w:tab w:val="left" w:pos="1287"/>
                <w:tab w:val="left" w:pos="2001"/>
                <w:tab w:val="left" w:pos="2715"/>
                <w:tab w:val="left" w:pos="3429"/>
                <w:tab w:val="left" w:pos="4211"/>
                <w:tab w:val="left" w:pos="4643"/>
              </w:tabs>
              <w:suppressAutoHyphens/>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013A8DF1">
            <w:pPr>
              <w:tabs>
                <w:tab w:val="left" w:pos="440"/>
                <w:tab w:val="left" w:pos="1154"/>
                <w:tab w:val="left" w:pos="1936"/>
                <w:tab w:val="left" w:pos="2368"/>
              </w:tabs>
              <w:suppressAutoHyphens/>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71B90583">
            <w:pPr>
              <w:tabs>
                <w:tab w:val="left" w:pos="589"/>
                <w:tab w:val="left" w:pos="1303"/>
                <w:tab w:val="left" w:pos="2017"/>
                <w:tab w:val="left" w:pos="2731"/>
                <w:tab w:val="left" w:pos="3445"/>
                <w:tab w:val="left" w:pos="4159"/>
                <w:tab w:val="left" w:pos="4873"/>
              </w:tabs>
              <w:suppressAutoHyphens/>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2237149A">
            <w:pPr>
              <w:suppressAutoHyphens/>
              <w:spacing w:line="360" w:lineRule="auto"/>
              <w:rPr>
                <w:rFonts w:ascii="宋体" w:hAnsi="宋体" w:cs="宋体"/>
                <w:color w:val="auto"/>
                <w:sz w:val="24"/>
                <w:highlight w:val="none"/>
              </w:rPr>
            </w:pPr>
          </w:p>
        </w:tc>
      </w:tr>
      <w:tr w14:paraId="0462FF46">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2965BA3D">
            <w:pPr>
              <w:tabs>
                <w:tab w:val="left" w:pos="589"/>
                <w:tab w:val="left" w:pos="1303"/>
                <w:tab w:val="left" w:pos="2017"/>
                <w:tab w:val="left" w:pos="2731"/>
                <w:tab w:val="left" w:pos="3445"/>
                <w:tab w:val="left" w:pos="4159"/>
                <w:tab w:val="left" w:pos="4873"/>
              </w:tabs>
              <w:suppressAutoHyphens/>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7CBFD012">
            <w:pPr>
              <w:tabs>
                <w:tab w:val="left" w:pos="556"/>
                <w:tab w:val="left" w:pos="1270"/>
                <w:tab w:val="left" w:pos="1984"/>
                <w:tab w:val="left" w:pos="2698"/>
                <w:tab w:val="left" w:pos="3412"/>
                <w:tab w:val="left" w:pos="4126"/>
                <w:tab w:val="left" w:pos="4840"/>
                <w:tab w:val="left" w:pos="5622"/>
                <w:tab w:val="left" w:pos="6054"/>
              </w:tabs>
              <w:suppressAutoHyphens/>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030BC835">
            <w:pPr>
              <w:tabs>
                <w:tab w:val="left" w:pos="556"/>
                <w:tab w:val="left" w:pos="1270"/>
                <w:tab w:val="left" w:pos="1984"/>
                <w:tab w:val="left" w:pos="2698"/>
                <w:tab w:val="left" w:pos="3412"/>
                <w:tab w:val="left" w:pos="4126"/>
                <w:tab w:val="left" w:pos="4840"/>
                <w:tab w:val="left" w:pos="5622"/>
                <w:tab w:val="left" w:pos="6054"/>
              </w:tabs>
              <w:suppressAutoHyphens/>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05EDA20C">
            <w:pPr>
              <w:tabs>
                <w:tab w:val="left" w:pos="573"/>
                <w:tab w:val="left" w:pos="1287"/>
                <w:tab w:val="left" w:pos="2001"/>
                <w:tab w:val="left" w:pos="2715"/>
                <w:tab w:val="left" w:pos="3429"/>
                <w:tab w:val="left" w:pos="4211"/>
                <w:tab w:val="left" w:pos="4643"/>
              </w:tabs>
              <w:suppressAutoHyphens/>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67F92321">
            <w:pPr>
              <w:tabs>
                <w:tab w:val="left" w:pos="440"/>
                <w:tab w:val="left" w:pos="1154"/>
                <w:tab w:val="left" w:pos="1936"/>
                <w:tab w:val="left" w:pos="2368"/>
              </w:tabs>
              <w:suppressAutoHyphens/>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6BDD1C39">
            <w:pPr>
              <w:tabs>
                <w:tab w:val="left" w:pos="7"/>
              </w:tabs>
              <w:suppressAutoHyphens/>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044E0849">
            <w:pPr>
              <w:suppressAutoHyphens/>
              <w:spacing w:line="360" w:lineRule="auto"/>
              <w:rPr>
                <w:rFonts w:ascii="宋体" w:hAnsi="宋体" w:cs="宋体"/>
                <w:color w:val="auto"/>
                <w:sz w:val="24"/>
                <w:highlight w:val="none"/>
              </w:rPr>
            </w:pPr>
          </w:p>
        </w:tc>
      </w:tr>
      <w:tr w14:paraId="513E4527">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0C752AE6">
            <w:pPr>
              <w:tabs>
                <w:tab w:val="left" w:pos="589"/>
                <w:tab w:val="left" w:pos="1303"/>
                <w:tab w:val="left" w:pos="2017"/>
                <w:tab w:val="left" w:pos="2731"/>
                <w:tab w:val="left" w:pos="3445"/>
                <w:tab w:val="left" w:pos="4159"/>
                <w:tab w:val="left" w:pos="4873"/>
              </w:tabs>
              <w:suppressAutoHyphens/>
              <w:spacing w:line="360" w:lineRule="auto"/>
              <w:jc w:val="center"/>
              <w:rPr>
                <w:rFonts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29A92B98">
            <w:pPr>
              <w:tabs>
                <w:tab w:val="left" w:pos="556"/>
                <w:tab w:val="left" w:pos="1270"/>
                <w:tab w:val="left" w:pos="1984"/>
                <w:tab w:val="left" w:pos="2698"/>
                <w:tab w:val="left" w:pos="3412"/>
                <w:tab w:val="left" w:pos="4126"/>
                <w:tab w:val="left" w:pos="4840"/>
                <w:tab w:val="left" w:pos="5622"/>
                <w:tab w:val="left" w:pos="6054"/>
              </w:tabs>
              <w:suppressAutoHyphens/>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268A90DD">
            <w:pPr>
              <w:tabs>
                <w:tab w:val="left" w:pos="556"/>
                <w:tab w:val="left" w:pos="1270"/>
                <w:tab w:val="left" w:pos="1984"/>
                <w:tab w:val="left" w:pos="2698"/>
                <w:tab w:val="left" w:pos="3412"/>
                <w:tab w:val="left" w:pos="4126"/>
                <w:tab w:val="left" w:pos="4840"/>
                <w:tab w:val="left" w:pos="5622"/>
                <w:tab w:val="left" w:pos="6054"/>
              </w:tabs>
              <w:suppressAutoHyphens/>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3808B896">
            <w:pPr>
              <w:tabs>
                <w:tab w:val="left" w:pos="573"/>
                <w:tab w:val="left" w:pos="1287"/>
                <w:tab w:val="left" w:pos="2001"/>
                <w:tab w:val="left" w:pos="2715"/>
                <w:tab w:val="left" w:pos="3429"/>
                <w:tab w:val="left" w:pos="4211"/>
                <w:tab w:val="left" w:pos="4643"/>
              </w:tabs>
              <w:suppressAutoHyphens/>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5972232B">
            <w:pPr>
              <w:tabs>
                <w:tab w:val="left" w:pos="440"/>
                <w:tab w:val="left" w:pos="1154"/>
                <w:tab w:val="left" w:pos="1936"/>
                <w:tab w:val="left" w:pos="2368"/>
              </w:tabs>
              <w:suppressAutoHyphens/>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5812FE29">
            <w:pPr>
              <w:tabs>
                <w:tab w:val="left" w:pos="7"/>
              </w:tabs>
              <w:suppressAutoHyphens/>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2AB70B2A">
            <w:pPr>
              <w:suppressAutoHyphens/>
              <w:spacing w:line="360" w:lineRule="auto"/>
              <w:rPr>
                <w:rFonts w:ascii="宋体" w:hAnsi="宋体" w:cs="宋体"/>
                <w:color w:val="auto"/>
                <w:sz w:val="24"/>
                <w:highlight w:val="none"/>
              </w:rPr>
            </w:pPr>
          </w:p>
        </w:tc>
      </w:tr>
    </w:tbl>
    <w:p w14:paraId="26BC32DC">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spacing w:line="360" w:lineRule="auto"/>
        <w:rPr>
          <w:rFonts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1CB0B914">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课程概要</w:t>
      </w:r>
    </w:p>
    <w:p w14:paraId="33904452">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课程目的</w:t>
      </w:r>
    </w:p>
    <w:p w14:paraId="5D287E4B">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教学方式</w:t>
      </w:r>
    </w:p>
    <w:p w14:paraId="20B316F8">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先决条件</w:t>
      </w:r>
    </w:p>
    <w:p w14:paraId="498143C2">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教材目录</w:t>
      </w:r>
    </w:p>
    <w:p w14:paraId="65155523">
      <w:pPr>
        <w:spacing w:line="360" w:lineRule="auto"/>
        <w:rPr>
          <w:rFonts w:ascii="宋体" w:hAnsi="宋体" w:cs="宋体"/>
          <w:color w:val="auto"/>
          <w:sz w:val="24"/>
          <w:highlight w:val="none"/>
        </w:rPr>
      </w:pPr>
      <w:r>
        <w:rPr>
          <w:rFonts w:hint="eastAsia" w:ascii="宋体" w:hAnsi="宋体" w:cs="宋体"/>
          <w:color w:val="auto"/>
          <w:sz w:val="24"/>
          <w:highlight w:val="none"/>
        </w:rPr>
        <w:t>B  按照附表A提供授课教师的简历</w:t>
      </w:r>
    </w:p>
    <w:p w14:paraId="343283F3">
      <w:pPr>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0A66379B">
      <w:pPr>
        <w:spacing w:line="360" w:lineRule="auto"/>
        <w:ind w:firstLine="5662"/>
        <w:rPr>
          <w:rFonts w:ascii="宋体" w:hAnsi="宋体" w:cs="宋体"/>
          <w:b/>
          <w:bCs/>
          <w:color w:val="auto"/>
          <w:sz w:val="24"/>
          <w:highlight w:val="none"/>
        </w:rPr>
      </w:pPr>
    </w:p>
    <w:p w14:paraId="1A7EBCE1">
      <w:pPr>
        <w:spacing w:line="360" w:lineRule="auto"/>
        <w:ind w:firstLine="4935" w:firstLineChars="2350"/>
        <w:rPr>
          <w:rFonts w:ascii="宋体" w:hAnsi="宋体" w:cs="宋体"/>
          <w:color w:val="auto"/>
          <w:highlight w:val="none"/>
        </w:rPr>
      </w:pPr>
    </w:p>
    <w:p w14:paraId="0C677FEE">
      <w:pPr>
        <w:spacing w:line="360" w:lineRule="auto"/>
        <w:ind w:firstLine="471" w:firstLineChars="196"/>
        <w:rPr>
          <w:rFonts w:ascii="宋体" w:hAnsi="宋体" w:cs="宋体"/>
          <w:b/>
          <w:bCs/>
          <w:color w:val="auto"/>
          <w:sz w:val="24"/>
          <w:highlight w:val="none"/>
          <w:lang w:val="zh-CN"/>
        </w:rPr>
      </w:pPr>
      <w:r>
        <w:rPr>
          <w:rFonts w:hint="eastAsia" w:ascii="宋体" w:hAnsi="宋体" w:cs="宋体"/>
          <w:b/>
          <w:bCs/>
          <w:color w:val="auto"/>
          <w:sz w:val="24"/>
          <w:highlight w:val="none"/>
          <w:lang w:val="zh-CN"/>
        </w:rPr>
        <w:t>（六）售后货物方案</w:t>
      </w:r>
    </w:p>
    <w:p w14:paraId="485FD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18E91771">
      <w:pPr>
        <w:spacing w:before="165"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1、售后货物承诺</w:t>
      </w:r>
    </w:p>
    <w:p w14:paraId="67534F97">
      <w:pPr>
        <w:spacing w:line="360" w:lineRule="auto"/>
        <w:rPr>
          <w:rFonts w:ascii="宋体" w:hAnsi="宋体" w:cs="宋体"/>
          <w:b/>
          <w:color w:val="auto"/>
          <w:sz w:val="24"/>
          <w:highlight w:val="none"/>
        </w:rPr>
      </w:pPr>
      <w:r>
        <w:rPr>
          <w:rFonts w:hint="eastAsia" w:ascii="宋体" w:hAnsi="宋体" w:cs="宋体"/>
          <w:b/>
          <w:color w:val="auto"/>
          <w:sz w:val="24"/>
          <w:highlight w:val="none"/>
        </w:rPr>
        <w:t>附表A:售后货物机构情况表</w:t>
      </w:r>
      <w:r>
        <w:rPr>
          <w:rFonts w:hint="eastAsia" w:ascii="宋体" w:hAnsi="宋体" w:cs="宋体"/>
          <w:color w:val="auto"/>
          <w:sz w:val="24"/>
          <w:highlight w:val="none"/>
        </w:rPr>
        <w:t>（按此格式自制）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3E77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E702A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Pr>
          <w:p w14:paraId="41D539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Pr>
          <w:p w14:paraId="0981CA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Pr>
          <w:p w14:paraId="26BB489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Pr>
          <w:p w14:paraId="391A4A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货物技术人员数量</w:t>
            </w:r>
          </w:p>
        </w:tc>
        <w:tc>
          <w:tcPr>
            <w:tcW w:w="1260" w:type="dxa"/>
          </w:tcPr>
          <w:p w14:paraId="54F6BF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5226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83C6CE8">
            <w:pPr>
              <w:spacing w:line="360" w:lineRule="auto"/>
              <w:jc w:val="center"/>
              <w:rPr>
                <w:rFonts w:ascii="宋体" w:hAnsi="宋体" w:cs="宋体"/>
                <w:color w:val="auto"/>
                <w:sz w:val="24"/>
                <w:highlight w:val="none"/>
              </w:rPr>
            </w:pPr>
          </w:p>
        </w:tc>
        <w:tc>
          <w:tcPr>
            <w:tcW w:w="2340" w:type="dxa"/>
          </w:tcPr>
          <w:p w14:paraId="7F06F516">
            <w:pPr>
              <w:spacing w:line="360" w:lineRule="auto"/>
              <w:jc w:val="center"/>
              <w:rPr>
                <w:rFonts w:ascii="宋体" w:hAnsi="宋体" w:cs="宋体"/>
                <w:color w:val="auto"/>
                <w:sz w:val="24"/>
                <w:highlight w:val="none"/>
              </w:rPr>
            </w:pPr>
          </w:p>
        </w:tc>
        <w:tc>
          <w:tcPr>
            <w:tcW w:w="1095" w:type="dxa"/>
          </w:tcPr>
          <w:p w14:paraId="7BD6A4E2">
            <w:pPr>
              <w:spacing w:line="360" w:lineRule="auto"/>
              <w:jc w:val="center"/>
              <w:rPr>
                <w:rFonts w:ascii="宋体" w:hAnsi="宋体" w:cs="宋体"/>
                <w:color w:val="auto"/>
                <w:sz w:val="24"/>
                <w:highlight w:val="none"/>
              </w:rPr>
            </w:pPr>
          </w:p>
        </w:tc>
        <w:tc>
          <w:tcPr>
            <w:tcW w:w="1245" w:type="dxa"/>
          </w:tcPr>
          <w:p w14:paraId="2573F978">
            <w:pPr>
              <w:spacing w:line="360" w:lineRule="auto"/>
              <w:jc w:val="center"/>
              <w:rPr>
                <w:rFonts w:ascii="宋体" w:hAnsi="宋体" w:cs="宋体"/>
                <w:color w:val="auto"/>
                <w:sz w:val="24"/>
                <w:highlight w:val="none"/>
              </w:rPr>
            </w:pPr>
          </w:p>
        </w:tc>
        <w:tc>
          <w:tcPr>
            <w:tcW w:w="1980" w:type="dxa"/>
          </w:tcPr>
          <w:p w14:paraId="114B89C5">
            <w:pPr>
              <w:spacing w:line="360" w:lineRule="auto"/>
              <w:jc w:val="center"/>
              <w:rPr>
                <w:rFonts w:ascii="宋体" w:hAnsi="宋体" w:cs="宋体"/>
                <w:color w:val="auto"/>
                <w:sz w:val="24"/>
                <w:highlight w:val="none"/>
              </w:rPr>
            </w:pPr>
          </w:p>
        </w:tc>
        <w:tc>
          <w:tcPr>
            <w:tcW w:w="1260" w:type="dxa"/>
          </w:tcPr>
          <w:p w14:paraId="2777D8BF">
            <w:pPr>
              <w:spacing w:line="360" w:lineRule="auto"/>
              <w:jc w:val="center"/>
              <w:rPr>
                <w:rFonts w:ascii="宋体" w:hAnsi="宋体" w:cs="宋体"/>
                <w:color w:val="auto"/>
                <w:sz w:val="24"/>
                <w:highlight w:val="none"/>
              </w:rPr>
            </w:pPr>
          </w:p>
        </w:tc>
      </w:tr>
      <w:tr w14:paraId="6243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113021F">
            <w:pPr>
              <w:spacing w:line="360" w:lineRule="auto"/>
              <w:jc w:val="center"/>
              <w:rPr>
                <w:rFonts w:ascii="宋体" w:hAnsi="宋体" w:cs="宋体"/>
                <w:color w:val="auto"/>
                <w:sz w:val="24"/>
                <w:highlight w:val="none"/>
              </w:rPr>
            </w:pPr>
          </w:p>
        </w:tc>
        <w:tc>
          <w:tcPr>
            <w:tcW w:w="2340" w:type="dxa"/>
          </w:tcPr>
          <w:p w14:paraId="1EFDDFDC">
            <w:pPr>
              <w:spacing w:line="360" w:lineRule="auto"/>
              <w:jc w:val="center"/>
              <w:rPr>
                <w:rFonts w:ascii="宋体" w:hAnsi="宋体" w:cs="宋体"/>
                <w:color w:val="auto"/>
                <w:sz w:val="24"/>
                <w:highlight w:val="none"/>
              </w:rPr>
            </w:pPr>
          </w:p>
        </w:tc>
        <w:tc>
          <w:tcPr>
            <w:tcW w:w="1095" w:type="dxa"/>
          </w:tcPr>
          <w:p w14:paraId="3B0EC1E5">
            <w:pPr>
              <w:spacing w:line="360" w:lineRule="auto"/>
              <w:jc w:val="center"/>
              <w:rPr>
                <w:rFonts w:ascii="宋体" w:hAnsi="宋体" w:cs="宋体"/>
                <w:color w:val="auto"/>
                <w:sz w:val="24"/>
                <w:highlight w:val="none"/>
              </w:rPr>
            </w:pPr>
          </w:p>
        </w:tc>
        <w:tc>
          <w:tcPr>
            <w:tcW w:w="1245" w:type="dxa"/>
          </w:tcPr>
          <w:p w14:paraId="050C8CB0">
            <w:pPr>
              <w:spacing w:line="360" w:lineRule="auto"/>
              <w:jc w:val="center"/>
              <w:rPr>
                <w:rFonts w:ascii="宋体" w:hAnsi="宋体" w:cs="宋体"/>
                <w:color w:val="auto"/>
                <w:sz w:val="24"/>
                <w:highlight w:val="none"/>
              </w:rPr>
            </w:pPr>
          </w:p>
        </w:tc>
        <w:tc>
          <w:tcPr>
            <w:tcW w:w="1980" w:type="dxa"/>
          </w:tcPr>
          <w:p w14:paraId="66026AE7">
            <w:pPr>
              <w:spacing w:line="360" w:lineRule="auto"/>
              <w:jc w:val="center"/>
              <w:rPr>
                <w:rFonts w:ascii="宋体" w:hAnsi="宋体" w:cs="宋体"/>
                <w:color w:val="auto"/>
                <w:sz w:val="24"/>
                <w:highlight w:val="none"/>
              </w:rPr>
            </w:pPr>
          </w:p>
        </w:tc>
        <w:tc>
          <w:tcPr>
            <w:tcW w:w="1260" w:type="dxa"/>
          </w:tcPr>
          <w:p w14:paraId="25865E61">
            <w:pPr>
              <w:spacing w:line="360" w:lineRule="auto"/>
              <w:jc w:val="center"/>
              <w:rPr>
                <w:rFonts w:ascii="宋体" w:hAnsi="宋体" w:cs="宋体"/>
                <w:color w:val="auto"/>
                <w:sz w:val="24"/>
                <w:highlight w:val="none"/>
              </w:rPr>
            </w:pPr>
          </w:p>
        </w:tc>
      </w:tr>
      <w:tr w14:paraId="724B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E5DC1C8">
            <w:pPr>
              <w:spacing w:line="360" w:lineRule="auto"/>
              <w:jc w:val="center"/>
              <w:rPr>
                <w:rFonts w:ascii="宋体" w:hAnsi="宋体" w:cs="宋体"/>
                <w:color w:val="auto"/>
                <w:sz w:val="24"/>
                <w:highlight w:val="none"/>
              </w:rPr>
            </w:pPr>
          </w:p>
        </w:tc>
        <w:tc>
          <w:tcPr>
            <w:tcW w:w="2340" w:type="dxa"/>
          </w:tcPr>
          <w:p w14:paraId="3A5D5994">
            <w:pPr>
              <w:spacing w:line="360" w:lineRule="auto"/>
              <w:jc w:val="center"/>
              <w:rPr>
                <w:rFonts w:ascii="宋体" w:hAnsi="宋体" w:cs="宋体"/>
                <w:color w:val="auto"/>
                <w:sz w:val="24"/>
                <w:highlight w:val="none"/>
              </w:rPr>
            </w:pPr>
          </w:p>
        </w:tc>
        <w:tc>
          <w:tcPr>
            <w:tcW w:w="1095" w:type="dxa"/>
          </w:tcPr>
          <w:p w14:paraId="61FDACCD">
            <w:pPr>
              <w:spacing w:line="360" w:lineRule="auto"/>
              <w:jc w:val="center"/>
              <w:rPr>
                <w:rFonts w:ascii="宋体" w:hAnsi="宋体" w:cs="宋体"/>
                <w:color w:val="auto"/>
                <w:sz w:val="24"/>
                <w:highlight w:val="none"/>
              </w:rPr>
            </w:pPr>
          </w:p>
        </w:tc>
        <w:tc>
          <w:tcPr>
            <w:tcW w:w="1245" w:type="dxa"/>
          </w:tcPr>
          <w:p w14:paraId="6A0B38BC">
            <w:pPr>
              <w:spacing w:line="360" w:lineRule="auto"/>
              <w:jc w:val="center"/>
              <w:rPr>
                <w:rFonts w:ascii="宋体" w:hAnsi="宋体" w:cs="宋体"/>
                <w:color w:val="auto"/>
                <w:sz w:val="24"/>
                <w:highlight w:val="none"/>
              </w:rPr>
            </w:pPr>
          </w:p>
        </w:tc>
        <w:tc>
          <w:tcPr>
            <w:tcW w:w="1980" w:type="dxa"/>
          </w:tcPr>
          <w:p w14:paraId="196C2A01">
            <w:pPr>
              <w:spacing w:line="360" w:lineRule="auto"/>
              <w:jc w:val="center"/>
              <w:rPr>
                <w:rFonts w:ascii="宋体" w:hAnsi="宋体" w:cs="宋体"/>
                <w:color w:val="auto"/>
                <w:sz w:val="24"/>
                <w:highlight w:val="none"/>
              </w:rPr>
            </w:pPr>
          </w:p>
        </w:tc>
        <w:tc>
          <w:tcPr>
            <w:tcW w:w="1260" w:type="dxa"/>
          </w:tcPr>
          <w:p w14:paraId="59758B24">
            <w:pPr>
              <w:spacing w:line="360" w:lineRule="auto"/>
              <w:jc w:val="center"/>
              <w:rPr>
                <w:rFonts w:ascii="宋体" w:hAnsi="宋体" w:cs="宋体"/>
                <w:color w:val="auto"/>
                <w:sz w:val="24"/>
                <w:highlight w:val="none"/>
              </w:rPr>
            </w:pPr>
          </w:p>
        </w:tc>
      </w:tr>
    </w:tbl>
    <w:p w14:paraId="46CB7B96">
      <w:pPr>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注：关于项目涉及的所有售后货物机构均在本表注明，包括投标人本单位和符合条件的第三方货物机构；</w:t>
      </w:r>
    </w:p>
    <w:p w14:paraId="6F246D49">
      <w:pPr>
        <w:spacing w:line="360" w:lineRule="auto"/>
        <w:rPr>
          <w:rFonts w:ascii="宋体" w:hAnsi="宋体" w:cs="宋体"/>
          <w:color w:val="auto"/>
          <w:sz w:val="24"/>
          <w:highlight w:val="none"/>
        </w:rPr>
      </w:pPr>
    </w:p>
    <w:p w14:paraId="40477AAC">
      <w:pPr>
        <w:spacing w:line="360" w:lineRule="auto"/>
        <w:rPr>
          <w:rFonts w:ascii="宋体" w:hAnsi="宋体" w:cs="宋体"/>
          <w:color w:val="auto"/>
          <w:sz w:val="24"/>
          <w:highlight w:val="none"/>
        </w:rPr>
      </w:pPr>
      <w:r>
        <w:rPr>
          <w:rFonts w:hint="eastAsia" w:ascii="宋体" w:hAnsi="宋体" w:cs="宋体"/>
          <w:b/>
          <w:color w:val="auto"/>
          <w:sz w:val="24"/>
          <w:highlight w:val="none"/>
        </w:rPr>
        <w:t>附表B：售后货物人员情况表</w:t>
      </w:r>
      <w:r>
        <w:rPr>
          <w:rFonts w:hint="eastAsia" w:ascii="宋体" w:hAnsi="宋体" w:cs="宋体"/>
          <w:color w:val="auto"/>
          <w:sz w:val="24"/>
          <w:highlight w:val="none"/>
        </w:rPr>
        <w:t>（按此格式自制）</w:t>
      </w:r>
    </w:p>
    <w:tbl>
      <w:tblPr>
        <w:tblStyle w:val="21"/>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3ED7EA78">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6E770D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2B5A389E">
            <w:pPr>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47A50B5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12AF510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C07318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710CC94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6A732ED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1674C0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2F0F28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62C94A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D21D88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6A03424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4C4026A7">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727D3CF6">
            <w:pPr>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D14925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36E8739D">
            <w:pPr>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F13DFB4">
            <w:pPr>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07444DF">
            <w:pPr>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890B247">
            <w:pPr>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AB389EB">
            <w:pPr>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800879">
            <w:pP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640B67C">
            <w:pPr>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52405E6">
            <w:pPr>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AE40E4C">
            <w:pPr>
              <w:spacing w:line="360" w:lineRule="auto"/>
              <w:rPr>
                <w:rFonts w:ascii="宋体" w:hAnsi="宋体" w:cs="宋体"/>
                <w:color w:val="auto"/>
                <w:sz w:val="24"/>
                <w:highlight w:val="none"/>
              </w:rPr>
            </w:pPr>
          </w:p>
        </w:tc>
      </w:tr>
      <w:tr w14:paraId="474E22C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E2EDA03">
            <w:pPr>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636EE3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308619D3">
            <w:pPr>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E3F3228">
            <w:pPr>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3CBFED5">
            <w:pPr>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08F03CA">
            <w:pPr>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BB5696E">
            <w:pPr>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719F92F">
            <w:pP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7F35BA4">
            <w:pPr>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D6339BB">
            <w:pPr>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CAD7B5A">
            <w:pPr>
              <w:spacing w:line="360" w:lineRule="auto"/>
              <w:rPr>
                <w:rFonts w:ascii="宋体" w:hAnsi="宋体" w:cs="宋体"/>
                <w:color w:val="auto"/>
                <w:sz w:val="24"/>
                <w:highlight w:val="none"/>
              </w:rPr>
            </w:pPr>
          </w:p>
        </w:tc>
      </w:tr>
      <w:tr w14:paraId="5330969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55A90976">
            <w:pPr>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A14175A">
            <w:pPr>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5426E2E">
            <w:pPr>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F97178C">
            <w:pPr>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7F715C7">
            <w:pPr>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7E1C484">
            <w:pPr>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640CCBC">
            <w:pPr>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7905DD0">
            <w:pP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9B2CA10">
            <w:pPr>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77004E1">
            <w:pPr>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4E96076">
            <w:pPr>
              <w:spacing w:line="360" w:lineRule="auto"/>
              <w:rPr>
                <w:rFonts w:ascii="宋体" w:hAnsi="宋体" w:cs="宋体"/>
                <w:color w:val="auto"/>
                <w:sz w:val="24"/>
                <w:highlight w:val="none"/>
              </w:rPr>
            </w:pPr>
          </w:p>
        </w:tc>
      </w:tr>
      <w:tr w14:paraId="78D4FEF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4017718">
            <w:pPr>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7A93CDB">
            <w:pPr>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2D78B07">
            <w:pPr>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36AC499">
            <w:pPr>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E38FB32">
            <w:pPr>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285E126">
            <w:pPr>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8DFDF57">
            <w:pPr>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9A56EAA">
            <w:pP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CE88602">
            <w:pPr>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1DBEF20">
            <w:pPr>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13C1710">
            <w:pPr>
              <w:spacing w:line="360" w:lineRule="auto"/>
              <w:rPr>
                <w:rFonts w:ascii="宋体" w:hAnsi="宋体" w:cs="宋体"/>
                <w:color w:val="auto"/>
                <w:sz w:val="24"/>
                <w:highlight w:val="none"/>
              </w:rPr>
            </w:pPr>
          </w:p>
        </w:tc>
      </w:tr>
    </w:tbl>
    <w:p w14:paraId="321DB3EA">
      <w:pPr>
        <w:spacing w:before="120" w:line="360" w:lineRule="auto"/>
        <w:ind w:firstLine="471" w:firstLineChars="196"/>
        <w:rPr>
          <w:rFonts w:ascii="宋体" w:hAnsi="宋体" w:cs="宋体"/>
          <w:b/>
          <w:bCs/>
          <w:color w:val="auto"/>
          <w:sz w:val="24"/>
          <w:highlight w:val="none"/>
          <w:lang w:val="zh-CN"/>
        </w:rPr>
      </w:pPr>
      <w:r>
        <w:rPr>
          <w:rFonts w:hint="eastAsia" w:ascii="宋体" w:hAnsi="宋体" w:cs="宋体"/>
          <w:b/>
          <w:bCs/>
          <w:color w:val="auto"/>
          <w:sz w:val="24"/>
          <w:highlight w:val="none"/>
          <w:lang w:val="zh-CN"/>
        </w:rPr>
        <w:t>（七）其他（根据采购需求内容由投标人自行决定是否还有其他内容）</w:t>
      </w:r>
    </w:p>
    <w:p w14:paraId="25E63356">
      <w:pPr>
        <w:spacing w:before="165" w:beforeLines="50" w:after="50"/>
        <w:ind w:left="142"/>
        <w:jc w:val="center"/>
        <w:rPr>
          <w:rFonts w:ascii="宋体" w:hAnsi="宋体" w:cs="宋体"/>
          <w:b/>
          <w:color w:val="auto"/>
          <w:sz w:val="32"/>
          <w:szCs w:val="32"/>
          <w:highlight w:val="none"/>
        </w:rPr>
      </w:pPr>
    </w:p>
    <w:p w14:paraId="7F7C6516">
      <w:pPr>
        <w:spacing w:before="165" w:beforeLines="50" w:line="360" w:lineRule="auto"/>
        <w:ind w:right="480" w:firstLine="3967" w:firstLineChars="1653"/>
        <w:rPr>
          <w:rFonts w:ascii="宋体" w:hAnsi="宋体" w:cs="宋体"/>
          <w:color w:val="auto"/>
          <w:sz w:val="24"/>
          <w:highlight w:val="none"/>
        </w:rPr>
      </w:pPr>
    </w:p>
    <w:p w14:paraId="149B8F1D">
      <w:pPr>
        <w:spacing w:line="360" w:lineRule="auto"/>
        <w:ind w:firstLine="5160" w:firstLineChars="2150"/>
        <w:rPr>
          <w:rFonts w:ascii="宋体" w:hAnsi="宋体" w:cs="宋体"/>
          <w:color w:val="auto"/>
          <w:sz w:val="24"/>
          <w:highlight w:val="none"/>
        </w:rPr>
      </w:pPr>
      <w:r>
        <w:rPr>
          <w:rFonts w:hint="eastAsia" w:ascii="宋体" w:hAnsi="宋体" w:cs="宋体"/>
          <w:color w:val="auto"/>
          <w:sz w:val="24"/>
          <w:highlight w:val="none"/>
          <w:lang w:val="zh-CN"/>
        </w:rPr>
        <w:t>投标人名称(电子签章)：</w:t>
      </w:r>
    </w:p>
    <w:p w14:paraId="20F95435">
      <w:pPr>
        <w:spacing w:line="360" w:lineRule="auto"/>
        <w:ind w:firstLine="5160" w:firstLineChars="2150"/>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14:paraId="0A447364">
      <w:pPr>
        <w:spacing w:before="165" w:beforeLines="50" w:after="50"/>
        <w:rPr>
          <w:rFonts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 xml:space="preserve">                   </w:t>
      </w:r>
      <w:r>
        <w:rPr>
          <w:rFonts w:hint="eastAsia" w:ascii="宋体" w:hAnsi="宋体" w:cs="宋体"/>
          <w:b/>
          <w:color w:val="auto"/>
          <w:sz w:val="32"/>
          <w:szCs w:val="32"/>
          <w:highlight w:val="none"/>
        </w:rPr>
        <w:t>三、对本项目总体要求和理解（如有要求）</w:t>
      </w:r>
    </w:p>
    <w:p w14:paraId="69968A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77DE9369">
      <w:pPr>
        <w:spacing w:line="360" w:lineRule="auto"/>
        <w:ind w:firstLine="5160" w:firstLineChars="2150"/>
        <w:rPr>
          <w:rFonts w:ascii="宋体" w:hAnsi="宋体" w:cs="宋体"/>
          <w:color w:val="auto"/>
          <w:sz w:val="24"/>
          <w:highlight w:val="none"/>
          <w:lang w:val="zh-CN"/>
        </w:rPr>
      </w:pPr>
    </w:p>
    <w:p w14:paraId="23223848">
      <w:pPr>
        <w:spacing w:line="360" w:lineRule="auto"/>
        <w:ind w:firstLine="5160" w:firstLineChars="2150"/>
        <w:rPr>
          <w:rFonts w:ascii="宋体" w:hAnsi="宋体" w:cs="宋体"/>
          <w:color w:val="auto"/>
          <w:sz w:val="24"/>
          <w:highlight w:val="none"/>
        </w:rPr>
      </w:pPr>
      <w:r>
        <w:rPr>
          <w:rFonts w:hint="eastAsia" w:ascii="宋体" w:hAnsi="宋体" w:cs="宋体"/>
          <w:color w:val="auto"/>
          <w:sz w:val="24"/>
          <w:highlight w:val="none"/>
          <w:lang w:val="zh-CN"/>
        </w:rPr>
        <w:t>投标人名称(电子签章)：</w:t>
      </w:r>
    </w:p>
    <w:p w14:paraId="727AE711">
      <w:pPr>
        <w:spacing w:line="360" w:lineRule="auto"/>
        <w:ind w:firstLine="5160" w:firstLineChars="2150"/>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14:paraId="239DCB1A">
      <w:pPr>
        <w:spacing w:before="165" w:beforeLines="50" w:after="50"/>
        <w:ind w:left="142"/>
        <w:jc w:val="center"/>
        <w:rPr>
          <w:rFonts w:ascii="宋体" w:hAnsi="宋体" w:cs="宋体"/>
          <w:b/>
          <w:color w:val="auto"/>
          <w:sz w:val="32"/>
          <w:szCs w:val="32"/>
          <w:highlight w:val="none"/>
        </w:rPr>
      </w:pPr>
    </w:p>
    <w:p w14:paraId="3C9998AD">
      <w:pPr>
        <w:spacing w:before="165"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四、产品出厂标准、质量检测报告</w:t>
      </w:r>
    </w:p>
    <w:p w14:paraId="584C50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79C33B90">
      <w:pPr>
        <w:spacing w:before="165" w:beforeLines="50" w:after="50"/>
        <w:ind w:left="142"/>
        <w:jc w:val="center"/>
        <w:rPr>
          <w:rFonts w:ascii="宋体" w:hAnsi="宋体" w:cs="宋体"/>
          <w:b/>
          <w:color w:val="auto"/>
          <w:sz w:val="32"/>
          <w:szCs w:val="32"/>
          <w:highlight w:val="none"/>
        </w:rPr>
      </w:pPr>
    </w:p>
    <w:p w14:paraId="3237F56C">
      <w:pPr>
        <w:spacing w:line="360" w:lineRule="auto"/>
        <w:ind w:firstLine="5160" w:firstLineChars="2150"/>
        <w:rPr>
          <w:rFonts w:ascii="宋体" w:hAnsi="宋体" w:cs="宋体"/>
          <w:color w:val="auto"/>
          <w:sz w:val="24"/>
          <w:highlight w:val="none"/>
        </w:rPr>
      </w:pPr>
      <w:r>
        <w:rPr>
          <w:rFonts w:hint="eastAsia" w:ascii="宋体" w:hAnsi="宋体" w:cs="宋体"/>
          <w:color w:val="auto"/>
          <w:sz w:val="24"/>
          <w:highlight w:val="none"/>
          <w:lang w:val="zh-CN"/>
        </w:rPr>
        <w:t>投标人名称(电子签章)：</w:t>
      </w:r>
    </w:p>
    <w:p w14:paraId="5AA6AA4A">
      <w:pPr>
        <w:spacing w:line="360" w:lineRule="auto"/>
        <w:ind w:firstLine="5160" w:firstLineChars="2150"/>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14:paraId="05D3275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五、优惠条件及特殊承诺</w:t>
      </w:r>
    </w:p>
    <w:p w14:paraId="3D7568E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652E6F4A">
      <w:pPr>
        <w:spacing w:line="360" w:lineRule="auto"/>
        <w:jc w:val="center"/>
        <w:rPr>
          <w:rFonts w:ascii="宋体" w:hAnsi="宋体" w:cs="宋体"/>
          <w:color w:val="auto"/>
          <w:sz w:val="18"/>
          <w:szCs w:val="18"/>
          <w:highlight w:val="none"/>
        </w:rPr>
      </w:pPr>
    </w:p>
    <w:p w14:paraId="43556122">
      <w:pPr>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lang w:val="zh-CN"/>
        </w:rPr>
        <w:t>投标人名称(电子签章)：</w:t>
      </w:r>
    </w:p>
    <w:p w14:paraId="57225B6D">
      <w:pPr>
        <w:spacing w:line="360" w:lineRule="auto"/>
        <w:ind w:firstLine="5160" w:firstLineChars="2150"/>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14:paraId="283E1603">
      <w:pPr>
        <w:spacing w:before="165" w:beforeLines="50" w:after="50"/>
        <w:rPr>
          <w:rFonts w:ascii="宋体" w:hAnsi="宋体" w:cs="宋体"/>
          <w:b/>
          <w:color w:val="auto"/>
          <w:sz w:val="32"/>
          <w:szCs w:val="32"/>
          <w:highlight w:val="none"/>
        </w:rPr>
      </w:pPr>
    </w:p>
    <w:p w14:paraId="1368D5B8">
      <w:pPr>
        <w:spacing w:before="165"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六、投标人对项目的合理化建议和改进措施</w:t>
      </w:r>
    </w:p>
    <w:p w14:paraId="71C07048">
      <w:pPr>
        <w:spacing w:line="360" w:lineRule="auto"/>
        <w:ind w:firstLine="4048" w:firstLineChars="1687"/>
        <w:rPr>
          <w:rFonts w:ascii="宋体" w:hAnsi="宋体" w:cs="宋体"/>
          <w:color w:val="auto"/>
          <w:highlight w:val="none"/>
        </w:rPr>
      </w:pPr>
      <w:r>
        <w:rPr>
          <w:rFonts w:hint="eastAsia" w:ascii="宋体" w:hAnsi="宋体" w:cs="宋体"/>
          <w:color w:val="auto"/>
          <w:sz w:val="24"/>
          <w:highlight w:val="none"/>
        </w:rPr>
        <w:t>（格式自拟）</w:t>
      </w:r>
    </w:p>
    <w:p w14:paraId="0CBFBEA3">
      <w:pPr>
        <w:spacing w:line="360" w:lineRule="auto"/>
        <w:rPr>
          <w:rFonts w:ascii="宋体" w:hAnsi="宋体" w:cs="宋体"/>
          <w:color w:val="auto"/>
          <w:highlight w:val="none"/>
        </w:rPr>
      </w:pPr>
    </w:p>
    <w:p w14:paraId="43BC7F79">
      <w:pPr>
        <w:spacing w:line="360" w:lineRule="auto"/>
        <w:ind w:firstLine="4935" w:firstLineChars="2350"/>
        <w:rPr>
          <w:rFonts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lang w:val="zh-CN"/>
        </w:rPr>
        <w:t>投标人名称(电子签章)：</w:t>
      </w:r>
    </w:p>
    <w:p w14:paraId="7A658212">
      <w:pPr>
        <w:spacing w:line="360" w:lineRule="auto"/>
        <w:ind w:firstLine="5160" w:firstLineChars="2150"/>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14:paraId="4C4B602B">
      <w:pPr>
        <w:spacing w:line="360" w:lineRule="auto"/>
        <w:ind w:firstLine="120"/>
        <w:rPr>
          <w:rFonts w:ascii="宋体" w:hAnsi="宋体" w:cs="宋体"/>
          <w:color w:val="auto"/>
          <w:sz w:val="24"/>
          <w:highlight w:val="none"/>
        </w:rPr>
      </w:pPr>
    </w:p>
    <w:p w14:paraId="3810974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七、认为需要的其他技术文件或说明</w:t>
      </w:r>
    </w:p>
    <w:p w14:paraId="63153D9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4AC8E402">
      <w:pPr>
        <w:spacing w:line="360" w:lineRule="auto"/>
        <w:jc w:val="center"/>
        <w:rPr>
          <w:rFonts w:ascii="宋体" w:hAnsi="宋体" w:cs="宋体"/>
          <w:color w:val="auto"/>
          <w:sz w:val="24"/>
          <w:highlight w:val="none"/>
        </w:rPr>
      </w:pPr>
    </w:p>
    <w:p w14:paraId="0EB0A90E">
      <w:pPr>
        <w:spacing w:line="360" w:lineRule="auto"/>
        <w:ind w:firstLine="4800" w:firstLineChars="2000"/>
        <w:rPr>
          <w:rFonts w:ascii="宋体" w:hAnsi="宋体" w:cs="宋体"/>
          <w:color w:val="auto"/>
          <w:sz w:val="24"/>
          <w:highlight w:val="none"/>
        </w:rPr>
      </w:pPr>
      <w:r>
        <w:rPr>
          <w:rFonts w:hint="eastAsia" w:ascii="宋体" w:hAnsi="宋体" w:cs="宋体"/>
          <w:color w:val="auto"/>
          <w:sz w:val="24"/>
          <w:highlight w:val="none"/>
        </w:rPr>
        <w:t>投标人名称（电子</w:t>
      </w:r>
      <w:r>
        <w:rPr>
          <w:rFonts w:hint="eastAsia" w:ascii="宋体" w:hAnsi="宋体" w:cs="宋体"/>
          <w:color w:val="auto"/>
          <w:sz w:val="24"/>
          <w:highlight w:val="none"/>
          <w:lang w:val="zh-CN"/>
        </w:rPr>
        <w:t>签章</w:t>
      </w:r>
      <w:r>
        <w:rPr>
          <w:rFonts w:hint="eastAsia" w:ascii="宋体" w:hAnsi="宋体" w:cs="宋体"/>
          <w:color w:val="auto"/>
          <w:sz w:val="24"/>
          <w:highlight w:val="none"/>
        </w:rPr>
        <w:t xml:space="preserve">）：                       </w:t>
      </w:r>
    </w:p>
    <w:p w14:paraId="72BE587C">
      <w:pPr>
        <w:spacing w:line="360" w:lineRule="auto"/>
        <w:rPr>
          <w:rFonts w:ascii="宋体" w:hAnsi="宋体" w:cs="宋体"/>
          <w:b/>
          <w:bCs/>
          <w:color w:val="auto"/>
          <w:sz w:val="30"/>
          <w:szCs w:val="30"/>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日期：  年  月   日</w:t>
      </w:r>
    </w:p>
    <w:p w14:paraId="387C4BE1">
      <w:pPr>
        <w:spacing w:before="165" w:beforeLines="50" w:after="50"/>
        <w:jc w:val="center"/>
        <w:outlineLvl w:val="1"/>
        <w:rPr>
          <w:rFonts w:ascii="宋体" w:hAnsi="宋体" w:cs="宋体"/>
          <w:b/>
          <w:bCs/>
          <w:color w:val="auto"/>
          <w:sz w:val="24"/>
          <w:highlight w:val="none"/>
        </w:rPr>
        <w:sectPr>
          <w:pgSz w:w="11906" w:h="16838"/>
          <w:pgMar w:top="1134" w:right="1134" w:bottom="1134" w:left="1134" w:header="720" w:footer="720" w:gutter="0"/>
          <w:cols w:space="720" w:num="1"/>
          <w:docGrid w:type="lines" w:linePitch="331" w:charSpace="0"/>
        </w:sectPr>
      </w:pPr>
    </w:p>
    <w:p w14:paraId="111E2644">
      <w:pPr>
        <w:spacing w:before="56" w:line="219" w:lineRule="auto"/>
        <w:ind w:left="3126"/>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105" w14:cap="sq" w14:cmpd="sng" w14:algn="ctr">
            <w14:solidFill>
              <w14:srgbClr w14:val="000000"/>
            </w14:solidFill>
            <w14:prstDash w14:val="solid"/>
            <w14:bevel/>
          </w14:textOutline>
        </w:rPr>
        <w:t>第五节</w:t>
      </w:r>
      <w:r>
        <w:rPr>
          <w:rFonts w:ascii="宋体" w:hAnsi="宋体" w:eastAsia="宋体" w:cs="宋体"/>
          <w:color w:val="auto"/>
          <w:sz w:val="28"/>
          <w:szCs w:val="28"/>
          <w:highlight w:val="none"/>
        </w:rPr>
        <w:t xml:space="preserve"> </w:t>
      </w:r>
      <w:r>
        <w:rPr>
          <w:rFonts w:ascii="宋体" w:hAnsi="宋体" w:eastAsia="宋体" w:cs="宋体"/>
          <w:color w:val="auto"/>
          <w:sz w:val="28"/>
          <w:szCs w:val="28"/>
          <w:highlight w:val="none"/>
          <w14:textOutline w14:w="5105" w14:cap="sq" w14:cmpd="sng" w14:algn="ctr">
            <w14:solidFill>
              <w14:srgbClr w14:val="000000"/>
            </w14:solidFill>
            <w14:prstDash w14:val="solid"/>
            <w14:bevel/>
          </w14:textOutline>
        </w:rPr>
        <w:t>报价文件格式</w:t>
      </w:r>
      <w:bookmarkEnd w:id="221"/>
    </w:p>
    <w:p w14:paraId="47089CA3">
      <w:pPr>
        <w:spacing w:before="165" w:beforeLines="50" w:after="50" w:line="400" w:lineRule="exact"/>
        <w:jc w:val="center"/>
        <w:rPr>
          <w:rFonts w:ascii="宋体" w:hAnsi="宋体" w:cs="宋体"/>
          <w:bCs/>
          <w:color w:val="auto"/>
          <w:sz w:val="24"/>
          <w:szCs w:val="20"/>
          <w:highlight w:val="none"/>
        </w:rPr>
      </w:pPr>
    </w:p>
    <w:p w14:paraId="207C7F85">
      <w:pPr>
        <w:spacing w:before="165"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6935422B">
      <w:pPr>
        <w:spacing w:before="165" w:beforeLines="50" w:after="50" w:line="400" w:lineRule="exact"/>
        <w:rPr>
          <w:rFonts w:ascii="宋体" w:hAnsi="宋体" w:cs="宋体"/>
          <w:bCs/>
          <w:color w:val="auto"/>
          <w:sz w:val="24"/>
          <w:szCs w:val="20"/>
          <w:highlight w:val="none"/>
        </w:rPr>
      </w:pPr>
    </w:p>
    <w:p w14:paraId="72E88D01">
      <w:pPr>
        <w:spacing w:before="165" w:beforeLines="50" w:after="50" w:line="400" w:lineRule="exact"/>
        <w:rPr>
          <w:rFonts w:ascii="宋体" w:hAnsi="宋体" w:cs="宋体"/>
          <w:bCs/>
          <w:color w:val="auto"/>
          <w:sz w:val="24"/>
          <w:szCs w:val="20"/>
          <w:highlight w:val="none"/>
        </w:rPr>
      </w:pPr>
    </w:p>
    <w:p w14:paraId="2FAE229E">
      <w:pPr>
        <w:spacing w:before="165" w:beforeLines="50" w:after="50" w:line="400" w:lineRule="exact"/>
        <w:rPr>
          <w:rFonts w:ascii="宋体" w:hAnsi="宋体" w:cs="宋体"/>
          <w:bCs/>
          <w:color w:val="auto"/>
          <w:sz w:val="24"/>
          <w:szCs w:val="20"/>
          <w:highlight w:val="none"/>
        </w:rPr>
      </w:pPr>
    </w:p>
    <w:p w14:paraId="63F4A647">
      <w:pPr>
        <w:spacing w:before="165" w:beforeLines="50" w:after="50" w:line="400" w:lineRule="exact"/>
        <w:rPr>
          <w:rFonts w:ascii="宋体" w:hAnsi="宋体" w:cs="宋体"/>
          <w:bCs/>
          <w:color w:val="auto"/>
          <w:sz w:val="24"/>
          <w:szCs w:val="20"/>
          <w:highlight w:val="none"/>
        </w:rPr>
      </w:pPr>
    </w:p>
    <w:p w14:paraId="1C88F59D">
      <w:pPr>
        <w:spacing w:before="165"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1085F208">
      <w:pPr>
        <w:spacing w:before="165" w:beforeLines="50" w:after="50" w:line="400" w:lineRule="exact"/>
        <w:ind w:firstLine="360" w:firstLineChars="150"/>
        <w:rPr>
          <w:rFonts w:ascii="宋体" w:hAnsi="宋体" w:cs="宋体"/>
          <w:bCs/>
          <w:color w:val="auto"/>
          <w:sz w:val="24"/>
          <w:highlight w:val="none"/>
        </w:rPr>
      </w:pPr>
    </w:p>
    <w:p w14:paraId="08DABE92">
      <w:pPr>
        <w:spacing w:before="165"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53DAA632">
      <w:pPr>
        <w:spacing w:before="165" w:beforeLines="50" w:after="50" w:line="400" w:lineRule="exact"/>
        <w:ind w:firstLine="360" w:firstLineChars="150"/>
        <w:rPr>
          <w:rFonts w:ascii="宋体" w:hAnsi="宋体" w:cs="宋体"/>
          <w:bCs/>
          <w:color w:val="auto"/>
          <w:sz w:val="24"/>
          <w:highlight w:val="none"/>
        </w:rPr>
      </w:pPr>
    </w:p>
    <w:p w14:paraId="48F1A084">
      <w:pPr>
        <w:spacing w:before="165"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2456CC05">
      <w:pPr>
        <w:spacing w:before="165" w:beforeLines="50" w:after="50" w:line="400" w:lineRule="exact"/>
        <w:ind w:firstLine="360" w:firstLineChars="150"/>
        <w:rPr>
          <w:rFonts w:ascii="宋体" w:hAnsi="宋体" w:cs="宋体"/>
          <w:bCs/>
          <w:color w:val="auto"/>
          <w:sz w:val="24"/>
          <w:highlight w:val="none"/>
        </w:rPr>
      </w:pPr>
    </w:p>
    <w:p w14:paraId="3265074C">
      <w:pPr>
        <w:spacing w:before="165"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25ABBBB4">
      <w:pPr>
        <w:spacing w:before="165" w:beforeLines="50" w:after="50" w:line="400" w:lineRule="exact"/>
        <w:ind w:firstLine="360" w:firstLineChars="150"/>
        <w:rPr>
          <w:rFonts w:ascii="宋体" w:hAnsi="宋体" w:cs="宋体"/>
          <w:bCs/>
          <w:color w:val="auto"/>
          <w:sz w:val="24"/>
          <w:highlight w:val="none"/>
        </w:rPr>
      </w:pPr>
    </w:p>
    <w:p w14:paraId="06D1139F">
      <w:pPr>
        <w:spacing w:before="165"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062C6060">
      <w:pPr>
        <w:pStyle w:val="7"/>
        <w:spacing w:before="50" w:after="50" w:line="400" w:lineRule="exact"/>
        <w:ind w:firstLine="960" w:firstLineChars="400"/>
        <w:rPr>
          <w:rFonts w:ascii="宋体" w:hAnsi="宋体" w:cs="宋体"/>
          <w:bCs/>
          <w:color w:val="auto"/>
          <w:sz w:val="24"/>
          <w:szCs w:val="24"/>
          <w:highlight w:val="none"/>
        </w:rPr>
      </w:pPr>
    </w:p>
    <w:p w14:paraId="4204DCB6">
      <w:pPr>
        <w:spacing w:before="165" w:beforeLines="50" w:after="50" w:line="400" w:lineRule="exact"/>
        <w:rPr>
          <w:rFonts w:ascii="宋体" w:hAnsi="宋体" w:cs="宋体"/>
          <w:color w:val="auto"/>
          <w:sz w:val="24"/>
          <w:highlight w:val="none"/>
        </w:rPr>
        <w:sectPr>
          <w:pgSz w:w="11906" w:h="16838"/>
          <w:pgMar w:top="1134" w:right="1134" w:bottom="1134" w:left="1134" w:header="720" w:footer="720" w:gutter="0"/>
          <w:cols w:space="720" w:num="1"/>
          <w:docGrid w:type="lines" w:linePitch="331" w:charSpace="0"/>
        </w:sectPr>
      </w:pPr>
      <w:r>
        <w:rPr>
          <w:rFonts w:hint="eastAsia" w:ascii="宋体" w:hAnsi="宋体" w:cs="宋体"/>
          <w:color w:val="auto"/>
          <w:sz w:val="24"/>
          <w:highlight w:val="none"/>
        </w:rPr>
        <w:t xml:space="preserve">                                                       年  月  日</w:t>
      </w:r>
    </w:p>
    <w:p w14:paraId="3B2603D6">
      <w:pPr>
        <w:rPr>
          <w:rFonts w:ascii="宋体" w:hAnsi="宋体" w:cs="宋体"/>
          <w:color w:val="auto"/>
          <w:highlight w:val="none"/>
        </w:rPr>
      </w:pPr>
    </w:p>
    <w:p w14:paraId="4218E119">
      <w:pPr>
        <w:spacing w:before="165"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166F2370">
      <w:pPr>
        <w:rPr>
          <w:rFonts w:ascii="宋体" w:hAnsi="宋体" w:cs="宋体"/>
          <w:color w:val="auto"/>
          <w:highlight w:val="none"/>
        </w:rPr>
      </w:pPr>
    </w:p>
    <w:p w14:paraId="4E5B11D3">
      <w:pPr>
        <w:rPr>
          <w:rFonts w:ascii="宋体" w:hAnsi="宋体" w:cs="宋体"/>
          <w:color w:val="auto"/>
          <w:sz w:val="24"/>
          <w:highlight w:val="none"/>
        </w:rPr>
      </w:pPr>
      <w:r>
        <w:rPr>
          <w:rFonts w:hint="eastAsia" w:ascii="宋体" w:hAnsi="宋体" w:cs="宋体"/>
          <w:color w:val="auto"/>
          <w:sz w:val="24"/>
          <w:highlight w:val="none"/>
        </w:rPr>
        <w:t>一、投标函………………………………………………………（页码）</w:t>
      </w:r>
    </w:p>
    <w:p w14:paraId="1B068432">
      <w:pPr>
        <w:rPr>
          <w:rFonts w:ascii="宋体" w:hAnsi="宋体" w:cs="宋体"/>
          <w:color w:val="auto"/>
          <w:sz w:val="24"/>
          <w:highlight w:val="none"/>
        </w:rPr>
      </w:pPr>
      <w:r>
        <w:rPr>
          <w:rFonts w:hint="eastAsia" w:ascii="宋体" w:hAnsi="宋体" w:cs="宋体"/>
          <w:color w:val="auto"/>
          <w:sz w:val="24"/>
          <w:highlight w:val="none"/>
        </w:rPr>
        <w:t>二、开标一览表…………………………………………………（页码）</w:t>
      </w:r>
    </w:p>
    <w:p w14:paraId="19CCEB13">
      <w:pPr>
        <w:spacing w:before="165" w:beforeLines="50" w:after="50" w:line="400" w:lineRule="exact"/>
        <w:ind w:firstLine="300" w:firstLineChars="100"/>
        <w:rPr>
          <w:rFonts w:ascii="宋体" w:hAnsi="宋体" w:cs="宋体"/>
          <w:color w:val="auto"/>
          <w:sz w:val="30"/>
          <w:szCs w:val="20"/>
          <w:highlight w:val="none"/>
        </w:rPr>
        <w:sectPr>
          <w:pgSz w:w="11906" w:h="16838"/>
          <w:pgMar w:top="1134" w:right="1134" w:bottom="1134" w:left="1134" w:header="720" w:footer="720" w:gutter="0"/>
          <w:cols w:space="720" w:num="1"/>
          <w:docGrid w:type="lines" w:linePitch="331" w:charSpace="0"/>
        </w:sectPr>
      </w:pPr>
    </w:p>
    <w:p w14:paraId="6A14B515">
      <w:pPr>
        <w:pStyle w:val="11"/>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一、投标函</w:t>
      </w:r>
    </w:p>
    <w:p w14:paraId="69FF8A59">
      <w:pPr>
        <w:pStyle w:val="11"/>
        <w:spacing w:line="440" w:lineRule="exact"/>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14:paraId="4B9BB716">
      <w:pPr>
        <w:pStyle w:val="11"/>
        <w:spacing w:line="440" w:lineRule="exact"/>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highlight w:val="none"/>
          <w:u w:val="single"/>
        </w:rPr>
        <w:t xml:space="preserve">                    </w:t>
      </w:r>
      <w:r>
        <w:rPr>
          <w:rFonts w:hint="eastAsia" w:hAnsi="宋体" w:cs="宋体"/>
          <w:color w:val="auto"/>
          <w:highlight w:val="none"/>
        </w:rPr>
        <w:t>项目（项目编号：             ）的招标文件的全部内容，授权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2ADF28CF">
      <w:pPr>
        <w:pStyle w:val="11"/>
        <w:spacing w:line="440" w:lineRule="exact"/>
        <w:ind w:firstLine="420" w:firstLineChars="200"/>
        <w:rPr>
          <w:rFonts w:hAnsi="宋体" w:cs="宋体"/>
          <w:color w:val="auto"/>
          <w:highlight w:val="none"/>
        </w:rPr>
      </w:pPr>
      <w:r>
        <w:rPr>
          <w:rFonts w:hint="eastAsia" w:hAnsi="宋体" w:cs="宋体"/>
          <w:color w:val="auto"/>
          <w:highlight w:val="none"/>
        </w:rPr>
        <w:t>一、报价文件电子版一份（包含按投标人须知前附表要求提交的全部文件）；</w:t>
      </w:r>
    </w:p>
    <w:p w14:paraId="5814B51F">
      <w:pPr>
        <w:pStyle w:val="11"/>
        <w:spacing w:line="440" w:lineRule="exact"/>
        <w:ind w:firstLine="482"/>
        <w:rPr>
          <w:rFonts w:hAnsi="宋体" w:cs="宋体"/>
          <w:color w:val="auto"/>
          <w:highlight w:val="none"/>
        </w:rPr>
      </w:pPr>
      <w:r>
        <w:rPr>
          <w:rFonts w:hint="eastAsia" w:hAnsi="宋体" w:cs="宋体"/>
          <w:color w:val="auto"/>
          <w:highlight w:val="none"/>
        </w:rPr>
        <w:t>二、资格文件电子版一份（包含按投标人须知前附表要求提交的全部文件）；</w:t>
      </w:r>
    </w:p>
    <w:p w14:paraId="6535CF4C">
      <w:pPr>
        <w:pStyle w:val="11"/>
        <w:spacing w:line="440" w:lineRule="exact"/>
        <w:ind w:firstLine="482"/>
        <w:rPr>
          <w:rFonts w:hAnsi="宋体" w:cs="宋体"/>
          <w:color w:val="auto"/>
          <w:highlight w:val="none"/>
        </w:rPr>
      </w:pPr>
      <w:r>
        <w:rPr>
          <w:rFonts w:hint="eastAsia" w:hAnsi="宋体" w:cs="宋体"/>
          <w:color w:val="auto"/>
          <w:highlight w:val="none"/>
        </w:rPr>
        <w:t>三、技术文件电子版一份（包含按投标人须知前附表要求提交的全部文件）；</w:t>
      </w:r>
    </w:p>
    <w:p w14:paraId="79455ED9">
      <w:pPr>
        <w:pStyle w:val="11"/>
        <w:spacing w:line="440" w:lineRule="exact"/>
        <w:ind w:firstLine="482"/>
        <w:rPr>
          <w:rFonts w:hAnsi="宋体" w:cs="宋体"/>
          <w:color w:val="auto"/>
          <w:highlight w:val="none"/>
        </w:rPr>
      </w:pPr>
      <w:r>
        <w:rPr>
          <w:rFonts w:hint="eastAsia" w:hAnsi="宋体" w:cs="宋体"/>
          <w:color w:val="auto"/>
          <w:highlight w:val="none"/>
        </w:rPr>
        <w:t>四、商务文件电子版一份（包含按投标人须知前附表要求提交的全部文件）；</w:t>
      </w:r>
    </w:p>
    <w:p w14:paraId="185E9B93">
      <w:pPr>
        <w:pStyle w:val="11"/>
        <w:spacing w:line="440" w:lineRule="exact"/>
        <w:ind w:firstLine="482"/>
        <w:rPr>
          <w:rFonts w:hAnsi="宋体" w:cs="宋体"/>
          <w:color w:val="auto"/>
          <w:highlight w:val="none"/>
        </w:rPr>
      </w:pPr>
      <w:r>
        <w:rPr>
          <w:rFonts w:hint="eastAsia" w:hAnsi="宋体" w:cs="宋体"/>
          <w:color w:val="auto"/>
          <w:highlight w:val="none"/>
        </w:rPr>
        <w:t>据此函，签字人兹宣布：</w:t>
      </w:r>
    </w:p>
    <w:p w14:paraId="2CE1FA6A">
      <w:pPr>
        <w:pStyle w:val="11"/>
        <w:spacing w:line="440" w:lineRule="exact"/>
        <w:ind w:firstLine="420" w:firstLineChars="200"/>
        <w:rPr>
          <w:rFonts w:hAnsi="宋体" w:cs="宋体"/>
          <w:color w:val="auto"/>
          <w:highlight w:val="none"/>
        </w:rPr>
      </w:pPr>
      <w:r>
        <w:rPr>
          <w:rFonts w:hint="eastAsia" w:hAnsi="宋体" w:cs="宋体"/>
          <w:color w:val="auto"/>
          <w:highlight w:val="none"/>
        </w:rPr>
        <w:t>1、我方愿意以（大写）人民币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元)的投标总报价，提交货物成果时间（无分标时填写）</w:t>
      </w:r>
      <w:r>
        <w:rPr>
          <w:rFonts w:hint="eastAsia" w:hAnsi="宋体" w:cs="宋体"/>
          <w:color w:val="auto"/>
          <w:highlight w:val="none"/>
          <w:u w:val="single"/>
        </w:rPr>
        <w:t xml:space="preserve">              </w:t>
      </w:r>
      <w:r>
        <w:rPr>
          <w:rFonts w:hint="eastAsia" w:hAnsi="宋体" w:cs="宋体"/>
          <w:color w:val="auto"/>
          <w:highlight w:val="none"/>
        </w:rPr>
        <w:t>，提供本项目招标文件第二章“货物需求”中的相应的采购内容。</w:t>
      </w:r>
    </w:p>
    <w:p w14:paraId="519A97FC">
      <w:pPr>
        <w:pStyle w:val="11"/>
        <w:spacing w:line="440" w:lineRule="exact"/>
        <w:ind w:firstLine="420" w:firstLineChars="200"/>
        <w:rPr>
          <w:rFonts w:hAnsi="宋体" w:cs="宋体"/>
          <w:color w:val="auto"/>
          <w:highlight w:val="none"/>
        </w:rPr>
      </w:pPr>
      <w:r>
        <w:rPr>
          <w:rFonts w:hint="eastAsia" w:hAnsi="宋体" w:cs="宋体"/>
          <w:color w:val="auto"/>
          <w:highlight w:val="none"/>
        </w:rPr>
        <w:t>其中（有分标时填写）：</w:t>
      </w:r>
    </w:p>
    <w:p w14:paraId="1086F4A4">
      <w:pPr>
        <w:pStyle w:val="11"/>
        <w:spacing w:line="360" w:lineRule="exact"/>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元)，提交货物成果时间：</w:t>
      </w:r>
      <w:r>
        <w:rPr>
          <w:rFonts w:hint="eastAsia" w:hAnsi="宋体" w:cs="宋体"/>
          <w:color w:val="auto"/>
          <w:highlight w:val="none"/>
          <w:u w:val="single"/>
        </w:rPr>
        <w:t xml:space="preserve">          </w:t>
      </w:r>
      <w:r>
        <w:rPr>
          <w:rFonts w:hint="eastAsia" w:hAnsi="宋体" w:cs="宋体"/>
          <w:color w:val="auto"/>
          <w:highlight w:val="none"/>
        </w:rPr>
        <w:t>；</w:t>
      </w:r>
    </w:p>
    <w:p w14:paraId="0D8A684F">
      <w:pPr>
        <w:pStyle w:val="11"/>
        <w:spacing w:line="360" w:lineRule="exact"/>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元)，提交货物成果时间：</w:t>
      </w:r>
      <w:r>
        <w:rPr>
          <w:rFonts w:hint="eastAsia" w:hAnsi="宋体" w:cs="宋体"/>
          <w:color w:val="auto"/>
          <w:highlight w:val="none"/>
          <w:u w:val="single"/>
        </w:rPr>
        <w:t xml:space="preserve">          </w:t>
      </w:r>
      <w:r>
        <w:rPr>
          <w:rFonts w:hint="eastAsia" w:hAnsi="宋体" w:cs="宋体"/>
          <w:color w:val="auto"/>
          <w:highlight w:val="none"/>
        </w:rPr>
        <w:t>；</w:t>
      </w:r>
    </w:p>
    <w:p w14:paraId="79684C35">
      <w:pPr>
        <w:pStyle w:val="11"/>
        <w:spacing w:line="360" w:lineRule="exact"/>
        <w:ind w:firstLine="420" w:firstLineChars="200"/>
        <w:rPr>
          <w:rFonts w:hAnsi="宋体" w:cs="宋体"/>
          <w:color w:val="auto"/>
          <w:highlight w:val="none"/>
          <w:u w:val="single"/>
        </w:rPr>
      </w:pPr>
      <w:r>
        <w:rPr>
          <w:rFonts w:hint="eastAsia" w:hAnsi="宋体" w:cs="宋体"/>
          <w:color w:val="auto"/>
          <w:highlight w:val="none"/>
        </w:rPr>
        <w:t>......</w:t>
      </w:r>
    </w:p>
    <w:p w14:paraId="38807E04">
      <w:pPr>
        <w:pStyle w:val="11"/>
        <w:spacing w:line="360" w:lineRule="exact"/>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23DF8229">
      <w:pPr>
        <w:pStyle w:val="11"/>
        <w:spacing w:line="360" w:lineRule="exact"/>
        <w:ind w:firstLine="420" w:firstLineChars="200"/>
        <w:rPr>
          <w:rFonts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672A2F60">
      <w:pPr>
        <w:pStyle w:val="11"/>
        <w:spacing w:line="360" w:lineRule="exact"/>
        <w:ind w:firstLine="420" w:firstLineChars="200"/>
        <w:rPr>
          <w:rFonts w:hAnsi="宋体" w:cs="宋体"/>
          <w:color w:val="auto"/>
          <w:highlight w:val="none"/>
          <w:u w:val="single"/>
        </w:rPr>
      </w:pPr>
      <w:r>
        <w:rPr>
          <w:rFonts w:hint="eastAsia" w:hAnsi="宋体" w:cs="宋体"/>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14:paraId="04C62CB1">
      <w:pPr>
        <w:pStyle w:val="11"/>
        <w:numPr>
          <w:ilvl w:val="0"/>
          <w:numId w:val="10"/>
        </w:numPr>
        <w:spacing w:line="440" w:lineRule="exact"/>
        <w:rPr>
          <w:rFonts w:hAnsi="宋体" w:cs="宋体"/>
          <w:color w:val="auto"/>
          <w:highlight w:val="none"/>
        </w:rPr>
      </w:pPr>
      <w:r>
        <w:rPr>
          <w:rFonts w:hint="eastAsia" w:hAnsi="宋体" w:cs="宋体"/>
          <w:color w:val="auto"/>
          <w:highlight w:val="none"/>
        </w:rPr>
        <w:t>具有独立承担民事责任的能力；</w:t>
      </w:r>
    </w:p>
    <w:p w14:paraId="47E99476">
      <w:pPr>
        <w:pStyle w:val="11"/>
        <w:numPr>
          <w:ilvl w:val="0"/>
          <w:numId w:val="10"/>
        </w:numPr>
        <w:spacing w:line="440" w:lineRule="exact"/>
        <w:rPr>
          <w:rFonts w:hAnsi="宋体" w:cs="宋体"/>
          <w:color w:val="auto"/>
          <w:highlight w:val="none"/>
        </w:rPr>
      </w:pPr>
      <w:r>
        <w:rPr>
          <w:rFonts w:hint="eastAsia" w:hAnsi="宋体" w:cs="宋体"/>
          <w:color w:val="auto"/>
          <w:highlight w:val="none"/>
        </w:rPr>
        <w:t>具有良好的商业信誉和健全的财务会计制度；</w:t>
      </w:r>
    </w:p>
    <w:p w14:paraId="6711107A">
      <w:pPr>
        <w:pStyle w:val="11"/>
        <w:numPr>
          <w:ilvl w:val="0"/>
          <w:numId w:val="10"/>
        </w:numPr>
        <w:spacing w:line="440" w:lineRule="exact"/>
        <w:rPr>
          <w:rFonts w:hAnsi="宋体" w:cs="宋体"/>
          <w:color w:val="auto"/>
          <w:highlight w:val="none"/>
        </w:rPr>
      </w:pPr>
      <w:r>
        <w:rPr>
          <w:rFonts w:hint="eastAsia" w:hAnsi="宋体" w:cs="宋体"/>
          <w:color w:val="auto"/>
          <w:highlight w:val="none"/>
        </w:rPr>
        <w:t>具有履行合同所必需的设备和专业技术能力；</w:t>
      </w:r>
    </w:p>
    <w:p w14:paraId="1E166EB7">
      <w:pPr>
        <w:pStyle w:val="11"/>
        <w:numPr>
          <w:ilvl w:val="0"/>
          <w:numId w:val="10"/>
        </w:numPr>
        <w:spacing w:line="440" w:lineRule="exact"/>
        <w:rPr>
          <w:rFonts w:hAnsi="宋体" w:cs="宋体"/>
          <w:color w:val="auto"/>
          <w:highlight w:val="none"/>
        </w:rPr>
      </w:pPr>
      <w:r>
        <w:rPr>
          <w:rFonts w:hint="eastAsia" w:hAnsi="宋体" w:cs="宋体"/>
          <w:color w:val="auto"/>
          <w:highlight w:val="none"/>
        </w:rPr>
        <w:t>有依法缴纳税收和社会保障资金的良好记录；</w:t>
      </w:r>
    </w:p>
    <w:p w14:paraId="075848FC">
      <w:pPr>
        <w:pStyle w:val="11"/>
        <w:numPr>
          <w:ilvl w:val="0"/>
          <w:numId w:val="10"/>
        </w:numPr>
        <w:spacing w:line="440" w:lineRule="exact"/>
        <w:rPr>
          <w:rFonts w:hAnsi="宋体" w:cs="宋体"/>
          <w:color w:val="auto"/>
          <w:highlight w:val="none"/>
        </w:rPr>
      </w:pPr>
      <w:r>
        <w:rPr>
          <w:rFonts w:hint="eastAsia" w:hAnsi="宋体" w:cs="宋体"/>
          <w:color w:val="auto"/>
          <w:highlight w:val="none"/>
        </w:rPr>
        <w:t>参加政府采购活动前三年内，在经营活动中没有重大违法记录；</w:t>
      </w:r>
    </w:p>
    <w:p w14:paraId="1FA32674">
      <w:pPr>
        <w:pStyle w:val="11"/>
        <w:numPr>
          <w:ilvl w:val="0"/>
          <w:numId w:val="10"/>
        </w:numPr>
        <w:spacing w:line="440" w:lineRule="exact"/>
        <w:rPr>
          <w:rFonts w:hAnsi="宋体" w:cs="宋体"/>
          <w:color w:val="auto"/>
          <w:highlight w:val="none"/>
        </w:rPr>
      </w:pPr>
      <w:r>
        <w:rPr>
          <w:rFonts w:hint="eastAsia" w:hAnsi="宋体" w:cs="宋体"/>
          <w:color w:val="auto"/>
          <w:highlight w:val="none"/>
        </w:rPr>
        <w:t>法律、行政法规规定的其他条件。</w:t>
      </w:r>
    </w:p>
    <w:p w14:paraId="5E2C68A2">
      <w:pPr>
        <w:pStyle w:val="11"/>
        <w:spacing w:line="440" w:lineRule="exact"/>
        <w:ind w:firstLine="482"/>
        <w:rPr>
          <w:rFonts w:hAnsi="宋体" w:cs="宋体"/>
          <w:color w:val="auto"/>
          <w:highlight w:val="none"/>
        </w:rPr>
      </w:pPr>
      <w:r>
        <w:rPr>
          <w:rFonts w:hint="eastAsia" w:hAnsi="宋体" w:cs="宋体"/>
          <w:color w:val="auto"/>
          <w:highlight w:val="none"/>
        </w:rPr>
        <w:t>5、如本项目采购内容涉及须符合国家强制规定的，我方承诺我方本次投标（包括资格条件和所投产品）均符合国家有关强制规定。</w:t>
      </w:r>
    </w:p>
    <w:p w14:paraId="23002E0D">
      <w:pPr>
        <w:pStyle w:val="11"/>
        <w:spacing w:line="440" w:lineRule="exact"/>
        <w:ind w:firstLine="420" w:firstLineChars="200"/>
        <w:rPr>
          <w:rFonts w:hAnsi="宋体" w:cs="宋体"/>
          <w:color w:val="auto"/>
          <w:highlight w:val="none"/>
        </w:rPr>
      </w:pPr>
      <w:r>
        <w:rPr>
          <w:rFonts w:hint="eastAsia" w:hAnsi="宋体" w:cs="宋体"/>
          <w:color w:val="auto"/>
          <w:highlight w:val="none"/>
        </w:rPr>
        <w:t>6、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766407F0">
      <w:pPr>
        <w:pStyle w:val="11"/>
        <w:spacing w:line="440" w:lineRule="exact"/>
        <w:ind w:firstLine="420" w:firstLineChars="200"/>
        <w:rPr>
          <w:rFonts w:hAnsi="宋体" w:cs="宋体"/>
          <w:color w:val="auto"/>
          <w:highlight w:val="none"/>
        </w:rPr>
      </w:pPr>
      <w:r>
        <w:rPr>
          <w:rFonts w:hint="eastAsia" w:hAnsi="宋体" w:cs="宋体"/>
          <w:color w:val="auto"/>
          <w:highlight w:val="none"/>
        </w:rPr>
        <w:t>7、我方已详细审核招标文件，我方知道必须放弃提出含糊不清或误解问题的权利。</w:t>
      </w:r>
    </w:p>
    <w:p w14:paraId="30CD6D03">
      <w:pPr>
        <w:pStyle w:val="11"/>
        <w:spacing w:line="440" w:lineRule="exact"/>
        <w:ind w:firstLine="420" w:firstLineChars="200"/>
        <w:rPr>
          <w:rFonts w:hAnsi="宋体" w:cs="宋体"/>
          <w:color w:val="auto"/>
          <w:highlight w:val="none"/>
        </w:rPr>
      </w:pPr>
      <w:r>
        <w:rPr>
          <w:rFonts w:hint="eastAsia" w:hAnsi="宋体" w:cs="宋体"/>
          <w:color w:val="auto"/>
          <w:highlight w:val="none"/>
        </w:rPr>
        <w:t>8、我方同意应贵方要求提供与本投标有关的任何数据或资料。若贵方需要，我方愿意提供我方作出的一切承诺的证明材料。</w:t>
      </w:r>
    </w:p>
    <w:p w14:paraId="1B04A411">
      <w:pPr>
        <w:pStyle w:val="11"/>
        <w:spacing w:line="440" w:lineRule="exact"/>
        <w:ind w:firstLine="420" w:firstLineChars="200"/>
        <w:rPr>
          <w:rFonts w:hAnsi="宋体" w:cs="宋体"/>
          <w:color w:val="auto"/>
          <w:highlight w:val="none"/>
        </w:rPr>
      </w:pPr>
      <w:r>
        <w:rPr>
          <w:rFonts w:hint="eastAsia" w:hAnsi="宋体" w:cs="宋体"/>
          <w:color w:val="auto"/>
          <w:highlight w:val="none"/>
        </w:rPr>
        <w:t>9、我方完全理解贵方不一定接受投标报价最低的投标人为中标供应商的行为。</w:t>
      </w:r>
    </w:p>
    <w:p w14:paraId="69DBB271">
      <w:pPr>
        <w:pStyle w:val="11"/>
        <w:spacing w:line="440" w:lineRule="exact"/>
        <w:ind w:firstLine="420" w:firstLineChars="200"/>
        <w:rPr>
          <w:rFonts w:hAnsi="宋体" w:cs="宋体"/>
          <w:color w:val="auto"/>
          <w:highlight w:val="none"/>
        </w:rPr>
      </w:pPr>
      <w:r>
        <w:rPr>
          <w:rFonts w:hint="eastAsia" w:hAnsi="宋体" w:cs="宋体"/>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DF7300B">
      <w:pPr>
        <w:pStyle w:val="11"/>
        <w:numPr>
          <w:ilvl w:val="0"/>
          <w:numId w:val="11"/>
        </w:numPr>
        <w:tabs>
          <w:tab w:val="left" w:pos="1140"/>
        </w:tabs>
        <w:spacing w:line="440" w:lineRule="exact"/>
        <w:rPr>
          <w:rFonts w:hAnsi="宋体" w:cs="宋体"/>
          <w:color w:val="auto"/>
          <w:highlight w:val="none"/>
        </w:rPr>
      </w:pPr>
      <w:r>
        <w:rPr>
          <w:rFonts w:hint="eastAsia" w:hAnsi="宋体" w:cs="宋体"/>
          <w:color w:val="auto"/>
          <w:highlight w:val="none"/>
        </w:rPr>
        <w:t>提供虚假材料谋取中标、成交的；</w:t>
      </w:r>
    </w:p>
    <w:p w14:paraId="6B940028">
      <w:pPr>
        <w:pStyle w:val="11"/>
        <w:numPr>
          <w:ilvl w:val="0"/>
          <w:numId w:val="11"/>
        </w:numPr>
        <w:tabs>
          <w:tab w:val="left" w:pos="1140"/>
        </w:tabs>
        <w:spacing w:line="440" w:lineRule="exact"/>
        <w:rPr>
          <w:rFonts w:hAnsi="宋体" w:cs="宋体"/>
          <w:color w:val="auto"/>
          <w:highlight w:val="none"/>
        </w:rPr>
      </w:pPr>
      <w:r>
        <w:rPr>
          <w:rFonts w:hint="eastAsia" w:hAnsi="宋体" w:cs="宋体"/>
          <w:color w:val="auto"/>
          <w:highlight w:val="none"/>
        </w:rPr>
        <w:t>采取不正当手段诋毁、排挤其他供应商的；</w:t>
      </w:r>
    </w:p>
    <w:p w14:paraId="7AA7CC1B">
      <w:pPr>
        <w:pStyle w:val="11"/>
        <w:numPr>
          <w:ilvl w:val="0"/>
          <w:numId w:val="11"/>
        </w:numPr>
        <w:tabs>
          <w:tab w:val="left" w:pos="1140"/>
        </w:tabs>
        <w:spacing w:line="440" w:lineRule="exact"/>
        <w:rPr>
          <w:rFonts w:hAnsi="宋体" w:cs="宋体"/>
          <w:color w:val="auto"/>
          <w:highlight w:val="none"/>
        </w:rPr>
      </w:pPr>
      <w:r>
        <w:rPr>
          <w:rFonts w:hint="eastAsia" w:hAnsi="宋体" w:cs="宋体"/>
          <w:color w:val="auto"/>
          <w:highlight w:val="none"/>
        </w:rPr>
        <w:t>与采购人、其他供应商或者采购代理机构恶意串通的；</w:t>
      </w:r>
    </w:p>
    <w:p w14:paraId="4FB8F4E3">
      <w:pPr>
        <w:pStyle w:val="11"/>
        <w:numPr>
          <w:ilvl w:val="0"/>
          <w:numId w:val="11"/>
        </w:numPr>
        <w:tabs>
          <w:tab w:val="left" w:pos="1140"/>
        </w:tabs>
        <w:spacing w:line="440" w:lineRule="exact"/>
        <w:rPr>
          <w:rFonts w:hAnsi="宋体" w:cs="宋体"/>
          <w:color w:val="auto"/>
          <w:highlight w:val="none"/>
        </w:rPr>
      </w:pPr>
      <w:r>
        <w:rPr>
          <w:rFonts w:hint="eastAsia" w:hAnsi="宋体" w:cs="宋体"/>
          <w:color w:val="auto"/>
          <w:highlight w:val="none"/>
        </w:rPr>
        <w:t>向采购人、采购代理机构行贿或者提供其他不正当利益的；</w:t>
      </w:r>
    </w:p>
    <w:p w14:paraId="2DBB738E">
      <w:pPr>
        <w:pStyle w:val="11"/>
        <w:numPr>
          <w:ilvl w:val="0"/>
          <w:numId w:val="11"/>
        </w:numPr>
        <w:tabs>
          <w:tab w:val="left" w:pos="1140"/>
        </w:tabs>
        <w:spacing w:line="440" w:lineRule="exact"/>
        <w:rPr>
          <w:rFonts w:hAnsi="宋体" w:cs="宋体"/>
          <w:color w:val="auto"/>
          <w:highlight w:val="none"/>
        </w:rPr>
      </w:pPr>
      <w:r>
        <w:rPr>
          <w:rFonts w:hint="eastAsia" w:hAnsi="宋体" w:cs="宋体"/>
          <w:color w:val="auto"/>
          <w:highlight w:val="none"/>
        </w:rPr>
        <w:t>在招标采购过程中与采购人进行协商谈判的；</w:t>
      </w:r>
    </w:p>
    <w:p w14:paraId="087D87BD">
      <w:pPr>
        <w:pStyle w:val="11"/>
        <w:numPr>
          <w:ilvl w:val="0"/>
          <w:numId w:val="11"/>
        </w:numPr>
        <w:tabs>
          <w:tab w:val="left" w:pos="1140"/>
        </w:tabs>
        <w:spacing w:line="440" w:lineRule="exact"/>
        <w:rPr>
          <w:rFonts w:hAnsi="宋体" w:cs="宋体"/>
          <w:color w:val="auto"/>
          <w:highlight w:val="none"/>
        </w:rPr>
      </w:pPr>
      <w:r>
        <w:rPr>
          <w:rFonts w:hint="eastAsia" w:hAnsi="宋体" w:cs="宋体"/>
          <w:color w:val="auto"/>
          <w:highlight w:val="none"/>
        </w:rPr>
        <w:t>拒绝有关部门监督检查或提供虚假情况的。</w:t>
      </w:r>
    </w:p>
    <w:p w14:paraId="1E6B1C33">
      <w:pPr>
        <w:pStyle w:val="11"/>
        <w:spacing w:line="440" w:lineRule="exact"/>
        <w:ind w:left="420"/>
        <w:rPr>
          <w:rFonts w:hAnsi="宋体" w:cs="宋体"/>
          <w:color w:val="auto"/>
          <w:highlight w:val="none"/>
        </w:rPr>
      </w:pPr>
      <w:r>
        <w:rPr>
          <w:rFonts w:hint="eastAsia" w:hAnsi="宋体" w:cs="宋体"/>
          <w:color w:val="auto"/>
          <w:highlight w:val="none"/>
        </w:rPr>
        <w:t>11、我方及由本人担任法定代表人的其他机构最近三年内被处罚的违法行为有：</w:t>
      </w:r>
      <w:r>
        <w:rPr>
          <w:rFonts w:hint="eastAsia" w:hAnsi="宋体" w:cs="宋体"/>
          <w:color w:val="auto"/>
          <w:highlight w:val="none"/>
          <w:u w:val="single"/>
        </w:rPr>
        <w:t xml:space="preserve">                                        </w:t>
      </w:r>
    </w:p>
    <w:p w14:paraId="2397A9AB">
      <w:pPr>
        <w:pStyle w:val="11"/>
        <w:spacing w:line="440" w:lineRule="exact"/>
        <w:ind w:left="420"/>
        <w:rPr>
          <w:rFonts w:hAnsi="宋体" w:cs="宋体"/>
          <w:color w:val="auto"/>
          <w:highlight w:val="none"/>
        </w:rPr>
      </w:pPr>
      <w:r>
        <w:rPr>
          <w:rFonts w:hint="eastAsia" w:hAnsi="宋体" w:cs="宋体"/>
          <w:color w:val="auto"/>
          <w:highlight w:val="none"/>
          <w:u w:val="single"/>
        </w:rPr>
        <w:t xml:space="preserve">                                                                                                                        </w:t>
      </w:r>
    </w:p>
    <w:p w14:paraId="43AD9C53">
      <w:pPr>
        <w:pStyle w:val="11"/>
        <w:spacing w:line="360" w:lineRule="auto"/>
        <w:ind w:firstLine="420"/>
        <w:rPr>
          <w:rFonts w:hAnsi="宋体" w:cs="宋体"/>
          <w:color w:val="auto"/>
          <w:highlight w:val="none"/>
        </w:rPr>
      </w:pPr>
      <w:r>
        <w:rPr>
          <w:rFonts w:hint="eastAsia" w:hAnsi="宋体" w:cs="宋体"/>
          <w:color w:val="auto"/>
          <w:highlight w:val="none"/>
        </w:rPr>
        <w:t>12、以上事项如有虚假或隐瞒，我方愿意承担一切后果，并不再寻求任何旨在减轻或免除法律责任的辩解。</w:t>
      </w:r>
    </w:p>
    <w:p w14:paraId="530BF09A">
      <w:pPr>
        <w:pStyle w:val="11"/>
        <w:spacing w:line="360" w:lineRule="auto"/>
        <w:ind w:firstLine="420"/>
        <w:rPr>
          <w:rFonts w:hAnsi="宋体" w:cs="宋体"/>
          <w:color w:val="auto"/>
          <w:highlight w:val="none"/>
        </w:rPr>
      </w:pPr>
      <w:r>
        <w:rPr>
          <w:rFonts w:hint="eastAsia" w:hAnsi="宋体" w:cs="宋体"/>
          <w:color w:val="auto"/>
          <w:highlight w:val="none"/>
        </w:rPr>
        <w:t>13、与本投标有关的一切正式往来信函请寄：</w:t>
      </w:r>
      <w:r>
        <w:rPr>
          <w:rFonts w:hint="eastAsia" w:hAnsi="宋体" w:cs="宋体"/>
          <w:color w:val="auto"/>
          <w:highlight w:val="none"/>
          <w:u w:val="single"/>
        </w:rPr>
        <w:t xml:space="preserve"> </w:t>
      </w:r>
    </w:p>
    <w:p w14:paraId="09917E3D">
      <w:pPr>
        <w:pStyle w:val="11"/>
        <w:spacing w:line="360" w:lineRule="auto"/>
        <w:ind w:firstLine="42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7D30F6B2">
      <w:pPr>
        <w:pStyle w:val="11"/>
        <w:spacing w:line="360" w:lineRule="auto"/>
        <w:ind w:firstLine="42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11049947">
      <w:pPr>
        <w:pStyle w:val="11"/>
        <w:spacing w:line="360" w:lineRule="auto"/>
        <w:ind w:firstLine="420"/>
        <w:rPr>
          <w:rFonts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4EFAF6C3">
      <w:pPr>
        <w:pStyle w:val="11"/>
        <w:spacing w:line="360" w:lineRule="auto"/>
        <w:ind w:firstLine="420"/>
        <w:rPr>
          <w:rFonts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022CEADE">
      <w:pPr>
        <w:pStyle w:val="11"/>
        <w:spacing w:line="360" w:lineRule="auto"/>
        <w:ind w:firstLine="420"/>
        <w:rPr>
          <w:rFonts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4DCF28B3">
      <w:pPr>
        <w:pStyle w:val="11"/>
        <w:spacing w:line="360" w:lineRule="auto"/>
        <w:ind w:firstLine="42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25EF991A">
      <w:pPr>
        <w:pStyle w:val="11"/>
        <w:spacing w:line="360" w:lineRule="auto"/>
        <w:ind w:firstLine="420"/>
        <w:rPr>
          <w:rFonts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674EF845">
      <w:pPr>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lang w:val="zh-CN"/>
        </w:rPr>
        <w:t>投标人名称(电子签章)：</w:t>
      </w:r>
    </w:p>
    <w:p w14:paraId="56C4252C">
      <w:pPr>
        <w:spacing w:line="360" w:lineRule="auto"/>
        <w:ind w:firstLine="5160" w:firstLineChars="2150"/>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14:paraId="55F46E8D">
      <w:pPr>
        <w:spacing w:line="360" w:lineRule="auto"/>
        <w:ind w:firstLine="5160" w:firstLineChars="2150"/>
        <w:rPr>
          <w:rFonts w:ascii="宋体" w:hAnsi="宋体" w:cs="宋体"/>
          <w:color w:val="auto"/>
          <w:sz w:val="24"/>
          <w:highlight w:val="none"/>
          <w:lang w:val="zh-CN"/>
        </w:rPr>
        <w:sectPr>
          <w:pgSz w:w="11906" w:h="16838"/>
          <w:pgMar w:top="1134" w:right="1134" w:bottom="1134" w:left="1134" w:header="720" w:footer="720" w:gutter="0"/>
          <w:cols w:space="720" w:num="1"/>
          <w:docGrid w:type="lines" w:linePitch="331" w:charSpace="0"/>
        </w:sectPr>
      </w:pPr>
    </w:p>
    <w:p w14:paraId="32364163">
      <w:pPr>
        <w:pStyle w:val="11"/>
        <w:spacing w:line="360" w:lineRule="auto"/>
        <w:jc w:val="center"/>
        <w:rPr>
          <w:rFonts w:hAnsi="宋体" w:cs="宋体"/>
          <w:b/>
          <w:color w:val="auto"/>
          <w:sz w:val="30"/>
          <w:szCs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r>
        <w:rPr>
          <w:rFonts w:hint="eastAsia" w:hAnsi="宋体" w:cs="宋体"/>
          <w:b/>
          <w:color w:val="auto"/>
          <w:sz w:val="24"/>
          <w:highlight w:val="none"/>
          <w:lang w:val="zh-CN"/>
        </w:rPr>
        <w:t>(单位均为人民币元)</w:t>
      </w:r>
    </w:p>
    <w:p w14:paraId="206A2485">
      <w:pPr>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1C0F1290">
      <w:pPr>
        <w:pStyle w:val="11"/>
        <w:spacing w:line="360" w:lineRule="auto"/>
        <w:rPr>
          <w:rFonts w:hAnsi="宋体" w:cs="宋体"/>
          <w:b/>
          <w:color w:val="auto"/>
          <w:sz w:val="32"/>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7418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6869E112">
            <w:pPr>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5E9EFBAC">
            <w:pPr>
              <w:rPr>
                <w:rFonts w:ascii="宋体" w:hAnsi="宋体" w:cs="宋体"/>
                <w:color w:val="auto"/>
                <w:szCs w:val="22"/>
                <w:highlight w:val="none"/>
              </w:rPr>
            </w:pPr>
            <w:r>
              <w:rPr>
                <w:rFonts w:hint="eastAsia" w:ascii="宋体" w:hAnsi="宋体" w:cs="宋体"/>
                <w:color w:val="auto"/>
                <w:szCs w:val="22"/>
                <w:highlight w:val="none"/>
              </w:rPr>
              <w:t>货物名称</w:t>
            </w:r>
          </w:p>
        </w:tc>
        <w:tc>
          <w:tcPr>
            <w:tcW w:w="2064" w:type="dxa"/>
            <w:tcBorders>
              <w:top w:val="single" w:color="auto" w:sz="4" w:space="0"/>
              <w:left w:val="single" w:color="auto" w:sz="4" w:space="0"/>
              <w:bottom w:val="single" w:color="auto" w:sz="4" w:space="0"/>
              <w:right w:val="single" w:color="auto" w:sz="4" w:space="0"/>
            </w:tcBorders>
            <w:vAlign w:val="center"/>
          </w:tcPr>
          <w:p w14:paraId="4F60C997">
            <w:pPr>
              <w:jc w:val="center"/>
              <w:rPr>
                <w:rFonts w:ascii="宋体" w:hAnsi="宋体" w:cs="宋体"/>
                <w:color w:val="auto"/>
                <w:szCs w:val="22"/>
                <w:highlight w:val="none"/>
              </w:rPr>
            </w:pPr>
            <w:r>
              <w:rPr>
                <w:rFonts w:hint="eastAsia" w:ascii="宋体" w:hAnsi="宋体" w:cs="宋体"/>
                <w:color w:val="auto"/>
                <w:szCs w:val="22"/>
                <w:highlight w:val="none"/>
              </w:rPr>
              <w:t>具体货物内容</w:t>
            </w:r>
          </w:p>
        </w:tc>
        <w:tc>
          <w:tcPr>
            <w:tcW w:w="1080" w:type="dxa"/>
            <w:tcBorders>
              <w:top w:val="single" w:color="auto" w:sz="4" w:space="0"/>
              <w:left w:val="single" w:color="auto" w:sz="4" w:space="0"/>
              <w:bottom w:val="single" w:color="auto" w:sz="4" w:space="0"/>
              <w:right w:val="single" w:color="auto" w:sz="4" w:space="0"/>
            </w:tcBorders>
            <w:vAlign w:val="center"/>
          </w:tcPr>
          <w:p w14:paraId="26022B56">
            <w:pPr>
              <w:jc w:val="center"/>
              <w:rPr>
                <w:rFonts w:ascii="宋体" w:hAnsi="宋体" w:cs="宋体"/>
                <w:color w:val="auto"/>
                <w:szCs w:val="22"/>
                <w:highlight w:val="none"/>
              </w:rPr>
            </w:pPr>
            <w:r>
              <w:rPr>
                <w:rFonts w:hint="eastAsia" w:ascii="宋体" w:hAnsi="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738670EE">
            <w:pPr>
              <w:jc w:val="center"/>
              <w:rPr>
                <w:rFonts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7DAB696E">
            <w:pPr>
              <w:rPr>
                <w:rFonts w:ascii="宋体" w:hAnsi="宋体" w:cs="宋体"/>
                <w:color w:val="auto"/>
                <w:szCs w:val="22"/>
                <w:highlight w:val="none"/>
              </w:rPr>
            </w:pPr>
            <w:r>
              <w:rPr>
                <w:rFonts w:hint="eastAsia" w:ascii="宋体" w:hAnsi="宋体" w:cs="宋体"/>
                <w:color w:val="auto"/>
                <w:szCs w:val="22"/>
                <w:highlight w:val="none"/>
              </w:rPr>
              <w:t>单项合价（元）</w:t>
            </w:r>
          </w:p>
          <w:p w14:paraId="29D84CCE">
            <w:pPr>
              <w:rPr>
                <w:rFonts w:ascii="宋体" w:hAnsi="宋体" w:cs="宋体"/>
                <w:color w:val="auto"/>
                <w:szCs w:val="22"/>
                <w:highlight w:val="none"/>
              </w:rPr>
            </w:pPr>
            <w:r>
              <w:rPr>
                <w:rFonts w:hint="eastAsia" w:ascii="宋体" w:hAnsi="宋体" w:cs="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6A4A9C90">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交货期</w:t>
            </w:r>
          </w:p>
        </w:tc>
        <w:tc>
          <w:tcPr>
            <w:tcW w:w="957" w:type="dxa"/>
            <w:tcBorders>
              <w:top w:val="single" w:color="auto" w:sz="4" w:space="0"/>
              <w:left w:val="single" w:color="auto" w:sz="4" w:space="0"/>
              <w:bottom w:val="single" w:color="auto" w:sz="4" w:space="0"/>
              <w:right w:val="single" w:color="auto" w:sz="4" w:space="0"/>
            </w:tcBorders>
            <w:vAlign w:val="center"/>
          </w:tcPr>
          <w:p w14:paraId="16D8E0B5">
            <w:pPr>
              <w:rPr>
                <w:rFonts w:ascii="宋体" w:hAnsi="宋体" w:cs="宋体"/>
                <w:color w:val="auto"/>
                <w:szCs w:val="22"/>
                <w:highlight w:val="none"/>
              </w:rPr>
            </w:pPr>
            <w:r>
              <w:rPr>
                <w:rFonts w:hint="eastAsia" w:ascii="宋体" w:hAnsi="宋体" w:cs="宋体"/>
                <w:color w:val="auto"/>
                <w:szCs w:val="22"/>
                <w:highlight w:val="none"/>
              </w:rPr>
              <w:t>货物品牌、型号、规格、生产厂家</w:t>
            </w:r>
          </w:p>
        </w:tc>
      </w:tr>
      <w:tr w14:paraId="6396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37B6EAC3">
            <w:pPr>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7307A8E7">
            <w:pPr>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7EF7DBC6">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86F17C7">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C62F5D">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35C9E510">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49A7A227">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18E8BA4E">
            <w:pPr>
              <w:rPr>
                <w:rFonts w:ascii="宋体" w:hAnsi="宋体" w:cs="宋体"/>
                <w:color w:val="auto"/>
                <w:szCs w:val="22"/>
                <w:highlight w:val="none"/>
              </w:rPr>
            </w:pPr>
          </w:p>
        </w:tc>
      </w:tr>
      <w:tr w14:paraId="7425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552CC2C9">
            <w:pPr>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753C2CB7">
            <w:pPr>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2374A1C">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83A21F5">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3AAC56">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BA1BED4">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63C39051">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42C619E6">
            <w:pPr>
              <w:rPr>
                <w:rFonts w:ascii="宋体" w:hAnsi="宋体" w:cs="宋体"/>
                <w:color w:val="auto"/>
                <w:szCs w:val="22"/>
                <w:highlight w:val="none"/>
              </w:rPr>
            </w:pPr>
          </w:p>
        </w:tc>
      </w:tr>
      <w:tr w14:paraId="3B67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5471CFFB">
            <w:pPr>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78F10C88">
            <w:pPr>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74CB499">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A73473F">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C3D7B0">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5472F469">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0215F6D0">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35F52E96">
            <w:pPr>
              <w:rPr>
                <w:rFonts w:ascii="宋体" w:hAnsi="宋体" w:cs="宋体"/>
                <w:color w:val="auto"/>
                <w:szCs w:val="22"/>
                <w:highlight w:val="none"/>
              </w:rPr>
            </w:pPr>
          </w:p>
        </w:tc>
      </w:tr>
      <w:tr w14:paraId="27D8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35790F60">
            <w:pPr>
              <w:rPr>
                <w:rFonts w:ascii="宋体" w:hAnsi="宋体" w:cs="宋体"/>
                <w:color w:val="auto"/>
                <w:szCs w:val="22"/>
                <w:highlight w:val="none"/>
              </w:rPr>
            </w:pPr>
            <w:r>
              <w:rPr>
                <w:rFonts w:hint="eastAsia" w:ascii="宋体" w:hAnsi="宋体" w:cs="宋体"/>
                <w:color w:val="auto"/>
                <w:szCs w:val="22"/>
                <w:highlight w:val="none"/>
              </w:rPr>
              <w:t>报价合计（包含税费等所有费用）：（大写）人民币                                       （￥                元）</w:t>
            </w:r>
          </w:p>
        </w:tc>
      </w:tr>
      <w:tr w14:paraId="2893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542F3789">
            <w:pPr>
              <w:rPr>
                <w:rFonts w:ascii="宋体" w:hAnsi="宋体" w:cs="宋体"/>
                <w:color w:val="auto"/>
                <w:szCs w:val="22"/>
                <w:highlight w:val="none"/>
              </w:rPr>
            </w:pPr>
            <w:r>
              <w:rPr>
                <w:rFonts w:hint="eastAsia" w:ascii="宋体" w:hAnsi="宋体" w:cs="宋体"/>
                <w:color w:val="auto"/>
                <w:highlight w:val="none"/>
                <w:u w:val="single"/>
              </w:rPr>
              <w:t>　　</w:t>
            </w:r>
            <w:r>
              <w:rPr>
                <w:rFonts w:hint="eastAsia" w:ascii="宋体" w:hAnsi="宋体" w:cs="宋体"/>
                <w:color w:val="auto"/>
                <w:highlight w:val="none"/>
              </w:rPr>
              <w:t>分标（此处有分标时填写具体分标号，无分标时填写“无”）</w:t>
            </w:r>
          </w:p>
        </w:tc>
      </w:tr>
    </w:tbl>
    <w:p w14:paraId="629D808C">
      <w:pPr>
        <w:spacing w:before="50" w:after="50"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 xml:space="preserve">注： </w:t>
      </w:r>
    </w:p>
    <w:p w14:paraId="4D8B2E6E">
      <w:pPr>
        <w:spacing w:before="50" w:after="50"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 投标人需按本表格式填写，不得自行更改，也不得留空, 如有多分标，按分标分别提供开标一览表，必须加盖投标人有效电子公章，</w:t>
      </w:r>
      <w:r>
        <w:rPr>
          <w:rFonts w:hint="eastAsia" w:ascii="宋体" w:hAnsi="宋体" w:cs="宋体"/>
          <w:b/>
          <w:color w:val="auto"/>
          <w:sz w:val="24"/>
          <w:highlight w:val="none"/>
          <w:lang w:val="zh-CN"/>
        </w:rPr>
        <w:t>否则其投标作无效标处理。</w:t>
      </w:r>
    </w:p>
    <w:p w14:paraId="089D6092">
      <w:pPr>
        <w:spacing w:before="50" w:after="50"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2、本表内容均不能涂改，</w:t>
      </w:r>
      <w:r>
        <w:rPr>
          <w:rFonts w:hint="eastAsia" w:ascii="宋体" w:hAnsi="宋体" w:cs="宋体"/>
          <w:b/>
          <w:color w:val="auto"/>
          <w:sz w:val="24"/>
          <w:highlight w:val="none"/>
          <w:lang w:val="zh-CN"/>
        </w:rPr>
        <w:t>否则其投标作无效标处理。</w:t>
      </w:r>
    </w:p>
    <w:p w14:paraId="62A60E8F">
      <w:pPr>
        <w:spacing w:before="50" w:after="50" w:line="360" w:lineRule="auto"/>
        <w:ind w:firstLine="480" w:firstLineChars="200"/>
        <w:rPr>
          <w:rFonts w:ascii="宋体" w:hAnsi="宋体" w:cs="宋体"/>
          <w:b/>
          <w:color w:val="auto"/>
          <w:sz w:val="24"/>
          <w:highlight w:val="none"/>
          <w:lang w:val="zh-CN"/>
        </w:rPr>
      </w:pPr>
      <w:r>
        <w:rPr>
          <w:rFonts w:hint="eastAsia" w:ascii="宋体" w:hAnsi="宋体" w:cs="宋体"/>
          <w:color w:val="auto"/>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sz w:val="24"/>
          <w:highlight w:val="none"/>
          <w:lang w:val="zh-CN"/>
        </w:rPr>
        <w:t>否则其投标作无效标处理。</w:t>
      </w:r>
    </w:p>
    <w:p w14:paraId="68DDC44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4、以上表格要求细分项目及报价，在“具体货物内容”一栏中，填写具体货物，</w:t>
      </w:r>
      <w:r>
        <w:rPr>
          <w:rFonts w:hint="eastAsia" w:ascii="宋体" w:hAnsi="宋体" w:cs="宋体"/>
          <w:b/>
          <w:color w:val="auto"/>
          <w:sz w:val="24"/>
          <w:highlight w:val="none"/>
          <w:lang w:val="zh-CN"/>
        </w:rPr>
        <w:t>否则其投标作无效标处理。</w:t>
      </w:r>
      <w:r>
        <w:rPr>
          <w:rFonts w:hint="eastAsia" w:ascii="宋体" w:hAnsi="宋体" w:cs="宋体"/>
          <w:color w:val="auto"/>
          <w:sz w:val="24"/>
          <w:highlight w:val="none"/>
          <w:lang w:val="zh-CN"/>
        </w:rPr>
        <w:t>。</w:t>
      </w:r>
    </w:p>
    <w:p w14:paraId="66FC15B0">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5、特别提示：采购机构将对项目名称和项目编号，中标供应商名称、地址和中标金额，主要中标标的的名称、规格型号、数量、单价、货物要求等予以公示。</w:t>
      </w:r>
    </w:p>
    <w:p w14:paraId="493AC224">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szCs w:val="22"/>
          <w:highlight w:val="none"/>
          <w:lang w:val="zh-CN"/>
        </w:rPr>
        <w:t>6、</w:t>
      </w:r>
      <w:r>
        <w:rPr>
          <w:rFonts w:hint="eastAsia" w:ascii="宋体" w:hAnsi="宋体" w:cs="宋体"/>
          <w:color w:val="auto"/>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AFFA451">
      <w:pPr>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lang w:val="zh-CN"/>
        </w:rPr>
        <w:t>投标人名称(电子签章)：</w:t>
      </w:r>
    </w:p>
    <w:p w14:paraId="5C5E87FB">
      <w:pPr>
        <w:spacing w:line="360" w:lineRule="auto"/>
        <w:ind w:firstLine="5160" w:firstLineChars="2150"/>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14:paraId="5D0C19E1">
      <w:pPr>
        <w:pStyle w:val="11"/>
        <w:spacing w:line="500" w:lineRule="exact"/>
        <w:ind w:firstLine="450" w:firstLineChars="150"/>
        <w:rPr>
          <w:rFonts w:hAnsi="宋体" w:cs="宋体"/>
          <w:color w:val="auto"/>
          <w:sz w:val="30"/>
          <w:highlight w:val="none"/>
        </w:rPr>
        <w:sectPr>
          <w:pgSz w:w="11906" w:h="16838"/>
          <w:pgMar w:top="1134" w:right="1134" w:bottom="1134" w:left="1134" w:header="720" w:footer="720" w:gutter="0"/>
          <w:cols w:space="720" w:num="1"/>
          <w:docGrid w:type="lines" w:linePitch="331" w:charSpace="0"/>
        </w:sectPr>
      </w:pPr>
    </w:p>
    <w:p w14:paraId="4308CAC1">
      <w:pPr>
        <w:rPr>
          <w:color w:val="auto"/>
          <w:highlight w:val="none"/>
        </w:rPr>
      </w:pPr>
    </w:p>
    <w:p w14:paraId="70126884">
      <w:pPr>
        <w:rPr>
          <w:color w:val="auto"/>
          <w:highlight w:val="none"/>
        </w:rPr>
      </w:pPr>
    </w:p>
    <w:p w14:paraId="37C823A5">
      <w:pPr>
        <w:rPr>
          <w:color w:val="auto"/>
          <w:highlight w:val="none"/>
        </w:rPr>
      </w:pPr>
    </w:p>
    <w:p w14:paraId="7195C181">
      <w:pPr>
        <w:rPr>
          <w:color w:val="auto"/>
          <w:highlight w:val="none"/>
        </w:rPr>
      </w:pPr>
    </w:p>
    <w:p w14:paraId="396CEE08">
      <w:pPr>
        <w:rPr>
          <w:color w:val="auto"/>
          <w:highlight w:val="none"/>
        </w:rPr>
      </w:pPr>
    </w:p>
    <w:p w14:paraId="1393F434">
      <w:pPr>
        <w:rPr>
          <w:color w:val="auto"/>
          <w:highlight w:val="none"/>
        </w:rPr>
      </w:pPr>
    </w:p>
    <w:p w14:paraId="66DB1570">
      <w:pPr>
        <w:rPr>
          <w:color w:val="auto"/>
          <w:highlight w:val="none"/>
        </w:rPr>
      </w:pPr>
    </w:p>
    <w:p w14:paraId="042A79C4">
      <w:pPr>
        <w:rPr>
          <w:color w:val="auto"/>
          <w:highlight w:val="none"/>
        </w:rPr>
      </w:pPr>
    </w:p>
    <w:p w14:paraId="30188C80">
      <w:pPr>
        <w:rPr>
          <w:color w:val="auto"/>
          <w:highlight w:val="none"/>
        </w:rPr>
      </w:pPr>
    </w:p>
    <w:p w14:paraId="49AC1105">
      <w:pPr>
        <w:spacing w:line="241" w:lineRule="auto"/>
        <w:rPr>
          <w:color w:val="auto"/>
          <w:highlight w:val="none"/>
        </w:rPr>
      </w:pPr>
    </w:p>
    <w:p w14:paraId="7D93C7E9">
      <w:pPr>
        <w:spacing w:line="241" w:lineRule="auto"/>
        <w:rPr>
          <w:color w:val="auto"/>
          <w:highlight w:val="none"/>
        </w:rPr>
      </w:pPr>
    </w:p>
    <w:p w14:paraId="0F02D3A6">
      <w:pPr>
        <w:spacing w:line="241" w:lineRule="auto"/>
        <w:rPr>
          <w:color w:val="auto"/>
          <w:highlight w:val="none"/>
        </w:rPr>
      </w:pPr>
    </w:p>
    <w:p w14:paraId="02B7BEE8">
      <w:pPr>
        <w:spacing w:line="241" w:lineRule="auto"/>
        <w:rPr>
          <w:color w:val="auto"/>
          <w:highlight w:val="none"/>
        </w:rPr>
      </w:pPr>
    </w:p>
    <w:p w14:paraId="3E57C84A">
      <w:pPr>
        <w:spacing w:line="241" w:lineRule="auto"/>
        <w:rPr>
          <w:color w:val="auto"/>
          <w:highlight w:val="none"/>
        </w:rPr>
      </w:pPr>
    </w:p>
    <w:p w14:paraId="3C59946E">
      <w:pPr>
        <w:spacing w:line="241" w:lineRule="auto"/>
        <w:rPr>
          <w:color w:val="auto"/>
          <w:highlight w:val="none"/>
        </w:rPr>
      </w:pPr>
    </w:p>
    <w:p w14:paraId="23F189F9">
      <w:pPr>
        <w:spacing w:line="241" w:lineRule="auto"/>
        <w:rPr>
          <w:color w:val="auto"/>
          <w:highlight w:val="none"/>
        </w:rPr>
      </w:pPr>
    </w:p>
    <w:p w14:paraId="4409B1BB">
      <w:pPr>
        <w:spacing w:line="241" w:lineRule="auto"/>
        <w:rPr>
          <w:color w:val="auto"/>
          <w:highlight w:val="none"/>
        </w:rPr>
      </w:pPr>
    </w:p>
    <w:p w14:paraId="17AA9B39">
      <w:pPr>
        <w:spacing w:line="241" w:lineRule="auto"/>
        <w:rPr>
          <w:color w:val="auto"/>
          <w:highlight w:val="none"/>
        </w:rPr>
      </w:pPr>
    </w:p>
    <w:p w14:paraId="69CEBCBA">
      <w:pPr>
        <w:spacing w:line="241" w:lineRule="auto"/>
        <w:rPr>
          <w:color w:val="auto"/>
          <w:highlight w:val="none"/>
        </w:rPr>
      </w:pPr>
    </w:p>
    <w:p w14:paraId="30084294">
      <w:pPr>
        <w:spacing w:line="241" w:lineRule="auto"/>
        <w:rPr>
          <w:color w:val="auto"/>
          <w:highlight w:val="none"/>
        </w:rPr>
      </w:pPr>
    </w:p>
    <w:p w14:paraId="19BBE935">
      <w:pPr>
        <w:spacing w:line="241" w:lineRule="auto"/>
        <w:rPr>
          <w:color w:val="auto"/>
          <w:highlight w:val="none"/>
        </w:rPr>
      </w:pPr>
    </w:p>
    <w:p w14:paraId="7D9D3303">
      <w:pPr>
        <w:spacing w:line="241" w:lineRule="auto"/>
        <w:rPr>
          <w:color w:val="auto"/>
          <w:highlight w:val="none"/>
        </w:rPr>
      </w:pPr>
    </w:p>
    <w:p w14:paraId="046C1E6D">
      <w:pPr>
        <w:spacing w:line="241" w:lineRule="auto"/>
        <w:rPr>
          <w:color w:val="auto"/>
          <w:highlight w:val="none"/>
        </w:rPr>
      </w:pPr>
    </w:p>
    <w:p w14:paraId="314F1BB6">
      <w:pPr>
        <w:spacing w:line="241" w:lineRule="auto"/>
        <w:rPr>
          <w:color w:val="auto"/>
          <w:highlight w:val="none"/>
        </w:rPr>
      </w:pPr>
    </w:p>
    <w:p w14:paraId="6A89795D">
      <w:pPr>
        <w:spacing w:line="241" w:lineRule="auto"/>
        <w:rPr>
          <w:color w:val="auto"/>
          <w:highlight w:val="none"/>
        </w:rPr>
      </w:pPr>
    </w:p>
    <w:p w14:paraId="0DF38B75">
      <w:pPr>
        <w:spacing w:line="241" w:lineRule="auto"/>
        <w:rPr>
          <w:color w:val="auto"/>
          <w:highlight w:val="none"/>
        </w:rPr>
      </w:pPr>
    </w:p>
    <w:p w14:paraId="2C87C249">
      <w:pPr>
        <w:spacing w:line="241" w:lineRule="auto"/>
        <w:rPr>
          <w:color w:val="auto"/>
          <w:highlight w:val="none"/>
        </w:rPr>
      </w:pPr>
    </w:p>
    <w:p w14:paraId="282A7912">
      <w:pPr>
        <w:spacing w:line="241" w:lineRule="auto"/>
        <w:rPr>
          <w:color w:val="auto"/>
          <w:highlight w:val="none"/>
        </w:rPr>
      </w:pPr>
    </w:p>
    <w:p w14:paraId="7669D930">
      <w:pPr>
        <w:spacing w:line="241" w:lineRule="auto"/>
        <w:rPr>
          <w:color w:val="auto"/>
          <w:highlight w:val="none"/>
        </w:rPr>
      </w:pPr>
    </w:p>
    <w:p w14:paraId="5241B3FE">
      <w:pPr>
        <w:spacing w:line="241" w:lineRule="auto"/>
        <w:rPr>
          <w:color w:val="auto"/>
          <w:highlight w:val="none"/>
        </w:rPr>
      </w:pPr>
    </w:p>
    <w:p w14:paraId="797765DC">
      <w:pPr>
        <w:spacing w:line="241" w:lineRule="auto"/>
        <w:rPr>
          <w:color w:val="auto"/>
          <w:highlight w:val="none"/>
        </w:rPr>
      </w:pPr>
    </w:p>
    <w:p w14:paraId="119DB759">
      <w:pPr>
        <w:spacing w:before="114" w:line="225" w:lineRule="auto"/>
        <w:ind w:left="1561"/>
        <w:outlineLvl w:val="0"/>
        <w:rPr>
          <w:rFonts w:ascii="宋体" w:hAnsi="宋体" w:eastAsia="宋体" w:cs="宋体"/>
          <w:color w:val="auto"/>
          <w:sz w:val="35"/>
          <w:szCs w:val="35"/>
          <w:highlight w:val="none"/>
        </w:rPr>
      </w:pPr>
      <w:bookmarkStart w:id="223" w:name="_Toc4642"/>
      <w:r>
        <w:rPr>
          <w:rFonts w:ascii="宋体" w:hAnsi="宋体" w:eastAsia="宋体" w:cs="宋体"/>
          <w:color w:val="auto"/>
          <w:spacing w:val="10"/>
          <w:sz w:val="35"/>
          <w:szCs w:val="35"/>
          <w:highlight w:val="none"/>
          <w14:textOutline w14:w="6540" w14:cap="sq" w14:cmpd="sng" w14:algn="ctr">
            <w14:solidFill>
              <w14:srgbClr w14:val="000000"/>
            </w14:solidFill>
            <w14:prstDash w14:val="solid"/>
            <w14:bevel/>
          </w14:textOutline>
        </w:rPr>
        <w:t>第七章</w:t>
      </w:r>
      <w:r>
        <w:rPr>
          <w:rFonts w:ascii="宋体" w:hAnsi="宋体" w:eastAsia="宋体" w:cs="宋体"/>
          <w:color w:val="auto"/>
          <w:spacing w:val="10"/>
          <w:sz w:val="35"/>
          <w:szCs w:val="35"/>
          <w:highlight w:val="none"/>
        </w:rPr>
        <w:t xml:space="preserve"> </w:t>
      </w:r>
      <w:r>
        <w:rPr>
          <w:rFonts w:ascii="宋体" w:hAnsi="宋体" w:eastAsia="宋体" w:cs="宋体"/>
          <w:color w:val="auto"/>
          <w:spacing w:val="10"/>
          <w:sz w:val="35"/>
          <w:szCs w:val="35"/>
          <w:highlight w:val="none"/>
          <w14:textOutline w14:w="6540" w14:cap="sq" w14:cmpd="sng" w14:algn="ctr">
            <w14:solidFill>
              <w14:srgbClr w14:val="000000"/>
            </w14:solidFill>
            <w14:prstDash w14:val="solid"/>
            <w14:bevel/>
          </w14:textOutline>
        </w:rPr>
        <w:t>质疑、投诉证明材料格</w:t>
      </w:r>
      <w:r>
        <w:rPr>
          <w:rFonts w:ascii="宋体" w:hAnsi="宋体" w:eastAsia="宋体" w:cs="宋体"/>
          <w:color w:val="auto"/>
          <w:spacing w:val="7"/>
          <w:sz w:val="35"/>
          <w:szCs w:val="35"/>
          <w:highlight w:val="none"/>
          <w14:textOutline w14:w="6540" w14:cap="sq" w14:cmpd="sng" w14:algn="ctr">
            <w14:solidFill>
              <w14:srgbClr w14:val="000000"/>
            </w14:solidFill>
            <w14:prstDash w14:val="solid"/>
            <w14:bevel/>
          </w14:textOutline>
        </w:rPr>
        <w:t>式</w:t>
      </w:r>
      <w:bookmarkEnd w:id="223"/>
    </w:p>
    <w:p w14:paraId="35C20765">
      <w:pPr>
        <w:spacing w:line="245" w:lineRule="auto"/>
        <w:rPr>
          <w:color w:val="auto"/>
          <w:highlight w:val="none"/>
        </w:rPr>
      </w:pPr>
    </w:p>
    <w:p w14:paraId="281F493B">
      <w:pPr>
        <w:spacing w:line="246" w:lineRule="auto"/>
        <w:rPr>
          <w:color w:val="auto"/>
          <w:highlight w:val="none"/>
        </w:rPr>
      </w:pPr>
    </w:p>
    <w:p w14:paraId="5B18E403">
      <w:pPr>
        <w:spacing w:line="246" w:lineRule="auto"/>
        <w:rPr>
          <w:color w:val="auto"/>
          <w:highlight w:val="none"/>
        </w:rPr>
      </w:pPr>
    </w:p>
    <w:p w14:paraId="02464ADB">
      <w:pPr>
        <w:spacing w:line="246" w:lineRule="auto"/>
        <w:rPr>
          <w:color w:val="auto"/>
          <w:highlight w:val="none"/>
        </w:rPr>
      </w:pPr>
    </w:p>
    <w:p w14:paraId="74FC9369">
      <w:pPr>
        <w:spacing w:line="246" w:lineRule="auto"/>
        <w:rPr>
          <w:color w:val="auto"/>
          <w:highlight w:val="none"/>
        </w:rPr>
      </w:pPr>
    </w:p>
    <w:p w14:paraId="13CB666E">
      <w:pPr>
        <w:spacing w:line="246" w:lineRule="auto"/>
        <w:rPr>
          <w:color w:val="auto"/>
          <w:highlight w:val="none"/>
        </w:rPr>
      </w:pPr>
    </w:p>
    <w:p w14:paraId="56A84EDC">
      <w:pPr>
        <w:spacing w:line="246" w:lineRule="auto"/>
        <w:rPr>
          <w:color w:val="auto"/>
          <w:highlight w:val="none"/>
        </w:rPr>
      </w:pPr>
    </w:p>
    <w:p w14:paraId="6CA178A0">
      <w:pPr>
        <w:spacing w:line="246" w:lineRule="auto"/>
        <w:rPr>
          <w:color w:val="auto"/>
          <w:highlight w:val="none"/>
        </w:rPr>
      </w:pPr>
    </w:p>
    <w:p w14:paraId="12AA6E39">
      <w:pPr>
        <w:spacing w:line="246" w:lineRule="auto"/>
        <w:rPr>
          <w:color w:val="auto"/>
          <w:highlight w:val="none"/>
        </w:rPr>
      </w:pPr>
    </w:p>
    <w:p w14:paraId="7CCE566E">
      <w:pPr>
        <w:spacing w:line="246" w:lineRule="auto"/>
        <w:rPr>
          <w:color w:val="auto"/>
          <w:highlight w:val="none"/>
        </w:rPr>
      </w:pPr>
    </w:p>
    <w:p w14:paraId="1B21C450">
      <w:pPr>
        <w:spacing w:line="246" w:lineRule="auto"/>
        <w:rPr>
          <w:color w:val="auto"/>
          <w:highlight w:val="none"/>
        </w:rPr>
      </w:pPr>
    </w:p>
    <w:p w14:paraId="68DBA8E3">
      <w:pPr>
        <w:spacing w:line="246" w:lineRule="auto"/>
        <w:rPr>
          <w:color w:val="auto"/>
          <w:highlight w:val="none"/>
        </w:rPr>
      </w:pPr>
    </w:p>
    <w:p w14:paraId="521B697F">
      <w:pPr>
        <w:spacing w:line="246" w:lineRule="auto"/>
        <w:rPr>
          <w:color w:val="auto"/>
          <w:highlight w:val="none"/>
        </w:rPr>
      </w:pPr>
    </w:p>
    <w:p w14:paraId="59D10CE9">
      <w:pPr>
        <w:spacing w:line="246" w:lineRule="auto"/>
        <w:rPr>
          <w:color w:val="auto"/>
          <w:highlight w:val="none"/>
        </w:rPr>
      </w:pPr>
    </w:p>
    <w:p w14:paraId="4326AF82">
      <w:pPr>
        <w:spacing w:line="246" w:lineRule="auto"/>
        <w:rPr>
          <w:color w:val="auto"/>
          <w:highlight w:val="none"/>
        </w:rPr>
      </w:pPr>
    </w:p>
    <w:p w14:paraId="01D20848">
      <w:pPr>
        <w:spacing w:line="246" w:lineRule="auto"/>
        <w:rPr>
          <w:color w:val="auto"/>
          <w:highlight w:val="none"/>
        </w:rPr>
      </w:pPr>
    </w:p>
    <w:p w14:paraId="0838ED9A">
      <w:pPr>
        <w:spacing w:line="246" w:lineRule="auto"/>
        <w:rPr>
          <w:color w:val="auto"/>
          <w:highlight w:val="none"/>
        </w:rPr>
      </w:pPr>
    </w:p>
    <w:p w14:paraId="487F98F9">
      <w:pPr>
        <w:spacing w:line="246" w:lineRule="auto"/>
        <w:rPr>
          <w:color w:val="auto"/>
          <w:highlight w:val="none"/>
        </w:rPr>
      </w:pPr>
    </w:p>
    <w:p w14:paraId="62612346">
      <w:pPr>
        <w:spacing w:line="246" w:lineRule="auto"/>
        <w:rPr>
          <w:color w:val="auto"/>
          <w:highlight w:val="none"/>
        </w:rPr>
      </w:pPr>
    </w:p>
    <w:p w14:paraId="758753CE">
      <w:pPr>
        <w:spacing w:line="246" w:lineRule="auto"/>
        <w:rPr>
          <w:color w:val="auto"/>
          <w:highlight w:val="none"/>
        </w:rPr>
      </w:pPr>
    </w:p>
    <w:p w14:paraId="3C074D9A">
      <w:pPr>
        <w:spacing w:line="246" w:lineRule="auto"/>
        <w:rPr>
          <w:color w:val="auto"/>
          <w:highlight w:val="none"/>
        </w:rPr>
      </w:pPr>
    </w:p>
    <w:p w14:paraId="7274818C">
      <w:pPr>
        <w:spacing w:line="246" w:lineRule="auto"/>
        <w:rPr>
          <w:color w:val="auto"/>
          <w:highlight w:val="none"/>
        </w:rPr>
      </w:pPr>
    </w:p>
    <w:p w14:paraId="647B29F3">
      <w:pPr>
        <w:spacing w:line="246" w:lineRule="auto"/>
        <w:rPr>
          <w:color w:val="auto"/>
          <w:highlight w:val="none"/>
        </w:rPr>
      </w:pPr>
    </w:p>
    <w:p w14:paraId="307FB950">
      <w:pPr>
        <w:spacing w:line="246" w:lineRule="auto"/>
        <w:rPr>
          <w:color w:val="auto"/>
          <w:highlight w:val="none"/>
        </w:rPr>
      </w:pPr>
    </w:p>
    <w:p w14:paraId="70AC3412">
      <w:pPr>
        <w:spacing w:line="246" w:lineRule="auto"/>
        <w:rPr>
          <w:color w:val="auto"/>
          <w:highlight w:val="none"/>
        </w:rPr>
      </w:pPr>
    </w:p>
    <w:p w14:paraId="70B7BC72">
      <w:pPr>
        <w:rPr>
          <w:color w:val="auto"/>
          <w:highlight w:val="none"/>
        </w:rPr>
        <w:sectPr>
          <w:footerReference r:id="rId49" w:type="default"/>
          <w:pgSz w:w="11906" w:h="16839"/>
          <w:pgMar w:top="1431" w:right="1785" w:bottom="400" w:left="1785" w:header="0" w:footer="0" w:gutter="0"/>
          <w:cols w:space="720" w:num="1"/>
        </w:sectPr>
      </w:pPr>
    </w:p>
    <w:p w14:paraId="09B27728">
      <w:pPr>
        <w:spacing w:line="338" w:lineRule="auto"/>
        <w:rPr>
          <w:color w:val="auto"/>
          <w:highlight w:val="none"/>
        </w:rPr>
      </w:pPr>
      <w:r>
        <w:rPr>
          <w:color w:val="auto"/>
          <w:highlight w:val="none"/>
        </w:rPr>
        <w:pict>
          <v:rect id="_x0000_s1030" o:spid="_x0000_s1030" o:spt="1" style="position:absolute;left:0pt;margin-left:56.6pt;margin-top:760.7pt;height:0.6pt;width:318pt;mso-position-horizontal-relative:page;mso-position-vertical-relative:page;z-index:251697152;mso-width-relative:page;mso-height-relative:page;" fillcolor="#000000" filled="t" stroked="f" coordsize="21600,21600" o:allowincell="f">
            <v:path/>
            <v:fill on="t" focussize="0,0"/>
            <v:stroke on="f"/>
            <v:imagedata o:title=""/>
            <o:lock v:ext="edit"/>
          </v:rect>
        </w:pict>
      </w:r>
      <w:r>
        <w:rPr>
          <w:color w:val="auto"/>
          <w:highlight w:val="none"/>
        </w:rPr>
        <w:pict>
          <v:shape id="_x0000_s1031" o:spid="_x0000_s1031" style="position:absolute;left:0pt;margin-left:56.6pt;margin-top:694.35pt;height:0pt;width:330pt;mso-position-horizontal-relative:page;mso-position-vertical-relative:page;z-index:251696128;mso-width-relative:page;mso-height-relative:page;" filled="f" coordsize="6600,12" o:allowincell="f" path="m0,0l6600,0e">
            <v:fill on="f" focussize="0,0"/>
            <v:stroke weight="0.6pt" miterlimit="2" joinstyle="bevel" dashstyle="dash"/>
            <v:imagedata o:title=""/>
            <o:lock v:ext="edit"/>
          </v:shape>
        </w:pict>
      </w:r>
    </w:p>
    <w:p w14:paraId="1B1551F0">
      <w:pPr>
        <w:spacing w:before="100" w:line="225" w:lineRule="auto"/>
        <w:ind w:left="3152"/>
        <w:outlineLvl w:val="1"/>
        <w:rPr>
          <w:rFonts w:ascii="宋体" w:hAnsi="宋体" w:eastAsia="宋体" w:cs="宋体"/>
          <w:color w:val="auto"/>
          <w:sz w:val="31"/>
          <w:szCs w:val="31"/>
          <w:highlight w:val="none"/>
        </w:rPr>
      </w:pPr>
      <w:bookmarkStart w:id="224" w:name="_Toc30607"/>
      <w:r>
        <w:rPr>
          <w:rFonts w:ascii="宋体" w:hAnsi="宋体" w:eastAsia="宋体" w:cs="宋体"/>
          <w:color w:val="auto"/>
          <w:spacing w:val="7"/>
          <w:sz w:val="31"/>
          <w:szCs w:val="31"/>
          <w:highlight w:val="none"/>
        </w:rPr>
        <w:t>第一节 质疑函 (格式</w:t>
      </w:r>
      <w:r>
        <w:rPr>
          <w:rFonts w:ascii="宋体" w:hAnsi="宋体" w:eastAsia="宋体" w:cs="宋体"/>
          <w:color w:val="auto"/>
          <w:spacing w:val="6"/>
          <w:sz w:val="31"/>
          <w:szCs w:val="31"/>
          <w:highlight w:val="none"/>
        </w:rPr>
        <w:t>)</w:t>
      </w:r>
      <w:bookmarkEnd w:id="224"/>
    </w:p>
    <w:p w14:paraId="6AF40892">
      <w:pPr>
        <w:spacing w:line="343" w:lineRule="auto"/>
        <w:rPr>
          <w:color w:val="auto"/>
          <w:highlight w:val="none"/>
        </w:rPr>
      </w:pPr>
    </w:p>
    <w:p w14:paraId="59126482">
      <w:pPr>
        <w:spacing w:before="139" w:line="223" w:lineRule="auto"/>
        <w:ind w:left="3734"/>
        <w:outlineLvl w:val="2"/>
        <w:rPr>
          <w:rFonts w:ascii="宋体" w:hAnsi="宋体" w:eastAsia="宋体" w:cs="宋体"/>
          <w:color w:val="auto"/>
          <w:sz w:val="43"/>
          <w:szCs w:val="43"/>
          <w:highlight w:val="none"/>
        </w:rPr>
      </w:pPr>
      <w:bookmarkStart w:id="225" w:name="_Toc12222"/>
      <w:r>
        <w:rPr>
          <w:rFonts w:ascii="宋体" w:hAnsi="宋体" w:eastAsia="宋体" w:cs="宋体"/>
          <w:color w:val="auto"/>
          <w:spacing w:val="8"/>
          <w:sz w:val="43"/>
          <w:szCs w:val="43"/>
          <w:highlight w:val="none"/>
          <w14:textOutline w14:w="7975" w14:cap="sq" w14:cmpd="sng" w14:algn="ctr">
            <w14:solidFill>
              <w14:srgbClr w14:val="000000"/>
            </w14:solidFill>
            <w14:prstDash w14:val="solid"/>
            <w14:bevel/>
          </w14:textOutline>
        </w:rPr>
        <w:t>质</w:t>
      </w:r>
      <w:r>
        <w:rPr>
          <w:rFonts w:ascii="宋体" w:hAnsi="宋体" w:eastAsia="宋体" w:cs="宋体"/>
          <w:color w:val="auto"/>
          <w:spacing w:val="7"/>
          <w:sz w:val="43"/>
          <w:szCs w:val="43"/>
          <w:highlight w:val="none"/>
          <w14:textOutline w14:w="7975" w14:cap="sq" w14:cmpd="sng" w14:algn="ctr">
            <w14:solidFill>
              <w14:srgbClr w14:val="000000"/>
            </w14:solidFill>
            <w14:prstDash w14:val="solid"/>
            <w14:bevel/>
          </w14:textOutline>
        </w:rPr>
        <w:t>疑函范本</w:t>
      </w:r>
      <w:bookmarkEnd w:id="225"/>
    </w:p>
    <w:p w14:paraId="3995924A">
      <w:pPr>
        <w:spacing w:line="320" w:lineRule="auto"/>
        <w:rPr>
          <w:color w:val="auto"/>
          <w:highlight w:val="none"/>
        </w:rPr>
      </w:pPr>
    </w:p>
    <w:p w14:paraId="302F1D67">
      <w:pPr>
        <w:spacing w:before="75" w:line="395" w:lineRule="exact"/>
        <w:ind w:left="14"/>
        <w:outlineLvl w:val="2"/>
        <w:rPr>
          <w:rFonts w:ascii="宋体" w:hAnsi="宋体" w:eastAsia="宋体" w:cs="宋体"/>
          <w:color w:val="auto"/>
          <w:sz w:val="23"/>
          <w:szCs w:val="23"/>
          <w:highlight w:val="none"/>
        </w:rPr>
      </w:pPr>
      <w:bookmarkStart w:id="226" w:name="_Toc13052"/>
      <w:r>
        <w:rPr>
          <w:rFonts w:ascii="宋体" w:hAnsi="宋体" w:eastAsia="宋体" w:cs="宋体"/>
          <w:color w:val="auto"/>
          <w:spacing w:val="16"/>
          <w:position w:val="2"/>
          <w:sz w:val="23"/>
          <w:szCs w:val="23"/>
          <w:highlight w:val="none"/>
        </w:rPr>
        <w:t>一</w:t>
      </w:r>
      <w:r>
        <w:rPr>
          <w:rFonts w:ascii="宋体" w:hAnsi="宋体" w:eastAsia="宋体" w:cs="宋体"/>
          <w:color w:val="auto"/>
          <w:spacing w:val="8"/>
          <w:position w:val="2"/>
          <w:sz w:val="23"/>
          <w:szCs w:val="23"/>
          <w:highlight w:val="none"/>
        </w:rPr>
        <w:t>、质疑供应商基本信息</w:t>
      </w:r>
      <w:bookmarkEnd w:id="226"/>
    </w:p>
    <w:p w14:paraId="18245321">
      <w:pPr>
        <w:spacing w:before="270" w:line="227" w:lineRule="auto"/>
        <w:ind w:left="11"/>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质</w:t>
      </w:r>
      <w:r>
        <w:rPr>
          <w:rFonts w:ascii="宋体" w:hAnsi="宋体" w:eastAsia="宋体" w:cs="宋体"/>
          <w:color w:val="auto"/>
          <w:spacing w:val="6"/>
          <w:sz w:val="23"/>
          <w:szCs w:val="23"/>
          <w:highlight w:val="none"/>
        </w:rPr>
        <w:t>疑供应商：</w:t>
      </w:r>
      <w:r>
        <w:rPr>
          <w:rFonts w:ascii="宋体" w:hAnsi="宋体" w:eastAsia="宋体" w:cs="宋体"/>
          <w:color w:val="auto"/>
          <w:sz w:val="23"/>
          <w:szCs w:val="23"/>
          <w:highlight w:val="none"/>
          <w:u w:val="dotted"/>
        </w:rPr>
        <w:t xml:space="preserve">                                           </w:t>
      </w:r>
    </w:p>
    <w:p w14:paraId="303CA8AC">
      <w:pPr>
        <w:spacing w:line="307" w:lineRule="auto"/>
        <w:rPr>
          <w:color w:val="auto"/>
          <w:highlight w:val="none"/>
        </w:rPr>
      </w:pPr>
    </w:p>
    <w:p w14:paraId="2D9FFC1F">
      <w:pPr>
        <w:spacing w:before="75" w:line="228" w:lineRule="auto"/>
        <w:ind w:left="10"/>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地址：</w:t>
      </w:r>
      <w:r>
        <w:rPr>
          <w:rFonts w:ascii="宋体" w:hAnsi="宋体" w:eastAsia="宋体" w:cs="宋体"/>
          <w:color w:val="auto"/>
          <w:spacing w:val="-2"/>
          <w:sz w:val="23"/>
          <w:szCs w:val="23"/>
          <w:highlight w:val="none"/>
          <w:u w:val="dotted"/>
        </w:rPr>
        <w:t xml:space="preserve">                       </w:t>
      </w:r>
      <w:r>
        <w:rPr>
          <w:rFonts w:ascii="宋体" w:hAnsi="宋体" w:eastAsia="宋体" w:cs="宋体"/>
          <w:color w:val="auto"/>
          <w:spacing w:val="-1"/>
          <w:sz w:val="23"/>
          <w:szCs w:val="23"/>
          <w:highlight w:val="none"/>
          <w:u w:val="dotted"/>
        </w:rPr>
        <w:t xml:space="preserve">     </w:t>
      </w:r>
      <w:r>
        <w:rPr>
          <w:rFonts w:ascii="宋体" w:hAnsi="宋体" w:eastAsia="宋体" w:cs="宋体"/>
          <w:color w:val="auto"/>
          <w:spacing w:val="-1"/>
          <w:sz w:val="23"/>
          <w:szCs w:val="23"/>
          <w:highlight w:val="none"/>
        </w:rPr>
        <w:t>邮编：</w:t>
      </w:r>
      <w:r>
        <w:rPr>
          <w:rFonts w:ascii="宋体" w:hAnsi="宋体" w:eastAsia="宋体" w:cs="宋体"/>
          <w:color w:val="auto"/>
          <w:sz w:val="23"/>
          <w:szCs w:val="23"/>
          <w:highlight w:val="none"/>
          <w:u w:val="dotted"/>
        </w:rPr>
        <w:t xml:space="preserve">                                             </w:t>
      </w:r>
    </w:p>
    <w:p w14:paraId="06242EFC">
      <w:pPr>
        <w:spacing w:line="306" w:lineRule="auto"/>
        <w:rPr>
          <w:color w:val="auto"/>
          <w:highlight w:val="none"/>
        </w:rPr>
      </w:pPr>
    </w:p>
    <w:p w14:paraId="0F8273D9">
      <w:pPr>
        <w:spacing w:before="75" w:line="230" w:lineRule="auto"/>
        <w:ind w:left="11"/>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联系人：</w:t>
      </w:r>
      <w:r>
        <w:rPr>
          <w:rFonts w:ascii="宋体" w:hAnsi="宋体" w:eastAsia="宋体" w:cs="宋体"/>
          <w:color w:val="auto"/>
          <w:spacing w:val="-2"/>
          <w:sz w:val="23"/>
          <w:szCs w:val="23"/>
          <w:highlight w:val="none"/>
          <w:u w:val="dotted"/>
        </w:rPr>
        <w:t xml:space="preserve">              </w:t>
      </w:r>
      <w:r>
        <w:rPr>
          <w:rFonts w:ascii="宋体" w:hAnsi="宋体" w:eastAsia="宋体" w:cs="宋体"/>
          <w:color w:val="auto"/>
          <w:spacing w:val="-1"/>
          <w:sz w:val="23"/>
          <w:szCs w:val="23"/>
          <w:highlight w:val="none"/>
          <w:u w:val="dotted"/>
        </w:rPr>
        <w:t xml:space="preserve">          </w:t>
      </w:r>
      <w:r>
        <w:rPr>
          <w:rFonts w:ascii="宋体" w:hAnsi="宋体" w:eastAsia="宋体" w:cs="宋体"/>
          <w:color w:val="auto"/>
          <w:spacing w:val="-1"/>
          <w:sz w:val="23"/>
          <w:szCs w:val="23"/>
          <w:highlight w:val="none"/>
        </w:rPr>
        <w:t>联系电话：</w:t>
      </w:r>
      <w:r>
        <w:rPr>
          <w:rFonts w:ascii="宋体" w:hAnsi="宋体" w:eastAsia="宋体" w:cs="宋体"/>
          <w:color w:val="auto"/>
          <w:sz w:val="23"/>
          <w:szCs w:val="23"/>
          <w:highlight w:val="none"/>
          <w:u w:val="dotted"/>
        </w:rPr>
        <w:t xml:space="preserve">                                </w:t>
      </w:r>
    </w:p>
    <w:p w14:paraId="686AFC70">
      <w:pPr>
        <w:spacing w:line="303" w:lineRule="auto"/>
        <w:rPr>
          <w:color w:val="auto"/>
          <w:highlight w:val="none"/>
        </w:rPr>
      </w:pPr>
    </w:p>
    <w:p w14:paraId="3605DE81">
      <w:pPr>
        <w:spacing w:before="75" w:line="227" w:lineRule="auto"/>
        <w:ind w:left="9"/>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授</w:t>
      </w:r>
      <w:r>
        <w:rPr>
          <w:rFonts w:ascii="宋体" w:hAnsi="宋体" w:eastAsia="宋体" w:cs="宋体"/>
          <w:color w:val="auto"/>
          <w:spacing w:val="6"/>
          <w:sz w:val="23"/>
          <w:szCs w:val="23"/>
          <w:highlight w:val="none"/>
        </w:rPr>
        <w:t>权代表：</w:t>
      </w:r>
      <w:r>
        <w:rPr>
          <w:rFonts w:ascii="宋体" w:hAnsi="宋体" w:eastAsia="宋体" w:cs="宋体"/>
          <w:color w:val="auto"/>
          <w:sz w:val="23"/>
          <w:szCs w:val="23"/>
          <w:highlight w:val="none"/>
          <w:u w:val="dotted"/>
        </w:rPr>
        <w:t xml:space="preserve">                                             </w:t>
      </w:r>
    </w:p>
    <w:p w14:paraId="4F4B4DFD">
      <w:pPr>
        <w:spacing w:line="308" w:lineRule="auto"/>
        <w:rPr>
          <w:color w:val="auto"/>
          <w:highlight w:val="none"/>
        </w:rPr>
      </w:pPr>
    </w:p>
    <w:p w14:paraId="181D0B4B">
      <w:pPr>
        <w:spacing w:before="76" w:line="230" w:lineRule="auto"/>
        <w:ind w:left="11"/>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联系电话</w:t>
      </w:r>
      <w:r>
        <w:rPr>
          <w:rFonts w:ascii="宋体" w:hAnsi="宋体" w:eastAsia="宋体" w:cs="宋体"/>
          <w:color w:val="auto"/>
          <w:spacing w:val="5"/>
          <w:sz w:val="23"/>
          <w:szCs w:val="23"/>
          <w:highlight w:val="none"/>
        </w:rPr>
        <w:t>：</w:t>
      </w:r>
      <w:r>
        <w:rPr>
          <w:rFonts w:ascii="宋体" w:hAnsi="宋体" w:eastAsia="宋体" w:cs="宋体"/>
          <w:color w:val="auto"/>
          <w:sz w:val="23"/>
          <w:szCs w:val="23"/>
          <w:highlight w:val="none"/>
          <w:u w:val="dotted"/>
        </w:rPr>
        <w:t xml:space="preserve">                                              </w:t>
      </w:r>
    </w:p>
    <w:p w14:paraId="3454808E">
      <w:pPr>
        <w:spacing w:line="303" w:lineRule="auto"/>
        <w:rPr>
          <w:color w:val="auto"/>
          <w:highlight w:val="none"/>
        </w:rPr>
      </w:pPr>
    </w:p>
    <w:p w14:paraId="6984B63D">
      <w:pPr>
        <w:spacing w:before="75" w:line="228" w:lineRule="auto"/>
        <w:ind w:left="10"/>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地址：</w:t>
      </w:r>
      <w:r>
        <w:rPr>
          <w:rFonts w:ascii="宋体" w:hAnsi="宋体" w:eastAsia="宋体" w:cs="宋体"/>
          <w:color w:val="auto"/>
          <w:spacing w:val="-2"/>
          <w:sz w:val="23"/>
          <w:szCs w:val="23"/>
          <w:highlight w:val="none"/>
          <w:u w:val="dotted"/>
        </w:rPr>
        <w:t xml:space="preserve">                           </w:t>
      </w:r>
      <w:r>
        <w:rPr>
          <w:rFonts w:ascii="宋体" w:hAnsi="宋体" w:eastAsia="宋体" w:cs="宋体"/>
          <w:color w:val="auto"/>
          <w:spacing w:val="-2"/>
          <w:sz w:val="23"/>
          <w:szCs w:val="23"/>
          <w:highlight w:val="none"/>
        </w:rPr>
        <w:t>邮编</w:t>
      </w:r>
      <w:r>
        <w:rPr>
          <w:rFonts w:ascii="宋体" w:hAnsi="宋体" w:eastAsia="宋体" w:cs="宋体"/>
          <w:color w:val="auto"/>
          <w:spacing w:val="-1"/>
          <w:sz w:val="23"/>
          <w:szCs w:val="23"/>
          <w:highlight w:val="none"/>
        </w:rPr>
        <w:t>：</w:t>
      </w:r>
      <w:r>
        <w:rPr>
          <w:rFonts w:ascii="宋体" w:hAnsi="宋体" w:eastAsia="宋体" w:cs="宋体"/>
          <w:color w:val="auto"/>
          <w:sz w:val="23"/>
          <w:szCs w:val="23"/>
          <w:highlight w:val="none"/>
          <w:u w:val="dotted"/>
        </w:rPr>
        <w:t xml:space="preserve">                                              </w:t>
      </w:r>
    </w:p>
    <w:p w14:paraId="05540FC5">
      <w:pPr>
        <w:spacing w:line="306" w:lineRule="auto"/>
        <w:rPr>
          <w:color w:val="auto"/>
          <w:highlight w:val="none"/>
        </w:rPr>
      </w:pPr>
    </w:p>
    <w:p w14:paraId="3848971B">
      <w:pPr>
        <w:spacing w:before="75" w:line="315" w:lineRule="exact"/>
        <w:ind w:left="14"/>
        <w:outlineLvl w:val="2"/>
        <w:rPr>
          <w:rFonts w:ascii="宋体" w:hAnsi="宋体" w:eastAsia="宋体" w:cs="宋体"/>
          <w:color w:val="auto"/>
          <w:sz w:val="23"/>
          <w:szCs w:val="23"/>
          <w:highlight w:val="none"/>
        </w:rPr>
      </w:pPr>
      <w:bookmarkStart w:id="227" w:name="_Toc13909"/>
      <w:r>
        <w:rPr>
          <w:rFonts w:ascii="宋体" w:hAnsi="宋体" w:eastAsia="宋体" w:cs="宋体"/>
          <w:color w:val="auto"/>
          <w:spacing w:val="14"/>
          <w:position w:val="1"/>
          <w:sz w:val="23"/>
          <w:szCs w:val="23"/>
          <w:highlight w:val="none"/>
        </w:rPr>
        <w:t>二</w:t>
      </w:r>
      <w:r>
        <w:rPr>
          <w:rFonts w:ascii="宋体" w:hAnsi="宋体" w:eastAsia="宋体" w:cs="宋体"/>
          <w:color w:val="auto"/>
          <w:spacing w:val="8"/>
          <w:position w:val="1"/>
          <w:sz w:val="23"/>
          <w:szCs w:val="23"/>
          <w:highlight w:val="none"/>
        </w:rPr>
        <w:t>、质疑项目基本情况</w:t>
      </w:r>
      <w:bookmarkEnd w:id="227"/>
    </w:p>
    <w:p w14:paraId="636B80E9">
      <w:pPr>
        <w:spacing w:line="276" w:lineRule="auto"/>
        <w:rPr>
          <w:color w:val="auto"/>
          <w:highlight w:val="none"/>
        </w:rPr>
      </w:pPr>
    </w:p>
    <w:p w14:paraId="5EF9E4F4">
      <w:pPr>
        <w:spacing w:before="75" w:line="228" w:lineRule="auto"/>
        <w:ind w:left="11"/>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质</w:t>
      </w:r>
      <w:r>
        <w:rPr>
          <w:rFonts w:ascii="宋体" w:hAnsi="宋体" w:eastAsia="宋体" w:cs="宋体"/>
          <w:color w:val="auto"/>
          <w:spacing w:val="7"/>
          <w:sz w:val="23"/>
          <w:szCs w:val="23"/>
          <w:highlight w:val="none"/>
        </w:rPr>
        <w:t>疑项目的名称：</w:t>
      </w:r>
      <w:r>
        <w:rPr>
          <w:rFonts w:ascii="宋体" w:hAnsi="宋体" w:eastAsia="宋体" w:cs="宋体"/>
          <w:color w:val="auto"/>
          <w:sz w:val="23"/>
          <w:szCs w:val="23"/>
          <w:highlight w:val="none"/>
          <w:u w:val="dotted"/>
        </w:rPr>
        <w:t xml:space="preserve">                                         </w:t>
      </w:r>
    </w:p>
    <w:p w14:paraId="0233574C">
      <w:pPr>
        <w:spacing w:line="304" w:lineRule="auto"/>
        <w:rPr>
          <w:color w:val="auto"/>
          <w:highlight w:val="none"/>
        </w:rPr>
      </w:pPr>
    </w:p>
    <w:p w14:paraId="3904A093">
      <w:pPr>
        <w:spacing w:before="75" w:line="228" w:lineRule="auto"/>
        <w:ind w:left="11"/>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质疑项目的</w:t>
      </w:r>
      <w:r>
        <w:rPr>
          <w:rFonts w:ascii="宋体" w:hAnsi="宋体" w:eastAsia="宋体" w:cs="宋体"/>
          <w:color w:val="auto"/>
          <w:spacing w:val="-2"/>
          <w:sz w:val="23"/>
          <w:szCs w:val="23"/>
          <w:highlight w:val="none"/>
        </w:rPr>
        <w:t>编号：</w:t>
      </w:r>
      <w:r>
        <w:rPr>
          <w:rFonts w:ascii="宋体" w:hAnsi="宋体" w:eastAsia="宋体" w:cs="宋体"/>
          <w:color w:val="auto"/>
          <w:spacing w:val="-2"/>
          <w:sz w:val="23"/>
          <w:szCs w:val="23"/>
          <w:highlight w:val="none"/>
          <w:u w:val="dotted"/>
        </w:rPr>
        <w:t xml:space="preserve">                 </w:t>
      </w:r>
      <w:r>
        <w:rPr>
          <w:rFonts w:ascii="宋体" w:hAnsi="宋体" w:eastAsia="宋体" w:cs="宋体"/>
          <w:color w:val="auto"/>
          <w:spacing w:val="-2"/>
          <w:sz w:val="23"/>
          <w:szCs w:val="23"/>
          <w:highlight w:val="none"/>
        </w:rPr>
        <w:t>包号：</w:t>
      </w:r>
      <w:r>
        <w:rPr>
          <w:rFonts w:ascii="宋体" w:hAnsi="宋体" w:eastAsia="宋体" w:cs="宋体"/>
          <w:color w:val="auto"/>
          <w:sz w:val="23"/>
          <w:szCs w:val="23"/>
          <w:highlight w:val="none"/>
          <w:u w:val="dotted"/>
        </w:rPr>
        <w:t xml:space="preserve">                   </w:t>
      </w:r>
    </w:p>
    <w:p w14:paraId="4BFEDAAB">
      <w:pPr>
        <w:spacing w:line="306" w:lineRule="auto"/>
        <w:rPr>
          <w:color w:val="auto"/>
          <w:highlight w:val="none"/>
        </w:rPr>
      </w:pPr>
    </w:p>
    <w:p w14:paraId="4C87F957">
      <w:pPr>
        <w:spacing w:before="76" w:line="227" w:lineRule="auto"/>
        <w:ind w:left="9"/>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采购人名称</w:t>
      </w:r>
      <w:r>
        <w:rPr>
          <w:rFonts w:ascii="宋体" w:hAnsi="宋体" w:eastAsia="宋体" w:cs="宋体"/>
          <w:color w:val="auto"/>
          <w:spacing w:val="6"/>
          <w:sz w:val="23"/>
          <w:szCs w:val="23"/>
          <w:highlight w:val="none"/>
        </w:rPr>
        <w:t>：</w:t>
      </w:r>
      <w:r>
        <w:rPr>
          <w:rFonts w:ascii="宋体" w:hAnsi="宋体" w:eastAsia="宋体" w:cs="宋体"/>
          <w:color w:val="auto"/>
          <w:sz w:val="23"/>
          <w:szCs w:val="23"/>
          <w:highlight w:val="none"/>
          <w:u w:val="dotted"/>
        </w:rPr>
        <w:t xml:space="preserve">                                            </w:t>
      </w:r>
    </w:p>
    <w:p w14:paraId="3D593917">
      <w:pPr>
        <w:spacing w:line="307" w:lineRule="auto"/>
        <w:rPr>
          <w:color w:val="auto"/>
          <w:highlight w:val="none"/>
        </w:rPr>
      </w:pPr>
    </w:p>
    <w:p w14:paraId="5BAA4823">
      <w:pPr>
        <w:spacing w:before="75" w:line="227" w:lineRule="auto"/>
        <w:ind w:left="9"/>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采购文件获取日期</w:t>
      </w:r>
      <w:r>
        <w:rPr>
          <w:rFonts w:ascii="宋体" w:hAnsi="宋体" w:eastAsia="宋体" w:cs="宋体"/>
          <w:color w:val="auto"/>
          <w:spacing w:val="7"/>
          <w:sz w:val="23"/>
          <w:szCs w:val="23"/>
          <w:highlight w:val="none"/>
        </w:rPr>
        <w:t>：</w:t>
      </w:r>
      <w:r>
        <w:rPr>
          <w:rFonts w:ascii="宋体" w:hAnsi="宋体" w:eastAsia="宋体" w:cs="宋体"/>
          <w:color w:val="auto"/>
          <w:sz w:val="23"/>
          <w:szCs w:val="23"/>
          <w:highlight w:val="none"/>
          <w:u w:val="dotted"/>
        </w:rPr>
        <w:t xml:space="preserve">                                              </w:t>
      </w:r>
    </w:p>
    <w:p w14:paraId="189CBAF5">
      <w:pPr>
        <w:spacing w:line="307" w:lineRule="auto"/>
        <w:rPr>
          <w:color w:val="auto"/>
          <w:highlight w:val="none"/>
        </w:rPr>
      </w:pPr>
    </w:p>
    <w:p w14:paraId="10BF33A0">
      <w:pPr>
        <w:spacing w:before="75" w:line="306" w:lineRule="exact"/>
        <w:ind w:left="10"/>
        <w:outlineLvl w:val="2"/>
        <w:rPr>
          <w:rFonts w:ascii="宋体" w:hAnsi="宋体" w:eastAsia="宋体" w:cs="宋体"/>
          <w:color w:val="auto"/>
          <w:sz w:val="23"/>
          <w:szCs w:val="23"/>
          <w:highlight w:val="none"/>
        </w:rPr>
      </w:pPr>
      <w:bookmarkStart w:id="228" w:name="_Toc5055"/>
      <w:r>
        <w:rPr>
          <w:rFonts w:ascii="宋体" w:hAnsi="宋体" w:eastAsia="宋体" w:cs="宋体"/>
          <w:color w:val="auto"/>
          <w:spacing w:val="9"/>
          <w:position w:val="1"/>
          <w:sz w:val="23"/>
          <w:szCs w:val="23"/>
          <w:highlight w:val="none"/>
        </w:rPr>
        <w:t>三、质疑事项具体内容</w:t>
      </w:r>
      <w:bookmarkEnd w:id="228"/>
    </w:p>
    <w:p w14:paraId="6C552ABE">
      <w:pPr>
        <w:spacing w:line="285" w:lineRule="auto"/>
        <w:rPr>
          <w:color w:val="auto"/>
          <w:highlight w:val="none"/>
        </w:rPr>
      </w:pPr>
    </w:p>
    <w:p w14:paraId="347782D0">
      <w:pPr>
        <w:spacing w:before="75" w:line="228" w:lineRule="auto"/>
        <w:ind w:left="11"/>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质疑</w:t>
      </w:r>
      <w:r>
        <w:rPr>
          <w:rFonts w:ascii="宋体" w:hAnsi="宋体" w:eastAsia="宋体" w:cs="宋体"/>
          <w:color w:val="auto"/>
          <w:spacing w:val="-2"/>
          <w:sz w:val="23"/>
          <w:szCs w:val="23"/>
          <w:highlight w:val="none"/>
        </w:rPr>
        <w:t>事项 1：</w:t>
      </w:r>
      <w:r>
        <w:rPr>
          <w:rFonts w:ascii="宋体" w:hAnsi="宋体" w:eastAsia="宋体" w:cs="宋体"/>
          <w:color w:val="auto"/>
          <w:sz w:val="23"/>
          <w:szCs w:val="23"/>
          <w:highlight w:val="none"/>
          <w:u w:val="dotted"/>
        </w:rPr>
        <w:t xml:space="preserve">                                            </w:t>
      </w:r>
    </w:p>
    <w:p w14:paraId="1799846C">
      <w:pPr>
        <w:spacing w:line="305" w:lineRule="auto"/>
        <w:rPr>
          <w:color w:val="auto"/>
          <w:highlight w:val="none"/>
        </w:rPr>
      </w:pPr>
    </w:p>
    <w:p w14:paraId="16B697E4">
      <w:pPr>
        <w:spacing w:before="75" w:line="225" w:lineRule="auto"/>
        <w:ind w:left="10"/>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事实依据：</w:t>
      </w:r>
      <w:r>
        <w:rPr>
          <w:rFonts w:ascii="宋体" w:hAnsi="宋体" w:eastAsia="宋体" w:cs="宋体"/>
          <w:color w:val="auto"/>
          <w:sz w:val="23"/>
          <w:szCs w:val="23"/>
          <w:highlight w:val="none"/>
          <w:u w:val="dotted"/>
        </w:rPr>
        <w:t xml:space="preserve">                                             </w:t>
      </w:r>
    </w:p>
    <w:p w14:paraId="2E8D03EF">
      <w:pPr>
        <w:spacing w:line="243" w:lineRule="auto"/>
        <w:rPr>
          <w:color w:val="auto"/>
          <w:highlight w:val="none"/>
        </w:rPr>
      </w:pPr>
    </w:p>
    <w:p w14:paraId="0EE8DE2D">
      <w:pPr>
        <w:spacing w:line="243" w:lineRule="auto"/>
        <w:rPr>
          <w:color w:val="auto"/>
          <w:highlight w:val="none"/>
        </w:rPr>
      </w:pPr>
    </w:p>
    <w:p w14:paraId="652C95E9">
      <w:pPr>
        <w:spacing w:line="243" w:lineRule="auto"/>
        <w:rPr>
          <w:color w:val="auto"/>
          <w:highlight w:val="none"/>
        </w:rPr>
      </w:pPr>
    </w:p>
    <w:p w14:paraId="773D4BF6">
      <w:pPr>
        <w:spacing w:line="243" w:lineRule="auto"/>
        <w:rPr>
          <w:color w:val="auto"/>
          <w:highlight w:val="none"/>
        </w:rPr>
      </w:pPr>
    </w:p>
    <w:p w14:paraId="04E431E0">
      <w:pPr>
        <w:spacing w:before="75" w:line="227" w:lineRule="auto"/>
        <w:ind w:left="11"/>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法律依据</w:t>
      </w:r>
      <w:r>
        <w:rPr>
          <w:rFonts w:ascii="宋体" w:hAnsi="宋体" w:eastAsia="宋体" w:cs="宋体"/>
          <w:color w:val="auto"/>
          <w:spacing w:val="5"/>
          <w:sz w:val="23"/>
          <w:szCs w:val="23"/>
          <w:highlight w:val="none"/>
        </w:rPr>
        <w:t>：</w:t>
      </w:r>
      <w:r>
        <w:rPr>
          <w:rFonts w:ascii="宋体" w:hAnsi="宋体" w:eastAsia="宋体" w:cs="宋体"/>
          <w:color w:val="auto"/>
          <w:sz w:val="23"/>
          <w:szCs w:val="23"/>
          <w:highlight w:val="none"/>
          <w:u w:val="dotted"/>
        </w:rPr>
        <w:t xml:space="preserve">                                             </w:t>
      </w:r>
    </w:p>
    <w:p w14:paraId="3D5EEAE3">
      <w:pPr>
        <w:rPr>
          <w:color w:val="auto"/>
          <w:highlight w:val="none"/>
        </w:rPr>
        <w:sectPr>
          <w:footerReference r:id="rId50" w:type="default"/>
          <w:pgSz w:w="11906" w:h="16839"/>
          <w:pgMar w:top="1431" w:right="1135" w:bottom="1119" w:left="1131" w:header="0" w:footer="956" w:gutter="0"/>
          <w:cols w:space="720" w:num="1"/>
        </w:sectPr>
      </w:pPr>
    </w:p>
    <w:p w14:paraId="2B0ECF6C">
      <w:pPr>
        <w:spacing w:before="48" w:line="667" w:lineRule="exact"/>
        <w:ind w:left="2"/>
        <w:rPr>
          <w:rFonts w:ascii="宋体" w:hAnsi="宋体" w:eastAsia="宋体" w:cs="宋体"/>
          <w:color w:val="auto"/>
          <w:sz w:val="23"/>
          <w:szCs w:val="23"/>
          <w:highlight w:val="none"/>
        </w:rPr>
      </w:pPr>
      <w:r>
        <w:rPr>
          <w:rFonts w:ascii="宋体" w:hAnsi="宋体" w:eastAsia="宋体" w:cs="宋体"/>
          <w:color w:val="auto"/>
          <w:spacing w:val="-4"/>
          <w:position w:val="33"/>
          <w:sz w:val="23"/>
          <w:szCs w:val="23"/>
          <w:highlight w:val="none"/>
        </w:rPr>
        <w:t>质</w:t>
      </w:r>
      <w:r>
        <w:rPr>
          <w:rFonts w:ascii="宋体" w:hAnsi="宋体" w:eastAsia="宋体" w:cs="宋体"/>
          <w:color w:val="auto"/>
          <w:spacing w:val="-2"/>
          <w:position w:val="33"/>
          <w:sz w:val="23"/>
          <w:szCs w:val="23"/>
          <w:highlight w:val="none"/>
        </w:rPr>
        <w:t>疑事项 2</w:t>
      </w:r>
    </w:p>
    <w:p w14:paraId="157897F6">
      <w:pPr>
        <w:spacing w:line="371" w:lineRule="exact"/>
        <w:ind w:left="17"/>
        <w:rPr>
          <w:rFonts w:ascii="宋体" w:hAnsi="宋体" w:eastAsia="宋体" w:cs="宋体"/>
          <w:color w:val="auto"/>
          <w:sz w:val="23"/>
          <w:szCs w:val="23"/>
          <w:highlight w:val="none"/>
        </w:rPr>
      </w:pPr>
      <w:r>
        <w:rPr>
          <w:rFonts w:ascii="宋体" w:hAnsi="宋体" w:eastAsia="宋体" w:cs="宋体"/>
          <w:color w:val="auto"/>
          <w:spacing w:val="5"/>
          <w:position w:val="3"/>
          <w:sz w:val="23"/>
          <w:szCs w:val="23"/>
          <w:highlight w:val="none"/>
        </w:rPr>
        <w:t>……</w:t>
      </w:r>
    </w:p>
    <w:p w14:paraId="4F90B366">
      <w:pPr>
        <w:spacing w:before="293" w:line="231" w:lineRule="auto"/>
        <w:ind w:left="24"/>
        <w:outlineLvl w:val="2"/>
        <w:rPr>
          <w:rFonts w:ascii="宋体" w:hAnsi="宋体" w:eastAsia="宋体" w:cs="宋体"/>
          <w:color w:val="auto"/>
          <w:sz w:val="23"/>
          <w:szCs w:val="23"/>
          <w:highlight w:val="none"/>
        </w:rPr>
      </w:pPr>
      <w:bookmarkStart w:id="229" w:name="_Toc22802"/>
      <w:r>
        <w:rPr>
          <w:rFonts w:ascii="宋体" w:hAnsi="宋体" w:eastAsia="宋体" w:cs="宋体"/>
          <w:color w:val="auto"/>
          <w:spacing w:val="14"/>
          <w:sz w:val="23"/>
          <w:szCs w:val="23"/>
          <w:highlight w:val="none"/>
        </w:rPr>
        <w:t>四</w:t>
      </w:r>
      <w:r>
        <w:rPr>
          <w:rFonts w:ascii="宋体" w:hAnsi="宋体" w:eastAsia="宋体" w:cs="宋体"/>
          <w:color w:val="auto"/>
          <w:spacing w:val="10"/>
          <w:sz w:val="23"/>
          <w:szCs w:val="23"/>
          <w:highlight w:val="none"/>
        </w:rPr>
        <w:t>、</w:t>
      </w:r>
      <w:r>
        <w:rPr>
          <w:rFonts w:ascii="宋体" w:hAnsi="宋体" w:eastAsia="宋体" w:cs="宋体"/>
          <w:color w:val="auto"/>
          <w:spacing w:val="7"/>
          <w:sz w:val="23"/>
          <w:szCs w:val="23"/>
          <w:highlight w:val="none"/>
        </w:rPr>
        <w:t>与质疑事项相关的质疑请求</w:t>
      </w:r>
      <w:bookmarkEnd w:id="229"/>
    </w:p>
    <w:p w14:paraId="3B270724">
      <w:pPr>
        <w:spacing w:line="302" w:lineRule="auto"/>
        <w:rPr>
          <w:color w:val="auto"/>
          <w:highlight w:val="none"/>
        </w:rPr>
      </w:pPr>
    </w:p>
    <w:p w14:paraId="607159AE">
      <w:pPr>
        <w:spacing w:before="75" w:line="229" w:lineRule="auto"/>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请求：</w:t>
      </w:r>
      <w:r>
        <w:rPr>
          <w:rFonts w:ascii="宋体" w:hAnsi="宋体" w:eastAsia="宋体" w:cs="宋体"/>
          <w:color w:val="auto"/>
          <w:sz w:val="23"/>
          <w:szCs w:val="23"/>
          <w:highlight w:val="none"/>
          <w:u w:val="dotted"/>
        </w:rPr>
        <w:t xml:space="preserve">                                                  </w:t>
      </w:r>
    </w:p>
    <w:p w14:paraId="1984E16F">
      <w:pPr>
        <w:spacing w:line="341" w:lineRule="auto"/>
        <w:rPr>
          <w:color w:val="auto"/>
          <w:highlight w:val="none"/>
        </w:rPr>
      </w:pPr>
    </w:p>
    <w:p w14:paraId="28858659">
      <w:pPr>
        <w:spacing w:before="75" w:line="227" w:lineRule="auto"/>
        <w:ind w:left="1"/>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签</w:t>
      </w:r>
      <w:r>
        <w:rPr>
          <w:rFonts w:ascii="宋体" w:hAnsi="宋体" w:eastAsia="宋体" w:cs="宋体"/>
          <w:color w:val="auto"/>
          <w:spacing w:val="-3"/>
          <w:sz w:val="23"/>
          <w:szCs w:val="23"/>
          <w:highlight w:val="none"/>
        </w:rPr>
        <w:t>字</w:t>
      </w:r>
      <w:r>
        <w:rPr>
          <w:rFonts w:ascii="宋体" w:hAnsi="宋体" w:eastAsia="宋体" w:cs="宋体"/>
          <w:color w:val="auto"/>
          <w:spacing w:val="-2"/>
          <w:sz w:val="23"/>
          <w:szCs w:val="23"/>
          <w:highlight w:val="none"/>
        </w:rPr>
        <w:t>(签章)：                     公章：</w:t>
      </w:r>
    </w:p>
    <w:p w14:paraId="57AFCE94">
      <w:pPr>
        <w:spacing w:before="297" w:line="229" w:lineRule="auto"/>
        <w:ind w:left="43"/>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日</w:t>
      </w:r>
      <w:r>
        <w:rPr>
          <w:rFonts w:ascii="宋体" w:hAnsi="宋体" w:eastAsia="宋体" w:cs="宋体"/>
          <w:color w:val="auto"/>
          <w:spacing w:val="-10"/>
          <w:sz w:val="23"/>
          <w:szCs w:val="23"/>
          <w:highlight w:val="none"/>
        </w:rPr>
        <w:t>期：</w:t>
      </w:r>
    </w:p>
    <w:p w14:paraId="2E329B9C">
      <w:pPr>
        <w:spacing w:line="294" w:lineRule="auto"/>
        <w:rPr>
          <w:color w:val="auto"/>
          <w:highlight w:val="none"/>
        </w:rPr>
      </w:pPr>
    </w:p>
    <w:p w14:paraId="118A44D3">
      <w:pPr>
        <w:spacing w:line="294" w:lineRule="auto"/>
        <w:rPr>
          <w:color w:val="auto"/>
          <w:highlight w:val="none"/>
        </w:rPr>
      </w:pPr>
    </w:p>
    <w:p w14:paraId="432029AF">
      <w:pPr>
        <w:spacing w:line="294" w:lineRule="auto"/>
        <w:rPr>
          <w:color w:val="auto"/>
          <w:highlight w:val="none"/>
        </w:rPr>
      </w:pPr>
    </w:p>
    <w:p w14:paraId="74F9C982">
      <w:pPr>
        <w:spacing w:before="75" w:line="228" w:lineRule="auto"/>
        <w:ind w:left="2"/>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6" w14:cap="sq" w14:cmpd="sng" w14:algn="ctr">
            <w14:solidFill>
              <w14:srgbClr w14:val="000000"/>
            </w14:solidFill>
            <w14:prstDash w14:val="solid"/>
            <w14:bevel/>
          </w14:textOutline>
        </w:rPr>
        <w:t>质疑函制作说明：</w:t>
      </w:r>
    </w:p>
    <w:p w14:paraId="78150CA0">
      <w:pPr>
        <w:spacing w:before="297" w:line="311" w:lineRule="exact"/>
        <w:ind w:left="499"/>
        <w:rPr>
          <w:rFonts w:ascii="宋体" w:hAnsi="宋体" w:eastAsia="宋体" w:cs="宋体"/>
          <w:color w:val="auto"/>
          <w:sz w:val="23"/>
          <w:szCs w:val="23"/>
          <w:highlight w:val="none"/>
        </w:rPr>
      </w:pPr>
      <w:r>
        <w:rPr>
          <w:rFonts w:ascii="宋体" w:hAnsi="宋体" w:eastAsia="宋体" w:cs="宋体"/>
          <w:color w:val="auto"/>
          <w:spacing w:val="12"/>
          <w:position w:val="1"/>
          <w:sz w:val="23"/>
          <w:szCs w:val="23"/>
          <w:highlight w:val="none"/>
        </w:rPr>
        <w:t>1</w:t>
      </w:r>
      <w:r>
        <w:rPr>
          <w:rFonts w:ascii="宋体" w:hAnsi="宋体" w:eastAsia="宋体" w:cs="宋体"/>
          <w:color w:val="auto"/>
          <w:spacing w:val="8"/>
          <w:position w:val="1"/>
          <w:sz w:val="23"/>
          <w:szCs w:val="23"/>
          <w:highlight w:val="none"/>
        </w:rPr>
        <w:t>.供应商提出质疑时，应提交质疑函和必要的证明材料。</w:t>
      </w:r>
    </w:p>
    <w:p w14:paraId="1468BC8A">
      <w:pPr>
        <w:spacing w:before="266" w:line="314" w:lineRule="auto"/>
        <w:ind w:firstLine="483"/>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2.</w:t>
      </w:r>
      <w:r>
        <w:rPr>
          <w:rFonts w:ascii="宋体" w:hAnsi="宋体" w:eastAsia="宋体" w:cs="宋体"/>
          <w:color w:val="auto"/>
          <w:spacing w:val="10"/>
          <w:sz w:val="23"/>
          <w:szCs w:val="23"/>
          <w:highlight w:val="none"/>
        </w:rPr>
        <w:t>质</w:t>
      </w:r>
      <w:r>
        <w:rPr>
          <w:rFonts w:ascii="宋体" w:hAnsi="宋体" w:eastAsia="宋体" w:cs="宋体"/>
          <w:color w:val="auto"/>
          <w:spacing w:val="6"/>
          <w:sz w:val="23"/>
          <w:szCs w:val="23"/>
          <w:highlight w:val="none"/>
        </w:rPr>
        <w:t>疑供应商若委托代理人进行质疑的，质疑函应按要求列明“授权代表”的有关内容，</w:t>
      </w:r>
      <w:r>
        <w:rPr>
          <w:rFonts w:ascii="宋体" w:hAnsi="宋体" w:eastAsia="宋体" w:cs="宋体"/>
          <w:color w:val="auto"/>
          <w:sz w:val="23"/>
          <w:szCs w:val="23"/>
          <w:highlight w:val="none"/>
        </w:rPr>
        <w:t xml:space="preserve"> </w:t>
      </w:r>
      <w:r>
        <w:rPr>
          <w:rFonts w:ascii="宋体" w:hAnsi="宋体" w:eastAsia="宋体" w:cs="宋体"/>
          <w:color w:val="auto"/>
          <w:spacing w:val="7"/>
          <w:sz w:val="23"/>
          <w:szCs w:val="23"/>
          <w:highlight w:val="none"/>
        </w:rPr>
        <w:t>并在附件中提交由质疑供应商签署的授权委托书。授权委托书应载明代理人的姓名或者名称</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代理事项、具体权限、期限和相关事项</w:t>
      </w:r>
      <w:r>
        <w:rPr>
          <w:rFonts w:ascii="宋体" w:hAnsi="宋体" w:eastAsia="宋体" w:cs="宋体"/>
          <w:color w:val="auto"/>
          <w:spacing w:val="8"/>
          <w:sz w:val="23"/>
          <w:szCs w:val="23"/>
          <w:highlight w:val="none"/>
        </w:rPr>
        <w:t>。</w:t>
      </w:r>
    </w:p>
    <w:p w14:paraId="077E4AAB">
      <w:pPr>
        <w:spacing w:before="170" w:line="466" w:lineRule="auto"/>
        <w:ind w:left="480" w:right="1357" w:firstLine="5"/>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3</w:t>
      </w:r>
      <w:r>
        <w:rPr>
          <w:rFonts w:ascii="宋体" w:hAnsi="宋体" w:eastAsia="宋体" w:cs="宋体"/>
          <w:color w:val="auto"/>
          <w:spacing w:val="8"/>
          <w:sz w:val="23"/>
          <w:szCs w:val="23"/>
          <w:highlight w:val="none"/>
        </w:rPr>
        <w:t>.质疑供应商若对项目的某一分包进行质疑，质疑函中应列明具体分包号。</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4</w:t>
      </w:r>
      <w:r>
        <w:rPr>
          <w:rFonts w:ascii="宋体" w:hAnsi="宋体" w:eastAsia="宋体" w:cs="宋体"/>
          <w:color w:val="auto"/>
          <w:spacing w:val="10"/>
          <w:sz w:val="23"/>
          <w:szCs w:val="23"/>
          <w:highlight w:val="none"/>
        </w:rPr>
        <w:t>.质疑函的质疑事项应具体、明确，并有必要的事实依据和法律依据。</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5</w:t>
      </w:r>
      <w:r>
        <w:rPr>
          <w:rFonts w:ascii="宋体" w:hAnsi="宋体" w:eastAsia="宋体" w:cs="宋体"/>
          <w:color w:val="auto"/>
          <w:spacing w:val="9"/>
          <w:sz w:val="23"/>
          <w:szCs w:val="23"/>
          <w:highlight w:val="none"/>
        </w:rPr>
        <w:t>.</w:t>
      </w:r>
      <w:r>
        <w:rPr>
          <w:rFonts w:ascii="宋体" w:hAnsi="宋体" w:eastAsia="宋体" w:cs="宋体"/>
          <w:color w:val="auto"/>
          <w:spacing w:val="8"/>
          <w:sz w:val="23"/>
          <w:szCs w:val="23"/>
          <w:highlight w:val="none"/>
        </w:rPr>
        <w:t>质疑函的质疑请求应与质疑事项相关。</w:t>
      </w:r>
    </w:p>
    <w:p w14:paraId="60B82CEB">
      <w:pPr>
        <w:spacing w:before="1" w:line="317" w:lineRule="auto"/>
        <w:ind w:left="2" w:right="175" w:firstLine="480"/>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6.质疑供应商为自然人的，质疑函应由本人签字；质疑供应商为法人或者其他组织的，</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质</w:t>
      </w:r>
      <w:r>
        <w:rPr>
          <w:rFonts w:ascii="宋体" w:hAnsi="宋体" w:eastAsia="宋体" w:cs="宋体"/>
          <w:color w:val="auto"/>
          <w:spacing w:val="16"/>
          <w:sz w:val="23"/>
          <w:szCs w:val="23"/>
          <w:highlight w:val="none"/>
        </w:rPr>
        <w:t>疑</w:t>
      </w:r>
      <w:r>
        <w:rPr>
          <w:rFonts w:ascii="宋体" w:hAnsi="宋体" w:eastAsia="宋体" w:cs="宋体"/>
          <w:color w:val="auto"/>
          <w:spacing w:val="9"/>
          <w:sz w:val="23"/>
          <w:szCs w:val="23"/>
          <w:highlight w:val="none"/>
        </w:rPr>
        <w:t>函应由法定代表人、主要负责人，或者其授权代表签字或者盖章，并加盖公章。</w:t>
      </w:r>
    </w:p>
    <w:p w14:paraId="499F332B">
      <w:pPr>
        <w:rPr>
          <w:color w:val="auto"/>
          <w:highlight w:val="none"/>
        </w:rPr>
        <w:sectPr>
          <w:footerReference r:id="rId51" w:type="default"/>
          <w:pgSz w:w="11906" w:h="16839"/>
          <w:pgMar w:top="1167" w:right="1054" w:bottom="1119" w:left="1140" w:header="0" w:footer="956" w:gutter="0"/>
          <w:cols w:space="720" w:num="1"/>
        </w:sectPr>
      </w:pPr>
    </w:p>
    <w:p w14:paraId="166B5D1B">
      <w:pPr>
        <w:spacing w:before="248" w:line="227" w:lineRule="auto"/>
        <w:ind w:left="3612"/>
        <w:outlineLvl w:val="1"/>
        <w:rPr>
          <w:rFonts w:ascii="宋体" w:hAnsi="宋体" w:eastAsia="宋体" w:cs="宋体"/>
          <w:color w:val="auto"/>
          <w:sz w:val="23"/>
          <w:szCs w:val="23"/>
          <w:highlight w:val="none"/>
        </w:rPr>
      </w:pPr>
      <w:bookmarkStart w:id="230" w:name="_Toc29840"/>
      <w:r>
        <w:rPr>
          <w:rFonts w:ascii="宋体" w:hAnsi="宋体" w:eastAsia="宋体" w:cs="宋体"/>
          <w:color w:val="auto"/>
          <w:spacing w:val="8"/>
          <w:sz w:val="23"/>
          <w:szCs w:val="23"/>
          <w:highlight w:val="none"/>
        </w:rPr>
        <w:t>第</w:t>
      </w:r>
      <w:r>
        <w:rPr>
          <w:rFonts w:ascii="宋体" w:hAnsi="宋体" w:eastAsia="宋体" w:cs="宋体"/>
          <w:color w:val="auto"/>
          <w:spacing w:val="7"/>
          <w:sz w:val="23"/>
          <w:szCs w:val="23"/>
          <w:highlight w:val="none"/>
        </w:rPr>
        <w:t>二节 投诉书 (格式)</w:t>
      </w:r>
      <w:bookmarkEnd w:id="230"/>
    </w:p>
    <w:p w14:paraId="3F7451CC">
      <w:pPr>
        <w:spacing w:line="411" w:lineRule="auto"/>
        <w:rPr>
          <w:color w:val="auto"/>
          <w:highlight w:val="none"/>
        </w:rPr>
      </w:pPr>
    </w:p>
    <w:p w14:paraId="0676CDC8">
      <w:pPr>
        <w:spacing w:before="101" w:line="225" w:lineRule="auto"/>
        <w:ind w:left="4078"/>
        <w:outlineLvl w:val="2"/>
        <w:rPr>
          <w:rFonts w:ascii="宋体" w:hAnsi="宋体" w:eastAsia="宋体" w:cs="宋体"/>
          <w:color w:val="auto"/>
          <w:sz w:val="31"/>
          <w:szCs w:val="31"/>
          <w:highlight w:val="none"/>
        </w:rPr>
      </w:pPr>
      <w:bookmarkStart w:id="231" w:name="_Toc4900"/>
      <w:r>
        <w:rPr>
          <w:rFonts w:ascii="宋体" w:hAnsi="宋体" w:eastAsia="宋体" w:cs="宋体"/>
          <w:color w:val="auto"/>
          <w:spacing w:val="8"/>
          <w:sz w:val="31"/>
          <w:szCs w:val="31"/>
          <w:highlight w:val="none"/>
          <w14:textOutline w14:w="5791" w14:cap="sq" w14:cmpd="sng" w14:algn="ctr">
            <w14:solidFill>
              <w14:srgbClr w14:val="000000"/>
            </w14:solidFill>
            <w14:prstDash w14:val="solid"/>
            <w14:bevel/>
          </w14:textOutline>
        </w:rPr>
        <w:t>投</w:t>
      </w:r>
      <w:r>
        <w:rPr>
          <w:rFonts w:ascii="宋体" w:hAnsi="宋体" w:eastAsia="宋体" w:cs="宋体"/>
          <w:color w:val="auto"/>
          <w:spacing w:val="7"/>
          <w:sz w:val="31"/>
          <w:szCs w:val="31"/>
          <w:highlight w:val="none"/>
          <w14:textOutline w14:w="5791" w14:cap="sq" w14:cmpd="sng" w14:algn="ctr">
            <w14:solidFill>
              <w14:srgbClr w14:val="000000"/>
            </w14:solidFill>
            <w14:prstDash w14:val="solid"/>
            <w14:bevel/>
          </w14:textOutline>
        </w:rPr>
        <w:t>诉书范本</w:t>
      </w:r>
      <w:bookmarkEnd w:id="231"/>
    </w:p>
    <w:p w14:paraId="3921BA63">
      <w:pPr>
        <w:spacing w:line="276" w:lineRule="auto"/>
        <w:rPr>
          <w:color w:val="auto"/>
          <w:highlight w:val="none"/>
        </w:rPr>
      </w:pPr>
    </w:p>
    <w:p w14:paraId="3401CCCB">
      <w:pPr>
        <w:spacing w:before="75" w:line="394" w:lineRule="exact"/>
        <w:ind w:left="4"/>
        <w:outlineLvl w:val="2"/>
        <w:rPr>
          <w:rFonts w:ascii="宋体" w:hAnsi="宋体" w:eastAsia="宋体" w:cs="宋体"/>
          <w:color w:val="auto"/>
          <w:sz w:val="23"/>
          <w:szCs w:val="23"/>
          <w:highlight w:val="none"/>
        </w:rPr>
      </w:pPr>
      <w:bookmarkStart w:id="232" w:name="_Toc2542"/>
      <w:r>
        <w:rPr>
          <w:rFonts w:ascii="宋体" w:hAnsi="宋体" w:eastAsia="宋体" w:cs="宋体"/>
          <w:color w:val="auto"/>
          <w:spacing w:val="9"/>
          <w:position w:val="2"/>
          <w:sz w:val="23"/>
          <w:szCs w:val="23"/>
          <w:highlight w:val="none"/>
        </w:rPr>
        <w:t>一、投诉相关主体基本情</w:t>
      </w:r>
      <w:r>
        <w:rPr>
          <w:rFonts w:ascii="宋体" w:hAnsi="宋体" w:eastAsia="宋体" w:cs="宋体"/>
          <w:color w:val="auto"/>
          <w:spacing w:val="7"/>
          <w:position w:val="2"/>
          <w:sz w:val="23"/>
          <w:szCs w:val="23"/>
          <w:highlight w:val="none"/>
        </w:rPr>
        <w:t>况</w:t>
      </w:r>
      <w:bookmarkEnd w:id="232"/>
    </w:p>
    <w:p w14:paraId="5AB39339">
      <w:pPr>
        <w:spacing w:before="164" w:line="229" w:lineRule="auto"/>
        <w:ind w:left="3"/>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投</w:t>
      </w:r>
      <w:r>
        <w:rPr>
          <w:rFonts w:ascii="宋体" w:hAnsi="宋体" w:eastAsia="宋体" w:cs="宋体"/>
          <w:color w:val="auto"/>
          <w:spacing w:val="4"/>
          <w:sz w:val="23"/>
          <w:szCs w:val="23"/>
          <w:highlight w:val="none"/>
        </w:rPr>
        <w:t>诉人：</w:t>
      </w:r>
      <w:r>
        <w:rPr>
          <w:rFonts w:ascii="宋体" w:hAnsi="宋体" w:eastAsia="宋体" w:cs="宋体"/>
          <w:color w:val="auto"/>
          <w:sz w:val="23"/>
          <w:szCs w:val="23"/>
          <w:highlight w:val="none"/>
          <w:u w:val="dotted"/>
        </w:rPr>
        <w:t xml:space="preserve">                                                  </w:t>
      </w:r>
    </w:p>
    <w:p w14:paraId="77DD3325">
      <w:pPr>
        <w:spacing w:before="274" w:line="228" w:lineRule="auto"/>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 xml:space="preserve">地 </w:t>
      </w:r>
      <w:r>
        <w:rPr>
          <w:rFonts w:ascii="宋体" w:hAnsi="宋体" w:eastAsia="宋体" w:cs="宋体"/>
          <w:color w:val="auto"/>
          <w:spacing w:val="-3"/>
          <w:sz w:val="23"/>
          <w:szCs w:val="23"/>
          <w:highlight w:val="none"/>
        </w:rPr>
        <w:t xml:space="preserve">    址：</w:t>
      </w:r>
      <w:r>
        <w:rPr>
          <w:rFonts w:ascii="宋体" w:hAnsi="宋体" w:eastAsia="宋体" w:cs="宋体"/>
          <w:color w:val="auto"/>
          <w:spacing w:val="-3"/>
          <w:sz w:val="23"/>
          <w:szCs w:val="23"/>
          <w:highlight w:val="none"/>
          <w:u w:val="dotted"/>
        </w:rPr>
        <w:t xml:space="preserve">                                </w:t>
      </w:r>
      <w:r>
        <w:rPr>
          <w:rFonts w:ascii="宋体" w:hAnsi="宋体" w:eastAsia="宋体" w:cs="宋体"/>
          <w:color w:val="auto"/>
          <w:spacing w:val="-3"/>
          <w:sz w:val="23"/>
          <w:szCs w:val="23"/>
          <w:highlight w:val="none"/>
        </w:rPr>
        <w:t>邮编：</w:t>
      </w:r>
      <w:r>
        <w:rPr>
          <w:rFonts w:ascii="宋体" w:hAnsi="宋体" w:eastAsia="宋体" w:cs="宋体"/>
          <w:color w:val="auto"/>
          <w:sz w:val="23"/>
          <w:szCs w:val="23"/>
          <w:highlight w:val="none"/>
          <w:u w:val="dotted"/>
        </w:rPr>
        <w:t xml:space="preserve">              </w:t>
      </w:r>
    </w:p>
    <w:p w14:paraId="58A8ADA3">
      <w:pPr>
        <w:spacing w:before="272" w:line="225" w:lineRule="auto"/>
        <w:ind w:left="1"/>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法定代表人/主要负责人</w:t>
      </w:r>
      <w:r>
        <w:rPr>
          <w:rFonts w:ascii="宋体" w:hAnsi="宋体" w:eastAsia="宋体" w:cs="宋体"/>
          <w:color w:val="auto"/>
          <w:spacing w:val="6"/>
          <w:sz w:val="23"/>
          <w:szCs w:val="23"/>
          <w:highlight w:val="none"/>
        </w:rPr>
        <w:t>：</w:t>
      </w:r>
      <w:r>
        <w:rPr>
          <w:rFonts w:ascii="宋体" w:hAnsi="宋体" w:eastAsia="宋体" w:cs="宋体"/>
          <w:color w:val="auto"/>
          <w:sz w:val="23"/>
          <w:szCs w:val="23"/>
          <w:highlight w:val="none"/>
          <w:u w:val="dotted"/>
        </w:rPr>
        <w:t xml:space="preserve">                                      </w:t>
      </w:r>
    </w:p>
    <w:p w14:paraId="4BB0AD63">
      <w:pPr>
        <w:spacing w:before="279" w:line="230" w:lineRule="auto"/>
        <w:ind w:left="1"/>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联系电话</w:t>
      </w:r>
      <w:r>
        <w:rPr>
          <w:rFonts w:ascii="宋体" w:hAnsi="宋体" w:eastAsia="宋体" w:cs="宋体"/>
          <w:color w:val="auto"/>
          <w:spacing w:val="5"/>
          <w:sz w:val="23"/>
          <w:szCs w:val="23"/>
          <w:highlight w:val="none"/>
        </w:rPr>
        <w:t>：</w:t>
      </w:r>
      <w:r>
        <w:rPr>
          <w:rFonts w:ascii="宋体" w:hAnsi="宋体" w:eastAsia="宋体" w:cs="宋体"/>
          <w:color w:val="auto"/>
          <w:sz w:val="23"/>
          <w:szCs w:val="23"/>
          <w:highlight w:val="none"/>
          <w:u w:val="dotted"/>
        </w:rPr>
        <w:t xml:space="preserve">                                                </w:t>
      </w:r>
    </w:p>
    <w:p w14:paraId="78FA9580">
      <w:pPr>
        <w:spacing w:before="272" w:line="227" w:lineRule="auto"/>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授权代</w:t>
      </w:r>
      <w:r>
        <w:rPr>
          <w:rFonts w:ascii="宋体" w:hAnsi="宋体" w:eastAsia="宋体" w:cs="宋体"/>
          <w:color w:val="auto"/>
          <w:spacing w:val="-3"/>
          <w:sz w:val="23"/>
          <w:szCs w:val="23"/>
          <w:highlight w:val="none"/>
        </w:rPr>
        <w:t>表：</w:t>
      </w:r>
      <w:r>
        <w:rPr>
          <w:rFonts w:ascii="宋体" w:hAnsi="宋体" w:eastAsia="宋体" w:cs="宋体"/>
          <w:color w:val="auto"/>
          <w:spacing w:val="-3"/>
          <w:sz w:val="23"/>
          <w:szCs w:val="23"/>
          <w:highlight w:val="none"/>
          <w:u w:val="dotted"/>
        </w:rPr>
        <w:t xml:space="preserve">               </w:t>
      </w:r>
      <w:r>
        <w:rPr>
          <w:rFonts w:ascii="宋体" w:hAnsi="宋体" w:eastAsia="宋体" w:cs="宋体"/>
          <w:color w:val="auto"/>
          <w:spacing w:val="-3"/>
          <w:sz w:val="23"/>
          <w:szCs w:val="23"/>
          <w:highlight w:val="none"/>
        </w:rPr>
        <w:t>联系电话</w:t>
      </w:r>
      <w:r>
        <w:rPr>
          <w:rFonts w:ascii="宋体" w:hAnsi="宋体" w:eastAsia="宋体" w:cs="宋体"/>
          <w:color w:val="auto"/>
          <w:spacing w:val="-3"/>
          <w:sz w:val="23"/>
          <w:szCs w:val="23"/>
          <w:highlight w:val="none"/>
          <w:u w:val="dotted"/>
        </w:rPr>
        <w:t>：</w:t>
      </w:r>
      <w:r>
        <w:rPr>
          <w:rFonts w:ascii="宋体" w:hAnsi="宋体" w:eastAsia="宋体" w:cs="宋体"/>
          <w:color w:val="auto"/>
          <w:sz w:val="23"/>
          <w:szCs w:val="23"/>
          <w:highlight w:val="none"/>
          <w:u w:val="dotted"/>
        </w:rPr>
        <w:t xml:space="preserve">                    </w:t>
      </w:r>
    </w:p>
    <w:p w14:paraId="1A555023">
      <w:pPr>
        <w:spacing w:before="277" w:line="228" w:lineRule="auto"/>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 xml:space="preserve">地 </w:t>
      </w:r>
      <w:r>
        <w:rPr>
          <w:rFonts w:ascii="宋体" w:hAnsi="宋体" w:eastAsia="宋体" w:cs="宋体"/>
          <w:color w:val="auto"/>
          <w:spacing w:val="-3"/>
          <w:sz w:val="23"/>
          <w:szCs w:val="23"/>
          <w:highlight w:val="none"/>
        </w:rPr>
        <w:t xml:space="preserve">    址：</w:t>
      </w:r>
      <w:r>
        <w:rPr>
          <w:rFonts w:ascii="宋体" w:hAnsi="宋体" w:eastAsia="宋体" w:cs="宋体"/>
          <w:color w:val="auto"/>
          <w:spacing w:val="-3"/>
          <w:sz w:val="23"/>
          <w:szCs w:val="23"/>
          <w:highlight w:val="none"/>
          <w:u w:val="dotted"/>
        </w:rPr>
        <w:t xml:space="preserve">                                </w:t>
      </w:r>
      <w:r>
        <w:rPr>
          <w:rFonts w:ascii="宋体" w:hAnsi="宋体" w:eastAsia="宋体" w:cs="宋体"/>
          <w:color w:val="auto"/>
          <w:spacing w:val="-3"/>
          <w:sz w:val="23"/>
          <w:szCs w:val="23"/>
          <w:highlight w:val="none"/>
        </w:rPr>
        <w:t>邮编：</w:t>
      </w:r>
      <w:r>
        <w:rPr>
          <w:rFonts w:ascii="宋体" w:hAnsi="宋体" w:eastAsia="宋体" w:cs="宋体"/>
          <w:color w:val="auto"/>
          <w:sz w:val="23"/>
          <w:szCs w:val="23"/>
          <w:highlight w:val="none"/>
          <w:u w:val="dotted"/>
        </w:rPr>
        <w:t xml:space="preserve">                               </w:t>
      </w:r>
    </w:p>
    <w:sdt>
      <w:sdtPr>
        <w:rPr>
          <w:color w:val="auto"/>
          <w:highlight w:val="none"/>
        </w:rPr>
        <w:id w:val="2"/>
        <w:docPartObj>
          <w:docPartGallery w:val="Table of Contents"/>
          <w:docPartUnique/>
        </w:docPartObj>
      </w:sdtPr>
      <w:sdtEndPr>
        <w:rPr>
          <w:rFonts w:ascii="宋体" w:hAnsi="宋体" w:eastAsia="宋体" w:cs="宋体"/>
          <w:color w:val="auto"/>
          <w:sz w:val="23"/>
          <w:szCs w:val="23"/>
          <w:highlight w:val="none"/>
        </w:rPr>
      </w:sdtEndPr>
      <w:sdtContent>
        <w:p w14:paraId="76422731">
          <w:pPr>
            <w:tabs>
              <w:tab w:val="right" w:leader="dot" w:pos="6770"/>
            </w:tabs>
            <w:spacing w:before="275" w:line="228" w:lineRule="auto"/>
            <w:rPr>
              <w:rFonts w:ascii="宋体" w:hAnsi="宋体" w:eastAsia="宋体" w:cs="宋体"/>
              <w:color w:val="auto"/>
              <w:sz w:val="23"/>
              <w:szCs w:val="23"/>
              <w:highlight w:val="none"/>
            </w:rPr>
          </w:pPr>
          <w:r>
            <w:rPr>
              <w:rFonts w:ascii="宋体" w:hAnsi="宋体" w:eastAsia="宋体" w:cs="宋体"/>
              <w:color w:val="auto"/>
              <w:spacing w:val="-29"/>
              <w:sz w:val="23"/>
              <w:szCs w:val="23"/>
              <w:highlight w:val="none"/>
            </w:rPr>
            <w:t>被</w:t>
          </w:r>
          <w:r>
            <w:rPr>
              <w:rFonts w:ascii="宋体" w:hAnsi="宋体" w:eastAsia="宋体" w:cs="宋体"/>
              <w:color w:val="auto"/>
              <w:spacing w:val="-26"/>
              <w:sz w:val="23"/>
              <w:szCs w:val="23"/>
              <w:highlight w:val="none"/>
            </w:rPr>
            <w:t>投诉人 1：</w:t>
          </w:r>
          <w:r>
            <w:rPr>
              <w:rFonts w:ascii="宋体" w:hAnsi="宋体" w:eastAsia="宋体" w:cs="宋体"/>
              <w:color w:val="auto"/>
              <w:sz w:val="23"/>
              <w:szCs w:val="23"/>
              <w:highlight w:val="none"/>
            </w:rPr>
            <w:tab/>
          </w:r>
        </w:p>
        <w:p w14:paraId="56947994">
          <w:pPr>
            <w:tabs>
              <w:tab w:val="right" w:leader="dot" w:pos="4817"/>
            </w:tabs>
            <w:spacing w:before="275" w:line="228" w:lineRule="auto"/>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地</w:t>
          </w:r>
          <w:r>
            <w:rPr>
              <w:rFonts w:ascii="宋体" w:hAnsi="宋体" w:eastAsia="宋体" w:cs="宋体"/>
              <w:color w:val="auto"/>
              <w:spacing w:val="-12"/>
              <w:sz w:val="23"/>
              <w:szCs w:val="23"/>
              <w:highlight w:val="none"/>
            </w:rPr>
            <w:t xml:space="preserve">     址：</w:t>
          </w:r>
          <w:r>
            <w:rPr>
              <w:rFonts w:ascii="宋体" w:hAnsi="宋体" w:eastAsia="宋体" w:cs="宋体"/>
              <w:color w:val="auto"/>
              <w:sz w:val="23"/>
              <w:szCs w:val="23"/>
              <w:highlight w:val="none"/>
            </w:rPr>
            <w:tab/>
          </w:r>
          <w:r>
            <w:rPr>
              <w:rFonts w:ascii="宋体" w:hAnsi="宋体" w:eastAsia="宋体" w:cs="宋体"/>
              <w:color w:val="auto"/>
              <w:spacing w:val="-12"/>
              <w:sz w:val="23"/>
              <w:szCs w:val="23"/>
              <w:highlight w:val="none"/>
            </w:rPr>
            <w:t>邮编：</w:t>
          </w:r>
          <w:r>
            <w:rPr>
              <w:rFonts w:ascii="宋体" w:hAnsi="宋体" w:eastAsia="宋体" w:cs="宋体"/>
              <w:color w:val="auto"/>
              <w:sz w:val="23"/>
              <w:szCs w:val="23"/>
              <w:highlight w:val="none"/>
              <w:u w:val="dotted"/>
            </w:rPr>
            <w:t xml:space="preserve">             </w:t>
          </w:r>
        </w:p>
      </w:sdtContent>
    </w:sdt>
    <w:p w14:paraId="4ACD12B4">
      <w:pPr>
        <w:spacing w:before="273" w:line="230" w:lineRule="auto"/>
        <w:ind w:left="1"/>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联系</w:t>
      </w:r>
      <w:r>
        <w:rPr>
          <w:rFonts w:ascii="宋体" w:hAnsi="宋体" w:eastAsia="宋体" w:cs="宋体"/>
          <w:color w:val="auto"/>
          <w:spacing w:val="-5"/>
          <w:sz w:val="23"/>
          <w:szCs w:val="23"/>
          <w:highlight w:val="none"/>
        </w:rPr>
        <w:t>人</w:t>
      </w:r>
      <w:r>
        <w:rPr>
          <w:rFonts w:ascii="宋体" w:hAnsi="宋体" w:eastAsia="宋体" w:cs="宋体"/>
          <w:color w:val="auto"/>
          <w:spacing w:val="-3"/>
          <w:sz w:val="23"/>
          <w:szCs w:val="23"/>
          <w:highlight w:val="none"/>
        </w:rPr>
        <w:t>：</w:t>
      </w:r>
      <w:r>
        <w:rPr>
          <w:rFonts w:ascii="宋体" w:hAnsi="宋体" w:eastAsia="宋体" w:cs="宋体"/>
          <w:color w:val="auto"/>
          <w:spacing w:val="-3"/>
          <w:sz w:val="23"/>
          <w:szCs w:val="23"/>
          <w:highlight w:val="none"/>
          <w:u w:val="dotted"/>
        </w:rPr>
        <w:t xml:space="preserve">                 </w:t>
      </w:r>
      <w:r>
        <w:rPr>
          <w:rFonts w:ascii="宋体" w:hAnsi="宋体" w:eastAsia="宋体" w:cs="宋体"/>
          <w:color w:val="auto"/>
          <w:spacing w:val="-3"/>
          <w:sz w:val="23"/>
          <w:szCs w:val="23"/>
          <w:highlight w:val="none"/>
        </w:rPr>
        <w:t>联系电话：</w:t>
      </w:r>
      <w:r>
        <w:rPr>
          <w:rFonts w:ascii="宋体" w:hAnsi="宋体" w:eastAsia="宋体" w:cs="宋体"/>
          <w:color w:val="auto"/>
          <w:sz w:val="23"/>
          <w:szCs w:val="23"/>
          <w:highlight w:val="none"/>
          <w:u w:val="dotted"/>
        </w:rPr>
        <w:t xml:space="preserve">                         </w:t>
      </w:r>
    </w:p>
    <w:p w14:paraId="671BC42A">
      <w:pPr>
        <w:spacing w:before="273" w:line="559" w:lineRule="exact"/>
        <w:rPr>
          <w:rFonts w:ascii="宋体" w:hAnsi="宋体" w:eastAsia="宋体" w:cs="宋体"/>
          <w:color w:val="auto"/>
          <w:sz w:val="23"/>
          <w:szCs w:val="23"/>
          <w:highlight w:val="none"/>
        </w:rPr>
      </w:pPr>
      <w:r>
        <w:rPr>
          <w:rFonts w:ascii="宋体" w:hAnsi="宋体" w:eastAsia="宋体" w:cs="宋体"/>
          <w:color w:val="auto"/>
          <w:spacing w:val="-3"/>
          <w:position w:val="24"/>
          <w:sz w:val="23"/>
          <w:szCs w:val="23"/>
          <w:highlight w:val="none"/>
        </w:rPr>
        <w:t>被</w:t>
      </w:r>
      <w:r>
        <w:rPr>
          <w:rFonts w:ascii="宋体" w:hAnsi="宋体" w:eastAsia="宋体" w:cs="宋体"/>
          <w:color w:val="auto"/>
          <w:spacing w:val="-2"/>
          <w:position w:val="24"/>
          <w:sz w:val="23"/>
          <w:szCs w:val="23"/>
          <w:highlight w:val="none"/>
        </w:rPr>
        <w:t>投诉人 2</w:t>
      </w:r>
    </w:p>
    <w:p w14:paraId="26C09CF0">
      <w:pPr>
        <w:spacing w:line="371" w:lineRule="exact"/>
        <w:ind w:left="16"/>
        <w:rPr>
          <w:rFonts w:ascii="宋体" w:hAnsi="宋体" w:eastAsia="宋体" w:cs="宋体"/>
          <w:color w:val="auto"/>
          <w:sz w:val="23"/>
          <w:szCs w:val="23"/>
          <w:highlight w:val="none"/>
        </w:rPr>
      </w:pPr>
      <w:r>
        <w:rPr>
          <w:rFonts w:ascii="宋体" w:hAnsi="宋体" w:eastAsia="宋体" w:cs="宋体"/>
          <w:color w:val="auto"/>
          <w:spacing w:val="5"/>
          <w:position w:val="3"/>
          <w:sz w:val="23"/>
          <w:szCs w:val="23"/>
          <w:highlight w:val="none"/>
        </w:rPr>
        <w:t>……</w:t>
      </w:r>
    </w:p>
    <w:sdt>
      <w:sdtPr>
        <w:rPr>
          <w:rFonts w:ascii="宋体" w:hAnsi="宋体" w:eastAsia="宋体" w:cs="宋体"/>
          <w:color w:val="auto"/>
          <w:sz w:val="23"/>
          <w:szCs w:val="23"/>
          <w:highlight w:val="none"/>
        </w:rPr>
        <w:id w:val="3"/>
        <w:docPartObj>
          <w:docPartGallery w:val="Table of Contents"/>
          <w:docPartUnique/>
        </w:docPartObj>
      </w:sdtPr>
      <w:sdtEndPr>
        <w:rPr>
          <w:rFonts w:ascii="宋体" w:hAnsi="宋体" w:eastAsia="宋体" w:cs="宋体"/>
          <w:color w:val="auto"/>
          <w:sz w:val="23"/>
          <w:szCs w:val="23"/>
          <w:highlight w:val="none"/>
        </w:rPr>
      </w:sdtEndPr>
      <w:sdtContent>
        <w:p w14:paraId="0C21944B">
          <w:pPr>
            <w:tabs>
              <w:tab w:val="right" w:leader="dot" w:pos="7070"/>
            </w:tabs>
            <w:spacing w:before="188" w:line="227" w:lineRule="auto"/>
            <w:rPr>
              <w:rFonts w:ascii="宋体" w:hAnsi="宋体" w:eastAsia="宋体" w:cs="宋体"/>
              <w:color w:val="auto"/>
              <w:sz w:val="23"/>
              <w:szCs w:val="23"/>
              <w:highlight w:val="none"/>
            </w:rPr>
          </w:pPr>
          <w:r>
            <w:rPr>
              <w:rFonts w:ascii="宋体" w:hAnsi="宋体" w:eastAsia="宋体" w:cs="宋体"/>
              <w:color w:val="auto"/>
              <w:spacing w:val="-25"/>
              <w:sz w:val="23"/>
              <w:szCs w:val="23"/>
              <w:highlight w:val="none"/>
            </w:rPr>
            <w:t>相</w:t>
          </w:r>
          <w:r>
            <w:rPr>
              <w:rFonts w:ascii="宋体" w:hAnsi="宋体" w:eastAsia="宋体" w:cs="宋体"/>
              <w:color w:val="auto"/>
              <w:spacing w:val="-20"/>
              <w:sz w:val="23"/>
              <w:szCs w:val="23"/>
              <w:highlight w:val="none"/>
            </w:rPr>
            <w:t>关供应商：</w:t>
          </w:r>
          <w:r>
            <w:rPr>
              <w:rFonts w:ascii="宋体" w:hAnsi="宋体" w:eastAsia="宋体" w:cs="宋体"/>
              <w:color w:val="auto"/>
              <w:sz w:val="23"/>
              <w:szCs w:val="23"/>
              <w:highlight w:val="none"/>
            </w:rPr>
            <w:tab/>
          </w:r>
        </w:p>
        <w:p w14:paraId="02CA66F8">
          <w:pPr>
            <w:tabs>
              <w:tab w:val="right" w:leader="dot" w:pos="4817"/>
            </w:tabs>
            <w:spacing w:before="277" w:line="228" w:lineRule="auto"/>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地</w:t>
          </w:r>
          <w:r>
            <w:rPr>
              <w:rFonts w:ascii="宋体" w:hAnsi="宋体" w:eastAsia="宋体" w:cs="宋体"/>
              <w:color w:val="auto"/>
              <w:spacing w:val="-12"/>
              <w:sz w:val="23"/>
              <w:szCs w:val="23"/>
              <w:highlight w:val="none"/>
            </w:rPr>
            <w:t xml:space="preserve">     址：</w:t>
          </w:r>
          <w:r>
            <w:rPr>
              <w:rFonts w:ascii="宋体" w:hAnsi="宋体" w:eastAsia="宋体" w:cs="宋体"/>
              <w:color w:val="auto"/>
              <w:sz w:val="23"/>
              <w:szCs w:val="23"/>
              <w:highlight w:val="none"/>
            </w:rPr>
            <w:tab/>
          </w:r>
          <w:r>
            <w:rPr>
              <w:rFonts w:ascii="宋体" w:hAnsi="宋体" w:eastAsia="宋体" w:cs="宋体"/>
              <w:color w:val="auto"/>
              <w:spacing w:val="-12"/>
              <w:sz w:val="23"/>
              <w:szCs w:val="23"/>
              <w:highlight w:val="none"/>
            </w:rPr>
            <w:t>邮编：</w:t>
          </w:r>
          <w:r>
            <w:rPr>
              <w:rFonts w:ascii="宋体" w:hAnsi="宋体" w:eastAsia="宋体" w:cs="宋体"/>
              <w:color w:val="auto"/>
              <w:sz w:val="23"/>
              <w:szCs w:val="23"/>
              <w:highlight w:val="none"/>
              <w:u w:val="dotted"/>
            </w:rPr>
            <w:t xml:space="preserve">             </w:t>
          </w:r>
        </w:p>
      </w:sdtContent>
    </w:sdt>
    <w:p w14:paraId="08FAAAD6">
      <w:pPr>
        <w:spacing w:before="275" w:line="230" w:lineRule="auto"/>
        <w:ind w:left="1"/>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联系</w:t>
      </w:r>
      <w:r>
        <w:rPr>
          <w:rFonts w:ascii="宋体" w:hAnsi="宋体" w:eastAsia="宋体" w:cs="宋体"/>
          <w:color w:val="auto"/>
          <w:spacing w:val="-5"/>
          <w:sz w:val="23"/>
          <w:szCs w:val="23"/>
          <w:highlight w:val="none"/>
        </w:rPr>
        <w:t>人</w:t>
      </w:r>
      <w:r>
        <w:rPr>
          <w:rFonts w:ascii="宋体" w:hAnsi="宋体" w:eastAsia="宋体" w:cs="宋体"/>
          <w:color w:val="auto"/>
          <w:spacing w:val="-3"/>
          <w:sz w:val="23"/>
          <w:szCs w:val="23"/>
          <w:highlight w:val="none"/>
        </w:rPr>
        <w:t>：</w:t>
      </w:r>
      <w:r>
        <w:rPr>
          <w:rFonts w:ascii="宋体" w:hAnsi="宋体" w:eastAsia="宋体" w:cs="宋体"/>
          <w:color w:val="auto"/>
          <w:spacing w:val="-3"/>
          <w:sz w:val="23"/>
          <w:szCs w:val="23"/>
          <w:highlight w:val="none"/>
          <w:u w:val="dotted"/>
        </w:rPr>
        <w:t xml:space="preserve">                 </w:t>
      </w:r>
      <w:r>
        <w:rPr>
          <w:rFonts w:ascii="宋体" w:hAnsi="宋体" w:eastAsia="宋体" w:cs="宋体"/>
          <w:color w:val="auto"/>
          <w:spacing w:val="-3"/>
          <w:sz w:val="23"/>
          <w:szCs w:val="23"/>
          <w:highlight w:val="none"/>
        </w:rPr>
        <w:t>联系电话：</w:t>
      </w:r>
      <w:r>
        <w:rPr>
          <w:rFonts w:ascii="宋体" w:hAnsi="宋体" w:eastAsia="宋体" w:cs="宋体"/>
          <w:color w:val="auto"/>
          <w:sz w:val="23"/>
          <w:szCs w:val="23"/>
          <w:highlight w:val="none"/>
          <w:u w:val="dotted"/>
        </w:rPr>
        <w:t xml:space="preserve">                              </w:t>
      </w:r>
    </w:p>
    <w:p w14:paraId="1119906F">
      <w:pPr>
        <w:spacing w:before="272" w:line="315" w:lineRule="exact"/>
        <w:ind w:left="4"/>
        <w:outlineLvl w:val="2"/>
        <w:rPr>
          <w:rFonts w:ascii="宋体" w:hAnsi="宋体" w:eastAsia="宋体" w:cs="宋体"/>
          <w:color w:val="auto"/>
          <w:sz w:val="23"/>
          <w:szCs w:val="23"/>
          <w:highlight w:val="none"/>
        </w:rPr>
      </w:pPr>
      <w:bookmarkStart w:id="233" w:name="_Toc31981"/>
      <w:r>
        <w:rPr>
          <w:rFonts w:ascii="宋体" w:hAnsi="宋体" w:eastAsia="宋体" w:cs="宋体"/>
          <w:color w:val="auto"/>
          <w:spacing w:val="14"/>
          <w:position w:val="1"/>
          <w:sz w:val="23"/>
          <w:szCs w:val="23"/>
          <w:highlight w:val="none"/>
        </w:rPr>
        <w:t>二</w:t>
      </w:r>
      <w:r>
        <w:rPr>
          <w:rFonts w:ascii="宋体" w:hAnsi="宋体" w:eastAsia="宋体" w:cs="宋体"/>
          <w:color w:val="auto"/>
          <w:spacing w:val="8"/>
          <w:position w:val="1"/>
          <w:sz w:val="23"/>
          <w:szCs w:val="23"/>
          <w:highlight w:val="none"/>
        </w:rPr>
        <w:t>、投诉项目基本情况</w:t>
      </w:r>
      <w:bookmarkEnd w:id="233"/>
    </w:p>
    <w:p w14:paraId="394BB017">
      <w:pPr>
        <w:spacing w:before="242" w:line="227" w:lineRule="auto"/>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采</w:t>
      </w:r>
      <w:r>
        <w:rPr>
          <w:rFonts w:ascii="宋体" w:hAnsi="宋体" w:eastAsia="宋体" w:cs="宋体"/>
          <w:color w:val="auto"/>
          <w:spacing w:val="7"/>
          <w:sz w:val="23"/>
          <w:szCs w:val="23"/>
          <w:highlight w:val="none"/>
        </w:rPr>
        <w:t>购项目名称：</w:t>
      </w:r>
      <w:r>
        <w:rPr>
          <w:rFonts w:ascii="宋体" w:hAnsi="宋体" w:eastAsia="宋体" w:cs="宋体"/>
          <w:color w:val="auto"/>
          <w:sz w:val="23"/>
          <w:szCs w:val="23"/>
          <w:highlight w:val="none"/>
          <w:u w:val="dotted"/>
        </w:rPr>
        <w:t xml:space="preserve">                                           </w:t>
      </w:r>
    </w:p>
    <w:p w14:paraId="4BDFB9B6">
      <w:pPr>
        <w:spacing w:before="277" w:line="227" w:lineRule="auto"/>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采购项</w:t>
      </w:r>
      <w:r>
        <w:rPr>
          <w:rFonts w:ascii="宋体" w:hAnsi="宋体" w:eastAsia="宋体" w:cs="宋体"/>
          <w:color w:val="auto"/>
          <w:spacing w:val="-2"/>
          <w:sz w:val="23"/>
          <w:szCs w:val="23"/>
          <w:highlight w:val="none"/>
        </w:rPr>
        <w:t>目编号：</w:t>
      </w:r>
      <w:r>
        <w:rPr>
          <w:rFonts w:ascii="宋体" w:hAnsi="宋体" w:eastAsia="宋体" w:cs="宋体"/>
          <w:color w:val="auto"/>
          <w:spacing w:val="-2"/>
          <w:sz w:val="23"/>
          <w:szCs w:val="23"/>
          <w:highlight w:val="none"/>
          <w:u w:val="dotted"/>
        </w:rPr>
        <w:t xml:space="preserve">                   </w:t>
      </w:r>
      <w:r>
        <w:rPr>
          <w:rFonts w:ascii="宋体" w:hAnsi="宋体" w:eastAsia="宋体" w:cs="宋体"/>
          <w:color w:val="auto"/>
          <w:spacing w:val="-2"/>
          <w:sz w:val="23"/>
          <w:szCs w:val="23"/>
          <w:highlight w:val="none"/>
        </w:rPr>
        <w:t>包号：</w:t>
      </w:r>
      <w:r>
        <w:rPr>
          <w:rFonts w:ascii="宋体" w:hAnsi="宋体" w:eastAsia="宋体" w:cs="宋体"/>
          <w:color w:val="auto"/>
          <w:sz w:val="23"/>
          <w:szCs w:val="23"/>
          <w:highlight w:val="none"/>
          <w:u w:val="dotted"/>
        </w:rPr>
        <w:t xml:space="preserve">                </w:t>
      </w:r>
    </w:p>
    <w:p w14:paraId="0946A6DC">
      <w:pPr>
        <w:spacing w:before="276" w:line="227" w:lineRule="auto"/>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采购人名称</w:t>
      </w:r>
      <w:r>
        <w:rPr>
          <w:rFonts w:ascii="宋体" w:hAnsi="宋体" w:eastAsia="宋体" w:cs="宋体"/>
          <w:color w:val="auto"/>
          <w:spacing w:val="6"/>
          <w:sz w:val="23"/>
          <w:szCs w:val="23"/>
          <w:highlight w:val="none"/>
        </w:rPr>
        <w:t>：</w:t>
      </w:r>
      <w:r>
        <w:rPr>
          <w:rFonts w:ascii="宋体" w:hAnsi="宋体" w:eastAsia="宋体" w:cs="宋体"/>
          <w:color w:val="auto"/>
          <w:sz w:val="23"/>
          <w:szCs w:val="23"/>
          <w:highlight w:val="none"/>
          <w:u w:val="dotted"/>
        </w:rPr>
        <w:t xml:space="preserve">                                                </w:t>
      </w:r>
    </w:p>
    <w:p w14:paraId="4779E054">
      <w:pPr>
        <w:spacing w:before="276" w:line="227" w:lineRule="auto"/>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代</w:t>
      </w:r>
      <w:r>
        <w:rPr>
          <w:rFonts w:ascii="宋体" w:hAnsi="宋体" w:eastAsia="宋体" w:cs="宋体"/>
          <w:color w:val="auto"/>
          <w:spacing w:val="7"/>
          <w:sz w:val="23"/>
          <w:szCs w:val="23"/>
          <w:highlight w:val="none"/>
        </w:rPr>
        <w:t>理机构名称：</w:t>
      </w:r>
      <w:r>
        <w:rPr>
          <w:rFonts w:ascii="宋体" w:hAnsi="宋体" w:eastAsia="宋体" w:cs="宋体"/>
          <w:color w:val="auto"/>
          <w:sz w:val="23"/>
          <w:szCs w:val="23"/>
          <w:highlight w:val="none"/>
          <w:u w:val="dotted"/>
        </w:rPr>
        <w:t xml:space="preserve">                                            </w:t>
      </w:r>
    </w:p>
    <w:p w14:paraId="40800A6E">
      <w:pPr>
        <w:spacing w:before="276" w:line="227" w:lineRule="auto"/>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采</w:t>
      </w:r>
      <w:r>
        <w:rPr>
          <w:rFonts w:ascii="宋体" w:hAnsi="宋体" w:eastAsia="宋体" w:cs="宋体"/>
          <w:color w:val="auto"/>
          <w:spacing w:val="8"/>
          <w:sz w:val="23"/>
          <w:szCs w:val="23"/>
          <w:highlight w:val="none"/>
        </w:rPr>
        <w:t>购文件公告：</w:t>
      </w:r>
      <w:r>
        <w:rPr>
          <w:rFonts w:ascii="宋体" w:hAnsi="宋体" w:eastAsia="宋体" w:cs="宋体"/>
          <w:color w:val="auto"/>
          <w:spacing w:val="8"/>
          <w:sz w:val="23"/>
          <w:szCs w:val="23"/>
          <w:highlight w:val="none"/>
          <w:u w:val="dotted"/>
        </w:rPr>
        <w:t xml:space="preserve">是/否 </w:t>
      </w:r>
      <w:r>
        <w:rPr>
          <w:rFonts w:ascii="宋体" w:hAnsi="宋体" w:eastAsia="宋体" w:cs="宋体"/>
          <w:color w:val="auto"/>
          <w:spacing w:val="8"/>
          <w:sz w:val="23"/>
          <w:szCs w:val="23"/>
          <w:highlight w:val="none"/>
        </w:rPr>
        <w:t>公告期限：</w:t>
      </w:r>
      <w:r>
        <w:rPr>
          <w:rFonts w:ascii="宋体" w:hAnsi="宋体" w:eastAsia="宋体" w:cs="宋体"/>
          <w:color w:val="auto"/>
          <w:sz w:val="23"/>
          <w:szCs w:val="23"/>
          <w:highlight w:val="none"/>
          <w:u w:val="dotted"/>
        </w:rPr>
        <w:t xml:space="preserve">                                   </w:t>
      </w:r>
    </w:p>
    <w:p w14:paraId="040BB656">
      <w:pPr>
        <w:spacing w:before="277" w:line="227" w:lineRule="auto"/>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采</w:t>
      </w:r>
      <w:r>
        <w:rPr>
          <w:rFonts w:ascii="宋体" w:hAnsi="宋体" w:eastAsia="宋体" w:cs="宋体"/>
          <w:color w:val="auto"/>
          <w:spacing w:val="8"/>
          <w:sz w:val="23"/>
          <w:szCs w:val="23"/>
          <w:highlight w:val="none"/>
        </w:rPr>
        <w:t>购结果公告：</w:t>
      </w:r>
      <w:r>
        <w:rPr>
          <w:rFonts w:ascii="宋体" w:hAnsi="宋体" w:eastAsia="宋体" w:cs="宋体"/>
          <w:color w:val="auto"/>
          <w:spacing w:val="8"/>
          <w:sz w:val="23"/>
          <w:szCs w:val="23"/>
          <w:highlight w:val="none"/>
          <w:u w:val="dotted"/>
        </w:rPr>
        <w:t xml:space="preserve">是/否 </w:t>
      </w:r>
      <w:r>
        <w:rPr>
          <w:rFonts w:ascii="宋体" w:hAnsi="宋体" w:eastAsia="宋体" w:cs="宋体"/>
          <w:color w:val="auto"/>
          <w:spacing w:val="8"/>
          <w:sz w:val="23"/>
          <w:szCs w:val="23"/>
          <w:highlight w:val="none"/>
        </w:rPr>
        <w:t>公告期限：</w:t>
      </w:r>
      <w:r>
        <w:rPr>
          <w:rFonts w:ascii="宋体" w:hAnsi="宋体" w:eastAsia="宋体" w:cs="宋体"/>
          <w:color w:val="auto"/>
          <w:sz w:val="23"/>
          <w:szCs w:val="23"/>
          <w:highlight w:val="none"/>
          <w:u w:val="dotted"/>
        </w:rPr>
        <w:t xml:space="preserve">                          </w:t>
      </w:r>
    </w:p>
    <w:p w14:paraId="43E2A2C3">
      <w:pPr>
        <w:rPr>
          <w:color w:val="auto"/>
          <w:highlight w:val="none"/>
        </w:rPr>
        <w:sectPr>
          <w:footerReference r:id="rId52" w:type="default"/>
          <w:pgSz w:w="11906" w:h="16839"/>
          <w:pgMar w:top="1431" w:right="1785" w:bottom="1390" w:left="1088" w:header="0" w:footer="1227" w:gutter="0"/>
          <w:cols w:space="720" w:num="1"/>
        </w:sectPr>
      </w:pPr>
    </w:p>
    <w:p w14:paraId="7EEBCBF8">
      <w:pPr>
        <w:spacing w:before="67" w:line="306" w:lineRule="exact"/>
        <w:ind w:left="9"/>
        <w:rPr>
          <w:rFonts w:ascii="宋体" w:hAnsi="宋体" w:eastAsia="宋体" w:cs="宋体"/>
          <w:color w:val="auto"/>
          <w:sz w:val="23"/>
          <w:szCs w:val="23"/>
          <w:highlight w:val="none"/>
        </w:rPr>
      </w:pPr>
      <w:r>
        <w:rPr>
          <w:color w:val="auto"/>
          <w:highlight w:val="none"/>
        </w:rPr>
        <w:pict>
          <v:rect id="_x0000_s1032" o:spid="_x0000_s1032" o:spt="1" style="position:absolute;left:0pt;margin-left:54pt;margin-top:355.7pt;height:0.6pt;width:324pt;mso-position-horizontal-relative:page;mso-position-vertical-relative:page;z-index:251698176;mso-width-relative:page;mso-height-relative:page;" fillcolor="#000000" filled="t" stroked="f" coordsize="21600,21600" o:allowincell="f">
            <v:path/>
            <v:fill on="t" focussize="0,0"/>
            <v:stroke on="f"/>
            <v:imagedata o:title=""/>
            <o:lock v:ext="edit"/>
          </v:rect>
        </w:pict>
      </w:r>
      <w:r>
        <w:rPr>
          <w:color w:val="auto"/>
          <w:highlight w:val="none"/>
        </w:rPr>
        <w:pict>
          <v:shape id="_x0000_s1033" o:spid="_x0000_s1033" style="position:absolute;left:0pt;margin-left:54pt;margin-top:142.1pt;height:0.65pt;width:318pt;mso-position-horizontal-relative:page;mso-position-vertical-relative:page;z-index:251700224;mso-width-relative:page;mso-height-relative:page;" filled="f" coordsize="6360,12" o:allowincell="f" path="m0,6l6360,6e">
            <v:fill on="f" focussize="0,0"/>
            <v:stroke weight="0.6pt" miterlimit="2" joinstyle="bevel" dashstyle="dash"/>
            <v:imagedata o:title=""/>
            <o:lock v:ext="edit"/>
          </v:shape>
        </w:pict>
      </w:r>
      <w:r>
        <w:rPr>
          <w:color w:val="auto"/>
          <w:highlight w:val="none"/>
        </w:rPr>
        <w:pict>
          <v:shape id="_x0000_s1034" o:spid="_x0000_s1034" style="position:absolute;left:0pt;margin-left:54pt;margin-top:300.15pt;height:0pt;width:324pt;mso-position-horizontal-relative:page;mso-position-vertical-relative:page;z-index:251699200;mso-width-relative:page;mso-height-relative:page;" filled="f" coordsize="6480,12" o:allowincell="f" path="m0,0l6480,0e">
            <v:fill on="f" focussize="0,0"/>
            <v:stroke weight="0.6pt" miterlimit="2" joinstyle="bevel" dashstyle="dash"/>
            <v:imagedata o:title=""/>
            <o:lock v:ext="edit"/>
          </v:shape>
        </w:pict>
      </w:r>
      <w:r>
        <w:rPr>
          <w:rFonts w:ascii="宋体" w:hAnsi="宋体" w:eastAsia="宋体" w:cs="宋体"/>
          <w:color w:val="auto"/>
          <w:spacing w:val="9"/>
          <w:position w:val="1"/>
          <w:sz w:val="23"/>
          <w:szCs w:val="23"/>
          <w:highlight w:val="none"/>
        </w:rPr>
        <w:t>三、质疑基本情</w:t>
      </w:r>
      <w:r>
        <w:rPr>
          <w:rFonts w:ascii="宋体" w:hAnsi="宋体" w:eastAsia="宋体" w:cs="宋体"/>
          <w:color w:val="auto"/>
          <w:spacing w:val="7"/>
          <w:position w:val="1"/>
          <w:sz w:val="23"/>
          <w:szCs w:val="23"/>
          <w:highlight w:val="none"/>
        </w:rPr>
        <w:t>况</w:t>
      </w:r>
    </w:p>
    <w:p w14:paraId="5D2D3E2E">
      <w:pPr>
        <w:spacing w:before="253" w:line="228" w:lineRule="auto"/>
        <w:ind w:left="492"/>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投诉人于</w:t>
      </w:r>
      <w:r>
        <w:rPr>
          <w:rFonts w:ascii="宋体" w:hAnsi="宋体" w:eastAsia="宋体" w:cs="宋体"/>
          <w:color w:val="auto"/>
          <w:spacing w:val="12"/>
          <w:sz w:val="23"/>
          <w:szCs w:val="23"/>
          <w:highlight w:val="none"/>
          <w:u w:val="dotted"/>
        </w:rPr>
        <w:t xml:space="preserve"> </w:t>
      </w:r>
      <w:r>
        <w:rPr>
          <w:rFonts w:ascii="宋体" w:hAnsi="宋体" w:eastAsia="宋体" w:cs="宋体"/>
          <w:color w:val="auto"/>
          <w:spacing w:val="6"/>
          <w:sz w:val="23"/>
          <w:szCs w:val="23"/>
          <w:highlight w:val="none"/>
          <w:u w:val="dotted"/>
        </w:rPr>
        <w:t xml:space="preserve">  </w:t>
      </w:r>
      <w:r>
        <w:rPr>
          <w:rFonts w:ascii="宋体" w:hAnsi="宋体" w:eastAsia="宋体" w:cs="宋体"/>
          <w:color w:val="auto"/>
          <w:spacing w:val="6"/>
          <w:sz w:val="23"/>
          <w:szCs w:val="23"/>
          <w:highlight w:val="none"/>
        </w:rPr>
        <w:t>年</w:t>
      </w:r>
      <w:r>
        <w:rPr>
          <w:rFonts w:ascii="宋体" w:hAnsi="宋体" w:eastAsia="宋体" w:cs="宋体"/>
          <w:color w:val="auto"/>
          <w:spacing w:val="6"/>
          <w:sz w:val="23"/>
          <w:szCs w:val="23"/>
          <w:highlight w:val="none"/>
          <w:u w:val="dotted"/>
        </w:rPr>
        <w:t xml:space="preserve">   </w:t>
      </w:r>
      <w:r>
        <w:rPr>
          <w:rFonts w:ascii="宋体" w:hAnsi="宋体" w:eastAsia="宋体" w:cs="宋体"/>
          <w:color w:val="auto"/>
          <w:spacing w:val="6"/>
          <w:sz w:val="23"/>
          <w:szCs w:val="23"/>
          <w:highlight w:val="none"/>
        </w:rPr>
        <w:t>月</w:t>
      </w:r>
      <w:r>
        <w:rPr>
          <w:rFonts w:ascii="宋体" w:hAnsi="宋体" w:eastAsia="宋体" w:cs="宋体"/>
          <w:color w:val="auto"/>
          <w:spacing w:val="6"/>
          <w:sz w:val="23"/>
          <w:szCs w:val="23"/>
          <w:highlight w:val="none"/>
          <w:u w:val="dotted"/>
        </w:rPr>
        <w:t xml:space="preserve">  </w:t>
      </w:r>
      <w:r>
        <w:rPr>
          <w:rFonts w:ascii="宋体" w:hAnsi="宋体" w:eastAsia="宋体" w:cs="宋体"/>
          <w:color w:val="auto"/>
          <w:spacing w:val="6"/>
          <w:sz w:val="23"/>
          <w:szCs w:val="23"/>
          <w:highlight w:val="none"/>
        </w:rPr>
        <w:t>日，向</w:t>
      </w:r>
      <w:r>
        <w:rPr>
          <w:rFonts w:ascii="宋体" w:hAnsi="宋体" w:eastAsia="宋体" w:cs="宋体"/>
          <w:color w:val="auto"/>
          <w:spacing w:val="6"/>
          <w:sz w:val="23"/>
          <w:szCs w:val="23"/>
          <w:highlight w:val="none"/>
          <w:u w:val="dotted"/>
        </w:rPr>
        <w:t xml:space="preserve">                   </w:t>
      </w:r>
      <w:r>
        <w:rPr>
          <w:rFonts w:ascii="宋体" w:hAnsi="宋体" w:eastAsia="宋体" w:cs="宋体"/>
          <w:color w:val="auto"/>
          <w:spacing w:val="6"/>
          <w:sz w:val="23"/>
          <w:szCs w:val="23"/>
          <w:highlight w:val="none"/>
        </w:rPr>
        <w:t>提出质疑，质疑事项为：</w:t>
      </w:r>
      <w:r>
        <w:rPr>
          <w:rFonts w:ascii="宋体" w:hAnsi="宋体" w:eastAsia="宋体" w:cs="宋体"/>
          <w:color w:val="auto"/>
          <w:sz w:val="23"/>
          <w:szCs w:val="23"/>
          <w:highlight w:val="none"/>
          <w:u w:val="dotted"/>
        </w:rPr>
        <w:t xml:space="preserve">            </w:t>
      </w:r>
    </w:p>
    <w:p w14:paraId="6D5B0511">
      <w:pPr>
        <w:spacing w:line="251" w:lineRule="auto"/>
        <w:rPr>
          <w:color w:val="auto"/>
          <w:highlight w:val="none"/>
        </w:rPr>
      </w:pPr>
    </w:p>
    <w:p w14:paraId="3EB430EC">
      <w:pPr>
        <w:spacing w:line="252" w:lineRule="auto"/>
        <w:rPr>
          <w:color w:val="auto"/>
          <w:highlight w:val="none"/>
        </w:rPr>
      </w:pPr>
    </w:p>
    <w:p w14:paraId="46917034">
      <w:pPr>
        <w:spacing w:line="252" w:lineRule="auto"/>
        <w:rPr>
          <w:color w:val="auto"/>
          <w:highlight w:val="none"/>
        </w:rPr>
      </w:pPr>
    </w:p>
    <w:p w14:paraId="0DBA3FA6">
      <w:pPr>
        <w:spacing w:before="74" w:line="300" w:lineRule="auto"/>
        <w:ind w:left="15" w:right="146" w:firstLine="352"/>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u w:val="dotted"/>
        </w:rPr>
        <w:t>采购人</w:t>
      </w:r>
      <w:r>
        <w:rPr>
          <w:rFonts w:ascii="宋体" w:hAnsi="宋体" w:eastAsia="宋体" w:cs="宋体"/>
          <w:color w:val="auto"/>
          <w:spacing w:val="8"/>
          <w:sz w:val="23"/>
          <w:szCs w:val="23"/>
          <w:highlight w:val="none"/>
          <w:u w:val="dotted"/>
        </w:rPr>
        <w:t>/代理机构</w:t>
      </w:r>
      <w:r>
        <w:rPr>
          <w:rFonts w:ascii="宋体" w:hAnsi="宋体" w:eastAsia="宋体" w:cs="宋体"/>
          <w:color w:val="auto"/>
          <w:spacing w:val="8"/>
          <w:sz w:val="23"/>
          <w:szCs w:val="23"/>
          <w:highlight w:val="none"/>
        </w:rPr>
        <w:t>于</w:t>
      </w:r>
      <w:r>
        <w:rPr>
          <w:rFonts w:ascii="宋体" w:hAnsi="宋体" w:eastAsia="宋体" w:cs="宋体"/>
          <w:color w:val="auto"/>
          <w:spacing w:val="8"/>
          <w:sz w:val="23"/>
          <w:szCs w:val="23"/>
          <w:highlight w:val="none"/>
          <w:u w:val="dotted"/>
        </w:rPr>
        <w:t xml:space="preserve">   </w:t>
      </w:r>
      <w:r>
        <w:rPr>
          <w:rFonts w:ascii="宋体" w:hAnsi="宋体" w:eastAsia="宋体" w:cs="宋体"/>
          <w:color w:val="auto"/>
          <w:spacing w:val="8"/>
          <w:sz w:val="23"/>
          <w:szCs w:val="23"/>
          <w:highlight w:val="none"/>
        </w:rPr>
        <w:t>年</w:t>
      </w:r>
      <w:r>
        <w:rPr>
          <w:rFonts w:ascii="宋体" w:hAnsi="宋体" w:eastAsia="宋体" w:cs="宋体"/>
          <w:color w:val="auto"/>
          <w:spacing w:val="8"/>
          <w:sz w:val="23"/>
          <w:szCs w:val="23"/>
          <w:highlight w:val="none"/>
          <w:u w:val="dotted"/>
        </w:rPr>
        <w:t xml:space="preserve">   </w:t>
      </w:r>
      <w:r>
        <w:rPr>
          <w:rFonts w:ascii="宋体" w:hAnsi="宋体" w:eastAsia="宋体" w:cs="宋体"/>
          <w:color w:val="auto"/>
          <w:spacing w:val="8"/>
          <w:sz w:val="23"/>
          <w:szCs w:val="23"/>
          <w:highlight w:val="none"/>
        </w:rPr>
        <w:t>月</w:t>
      </w:r>
      <w:r>
        <w:rPr>
          <w:rFonts w:ascii="宋体" w:hAnsi="宋体" w:eastAsia="宋体" w:cs="宋体"/>
          <w:color w:val="auto"/>
          <w:spacing w:val="8"/>
          <w:sz w:val="23"/>
          <w:szCs w:val="23"/>
          <w:highlight w:val="none"/>
          <w:u w:val="dotted"/>
        </w:rPr>
        <w:t xml:space="preserve">   </w:t>
      </w:r>
      <w:r>
        <w:rPr>
          <w:rFonts w:ascii="宋体" w:hAnsi="宋体" w:eastAsia="宋体" w:cs="宋体"/>
          <w:color w:val="auto"/>
          <w:spacing w:val="8"/>
          <w:sz w:val="23"/>
          <w:szCs w:val="23"/>
          <w:highlight w:val="none"/>
        </w:rPr>
        <w:t>日，就质疑事项作出了答复/没有在法定期限内作出答</w:t>
      </w:r>
      <w:r>
        <w:rPr>
          <w:rFonts w:ascii="宋体" w:hAnsi="宋体" w:eastAsia="宋体" w:cs="宋体"/>
          <w:color w:val="auto"/>
          <w:sz w:val="23"/>
          <w:szCs w:val="23"/>
          <w:highlight w:val="none"/>
        </w:rPr>
        <w:t xml:space="preserve"> </w:t>
      </w:r>
      <w:r>
        <w:rPr>
          <w:rFonts w:ascii="宋体" w:hAnsi="宋体" w:eastAsia="宋体" w:cs="宋体"/>
          <w:color w:val="auto"/>
          <w:spacing w:val="-3"/>
          <w:sz w:val="23"/>
          <w:szCs w:val="23"/>
          <w:highlight w:val="none"/>
        </w:rPr>
        <w:t>复。</w:t>
      </w:r>
    </w:p>
    <w:p w14:paraId="18C65E59">
      <w:pPr>
        <w:spacing w:before="168" w:line="231" w:lineRule="auto"/>
        <w:ind w:left="31"/>
        <w:outlineLvl w:val="2"/>
        <w:rPr>
          <w:rFonts w:ascii="宋体" w:hAnsi="宋体" w:eastAsia="宋体" w:cs="宋体"/>
          <w:color w:val="auto"/>
          <w:sz w:val="23"/>
          <w:szCs w:val="23"/>
          <w:highlight w:val="none"/>
        </w:rPr>
      </w:pPr>
      <w:bookmarkStart w:id="234" w:name="_Toc28941"/>
      <w:r>
        <w:rPr>
          <w:rFonts w:ascii="宋体" w:hAnsi="宋体" w:eastAsia="宋体" w:cs="宋体"/>
          <w:color w:val="auto"/>
          <w:spacing w:val="7"/>
          <w:sz w:val="23"/>
          <w:szCs w:val="23"/>
          <w:highlight w:val="none"/>
        </w:rPr>
        <w:t>四、投诉事项具体内</w:t>
      </w:r>
      <w:r>
        <w:rPr>
          <w:rFonts w:ascii="宋体" w:hAnsi="宋体" w:eastAsia="宋体" w:cs="宋体"/>
          <w:color w:val="auto"/>
          <w:spacing w:val="5"/>
          <w:sz w:val="23"/>
          <w:szCs w:val="23"/>
          <w:highlight w:val="none"/>
        </w:rPr>
        <w:t>容</w:t>
      </w:r>
      <w:bookmarkEnd w:id="234"/>
    </w:p>
    <w:p w14:paraId="1881F475">
      <w:pPr>
        <w:spacing w:before="272" w:line="228" w:lineRule="auto"/>
        <w:ind w:left="12"/>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投</w:t>
      </w:r>
      <w:r>
        <w:rPr>
          <w:rFonts w:ascii="宋体" w:hAnsi="宋体" w:eastAsia="宋体" w:cs="宋体"/>
          <w:color w:val="auto"/>
          <w:spacing w:val="5"/>
          <w:sz w:val="23"/>
          <w:szCs w:val="23"/>
          <w:highlight w:val="none"/>
        </w:rPr>
        <w:t>诉事项 1：</w:t>
      </w:r>
      <w:r>
        <w:rPr>
          <w:rFonts w:ascii="宋体" w:hAnsi="宋体" w:eastAsia="宋体" w:cs="宋体"/>
          <w:color w:val="auto"/>
          <w:sz w:val="23"/>
          <w:szCs w:val="23"/>
          <w:highlight w:val="none"/>
          <w:u w:val="dotted"/>
        </w:rPr>
        <w:t xml:space="preserve">                                          </w:t>
      </w:r>
    </w:p>
    <w:p w14:paraId="5C29BBE5">
      <w:pPr>
        <w:spacing w:before="274" w:line="225" w:lineRule="auto"/>
        <w:ind w:left="9"/>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事实依据：</w:t>
      </w:r>
      <w:r>
        <w:rPr>
          <w:rFonts w:ascii="宋体" w:hAnsi="宋体" w:eastAsia="宋体" w:cs="宋体"/>
          <w:color w:val="auto"/>
          <w:sz w:val="23"/>
          <w:szCs w:val="23"/>
          <w:highlight w:val="none"/>
          <w:u w:val="dotted"/>
        </w:rPr>
        <w:t xml:space="preserve">                                            </w:t>
      </w:r>
    </w:p>
    <w:p w14:paraId="2E8BAC2A">
      <w:pPr>
        <w:spacing w:line="252" w:lineRule="auto"/>
        <w:rPr>
          <w:color w:val="auto"/>
          <w:highlight w:val="none"/>
        </w:rPr>
      </w:pPr>
    </w:p>
    <w:p w14:paraId="13B98B7D">
      <w:pPr>
        <w:spacing w:line="252" w:lineRule="auto"/>
        <w:rPr>
          <w:color w:val="auto"/>
          <w:highlight w:val="none"/>
        </w:rPr>
      </w:pPr>
    </w:p>
    <w:p w14:paraId="79B62507">
      <w:pPr>
        <w:spacing w:line="253" w:lineRule="auto"/>
        <w:rPr>
          <w:color w:val="auto"/>
          <w:highlight w:val="none"/>
        </w:rPr>
      </w:pPr>
    </w:p>
    <w:p w14:paraId="0002C30B">
      <w:pPr>
        <w:spacing w:before="75" w:line="227" w:lineRule="auto"/>
        <w:ind w:left="10"/>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法律依据</w:t>
      </w:r>
      <w:r>
        <w:rPr>
          <w:rFonts w:ascii="宋体" w:hAnsi="宋体" w:eastAsia="宋体" w:cs="宋体"/>
          <w:color w:val="auto"/>
          <w:spacing w:val="5"/>
          <w:sz w:val="23"/>
          <w:szCs w:val="23"/>
          <w:highlight w:val="none"/>
        </w:rPr>
        <w:t>：</w:t>
      </w:r>
      <w:r>
        <w:rPr>
          <w:rFonts w:ascii="宋体" w:hAnsi="宋体" w:eastAsia="宋体" w:cs="宋体"/>
          <w:color w:val="auto"/>
          <w:sz w:val="23"/>
          <w:szCs w:val="23"/>
          <w:highlight w:val="none"/>
          <w:u w:val="dotted"/>
        </w:rPr>
        <w:t xml:space="preserve">                                             </w:t>
      </w:r>
    </w:p>
    <w:p w14:paraId="35797BA0">
      <w:pPr>
        <w:spacing w:line="251" w:lineRule="auto"/>
        <w:rPr>
          <w:color w:val="auto"/>
          <w:highlight w:val="none"/>
        </w:rPr>
      </w:pPr>
    </w:p>
    <w:p w14:paraId="29216402">
      <w:pPr>
        <w:spacing w:line="252" w:lineRule="auto"/>
        <w:rPr>
          <w:color w:val="auto"/>
          <w:highlight w:val="none"/>
        </w:rPr>
      </w:pPr>
    </w:p>
    <w:p w14:paraId="349E6DDD">
      <w:pPr>
        <w:spacing w:line="252" w:lineRule="auto"/>
        <w:rPr>
          <w:color w:val="auto"/>
          <w:highlight w:val="none"/>
        </w:rPr>
      </w:pPr>
    </w:p>
    <w:p w14:paraId="64238C9F">
      <w:pPr>
        <w:spacing w:before="76" w:line="559" w:lineRule="exact"/>
        <w:ind w:left="12"/>
        <w:rPr>
          <w:rFonts w:ascii="宋体" w:hAnsi="宋体" w:eastAsia="宋体" w:cs="宋体"/>
          <w:color w:val="auto"/>
          <w:sz w:val="23"/>
          <w:szCs w:val="23"/>
          <w:highlight w:val="none"/>
        </w:rPr>
      </w:pPr>
      <w:r>
        <w:rPr>
          <w:rFonts w:ascii="宋体" w:hAnsi="宋体" w:eastAsia="宋体" w:cs="宋体"/>
          <w:color w:val="auto"/>
          <w:spacing w:val="-4"/>
          <w:position w:val="24"/>
          <w:sz w:val="23"/>
          <w:szCs w:val="23"/>
          <w:highlight w:val="none"/>
        </w:rPr>
        <w:t>投</w:t>
      </w:r>
      <w:r>
        <w:rPr>
          <w:rFonts w:ascii="宋体" w:hAnsi="宋体" w:eastAsia="宋体" w:cs="宋体"/>
          <w:color w:val="auto"/>
          <w:spacing w:val="-3"/>
          <w:position w:val="24"/>
          <w:sz w:val="23"/>
          <w:szCs w:val="23"/>
          <w:highlight w:val="none"/>
        </w:rPr>
        <w:t>诉</w:t>
      </w:r>
      <w:r>
        <w:rPr>
          <w:rFonts w:ascii="宋体" w:hAnsi="宋体" w:eastAsia="宋体" w:cs="宋体"/>
          <w:color w:val="auto"/>
          <w:spacing w:val="-2"/>
          <w:position w:val="24"/>
          <w:sz w:val="23"/>
          <w:szCs w:val="23"/>
          <w:highlight w:val="none"/>
        </w:rPr>
        <w:t>事项 2</w:t>
      </w:r>
    </w:p>
    <w:p w14:paraId="65C19C1E">
      <w:pPr>
        <w:spacing w:line="371" w:lineRule="exact"/>
        <w:ind w:left="24"/>
        <w:rPr>
          <w:rFonts w:ascii="宋体" w:hAnsi="宋体" w:eastAsia="宋体" w:cs="宋体"/>
          <w:color w:val="auto"/>
          <w:sz w:val="23"/>
          <w:szCs w:val="23"/>
          <w:highlight w:val="none"/>
        </w:rPr>
      </w:pPr>
      <w:r>
        <w:rPr>
          <w:rFonts w:ascii="宋体" w:hAnsi="宋体" w:eastAsia="宋体" w:cs="宋体"/>
          <w:color w:val="auto"/>
          <w:spacing w:val="5"/>
          <w:position w:val="3"/>
          <w:sz w:val="23"/>
          <w:szCs w:val="23"/>
          <w:highlight w:val="none"/>
        </w:rPr>
        <w:t>……</w:t>
      </w:r>
    </w:p>
    <w:p w14:paraId="028DBFAC">
      <w:pPr>
        <w:spacing w:before="189" w:line="238" w:lineRule="auto"/>
        <w:ind w:left="13"/>
        <w:outlineLvl w:val="2"/>
        <w:rPr>
          <w:rFonts w:ascii="宋体" w:hAnsi="宋体" w:eastAsia="宋体" w:cs="宋体"/>
          <w:color w:val="auto"/>
          <w:sz w:val="23"/>
          <w:szCs w:val="23"/>
          <w:highlight w:val="none"/>
        </w:rPr>
      </w:pPr>
      <w:bookmarkStart w:id="235" w:name="_Toc29633"/>
      <w:r>
        <w:rPr>
          <w:rFonts w:ascii="宋体" w:hAnsi="宋体" w:eastAsia="宋体" w:cs="宋体"/>
          <w:color w:val="auto"/>
          <w:spacing w:val="9"/>
          <w:sz w:val="23"/>
          <w:szCs w:val="23"/>
          <w:highlight w:val="none"/>
        </w:rPr>
        <w:t>五、与投诉事项相关的投诉请求</w:t>
      </w:r>
      <w:bookmarkEnd w:id="235"/>
    </w:p>
    <w:p w14:paraId="2CA5479C">
      <w:pPr>
        <w:spacing w:before="262" w:line="229" w:lineRule="auto"/>
        <w:ind w:left="7"/>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请求：</w:t>
      </w:r>
      <w:r>
        <w:rPr>
          <w:rFonts w:ascii="宋体" w:hAnsi="宋体" w:eastAsia="宋体" w:cs="宋体"/>
          <w:color w:val="auto"/>
          <w:sz w:val="23"/>
          <w:szCs w:val="23"/>
          <w:highlight w:val="none"/>
          <w:u w:val="dotted"/>
        </w:rPr>
        <w:t xml:space="preserve">                                                 </w:t>
      </w:r>
    </w:p>
    <w:p w14:paraId="394727E2">
      <w:pPr>
        <w:rPr>
          <w:color w:val="auto"/>
          <w:highlight w:val="none"/>
        </w:rPr>
      </w:pPr>
    </w:p>
    <w:p w14:paraId="094C511C">
      <w:pPr>
        <w:rPr>
          <w:color w:val="auto"/>
          <w:highlight w:val="none"/>
        </w:rPr>
      </w:pPr>
    </w:p>
    <w:p w14:paraId="2613912A">
      <w:pPr>
        <w:rPr>
          <w:color w:val="auto"/>
          <w:highlight w:val="none"/>
        </w:rPr>
      </w:pPr>
    </w:p>
    <w:p w14:paraId="2EFC8645">
      <w:pPr>
        <w:spacing w:line="58" w:lineRule="exact"/>
        <w:rPr>
          <w:color w:val="auto"/>
          <w:highlight w:val="none"/>
        </w:rPr>
      </w:pPr>
    </w:p>
    <w:p w14:paraId="6BC96274">
      <w:pPr>
        <w:rPr>
          <w:color w:val="auto"/>
          <w:highlight w:val="none"/>
        </w:rPr>
        <w:sectPr>
          <w:footerReference r:id="rId53" w:type="default"/>
          <w:pgSz w:w="11906" w:h="16839"/>
          <w:pgMar w:top="1431" w:right="1079" w:bottom="1390" w:left="1080" w:header="0" w:footer="1227" w:gutter="0"/>
          <w:cols w:equalWidth="0" w:num="1">
            <w:col w:w="9747"/>
          </w:cols>
        </w:sectPr>
      </w:pPr>
    </w:p>
    <w:p w14:paraId="7553052C">
      <w:pPr>
        <w:spacing w:before="48" w:line="559" w:lineRule="exact"/>
        <w:ind w:left="9"/>
        <w:rPr>
          <w:rFonts w:ascii="宋体" w:hAnsi="宋体" w:eastAsia="宋体" w:cs="宋体"/>
          <w:color w:val="auto"/>
          <w:sz w:val="23"/>
          <w:szCs w:val="23"/>
          <w:highlight w:val="none"/>
        </w:rPr>
      </w:pPr>
      <w:r>
        <w:rPr>
          <w:rFonts w:ascii="宋体" w:hAnsi="宋体" w:eastAsia="宋体" w:cs="宋体"/>
          <w:color w:val="auto"/>
          <w:spacing w:val="6"/>
          <w:position w:val="24"/>
          <w:sz w:val="23"/>
          <w:szCs w:val="23"/>
          <w:highlight w:val="none"/>
        </w:rPr>
        <w:t>签字(签章)</w:t>
      </w:r>
      <w:r>
        <w:rPr>
          <w:rFonts w:ascii="宋体" w:hAnsi="宋体" w:eastAsia="宋体" w:cs="宋体"/>
          <w:color w:val="auto"/>
          <w:spacing w:val="4"/>
          <w:position w:val="24"/>
          <w:sz w:val="23"/>
          <w:szCs w:val="23"/>
          <w:highlight w:val="none"/>
        </w:rPr>
        <w:t>：</w:t>
      </w:r>
    </w:p>
    <w:p w14:paraId="37695469">
      <w:pPr>
        <w:spacing w:before="1" w:line="193" w:lineRule="auto"/>
        <w:ind w:left="50"/>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日</w:t>
      </w:r>
      <w:r>
        <w:rPr>
          <w:rFonts w:ascii="宋体" w:hAnsi="宋体" w:eastAsia="宋体" w:cs="宋体"/>
          <w:color w:val="auto"/>
          <w:spacing w:val="-10"/>
          <w:sz w:val="23"/>
          <w:szCs w:val="23"/>
          <w:highlight w:val="none"/>
        </w:rPr>
        <w:t>期：</w:t>
      </w:r>
    </w:p>
    <w:p w14:paraId="08DEE7BB">
      <w:pPr>
        <w:spacing w:line="14" w:lineRule="auto"/>
        <w:rPr>
          <w:color w:val="auto"/>
          <w:sz w:val="2"/>
          <w:highlight w:val="none"/>
        </w:rPr>
      </w:pPr>
      <w:r>
        <w:rPr>
          <w:color w:val="auto"/>
          <w:sz w:val="2"/>
          <w:szCs w:val="2"/>
          <w:highlight w:val="none"/>
        </w:rPr>
        <w:br w:type="column"/>
      </w:r>
    </w:p>
    <w:p w14:paraId="0C5EC688">
      <w:pPr>
        <w:spacing w:before="47" w:line="227" w:lineRule="auto"/>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公章：</w:t>
      </w:r>
    </w:p>
    <w:p w14:paraId="26AF9DD2">
      <w:pPr>
        <w:rPr>
          <w:color w:val="auto"/>
          <w:highlight w:val="none"/>
        </w:rPr>
        <w:sectPr>
          <w:type w:val="continuous"/>
          <w:pgSz w:w="11906" w:h="16839"/>
          <w:pgMar w:top="1431" w:right="1079" w:bottom="1390" w:left="1080" w:header="0" w:footer="1227" w:gutter="0"/>
          <w:cols w:equalWidth="0" w:num="2">
            <w:col w:w="3637" w:space="100"/>
            <w:col w:w="6010"/>
          </w:cols>
        </w:sectPr>
      </w:pPr>
    </w:p>
    <w:p w14:paraId="1E6FE69A">
      <w:pPr>
        <w:spacing w:line="266" w:lineRule="auto"/>
        <w:rPr>
          <w:color w:val="auto"/>
          <w:highlight w:val="none"/>
        </w:rPr>
      </w:pPr>
    </w:p>
    <w:p w14:paraId="0214C13A">
      <w:pPr>
        <w:spacing w:line="266" w:lineRule="auto"/>
        <w:rPr>
          <w:color w:val="auto"/>
          <w:highlight w:val="none"/>
        </w:rPr>
      </w:pPr>
    </w:p>
    <w:p w14:paraId="170BA272">
      <w:pPr>
        <w:spacing w:line="266" w:lineRule="auto"/>
        <w:rPr>
          <w:color w:val="auto"/>
          <w:highlight w:val="none"/>
        </w:rPr>
      </w:pPr>
    </w:p>
    <w:p w14:paraId="639AF30F">
      <w:pPr>
        <w:spacing w:before="75" w:line="227" w:lineRule="auto"/>
        <w:ind w:left="12"/>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6" w14:cap="sq" w14:cmpd="sng" w14:algn="ctr">
            <w14:solidFill>
              <w14:srgbClr w14:val="000000"/>
            </w14:solidFill>
            <w14:prstDash w14:val="solid"/>
            <w14:bevel/>
          </w14:textOutline>
        </w:rPr>
        <w:t>投诉书制作说明</w:t>
      </w:r>
      <w:r>
        <w:rPr>
          <w:rFonts w:ascii="宋体" w:hAnsi="宋体" w:eastAsia="宋体" w:cs="宋体"/>
          <w:color w:val="auto"/>
          <w:spacing w:val="6"/>
          <w:sz w:val="23"/>
          <w:szCs w:val="23"/>
          <w:highlight w:val="none"/>
          <w14:textOutline w14:w="4356" w14:cap="sq" w14:cmpd="sng" w14:algn="ctr">
            <w14:solidFill>
              <w14:srgbClr w14:val="000000"/>
            </w14:solidFill>
            <w14:prstDash w14:val="solid"/>
            <w14:bevel/>
          </w14:textOutline>
        </w:rPr>
        <w:t>：</w:t>
      </w:r>
    </w:p>
    <w:p w14:paraId="670F19B7">
      <w:pPr>
        <w:spacing w:before="274" w:line="301" w:lineRule="auto"/>
        <w:ind w:left="10" w:firstLine="496"/>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1.投诉</w:t>
      </w:r>
      <w:r>
        <w:rPr>
          <w:rFonts w:ascii="宋体" w:hAnsi="宋体" w:eastAsia="宋体" w:cs="宋体"/>
          <w:color w:val="auto"/>
          <w:spacing w:val="11"/>
          <w:sz w:val="23"/>
          <w:szCs w:val="23"/>
          <w:highlight w:val="none"/>
        </w:rPr>
        <w:t>人</w:t>
      </w:r>
      <w:r>
        <w:rPr>
          <w:rFonts w:ascii="宋体" w:hAnsi="宋体" w:eastAsia="宋体" w:cs="宋体"/>
          <w:color w:val="auto"/>
          <w:spacing w:val="6"/>
          <w:sz w:val="23"/>
          <w:szCs w:val="23"/>
          <w:highlight w:val="none"/>
        </w:rPr>
        <w:t>提起投诉时，应当提交投诉书和必要的证明材料，并按照被投诉人和与投诉事项</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有</w:t>
      </w:r>
      <w:r>
        <w:rPr>
          <w:rFonts w:ascii="宋体" w:hAnsi="宋体" w:eastAsia="宋体" w:cs="宋体"/>
          <w:color w:val="auto"/>
          <w:spacing w:val="11"/>
          <w:sz w:val="23"/>
          <w:szCs w:val="23"/>
          <w:highlight w:val="none"/>
        </w:rPr>
        <w:t>关</w:t>
      </w:r>
      <w:r>
        <w:rPr>
          <w:rFonts w:ascii="宋体" w:hAnsi="宋体" w:eastAsia="宋体" w:cs="宋体"/>
          <w:color w:val="auto"/>
          <w:spacing w:val="8"/>
          <w:sz w:val="23"/>
          <w:szCs w:val="23"/>
          <w:highlight w:val="none"/>
        </w:rPr>
        <w:t>的供应商数量提供投诉书副本。</w:t>
      </w:r>
    </w:p>
    <w:p w14:paraId="4C3C4A17">
      <w:pPr>
        <w:spacing w:before="170" w:line="296" w:lineRule="auto"/>
        <w:ind w:left="8" w:firstLine="483"/>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2</w:t>
      </w:r>
      <w:r>
        <w:rPr>
          <w:rFonts w:ascii="宋体" w:hAnsi="宋体" w:eastAsia="宋体" w:cs="宋体"/>
          <w:color w:val="auto"/>
          <w:spacing w:val="7"/>
          <w:sz w:val="23"/>
          <w:szCs w:val="23"/>
          <w:highlight w:val="none"/>
        </w:rPr>
        <w:t>.投诉人若委托代理人进行投诉的，投诉书应按照要求列明“授权代表”的有关内容，并</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在附</w:t>
      </w:r>
      <w:r>
        <w:rPr>
          <w:rFonts w:ascii="宋体" w:hAnsi="宋体" w:eastAsia="宋体" w:cs="宋体"/>
          <w:color w:val="auto"/>
          <w:spacing w:val="13"/>
          <w:sz w:val="23"/>
          <w:szCs w:val="23"/>
          <w:highlight w:val="none"/>
        </w:rPr>
        <w:t>件</w:t>
      </w:r>
      <w:r>
        <w:rPr>
          <w:rFonts w:ascii="宋体" w:hAnsi="宋体" w:eastAsia="宋体" w:cs="宋体"/>
          <w:color w:val="auto"/>
          <w:spacing w:val="7"/>
          <w:sz w:val="23"/>
          <w:szCs w:val="23"/>
          <w:highlight w:val="none"/>
        </w:rPr>
        <w:t>中提交由投诉人签署的授权委托书。授权委托书应当载明代理人的姓名或者名称、代理</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事项、具体权限、期限和相关事项</w:t>
      </w:r>
      <w:r>
        <w:rPr>
          <w:rFonts w:ascii="宋体" w:hAnsi="宋体" w:eastAsia="宋体" w:cs="宋体"/>
          <w:color w:val="auto"/>
          <w:spacing w:val="6"/>
          <w:sz w:val="23"/>
          <w:szCs w:val="23"/>
          <w:highlight w:val="none"/>
        </w:rPr>
        <w:t>。</w:t>
      </w:r>
    </w:p>
    <w:p w14:paraId="18AA3D14">
      <w:pPr>
        <w:spacing w:before="167" w:line="193" w:lineRule="auto"/>
        <w:ind w:left="494"/>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3.投诉人若对项目的某一分包进行投诉，投诉书应列明具体分包号</w:t>
      </w:r>
      <w:r>
        <w:rPr>
          <w:rFonts w:ascii="宋体" w:hAnsi="宋体" w:eastAsia="宋体" w:cs="宋体"/>
          <w:color w:val="auto"/>
          <w:spacing w:val="5"/>
          <w:sz w:val="23"/>
          <w:szCs w:val="23"/>
          <w:highlight w:val="none"/>
        </w:rPr>
        <w:t>。</w:t>
      </w:r>
    </w:p>
    <w:p w14:paraId="00C8B8A0">
      <w:pPr>
        <w:rPr>
          <w:color w:val="auto"/>
          <w:highlight w:val="none"/>
        </w:rPr>
        <w:sectPr>
          <w:type w:val="continuous"/>
          <w:pgSz w:w="11906" w:h="16839"/>
          <w:pgMar w:top="1431" w:right="1079" w:bottom="1390" w:left="1080" w:header="0" w:footer="1227" w:gutter="0"/>
          <w:cols w:equalWidth="0" w:num="1">
            <w:col w:w="9747"/>
          </w:cols>
        </w:sectPr>
      </w:pPr>
    </w:p>
    <w:p w14:paraId="47EBB96D">
      <w:pPr>
        <w:spacing w:before="67" w:line="449" w:lineRule="auto"/>
        <w:ind w:left="465" w:right="1625" w:hanging="2"/>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4</w:t>
      </w:r>
      <w:r>
        <w:rPr>
          <w:rFonts w:ascii="宋体" w:hAnsi="宋体" w:eastAsia="宋体" w:cs="宋体"/>
          <w:color w:val="auto"/>
          <w:spacing w:val="8"/>
          <w:sz w:val="23"/>
          <w:szCs w:val="23"/>
          <w:highlight w:val="none"/>
        </w:rPr>
        <w:t>.投诉书应简要列明质疑事项，质疑函、质疑答复等作为附件材料提供。</w:t>
      </w:r>
      <w:r>
        <w:rPr>
          <w:rFonts w:ascii="宋体" w:hAnsi="宋体" w:eastAsia="宋体" w:cs="宋体"/>
          <w:color w:val="auto"/>
          <w:sz w:val="23"/>
          <w:szCs w:val="23"/>
          <w:highlight w:val="none"/>
        </w:rPr>
        <w:t xml:space="preserve"> </w:t>
      </w:r>
      <w:r>
        <w:rPr>
          <w:rFonts w:ascii="宋体" w:hAnsi="宋体" w:eastAsia="宋体" w:cs="宋体"/>
          <w:color w:val="auto"/>
          <w:spacing w:val="11"/>
          <w:sz w:val="23"/>
          <w:szCs w:val="23"/>
          <w:highlight w:val="none"/>
        </w:rPr>
        <w:t>5</w:t>
      </w:r>
      <w:r>
        <w:rPr>
          <w:rFonts w:ascii="宋体" w:hAnsi="宋体" w:eastAsia="宋体" w:cs="宋体"/>
          <w:color w:val="auto"/>
          <w:spacing w:val="10"/>
          <w:sz w:val="23"/>
          <w:szCs w:val="23"/>
          <w:highlight w:val="none"/>
        </w:rPr>
        <w:t>.投诉书的投诉事项应具体、明确，并有必要的事实依据和法律依据。</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6</w:t>
      </w:r>
      <w:r>
        <w:rPr>
          <w:rFonts w:ascii="宋体" w:hAnsi="宋体" w:eastAsia="宋体" w:cs="宋体"/>
          <w:color w:val="auto"/>
          <w:spacing w:val="8"/>
          <w:sz w:val="23"/>
          <w:szCs w:val="23"/>
          <w:highlight w:val="none"/>
        </w:rPr>
        <w:t>.投诉书的投诉请求应与投诉事项相关。</w:t>
      </w:r>
    </w:p>
    <w:p w14:paraId="15B6E6EE">
      <w:pPr>
        <w:spacing w:line="299" w:lineRule="auto"/>
        <w:ind w:firstLine="470"/>
        <w:rPr>
          <w:rFonts w:ascii="宋体" w:hAnsi="宋体" w:eastAsia="宋体" w:cs="宋体"/>
          <w:color w:val="auto"/>
          <w:spacing w:val="8"/>
          <w:sz w:val="23"/>
          <w:szCs w:val="23"/>
          <w:highlight w:val="none"/>
        </w:rPr>
      </w:pPr>
      <w:r>
        <w:rPr>
          <w:rFonts w:ascii="宋体" w:hAnsi="宋体" w:eastAsia="宋体" w:cs="宋体"/>
          <w:color w:val="auto"/>
          <w:spacing w:val="8"/>
          <w:sz w:val="23"/>
          <w:szCs w:val="23"/>
          <w:highlight w:val="none"/>
        </w:rPr>
        <w:t>7</w:t>
      </w:r>
      <w:r>
        <w:rPr>
          <w:rFonts w:ascii="宋体" w:hAnsi="宋体" w:eastAsia="宋体" w:cs="宋体"/>
          <w:color w:val="auto"/>
          <w:spacing w:val="7"/>
          <w:sz w:val="23"/>
          <w:szCs w:val="23"/>
          <w:highlight w:val="none"/>
        </w:rPr>
        <w:t>.投诉人为自然人的，投诉书应当由本人签字；投诉人为法人或者其他组织的，投诉书应</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当由法定代表人、主要负责人，或者其授权代表签字或者盖章，并加盖公章</w:t>
      </w:r>
      <w:r>
        <w:rPr>
          <w:rFonts w:ascii="宋体" w:hAnsi="宋体" w:eastAsia="宋体" w:cs="宋体"/>
          <w:color w:val="auto"/>
          <w:spacing w:val="8"/>
          <w:sz w:val="23"/>
          <w:szCs w:val="23"/>
          <w:highlight w:val="none"/>
        </w:rPr>
        <w:t>。</w:t>
      </w:r>
    </w:p>
    <w:p w14:paraId="0F77F63C">
      <w:pPr>
        <w:spacing w:line="299" w:lineRule="auto"/>
        <w:ind w:firstLine="470"/>
        <w:rPr>
          <w:rFonts w:ascii="宋体" w:hAnsi="宋体" w:eastAsia="宋体" w:cs="宋体"/>
          <w:color w:val="auto"/>
          <w:spacing w:val="8"/>
          <w:sz w:val="23"/>
          <w:szCs w:val="23"/>
          <w:highlight w:val="none"/>
        </w:rPr>
      </w:pPr>
    </w:p>
    <w:p w14:paraId="62C10F87">
      <w:pPr>
        <w:spacing w:line="299" w:lineRule="auto"/>
        <w:ind w:firstLine="470"/>
        <w:rPr>
          <w:rFonts w:ascii="宋体" w:hAnsi="宋体" w:eastAsia="宋体" w:cs="宋体"/>
          <w:color w:val="auto"/>
          <w:spacing w:val="8"/>
          <w:sz w:val="23"/>
          <w:szCs w:val="23"/>
          <w:highlight w:val="none"/>
        </w:rPr>
      </w:pPr>
    </w:p>
    <w:p w14:paraId="21315C01">
      <w:pPr>
        <w:spacing w:line="299" w:lineRule="auto"/>
        <w:ind w:firstLine="470"/>
        <w:rPr>
          <w:rFonts w:ascii="宋体" w:hAnsi="宋体" w:eastAsia="宋体" w:cs="宋体"/>
          <w:color w:val="auto"/>
          <w:spacing w:val="8"/>
          <w:sz w:val="23"/>
          <w:szCs w:val="23"/>
          <w:highlight w:val="none"/>
        </w:rPr>
      </w:pPr>
    </w:p>
    <w:p w14:paraId="08B4B9AA">
      <w:pPr>
        <w:spacing w:line="299" w:lineRule="auto"/>
        <w:ind w:firstLine="470"/>
        <w:rPr>
          <w:rFonts w:ascii="宋体" w:hAnsi="宋体" w:eastAsia="宋体" w:cs="宋体"/>
          <w:color w:val="auto"/>
          <w:spacing w:val="8"/>
          <w:sz w:val="23"/>
          <w:szCs w:val="23"/>
          <w:highlight w:val="none"/>
        </w:rPr>
      </w:pPr>
    </w:p>
    <w:p w14:paraId="5598CEC5">
      <w:pPr>
        <w:spacing w:line="299" w:lineRule="auto"/>
        <w:ind w:firstLine="470"/>
        <w:rPr>
          <w:rFonts w:ascii="宋体" w:hAnsi="宋体" w:eastAsia="宋体" w:cs="宋体"/>
          <w:color w:val="auto"/>
          <w:spacing w:val="8"/>
          <w:sz w:val="23"/>
          <w:szCs w:val="23"/>
          <w:highlight w:val="none"/>
        </w:rPr>
      </w:pPr>
    </w:p>
    <w:p w14:paraId="29DB07CE">
      <w:pPr>
        <w:spacing w:line="299" w:lineRule="auto"/>
        <w:ind w:firstLine="470"/>
        <w:rPr>
          <w:rFonts w:ascii="宋体" w:hAnsi="宋体" w:eastAsia="宋体" w:cs="宋体"/>
          <w:color w:val="auto"/>
          <w:spacing w:val="8"/>
          <w:sz w:val="23"/>
          <w:szCs w:val="23"/>
          <w:highlight w:val="none"/>
        </w:rPr>
      </w:pPr>
    </w:p>
    <w:p w14:paraId="38A59CC0">
      <w:pPr>
        <w:spacing w:line="299" w:lineRule="auto"/>
        <w:ind w:firstLine="470"/>
        <w:rPr>
          <w:rFonts w:ascii="宋体" w:hAnsi="宋体" w:eastAsia="宋体" w:cs="宋体"/>
          <w:color w:val="auto"/>
          <w:spacing w:val="8"/>
          <w:sz w:val="23"/>
          <w:szCs w:val="23"/>
          <w:highlight w:val="none"/>
        </w:rPr>
      </w:pPr>
    </w:p>
    <w:p w14:paraId="0DF20DB1">
      <w:pPr>
        <w:spacing w:line="299" w:lineRule="auto"/>
        <w:ind w:firstLine="470"/>
        <w:rPr>
          <w:rFonts w:ascii="宋体" w:hAnsi="宋体" w:eastAsia="宋体" w:cs="宋体"/>
          <w:color w:val="auto"/>
          <w:spacing w:val="8"/>
          <w:sz w:val="23"/>
          <w:szCs w:val="23"/>
          <w:highlight w:val="none"/>
        </w:rPr>
      </w:pPr>
    </w:p>
    <w:p w14:paraId="07F47886">
      <w:pPr>
        <w:spacing w:line="299" w:lineRule="auto"/>
        <w:ind w:firstLine="470"/>
        <w:rPr>
          <w:rFonts w:ascii="宋体" w:hAnsi="宋体" w:eastAsia="宋体" w:cs="宋体"/>
          <w:color w:val="auto"/>
          <w:spacing w:val="8"/>
          <w:sz w:val="23"/>
          <w:szCs w:val="23"/>
          <w:highlight w:val="none"/>
        </w:rPr>
      </w:pPr>
    </w:p>
    <w:p w14:paraId="4F9283DD">
      <w:pPr>
        <w:spacing w:line="299" w:lineRule="auto"/>
        <w:ind w:firstLine="470"/>
        <w:rPr>
          <w:rFonts w:ascii="宋体" w:hAnsi="宋体" w:eastAsia="宋体" w:cs="宋体"/>
          <w:color w:val="auto"/>
          <w:spacing w:val="8"/>
          <w:sz w:val="23"/>
          <w:szCs w:val="23"/>
          <w:highlight w:val="none"/>
        </w:rPr>
      </w:pPr>
    </w:p>
    <w:p w14:paraId="2680CDAA">
      <w:pPr>
        <w:spacing w:line="299" w:lineRule="auto"/>
        <w:ind w:firstLine="470"/>
        <w:rPr>
          <w:rFonts w:ascii="宋体" w:hAnsi="宋体" w:eastAsia="宋体" w:cs="宋体"/>
          <w:color w:val="auto"/>
          <w:spacing w:val="8"/>
          <w:sz w:val="23"/>
          <w:szCs w:val="23"/>
          <w:highlight w:val="none"/>
        </w:rPr>
      </w:pPr>
    </w:p>
    <w:p w14:paraId="43F3F741">
      <w:pPr>
        <w:spacing w:line="299" w:lineRule="auto"/>
        <w:ind w:firstLine="470"/>
        <w:rPr>
          <w:rFonts w:ascii="宋体" w:hAnsi="宋体" w:eastAsia="宋体" w:cs="宋体"/>
          <w:color w:val="auto"/>
          <w:spacing w:val="8"/>
          <w:sz w:val="23"/>
          <w:szCs w:val="23"/>
          <w:highlight w:val="none"/>
        </w:rPr>
      </w:pPr>
    </w:p>
    <w:p w14:paraId="00454D01">
      <w:pPr>
        <w:spacing w:line="299" w:lineRule="auto"/>
        <w:ind w:firstLine="470"/>
        <w:rPr>
          <w:rFonts w:ascii="宋体" w:hAnsi="宋体" w:eastAsia="宋体" w:cs="宋体"/>
          <w:color w:val="auto"/>
          <w:spacing w:val="8"/>
          <w:sz w:val="23"/>
          <w:szCs w:val="23"/>
          <w:highlight w:val="none"/>
        </w:rPr>
      </w:pPr>
    </w:p>
    <w:p w14:paraId="0D635A11">
      <w:pPr>
        <w:spacing w:line="299" w:lineRule="auto"/>
        <w:ind w:firstLine="470"/>
        <w:rPr>
          <w:rFonts w:ascii="宋体" w:hAnsi="宋体" w:eastAsia="宋体" w:cs="宋体"/>
          <w:color w:val="auto"/>
          <w:spacing w:val="8"/>
          <w:sz w:val="23"/>
          <w:szCs w:val="23"/>
          <w:highlight w:val="none"/>
        </w:rPr>
      </w:pPr>
    </w:p>
    <w:p w14:paraId="6B70B392">
      <w:pPr>
        <w:spacing w:line="299" w:lineRule="auto"/>
        <w:ind w:firstLine="470"/>
        <w:rPr>
          <w:rFonts w:ascii="宋体" w:hAnsi="宋体" w:eastAsia="宋体" w:cs="宋体"/>
          <w:color w:val="auto"/>
          <w:spacing w:val="8"/>
          <w:sz w:val="23"/>
          <w:szCs w:val="23"/>
          <w:highlight w:val="none"/>
        </w:rPr>
      </w:pPr>
    </w:p>
    <w:p w14:paraId="6B090F55">
      <w:pPr>
        <w:spacing w:line="299" w:lineRule="auto"/>
        <w:ind w:firstLine="470"/>
        <w:rPr>
          <w:rFonts w:ascii="宋体" w:hAnsi="宋体" w:eastAsia="宋体" w:cs="宋体"/>
          <w:color w:val="auto"/>
          <w:spacing w:val="8"/>
          <w:sz w:val="23"/>
          <w:szCs w:val="23"/>
          <w:highlight w:val="none"/>
        </w:rPr>
      </w:pPr>
    </w:p>
    <w:p w14:paraId="2DBDB2B7">
      <w:pPr>
        <w:spacing w:line="299" w:lineRule="auto"/>
        <w:ind w:firstLine="470"/>
        <w:rPr>
          <w:rFonts w:ascii="宋体" w:hAnsi="宋体" w:eastAsia="宋体" w:cs="宋体"/>
          <w:color w:val="auto"/>
          <w:spacing w:val="8"/>
          <w:sz w:val="23"/>
          <w:szCs w:val="23"/>
          <w:highlight w:val="none"/>
        </w:rPr>
      </w:pPr>
    </w:p>
    <w:p w14:paraId="11230DD3">
      <w:pPr>
        <w:spacing w:line="299" w:lineRule="auto"/>
        <w:ind w:firstLine="470"/>
        <w:rPr>
          <w:rFonts w:ascii="宋体" w:hAnsi="宋体" w:eastAsia="宋体" w:cs="宋体"/>
          <w:color w:val="auto"/>
          <w:spacing w:val="8"/>
          <w:sz w:val="23"/>
          <w:szCs w:val="23"/>
          <w:highlight w:val="none"/>
        </w:rPr>
      </w:pPr>
    </w:p>
    <w:p w14:paraId="67B33BFA">
      <w:pPr>
        <w:spacing w:line="299" w:lineRule="auto"/>
        <w:ind w:firstLine="470"/>
        <w:rPr>
          <w:rFonts w:ascii="宋体" w:hAnsi="宋体" w:eastAsia="宋体" w:cs="宋体"/>
          <w:color w:val="auto"/>
          <w:spacing w:val="8"/>
          <w:sz w:val="23"/>
          <w:szCs w:val="23"/>
          <w:highlight w:val="none"/>
        </w:rPr>
      </w:pPr>
    </w:p>
    <w:p w14:paraId="679689BF">
      <w:pPr>
        <w:spacing w:line="299" w:lineRule="auto"/>
        <w:ind w:firstLine="470"/>
        <w:rPr>
          <w:rFonts w:ascii="宋体" w:hAnsi="宋体" w:eastAsia="宋体" w:cs="宋体"/>
          <w:color w:val="auto"/>
          <w:spacing w:val="8"/>
          <w:sz w:val="23"/>
          <w:szCs w:val="23"/>
          <w:highlight w:val="none"/>
        </w:rPr>
      </w:pPr>
    </w:p>
    <w:p w14:paraId="0AE93F2D">
      <w:pPr>
        <w:spacing w:line="299" w:lineRule="auto"/>
        <w:ind w:firstLine="470"/>
        <w:rPr>
          <w:rFonts w:ascii="宋体" w:hAnsi="宋体" w:eastAsia="宋体" w:cs="宋体"/>
          <w:color w:val="auto"/>
          <w:spacing w:val="8"/>
          <w:sz w:val="23"/>
          <w:szCs w:val="23"/>
          <w:highlight w:val="none"/>
        </w:rPr>
      </w:pPr>
    </w:p>
    <w:p w14:paraId="1D74239C">
      <w:pPr>
        <w:spacing w:line="299" w:lineRule="auto"/>
        <w:ind w:firstLine="470"/>
        <w:rPr>
          <w:rFonts w:ascii="宋体" w:hAnsi="宋体" w:eastAsia="宋体" w:cs="宋体"/>
          <w:color w:val="auto"/>
          <w:spacing w:val="8"/>
          <w:sz w:val="23"/>
          <w:szCs w:val="23"/>
          <w:highlight w:val="none"/>
        </w:rPr>
      </w:pPr>
    </w:p>
    <w:p w14:paraId="434C02BB">
      <w:pPr>
        <w:spacing w:line="299" w:lineRule="auto"/>
        <w:ind w:firstLine="470"/>
        <w:rPr>
          <w:rFonts w:ascii="宋体" w:hAnsi="宋体" w:eastAsia="宋体" w:cs="宋体"/>
          <w:color w:val="auto"/>
          <w:spacing w:val="8"/>
          <w:sz w:val="23"/>
          <w:szCs w:val="23"/>
          <w:highlight w:val="none"/>
        </w:rPr>
      </w:pPr>
    </w:p>
    <w:p w14:paraId="01572F63">
      <w:pPr>
        <w:spacing w:line="299" w:lineRule="auto"/>
        <w:ind w:firstLine="470"/>
        <w:rPr>
          <w:rFonts w:ascii="宋体" w:hAnsi="宋体" w:eastAsia="宋体" w:cs="宋体"/>
          <w:color w:val="auto"/>
          <w:spacing w:val="8"/>
          <w:sz w:val="23"/>
          <w:szCs w:val="23"/>
          <w:highlight w:val="none"/>
        </w:rPr>
      </w:pPr>
    </w:p>
    <w:p w14:paraId="58543F30">
      <w:pPr>
        <w:spacing w:line="299" w:lineRule="auto"/>
        <w:ind w:firstLine="470"/>
        <w:rPr>
          <w:rFonts w:ascii="宋体" w:hAnsi="宋体" w:eastAsia="宋体" w:cs="宋体"/>
          <w:color w:val="auto"/>
          <w:spacing w:val="8"/>
          <w:sz w:val="23"/>
          <w:szCs w:val="23"/>
          <w:highlight w:val="none"/>
        </w:rPr>
      </w:pPr>
    </w:p>
    <w:p w14:paraId="409A1004">
      <w:pPr>
        <w:spacing w:line="299" w:lineRule="auto"/>
        <w:ind w:firstLine="470"/>
        <w:rPr>
          <w:rFonts w:ascii="宋体" w:hAnsi="宋体" w:eastAsia="宋体" w:cs="宋体"/>
          <w:color w:val="auto"/>
          <w:spacing w:val="8"/>
          <w:sz w:val="23"/>
          <w:szCs w:val="23"/>
          <w:highlight w:val="none"/>
        </w:rPr>
      </w:pPr>
    </w:p>
    <w:p w14:paraId="4C5C6DEB">
      <w:pPr>
        <w:spacing w:line="299" w:lineRule="auto"/>
        <w:ind w:firstLine="470"/>
        <w:rPr>
          <w:rFonts w:ascii="宋体" w:hAnsi="宋体" w:eastAsia="宋体" w:cs="宋体"/>
          <w:color w:val="auto"/>
          <w:spacing w:val="8"/>
          <w:sz w:val="23"/>
          <w:szCs w:val="23"/>
          <w:highlight w:val="none"/>
        </w:rPr>
      </w:pPr>
    </w:p>
    <w:p w14:paraId="3CDC35FF">
      <w:pPr>
        <w:spacing w:line="299" w:lineRule="auto"/>
        <w:ind w:firstLine="470"/>
        <w:rPr>
          <w:rFonts w:ascii="宋体" w:hAnsi="宋体" w:eastAsia="宋体" w:cs="宋体"/>
          <w:color w:val="auto"/>
          <w:spacing w:val="8"/>
          <w:sz w:val="23"/>
          <w:szCs w:val="23"/>
          <w:highlight w:val="none"/>
        </w:rPr>
      </w:pPr>
    </w:p>
    <w:p w14:paraId="2CA1D148">
      <w:pPr>
        <w:spacing w:line="299" w:lineRule="auto"/>
        <w:ind w:firstLine="470"/>
        <w:rPr>
          <w:rFonts w:ascii="宋体" w:hAnsi="宋体" w:eastAsia="宋体" w:cs="宋体"/>
          <w:color w:val="auto"/>
          <w:spacing w:val="8"/>
          <w:sz w:val="23"/>
          <w:szCs w:val="23"/>
          <w:highlight w:val="none"/>
        </w:rPr>
      </w:pPr>
    </w:p>
    <w:p w14:paraId="6E673E5A">
      <w:pPr>
        <w:spacing w:line="299" w:lineRule="auto"/>
        <w:ind w:firstLine="470"/>
        <w:rPr>
          <w:rFonts w:ascii="宋体" w:hAnsi="宋体" w:eastAsia="宋体" w:cs="宋体"/>
          <w:color w:val="auto"/>
          <w:spacing w:val="8"/>
          <w:sz w:val="23"/>
          <w:szCs w:val="23"/>
          <w:highlight w:val="none"/>
        </w:rPr>
      </w:pPr>
    </w:p>
    <w:p w14:paraId="2221A46E">
      <w:pPr>
        <w:spacing w:line="299" w:lineRule="auto"/>
        <w:rPr>
          <w:rFonts w:ascii="宋体" w:hAnsi="宋体" w:eastAsia="宋体" w:cs="宋体"/>
          <w:color w:val="auto"/>
          <w:spacing w:val="8"/>
          <w:sz w:val="23"/>
          <w:szCs w:val="23"/>
          <w:highlight w:val="none"/>
        </w:rPr>
      </w:pPr>
    </w:p>
    <w:sectPr>
      <w:footerReference r:id="rId54" w:type="default"/>
      <w:pgSz w:w="11906" w:h="16839"/>
      <w:pgMar w:top="1431" w:right="1079" w:bottom="1390" w:left="1104" w:header="0" w:footer="122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rebuchet MS">
    <w:panose1 w:val="020B0603020202020204"/>
    <w:charset w:val="00"/>
    <w:family w:val="swiss"/>
    <w:pitch w:val="default"/>
    <w:sig w:usb0="000006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PMincho">
    <w:panose1 w:val="02020600040205080304"/>
    <w:charset w:val="80"/>
    <w:family w:val="roman"/>
    <w:pitch w:val="default"/>
    <w:sig w:usb0="E00002FF" w:usb1="6AC7FDFB" w:usb2="00000012" w:usb3="00000000" w:csb0="4002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7C483">
    <w:pPr>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B7250">
    <w:pPr>
      <w:spacing w:line="188" w:lineRule="auto"/>
      <w:ind w:left="4775"/>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014F5">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91014F5">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69F5A">
    <w:pPr>
      <w:spacing w:line="188" w:lineRule="auto"/>
      <w:ind w:left="4775"/>
      <w:rPr>
        <w:rFonts w:ascii="Calibri" w:hAnsi="Calibri" w:eastAsia="Calibri" w:cs="Calibri"/>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CE2E4">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8ACE2E4">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E5008">
    <w:pPr>
      <w:spacing w:line="188" w:lineRule="auto"/>
      <w:ind w:left="4775"/>
      <w:rPr>
        <w:rFonts w:ascii="Calibri" w:hAnsi="Calibri" w:eastAsia="Calibri" w:cs="Calibri"/>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F55F4">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7BF55F4">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DCC84">
    <w:pPr>
      <w:spacing w:line="188" w:lineRule="auto"/>
      <w:ind w:left="4775"/>
      <w:rPr>
        <w:rFonts w:ascii="Calibri" w:hAnsi="Calibri" w:eastAsia="Calibri" w:cs="Calibri"/>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682BA">
                          <w:pPr>
                            <w:pStyle w:val="1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82682BA">
                    <w:pPr>
                      <w:pStyle w:val="1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202EA">
    <w:pPr>
      <w:spacing w:line="188" w:lineRule="auto"/>
      <w:ind w:left="4775"/>
      <w:rPr>
        <w:rFonts w:ascii="Calibri" w:hAnsi="Calibri" w:eastAsia="Calibri" w:cs="Calibri"/>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479C7">
                          <w:pPr>
                            <w:pStyle w:val="1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63479C7">
                    <w:pPr>
                      <w:pStyle w:val="1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605D">
    <w:pPr>
      <w:spacing w:line="188" w:lineRule="auto"/>
      <w:ind w:left="4775"/>
      <w:rPr>
        <w:rFonts w:ascii="Calibri" w:hAnsi="Calibri" w:eastAsia="Calibri" w:cs="Calibri"/>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A3387">
                          <w:pPr>
                            <w:pStyle w:val="1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EFA3387">
                    <w:pPr>
                      <w:pStyle w:val="1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ECF8D">
    <w:pPr>
      <w:spacing w:line="188" w:lineRule="auto"/>
      <w:ind w:left="4774"/>
      <w:rPr>
        <w:rFonts w:ascii="Calibri" w:hAnsi="Calibri" w:eastAsia="Calibri" w:cs="Calibri"/>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E6103">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55E6103">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23771">
    <w:pPr>
      <w:spacing w:line="188" w:lineRule="auto"/>
      <w:ind w:left="4775"/>
      <w:rPr>
        <w:rFonts w:ascii="Calibri" w:hAnsi="Calibri" w:eastAsia="Calibri" w:cs="Calibri"/>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8E7BC">
                          <w:pPr>
                            <w:pStyle w:val="1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1EE8E7BC">
                    <w:pPr>
                      <w:pStyle w:val="1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4E1E2">
    <w:pPr>
      <w:spacing w:line="188" w:lineRule="auto"/>
      <w:ind w:left="4775"/>
      <w:rPr>
        <w:rFonts w:ascii="Calibri" w:hAnsi="Calibri" w:eastAsia="Calibri" w:cs="Calibri"/>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AA1CC">
                          <w:pPr>
                            <w:pStyle w:val="1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1AAAA1CC">
                    <w:pPr>
                      <w:pStyle w:val="1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56694">
    <w:pPr>
      <w:spacing w:line="188" w:lineRule="auto"/>
      <w:ind w:left="4774"/>
      <w:rPr>
        <w:rFonts w:ascii="Calibri" w:hAnsi="Calibri" w:eastAsia="Calibri" w:cs="Calibri"/>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A827C">
                          <w:pPr>
                            <w:pStyle w:val="1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539A827C">
                    <w:pPr>
                      <w:pStyle w:val="1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2A9FE">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FEF95">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CCFEF95">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8F7A3">
    <w:pPr>
      <w:spacing w:line="188" w:lineRule="auto"/>
      <w:ind w:left="4775"/>
      <w:rPr>
        <w:rFonts w:ascii="Calibri" w:hAnsi="Calibri" w:eastAsia="Calibri" w:cs="Calibri"/>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1BD2C">
                          <w:pPr>
                            <w:pStyle w:val="1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1FC1BD2C">
                    <w:pPr>
                      <w:pStyle w:val="1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85347">
    <w:pPr>
      <w:spacing w:line="188" w:lineRule="auto"/>
      <w:ind w:left="4775"/>
      <w:rPr>
        <w:rFonts w:ascii="Calibri" w:hAnsi="Calibri" w:eastAsia="Calibri" w:cs="Calibri"/>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527C6">
                          <w:pPr>
                            <w:pStyle w:val="1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2F9527C6">
                    <w:pPr>
                      <w:pStyle w:val="1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B8F7E">
    <w:pPr>
      <w:spacing w:line="188" w:lineRule="auto"/>
      <w:ind w:left="4776"/>
      <w:rPr>
        <w:rFonts w:ascii="Calibri" w:hAnsi="Calibri" w:eastAsia="Calibri" w:cs="Calibri"/>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EE362">
                          <w:pPr>
                            <w:pStyle w:val="1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602EE362">
                    <w:pPr>
                      <w:pStyle w:val="1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8BA5E">
    <w:pPr>
      <w:spacing w:line="196" w:lineRule="auto"/>
      <w:ind w:left="473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0AC69">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7C10AC69">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A5D2E">
    <w:pPr>
      <w:spacing w:line="188" w:lineRule="auto"/>
      <w:ind w:left="4896"/>
      <w:rPr>
        <w:rFonts w:ascii="Calibri" w:hAnsi="Calibri" w:eastAsia="Calibri" w:cs="Calibri"/>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7B113">
                          <w:pPr>
                            <w:pStyle w:val="1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17C7B113">
                    <w:pPr>
                      <w:pStyle w:val="1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B570D">
    <w:pPr>
      <w:spacing w:line="186" w:lineRule="auto"/>
      <w:ind w:left="4076"/>
      <w:rPr>
        <w:rFonts w:ascii="Calibri" w:hAnsi="Calibri" w:eastAsia="Calibri" w:cs="Calibri"/>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7D824">
                          <w:pPr>
                            <w:pStyle w:val="1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4B47D824">
                    <w:pPr>
                      <w:pStyle w:val="1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87CEB">
    <w:pPr>
      <w:spacing w:line="186" w:lineRule="auto"/>
      <w:ind w:left="4565"/>
      <w:rPr>
        <w:rFonts w:ascii="Calibri" w:hAnsi="Calibri" w:eastAsia="Calibri" w:cs="Calibri"/>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25B84">
                          <w:pPr>
                            <w:pStyle w:val="14"/>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0B125B84">
                    <w:pPr>
                      <w:pStyle w:val="14"/>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E066C">
    <w:pPr>
      <w:spacing w:line="14" w:lineRule="auto"/>
      <w:rPr>
        <w:sz w:val="2"/>
      </w:rPr>
    </w:pPr>
    <w:r>
      <w:rPr>
        <w:sz w:val="2"/>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C46DA">
                          <w:pPr>
                            <w:pStyle w:val="1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7E5C46DA">
                    <w:pPr>
                      <w:pStyle w:val="1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92CAA">
    <w:pPr>
      <w:spacing w:line="188" w:lineRule="auto"/>
      <w:ind w:left="4077"/>
      <w:rPr>
        <w:rFonts w:ascii="Calibri" w:hAnsi="Calibri" w:eastAsia="Calibri" w:cs="Calibri"/>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D0646">
                          <w:pPr>
                            <w:pStyle w:val="14"/>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1E4D0646">
                    <w:pPr>
                      <w:pStyle w:val="14"/>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5B02F">
    <w:pPr>
      <w:spacing w:line="186" w:lineRule="auto"/>
      <w:ind w:left="4181"/>
      <w:rPr>
        <w:rFonts w:ascii="Calibri" w:hAnsi="Calibri" w:eastAsia="Calibri" w:cs="Calibri"/>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59E9D">
                          <w:pPr>
                            <w:pStyle w:val="14"/>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48059E9D">
                    <w:pPr>
                      <w:pStyle w:val="14"/>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22019">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03FEA">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F803FEA">
                    <w:pPr>
                      <w:pStyle w:val="1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CA5D">
    <w:pPr>
      <w:spacing w:line="188" w:lineRule="auto"/>
      <w:ind w:left="4773"/>
      <w:rPr>
        <w:rFonts w:ascii="Calibri" w:hAnsi="Calibri" w:eastAsia="Calibri" w:cs="Calibri"/>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D1292">
                          <w:pPr>
                            <w:pStyle w:val="14"/>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3F0D1292">
                    <w:pPr>
                      <w:pStyle w:val="14"/>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47576">
    <w:pPr>
      <w:spacing w:line="188" w:lineRule="auto"/>
      <w:ind w:left="4712"/>
      <w:rPr>
        <w:rFonts w:ascii="Calibri" w:hAnsi="Calibri" w:eastAsia="Calibri" w:cs="Calibri"/>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F01DF">
                          <w:pPr>
                            <w:pStyle w:val="14"/>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14:paraId="40DF01DF">
                    <w:pPr>
                      <w:pStyle w:val="14"/>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7DAE">
    <w:pPr>
      <w:spacing w:line="188" w:lineRule="auto"/>
      <w:ind w:left="4724"/>
      <w:rPr>
        <w:rFonts w:ascii="Calibri" w:hAnsi="Calibri" w:eastAsia="Calibri" w:cs="Calibri"/>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69852">
                          <w:pPr>
                            <w:pStyle w:val="14"/>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57669852">
                    <w:pPr>
                      <w:pStyle w:val="14"/>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9C83E">
    <w:pPr>
      <w:spacing w:line="188" w:lineRule="auto"/>
      <w:ind w:left="4727"/>
      <w:rPr>
        <w:rFonts w:ascii="Calibri" w:hAnsi="Calibri" w:eastAsia="Calibri" w:cs="Calibri"/>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BA0B9">
                          <w:pPr>
                            <w:pStyle w:val="14"/>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3B0BA0B9">
                    <w:pPr>
                      <w:pStyle w:val="14"/>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23A02">
    <w:pPr>
      <w:pStyle w:val="14"/>
      <w:jc w:val="center"/>
    </w:pPr>
    <w:r>
      <w:fldChar w:fldCharType="begin"/>
    </w:r>
    <w:r>
      <w:instrText xml:space="preserve"> PAGE   \* MERGEFORMAT </w:instrText>
    </w:r>
    <w:r>
      <w:fldChar w:fldCharType="separate"/>
    </w:r>
    <w:r>
      <w:rPr>
        <w:lang w:val="zh-CN"/>
      </w:rPr>
      <w:t>103</w:t>
    </w:r>
    <w:r>
      <w:fldChar w:fldCharType="end"/>
    </w:r>
  </w:p>
  <w:p w14:paraId="30C95706">
    <w:pPr>
      <w:pStyle w:val="14"/>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7FE75">
    <w:pPr>
      <w:pStyle w:val="14"/>
      <w:framePr w:wrap="around" w:vAnchor="text" w:hAnchor="margin" w:xAlign="center" w:y="1"/>
      <w:rPr>
        <w:rStyle w:val="24"/>
      </w:rPr>
    </w:pPr>
    <w:r>
      <w:fldChar w:fldCharType="begin"/>
    </w:r>
    <w:r>
      <w:rPr>
        <w:rStyle w:val="24"/>
      </w:rPr>
      <w:instrText xml:space="preserve">PAGE  </w:instrText>
    </w:r>
    <w:r>
      <w:fldChar w:fldCharType="end"/>
    </w:r>
  </w:p>
  <w:p w14:paraId="6BF4885F">
    <w:pPr>
      <w:pStyle w:val="14"/>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DFDD">
    <w:pPr>
      <w:pStyle w:val="14"/>
      <w:framePr w:wrap="around" w:vAnchor="text" w:hAnchor="margin" w:xAlign="right" w:y="1"/>
      <w:rPr>
        <w:rStyle w:val="24"/>
      </w:rPr>
    </w:pPr>
    <w:r>
      <w:fldChar w:fldCharType="begin"/>
    </w:r>
    <w:r>
      <w:rPr>
        <w:rStyle w:val="24"/>
      </w:rPr>
      <w:instrText xml:space="preserve">PAGE  </w:instrText>
    </w:r>
    <w:r>
      <w:fldChar w:fldCharType="separate"/>
    </w:r>
    <w:r>
      <w:rPr>
        <w:rStyle w:val="24"/>
      </w:rPr>
      <w:t>122</w:t>
    </w:r>
    <w:r>
      <w:fldChar w:fldCharType="end"/>
    </w:r>
  </w:p>
  <w:p w14:paraId="125FCB2D">
    <w:pPr>
      <w:pStyle w:val="14"/>
      <w:ind w:right="360"/>
      <w:jc w:val="both"/>
    </w:pPr>
    <w:r>
      <w:rPr>
        <w:rFonts w:hint="eastAsia"/>
      </w:rPr>
      <w:t>121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05D4D">
    <w:pPr>
      <w:pStyle w:val="14"/>
      <w:jc w:val="center"/>
    </w:pPr>
    <w:r>
      <w:fldChar w:fldCharType="begin"/>
    </w:r>
    <w:r>
      <w:instrText xml:space="preserve"> PAGE   \* MERGEFORMAT </w:instrText>
    </w:r>
    <w:r>
      <w:fldChar w:fldCharType="separate"/>
    </w:r>
    <w:r>
      <w:rPr>
        <w:lang w:val="zh-CN"/>
      </w:rPr>
      <w:t>105</w:t>
    </w:r>
    <w:r>
      <w:fldChar w:fldCharType="end"/>
    </w:r>
  </w:p>
  <w:p w14:paraId="0E7B54A2">
    <w:pPr>
      <w:pStyle w:val="14"/>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7C963">
    <w:pPr>
      <w:pStyle w:val="14"/>
      <w:framePr w:wrap="around" w:vAnchor="text" w:hAnchor="margin" w:xAlign="center" w:y="1"/>
      <w:rPr>
        <w:rStyle w:val="24"/>
      </w:rPr>
    </w:pPr>
    <w:r>
      <w:fldChar w:fldCharType="begin"/>
    </w:r>
    <w:r>
      <w:rPr>
        <w:rStyle w:val="24"/>
      </w:rPr>
      <w:instrText xml:space="preserve">PAGE  </w:instrText>
    </w:r>
    <w:r>
      <w:fldChar w:fldCharType="end"/>
    </w:r>
  </w:p>
  <w:p w14:paraId="3F274E44">
    <w:pPr>
      <w:pStyle w:val="14"/>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7F247">
    <w:pPr>
      <w:pStyle w:val="14"/>
      <w:framePr w:wrap="around" w:vAnchor="text" w:hAnchor="margin" w:xAlign="right" w:y="1"/>
      <w:rPr>
        <w:rStyle w:val="24"/>
      </w:rPr>
    </w:pPr>
    <w:r>
      <w:fldChar w:fldCharType="begin"/>
    </w:r>
    <w:r>
      <w:rPr>
        <w:rStyle w:val="24"/>
      </w:rPr>
      <w:instrText xml:space="preserve">PAGE  </w:instrText>
    </w:r>
    <w:r>
      <w:fldChar w:fldCharType="separate"/>
    </w:r>
    <w:r>
      <w:rPr>
        <w:rStyle w:val="24"/>
      </w:rPr>
      <w:t>122</w:t>
    </w:r>
    <w:r>
      <w:fldChar w:fldCharType="end"/>
    </w:r>
  </w:p>
  <w:p w14:paraId="0D4947D8">
    <w:pPr>
      <w:pStyle w:val="14"/>
      <w:ind w:right="360"/>
      <w:jc w:val="both"/>
    </w:pPr>
    <w:r>
      <w:rPr>
        <w:rFonts w:hint="eastAsia"/>
      </w:rPr>
      <w:t>121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4BCC1">
    <w:pPr>
      <w:spacing w:line="186" w:lineRule="auto"/>
      <w:ind w:left="4656"/>
      <w:rPr>
        <w:rFonts w:ascii="Calibri" w:hAnsi="Calibri" w:eastAsia="宋体"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F99C5">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08F99C5">
                    <w:pPr>
                      <w:pStyle w:val="1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6EAA4">
    <w:pPr>
      <w:pStyle w:val="14"/>
      <w:jc w:val="center"/>
    </w:pPr>
    <w:r>
      <w:fldChar w:fldCharType="begin"/>
    </w:r>
    <w:r>
      <w:instrText xml:space="preserve"> PAGE   \* MERGEFORMAT </w:instrText>
    </w:r>
    <w:r>
      <w:fldChar w:fldCharType="separate"/>
    </w:r>
    <w:r>
      <w:rPr>
        <w:lang w:val="zh-CN"/>
      </w:rPr>
      <w:t>118</w:t>
    </w:r>
    <w:r>
      <w:fldChar w:fldCharType="end"/>
    </w:r>
  </w:p>
  <w:p w14:paraId="4AD531B3">
    <w:pPr>
      <w:pStyle w:val="14"/>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EE931">
    <w:pPr>
      <w:pStyle w:val="14"/>
      <w:framePr w:wrap="around" w:vAnchor="text" w:hAnchor="margin" w:xAlign="center" w:y="1"/>
      <w:rPr>
        <w:rStyle w:val="24"/>
      </w:rPr>
    </w:pPr>
    <w:r>
      <w:fldChar w:fldCharType="begin"/>
    </w:r>
    <w:r>
      <w:rPr>
        <w:rStyle w:val="24"/>
      </w:rPr>
      <w:instrText xml:space="preserve">PAGE  </w:instrText>
    </w:r>
    <w:r>
      <w:fldChar w:fldCharType="end"/>
    </w:r>
  </w:p>
  <w:p w14:paraId="7872345C">
    <w:pPr>
      <w:pStyle w:val="14"/>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2E863">
    <w:pPr>
      <w:pStyle w:val="14"/>
      <w:framePr w:wrap="around" w:vAnchor="text" w:hAnchor="margin" w:xAlign="right" w:y="1"/>
      <w:rPr>
        <w:rStyle w:val="24"/>
      </w:rPr>
    </w:pPr>
    <w:r>
      <w:fldChar w:fldCharType="begin"/>
    </w:r>
    <w:r>
      <w:rPr>
        <w:rStyle w:val="24"/>
      </w:rPr>
      <w:instrText xml:space="preserve">PAGE  </w:instrText>
    </w:r>
    <w:r>
      <w:fldChar w:fldCharType="separate"/>
    </w:r>
    <w:r>
      <w:rPr>
        <w:rStyle w:val="24"/>
      </w:rPr>
      <w:t>122</w:t>
    </w:r>
    <w:r>
      <w:fldChar w:fldCharType="end"/>
    </w:r>
  </w:p>
  <w:p w14:paraId="40CFEAA1">
    <w:pPr>
      <w:pStyle w:val="14"/>
      <w:ind w:right="360"/>
      <w:jc w:val="both"/>
    </w:pPr>
    <w:r>
      <w:rPr>
        <w:rFonts w:hint="eastAsia"/>
      </w:rPr>
      <w:t>121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82F6C">
    <w:pPr>
      <w:spacing w:line="14" w:lineRule="auto"/>
      <w:rPr>
        <w:sz w:val="2"/>
      </w:rPr>
    </w:pPr>
    <w:r>
      <w:rPr>
        <w:sz w:val="2"/>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F68C8">
                          <w:pPr>
                            <w:pStyle w:val="14"/>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14:paraId="51DF68C8">
                    <w:pPr>
                      <w:pStyle w:val="14"/>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BD92A">
    <w:pPr>
      <w:spacing w:line="188" w:lineRule="auto"/>
      <w:ind w:left="4732"/>
      <w:rPr>
        <w:rFonts w:ascii="Calibri" w:hAnsi="Calibri" w:eastAsia="Calibri" w:cs="Calibri"/>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E3352">
                          <w:pPr>
                            <w:pStyle w:val="14"/>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x9Sg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yBFJdMVGK7T7tme2N8UZ&#10;xJzpZsNbvqmRfMt8eGAOw4CC8VzCPZZSGiQxvUVJZdyXf53HePQIXkoaDFdONd4SJfK9Ru8AGAbD&#10;DcZ+MPRR3RlMK9qBWpKJCy7IwSydUZ/xhlYxB1xMc2TKaRjMu9ANON4gF6tVCsK0WRa2emd5hI7i&#10;ebs6BgiYdI2idEr0WmHeUmf6txEH+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E8fUoKwIAAFcEAAAOAAAAAAAAAAEAIAAAAB8BAABkcnMvZTJvRG9jLnhtbFBLBQYAAAAABgAG&#10;AFkBAAC8BQAAAAA=&#10;">
              <v:fill on="f" focussize="0,0"/>
              <v:stroke on="f" weight="0.5pt"/>
              <v:imagedata o:title=""/>
              <o:lock v:ext="edit" aspectratio="f"/>
              <v:textbox inset="0mm,0mm,0mm,0mm" style="mso-fit-shape-to-text:t;">
                <w:txbxContent>
                  <w:p w14:paraId="3F8E3352">
                    <w:pPr>
                      <w:pStyle w:val="14"/>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3DBF9">
    <w:pPr>
      <w:spacing w:line="188" w:lineRule="auto"/>
      <w:ind w:left="4724"/>
      <w:rPr>
        <w:rFonts w:ascii="Calibri" w:hAnsi="Calibri" w:eastAsia="Calibri" w:cs="Calibri"/>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5C12B">
                          <w:pPr>
                            <w:pStyle w:val="14"/>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33A5C12B">
                    <w:pPr>
                      <w:pStyle w:val="14"/>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FD3F5">
    <w:pPr>
      <w:spacing w:line="188" w:lineRule="auto"/>
      <w:ind w:left="4776"/>
      <w:rPr>
        <w:rFonts w:ascii="Calibri" w:hAnsi="Calibri" w:eastAsia="Calibri" w:cs="Calibri"/>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34C6C">
                          <w:pPr>
                            <w:pStyle w:val="14"/>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14:paraId="24A34C6C">
                    <w:pPr>
                      <w:pStyle w:val="14"/>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ED763">
    <w:pPr>
      <w:spacing w:line="188" w:lineRule="auto"/>
      <w:ind w:left="4784"/>
      <w:rPr>
        <w:rFonts w:ascii="Calibri" w:hAnsi="Calibri" w:eastAsia="Calibri" w:cs="Calibri"/>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A455A">
                          <w:pPr>
                            <w:pStyle w:val="14"/>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MmrI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oUQzhYqffnw/&#10;/Xw4/fpGcAaBWutniLu3iAzdO9OhbYZzj8PIu6ucil8wIvBD3uNFXtEFwuOl6WQ6zeHi8A0b4GeP&#10;163z4b0wikSjoA71S7Kyw8aHPnQIidm0WTdSphpKTVqQeP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YyasiwCAABXBAAADgAAAAAAAAABACAAAAAfAQAAZHJzL2Uyb0RvYy54bWxQSwUGAAAAAAYA&#10;BgBZAQAAvQUAAAAA&#10;">
              <v:fill on="f" focussize="0,0"/>
              <v:stroke on="f" weight="0.5pt"/>
              <v:imagedata o:title=""/>
              <o:lock v:ext="edit" aspectratio="f"/>
              <v:textbox inset="0mm,0mm,0mm,0mm" style="mso-fit-shape-to-text:t;">
                <w:txbxContent>
                  <w:p w14:paraId="447A455A">
                    <w:pPr>
                      <w:pStyle w:val="14"/>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326C0">
    <w:pPr>
      <w:spacing w:line="188" w:lineRule="auto"/>
      <w:ind w:left="4760"/>
      <w:rPr>
        <w:rFonts w:ascii="Calibri" w:hAnsi="Calibri" w:eastAsia="宋体" w:cs="Calibri"/>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53FCF">
                          <w:pPr>
                            <w:pStyle w:val="14"/>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ByfI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cHJ8iwCAABXBAAADgAAAAAAAAABACAAAAAfAQAAZHJzL2Uyb0RvYy54bWxQSwUGAAAAAAYA&#10;BgBZAQAAvQUAAAAA&#10;">
              <v:fill on="f" focussize="0,0"/>
              <v:stroke on="f" weight="0.5pt"/>
              <v:imagedata o:title=""/>
              <o:lock v:ext="edit" aspectratio="f"/>
              <v:textbox inset="0mm,0mm,0mm,0mm" style="mso-fit-shape-to-text:t;">
                <w:txbxContent>
                  <w:p w14:paraId="07753FCF">
                    <w:pPr>
                      <w:pStyle w:val="14"/>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EF9CF">
    <w:pPr>
      <w:spacing w:line="186" w:lineRule="auto"/>
      <w:ind w:left="4656"/>
      <w:rPr>
        <w:rFonts w:ascii="Calibri" w:hAnsi="Calibri" w:eastAsia="宋体" w:cs="Calibri"/>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C516E">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DAC516E">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E7B0">
    <w:pPr>
      <w:spacing w:line="188" w:lineRule="auto"/>
      <w:ind w:firstLine="4590" w:firstLineChars="2700"/>
      <w:rPr>
        <w:rFonts w:ascii="Calibri" w:hAnsi="Calibri" w:eastAsia="宋体"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339A7">
                          <w:pPr>
                            <w:pStyle w:val="1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2B339A7">
                    <w:pPr>
                      <w:pStyle w:val="1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24896">
    <w:pPr>
      <w:spacing w:line="188" w:lineRule="auto"/>
      <w:ind w:left="4775"/>
      <w:rPr>
        <w:rFonts w:ascii="Calibri" w:hAnsi="Calibri" w:eastAsia="宋体"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34F53">
                          <w:pPr>
                            <w:pStyle w:val="1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5F34F53">
                    <w:pPr>
                      <w:pStyle w:val="1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34A83">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39213">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7639213">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4DAC2">
    <w:pPr>
      <w:spacing w:line="188" w:lineRule="auto"/>
      <w:ind w:left="4775"/>
      <w:rPr>
        <w:rFonts w:ascii="Calibri" w:hAnsi="Calibri" w:eastAsia="Calibri" w:cs="Calibri"/>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38EBD">
                          <w:pPr>
                            <w:pStyle w:val="1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8A38EBD">
                    <w:pPr>
                      <w:pStyle w:val="14"/>
                    </w:pPr>
                    <w:r>
                      <w:fldChar w:fldCharType="begin"/>
                    </w:r>
                    <w:r>
                      <w:instrText xml:space="preserve"> PAGE  \* MERGEFORMAT </w:instrText>
                    </w:r>
                    <w:r>
                      <w:fldChar w:fldCharType="separate"/>
                    </w:r>
                    <w:r>
                      <w:t>26</w:t>
                    </w:r>
                    <w:r>
                      <w:fldChar w:fldCharType="end"/>
                    </w:r>
                  </w:p>
                </w:txbxContent>
              </v:textbox>
            </v:shape>
          </w:pict>
        </mc:Fallback>
      </mc:AlternateContent>
    </w: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E2AC7">
                          <w:pPr>
                            <w:pStyle w:val="1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LWjgsAgAAV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0taOCwCAABXBAAADgAAAAAAAAABACAAAAAfAQAAZHJzL2Uyb0RvYy54bWxQSwUGAAAAAAYA&#10;BgBZAQAAvQUAAAAA&#10;">
              <v:fill on="f" focussize="0,0"/>
              <v:stroke on="f" weight="0.5pt"/>
              <v:imagedata o:title=""/>
              <o:lock v:ext="edit" aspectratio="f"/>
              <v:textbox inset="0mm,0mm,0mm,0mm" style="mso-fit-shape-to-text:t;">
                <w:txbxContent>
                  <w:p w14:paraId="242E2AC7">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43FA0">
    <w:pPr>
      <w:spacing w:line="196" w:lineRule="auto"/>
      <w:ind w:left="9"/>
      <w:rPr>
        <w:rFonts w:ascii="宋体" w:hAnsi="宋体" w:eastAsia="宋体" w:cs="宋体"/>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4B6DD">
    <w:pPr>
      <w:pStyle w:val="15"/>
      <w:pBdr>
        <w:bottom w:val="single" w:color="auto" w:sz="4" w:space="1"/>
      </w:pBdr>
      <w:tabs>
        <w:tab w:val="center" w:pos="0"/>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20892">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DB357">
    <w:pPr>
      <w:pStyle w:val="15"/>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95C36"/>
    <w:multiLevelType w:val="singleLevel"/>
    <w:tmpl w:val="86695C36"/>
    <w:lvl w:ilvl="0" w:tentative="0">
      <w:start w:val="2"/>
      <w:numFmt w:val="decimal"/>
      <w:suff w:val="nothing"/>
      <w:lvlText w:val="%1、"/>
      <w:lvlJc w:val="left"/>
    </w:lvl>
  </w:abstractNum>
  <w:abstractNum w:abstractNumId="1">
    <w:nsid w:val="9377BC45"/>
    <w:multiLevelType w:val="multilevel"/>
    <w:tmpl w:val="9377BC45"/>
    <w:lvl w:ilvl="0" w:tentative="0">
      <w:start w:val="1"/>
      <w:numFmt w:val="decimal"/>
      <w:lvlText w:val="（%1）"/>
      <w:lvlJc w:val="left"/>
      <w:pPr>
        <w:ind w:left="437" w:hanging="526"/>
        <w:jc w:val="left"/>
      </w:pPr>
      <w:rPr>
        <w:rFonts w:hint="default" w:ascii="宋体" w:hAnsi="宋体" w:eastAsia="宋体" w:cs="宋体"/>
        <w:b w:val="0"/>
        <w:bCs w:val="0"/>
        <w:i w:val="0"/>
        <w:iCs w:val="0"/>
        <w:spacing w:val="-1"/>
        <w:w w:val="99"/>
        <w:sz w:val="19"/>
        <w:szCs w:val="19"/>
        <w:lang w:val="en-US" w:eastAsia="zh-CN" w:bidi="ar-SA"/>
      </w:rPr>
    </w:lvl>
    <w:lvl w:ilvl="1" w:tentative="0">
      <w:start w:val="1"/>
      <w:numFmt w:val="decimal"/>
      <w:lvlText w:val="%2."/>
      <w:lvlJc w:val="left"/>
      <w:pPr>
        <w:ind w:left="437" w:hanging="212"/>
        <w:jc w:val="left"/>
      </w:pPr>
      <w:rPr>
        <w:rFonts w:hint="default" w:ascii="宋体" w:hAnsi="宋体" w:eastAsia="宋体" w:cs="宋体"/>
        <w:b w:val="0"/>
        <w:bCs w:val="0"/>
        <w:i w:val="0"/>
        <w:iCs w:val="0"/>
        <w:spacing w:val="-2"/>
        <w:w w:val="99"/>
        <w:sz w:val="19"/>
        <w:szCs w:val="19"/>
        <w:lang w:val="en-US" w:eastAsia="zh-CN" w:bidi="ar-SA"/>
      </w:rPr>
    </w:lvl>
    <w:lvl w:ilvl="2" w:tentative="0">
      <w:start w:val="0"/>
      <w:numFmt w:val="bullet"/>
      <w:lvlText w:val="•"/>
      <w:lvlJc w:val="left"/>
      <w:pPr>
        <w:ind w:left="2189" w:hanging="212"/>
      </w:pPr>
      <w:rPr>
        <w:rFonts w:hint="default"/>
        <w:lang w:val="en-US" w:eastAsia="zh-CN" w:bidi="ar-SA"/>
      </w:rPr>
    </w:lvl>
    <w:lvl w:ilvl="3" w:tentative="0">
      <w:start w:val="0"/>
      <w:numFmt w:val="bullet"/>
      <w:lvlText w:val="•"/>
      <w:lvlJc w:val="left"/>
      <w:pPr>
        <w:ind w:left="3063" w:hanging="212"/>
      </w:pPr>
      <w:rPr>
        <w:rFonts w:hint="default"/>
        <w:lang w:val="en-US" w:eastAsia="zh-CN" w:bidi="ar-SA"/>
      </w:rPr>
    </w:lvl>
    <w:lvl w:ilvl="4" w:tentative="0">
      <w:start w:val="0"/>
      <w:numFmt w:val="bullet"/>
      <w:lvlText w:val="•"/>
      <w:lvlJc w:val="left"/>
      <w:pPr>
        <w:ind w:left="3938" w:hanging="212"/>
      </w:pPr>
      <w:rPr>
        <w:rFonts w:hint="default"/>
        <w:lang w:val="en-US" w:eastAsia="zh-CN" w:bidi="ar-SA"/>
      </w:rPr>
    </w:lvl>
    <w:lvl w:ilvl="5" w:tentative="0">
      <w:start w:val="0"/>
      <w:numFmt w:val="bullet"/>
      <w:lvlText w:val="•"/>
      <w:lvlJc w:val="left"/>
      <w:pPr>
        <w:ind w:left="4813" w:hanging="212"/>
      </w:pPr>
      <w:rPr>
        <w:rFonts w:hint="default"/>
        <w:lang w:val="en-US" w:eastAsia="zh-CN" w:bidi="ar-SA"/>
      </w:rPr>
    </w:lvl>
    <w:lvl w:ilvl="6" w:tentative="0">
      <w:start w:val="0"/>
      <w:numFmt w:val="bullet"/>
      <w:lvlText w:val="•"/>
      <w:lvlJc w:val="left"/>
      <w:pPr>
        <w:ind w:left="5687" w:hanging="212"/>
      </w:pPr>
      <w:rPr>
        <w:rFonts w:hint="default"/>
        <w:lang w:val="en-US" w:eastAsia="zh-CN" w:bidi="ar-SA"/>
      </w:rPr>
    </w:lvl>
    <w:lvl w:ilvl="7" w:tentative="0">
      <w:start w:val="0"/>
      <w:numFmt w:val="bullet"/>
      <w:lvlText w:val="•"/>
      <w:lvlJc w:val="left"/>
      <w:pPr>
        <w:ind w:left="6562" w:hanging="212"/>
      </w:pPr>
      <w:rPr>
        <w:rFonts w:hint="default"/>
        <w:lang w:val="en-US" w:eastAsia="zh-CN" w:bidi="ar-SA"/>
      </w:rPr>
    </w:lvl>
    <w:lvl w:ilvl="8" w:tentative="0">
      <w:start w:val="0"/>
      <w:numFmt w:val="bullet"/>
      <w:lvlText w:val="•"/>
      <w:lvlJc w:val="left"/>
      <w:pPr>
        <w:ind w:left="7436" w:hanging="212"/>
      </w:pPr>
      <w:rPr>
        <w:rFonts w:hint="default"/>
        <w:lang w:val="en-US" w:eastAsia="zh-CN" w:bidi="ar-SA"/>
      </w:rPr>
    </w:lvl>
  </w:abstractNum>
  <w:abstractNum w:abstractNumId="2">
    <w:nsid w:val="D1926785"/>
    <w:multiLevelType w:val="singleLevel"/>
    <w:tmpl w:val="D1926785"/>
    <w:lvl w:ilvl="0" w:tentative="0">
      <w:start w:val="2"/>
      <w:numFmt w:val="chineseCounting"/>
      <w:suff w:val="nothing"/>
      <w:lvlText w:val="%1、"/>
      <w:lvlJc w:val="left"/>
      <w:rPr>
        <w:rFonts w:hint="eastAsia"/>
      </w:rPr>
    </w:lvl>
  </w:abstractNum>
  <w:abstractNum w:abstractNumId="3">
    <w:nsid w:val="ED7A0DB6"/>
    <w:multiLevelType w:val="singleLevel"/>
    <w:tmpl w:val="ED7A0DB6"/>
    <w:lvl w:ilvl="0" w:tentative="0">
      <w:start w:val="1"/>
      <w:numFmt w:val="chineseCounting"/>
      <w:suff w:val="space"/>
      <w:lvlText w:val="第%1章"/>
      <w:lvlJc w:val="left"/>
      <w:pPr>
        <w:ind w:left="3150" w:firstLine="0"/>
      </w:pPr>
      <w:rPr>
        <w:rFonts w:hint="eastAsia"/>
      </w:rPr>
    </w:lvl>
  </w:abstractNum>
  <w:abstractNum w:abstractNumId="4">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12"/>
    <w:multiLevelType w:val="multilevel"/>
    <w:tmpl w:val="00000012"/>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4"/>
      <w:lvlText w:val="%1.%2.%3"/>
      <w:lvlJc w:val="left"/>
      <w:pPr>
        <w:ind w:left="488" w:hanging="720"/>
      </w:pPr>
    </w:lvl>
    <w:lvl w:ilvl="3" w:tentative="0">
      <w:start w:val="1"/>
      <w:numFmt w:val="decimal"/>
      <w:lvlText w:val="%1.%2.%3.%4"/>
      <w:lvlJc w:val="left"/>
      <w:pPr>
        <w:ind w:left="864" w:hanging="864"/>
      </w:pPr>
      <w:rPr>
        <w:rFonts w:ascii="Trebuchet MS" w:hAnsi="Trebuchet MS" w:eastAsia="宋体" w:cs="Trebuchet MS"/>
      </w:rPr>
    </w:lvl>
    <w:lvl w:ilvl="4" w:tentative="0">
      <w:start w:val="1"/>
      <w:numFmt w:val="decimal"/>
      <w:lvlText w:val="%1.%2.%3.%4.%5"/>
      <w:lvlJc w:val="left"/>
      <w:pPr>
        <w:ind w:left="1008" w:hanging="1008"/>
      </w:pPr>
      <w:rPr>
        <w:sz w:val="24"/>
        <w:szCs w:val="24"/>
      </w:r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0FA2D520"/>
    <w:multiLevelType w:val="singleLevel"/>
    <w:tmpl w:val="0FA2D520"/>
    <w:lvl w:ilvl="0" w:tentative="0">
      <w:start w:val="1"/>
      <w:numFmt w:val="decimal"/>
      <w:suff w:val="nothing"/>
      <w:lvlText w:val="%1、"/>
      <w:lvlJc w:val="left"/>
    </w:lvl>
  </w:abstractNum>
  <w:abstractNum w:abstractNumId="8">
    <w:nsid w:val="40295BD7"/>
    <w:multiLevelType w:val="singleLevel"/>
    <w:tmpl w:val="40295BD7"/>
    <w:lvl w:ilvl="0" w:tentative="0">
      <w:start w:val="1"/>
      <w:numFmt w:val="decimal"/>
      <w:lvlText w:val="%1."/>
      <w:lvlJc w:val="left"/>
      <w:pPr>
        <w:tabs>
          <w:tab w:val="left" w:pos="312"/>
        </w:tabs>
      </w:pPr>
    </w:lvl>
  </w:abstractNum>
  <w:abstractNum w:abstractNumId="9">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6"/>
  </w:num>
  <w:num w:numId="2">
    <w:abstractNumId w:val="3"/>
  </w:num>
  <w:num w:numId="3">
    <w:abstractNumId w:val="8"/>
  </w:num>
  <w:num w:numId="4">
    <w:abstractNumId w:val="0"/>
  </w:num>
  <w:num w:numId="5">
    <w:abstractNumId w:val="2"/>
  </w:num>
  <w:num w:numId="6">
    <w:abstractNumId w:val="7"/>
  </w:num>
  <w:num w:numId="7">
    <w:abstractNumId w:val="9"/>
  </w:num>
  <w:num w:numId="8">
    <w:abstractNumId w:val="1"/>
  </w:num>
  <w:num w:numId="9">
    <w:abstractNumId w:val="4"/>
  </w:num>
  <w:num w:numId="10">
    <w:abstractNumId w:val="5"/>
    <w:lvlOverride w:ilvl="0">
      <w:startOverride w:val="1"/>
    </w:lvlOverride>
  </w:num>
  <w:num w:numId="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gzMjNkMjQ0YWE0YTQ0NjI1MGUzNzk4ZDhiMjdhYjcifQ=="/>
  </w:docVars>
  <w:rsids>
    <w:rsidRoot w:val="00941B9C"/>
    <w:rsid w:val="00023B29"/>
    <w:rsid w:val="000456DE"/>
    <w:rsid w:val="000A3309"/>
    <w:rsid w:val="00122193"/>
    <w:rsid w:val="0021058E"/>
    <w:rsid w:val="00237C26"/>
    <w:rsid w:val="00296707"/>
    <w:rsid w:val="002A54F9"/>
    <w:rsid w:val="0031380D"/>
    <w:rsid w:val="0033452B"/>
    <w:rsid w:val="00386877"/>
    <w:rsid w:val="00390A4E"/>
    <w:rsid w:val="003B65DF"/>
    <w:rsid w:val="003B6F97"/>
    <w:rsid w:val="003B7251"/>
    <w:rsid w:val="00417140"/>
    <w:rsid w:val="004843B3"/>
    <w:rsid w:val="00557F9D"/>
    <w:rsid w:val="005711D8"/>
    <w:rsid w:val="005F4F85"/>
    <w:rsid w:val="00685278"/>
    <w:rsid w:val="006B4F71"/>
    <w:rsid w:val="006C3AC6"/>
    <w:rsid w:val="006E6810"/>
    <w:rsid w:val="00770DC0"/>
    <w:rsid w:val="007865FA"/>
    <w:rsid w:val="007D0BE5"/>
    <w:rsid w:val="007F734A"/>
    <w:rsid w:val="00822468"/>
    <w:rsid w:val="00824069"/>
    <w:rsid w:val="009163B8"/>
    <w:rsid w:val="009224FE"/>
    <w:rsid w:val="00924214"/>
    <w:rsid w:val="00941B9C"/>
    <w:rsid w:val="00975AD4"/>
    <w:rsid w:val="009B6A46"/>
    <w:rsid w:val="009B7297"/>
    <w:rsid w:val="009D0EA3"/>
    <w:rsid w:val="00A2696C"/>
    <w:rsid w:val="00A665CF"/>
    <w:rsid w:val="00AA1D86"/>
    <w:rsid w:val="00B12BE5"/>
    <w:rsid w:val="00B33547"/>
    <w:rsid w:val="00BF52BD"/>
    <w:rsid w:val="00C31173"/>
    <w:rsid w:val="00C33A2E"/>
    <w:rsid w:val="00C603CF"/>
    <w:rsid w:val="00D33811"/>
    <w:rsid w:val="00DC6955"/>
    <w:rsid w:val="00E26175"/>
    <w:rsid w:val="00E371FE"/>
    <w:rsid w:val="00EE0CDE"/>
    <w:rsid w:val="00EF16FF"/>
    <w:rsid w:val="00F63F52"/>
    <w:rsid w:val="00FD08E7"/>
    <w:rsid w:val="010A3149"/>
    <w:rsid w:val="01191B91"/>
    <w:rsid w:val="011E3D92"/>
    <w:rsid w:val="012F148A"/>
    <w:rsid w:val="01710365"/>
    <w:rsid w:val="019C2E52"/>
    <w:rsid w:val="01C0309B"/>
    <w:rsid w:val="01C74429"/>
    <w:rsid w:val="01D34B7C"/>
    <w:rsid w:val="01EF572E"/>
    <w:rsid w:val="01FC2C01"/>
    <w:rsid w:val="020967F0"/>
    <w:rsid w:val="020C4532"/>
    <w:rsid w:val="020F7B7E"/>
    <w:rsid w:val="02331ABF"/>
    <w:rsid w:val="023B0973"/>
    <w:rsid w:val="027619AC"/>
    <w:rsid w:val="02794276"/>
    <w:rsid w:val="029A6684"/>
    <w:rsid w:val="02B7624C"/>
    <w:rsid w:val="02CD31BD"/>
    <w:rsid w:val="02D432A2"/>
    <w:rsid w:val="02F54FC6"/>
    <w:rsid w:val="030B6598"/>
    <w:rsid w:val="030E7E36"/>
    <w:rsid w:val="031169F8"/>
    <w:rsid w:val="031511C4"/>
    <w:rsid w:val="031F2043"/>
    <w:rsid w:val="032B1C9D"/>
    <w:rsid w:val="032B6C3A"/>
    <w:rsid w:val="032D650E"/>
    <w:rsid w:val="03323B24"/>
    <w:rsid w:val="03432EF9"/>
    <w:rsid w:val="03675EC4"/>
    <w:rsid w:val="03B44E81"/>
    <w:rsid w:val="03C30C20"/>
    <w:rsid w:val="03E47515"/>
    <w:rsid w:val="03F260A1"/>
    <w:rsid w:val="04115E30"/>
    <w:rsid w:val="041651F4"/>
    <w:rsid w:val="041B6CAE"/>
    <w:rsid w:val="04200A1C"/>
    <w:rsid w:val="042652DF"/>
    <w:rsid w:val="0428722D"/>
    <w:rsid w:val="04653BF5"/>
    <w:rsid w:val="046643CE"/>
    <w:rsid w:val="04850275"/>
    <w:rsid w:val="04B67652"/>
    <w:rsid w:val="04BB3044"/>
    <w:rsid w:val="04BD7D66"/>
    <w:rsid w:val="04E533D3"/>
    <w:rsid w:val="04F01EE9"/>
    <w:rsid w:val="051A0D14"/>
    <w:rsid w:val="05241B93"/>
    <w:rsid w:val="05445D91"/>
    <w:rsid w:val="05496EEB"/>
    <w:rsid w:val="05573D16"/>
    <w:rsid w:val="0559183C"/>
    <w:rsid w:val="055C757F"/>
    <w:rsid w:val="05780F2D"/>
    <w:rsid w:val="057F0A0F"/>
    <w:rsid w:val="058645FB"/>
    <w:rsid w:val="058D14E6"/>
    <w:rsid w:val="059705B7"/>
    <w:rsid w:val="059E7B97"/>
    <w:rsid w:val="05B50A61"/>
    <w:rsid w:val="05EA2DDC"/>
    <w:rsid w:val="05F31C91"/>
    <w:rsid w:val="05FD2B10"/>
    <w:rsid w:val="060F2843"/>
    <w:rsid w:val="062067FE"/>
    <w:rsid w:val="0625132D"/>
    <w:rsid w:val="064D6A7D"/>
    <w:rsid w:val="064F49ED"/>
    <w:rsid w:val="06562220"/>
    <w:rsid w:val="06624721"/>
    <w:rsid w:val="0696178D"/>
    <w:rsid w:val="069C5032"/>
    <w:rsid w:val="069D7E4F"/>
    <w:rsid w:val="06A967F3"/>
    <w:rsid w:val="06B036DE"/>
    <w:rsid w:val="06B535AE"/>
    <w:rsid w:val="06CC6E59"/>
    <w:rsid w:val="06D05B2E"/>
    <w:rsid w:val="06D47B84"/>
    <w:rsid w:val="06ED4932"/>
    <w:rsid w:val="072516B6"/>
    <w:rsid w:val="073B129C"/>
    <w:rsid w:val="07465E9E"/>
    <w:rsid w:val="075229E7"/>
    <w:rsid w:val="075449B1"/>
    <w:rsid w:val="076F3599"/>
    <w:rsid w:val="07794418"/>
    <w:rsid w:val="07846919"/>
    <w:rsid w:val="07A31495"/>
    <w:rsid w:val="07EC2E3C"/>
    <w:rsid w:val="08075794"/>
    <w:rsid w:val="080812F8"/>
    <w:rsid w:val="080F0FEF"/>
    <w:rsid w:val="08241B3A"/>
    <w:rsid w:val="08274D71"/>
    <w:rsid w:val="082F40F0"/>
    <w:rsid w:val="083404D7"/>
    <w:rsid w:val="084C5688"/>
    <w:rsid w:val="08512C9F"/>
    <w:rsid w:val="08534C69"/>
    <w:rsid w:val="086A2E78"/>
    <w:rsid w:val="08747AEC"/>
    <w:rsid w:val="088C017B"/>
    <w:rsid w:val="089D1741"/>
    <w:rsid w:val="08A01F65"/>
    <w:rsid w:val="08C251E7"/>
    <w:rsid w:val="08C90A87"/>
    <w:rsid w:val="08EE4992"/>
    <w:rsid w:val="095C59C4"/>
    <w:rsid w:val="098220A9"/>
    <w:rsid w:val="09840E52"/>
    <w:rsid w:val="09887F3A"/>
    <w:rsid w:val="098E3A7F"/>
    <w:rsid w:val="0992356F"/>
    <w:rsid w:val="09AD2139"/>
    <w:rsid w:val="09E162A4"/>
    <w:rsid w:val="09F71624"/>
    <w:rsid w:val="09FE0B58"/>
    <w:rsid w:val="0A1641A0"/>
    <w:rsid w:val="0A3C34DB"/>
    <w:rsid w:val="0A4F76B2"/>
    <w:rsid w:val="0A912696"/>
    <w:rsid w:val="0A9617A0"/>
    <w:rsid w:val="0AA23C86"/>
    <w:rsid w:val="0AD57A8C"/>
    <w:rsid w:val="0AE0655C"/>
    <w:rsid w:val="0AE918B4"/>
    <w:rsid w:val="0AF613D3"/>
    <w:rsid w:val="0B163D2C"/>
    <w:rsid w:val="0B1B7594"/>
    <w:rsid w:val="0B270AEA"/>
    <w:rsid w:val="0B310B66"/>
    <w:rsid w:val="0B4C3B61"/>
    <w:rsid w:val="0B4D2A54"/>
    <w:rsid w:val="0B8213C1"/>
    <w:rsid w:val="0BB21CA6"/>
    <w:rsid w:val="0BBC0D77"/>
    <w:rsid w:val="0BCF2858"/>
    <w:rsid w:val="0C1110C3"/>
    <w:rsid w:val="0C1A784C"/>
    <w:rsid w:val="0C246F78"/>
    <w:rsid w:val="0C684A5B"/>
    <w:rsid w:val="0C6C454B"/>
    <w:rsid w:val="0C8278CB"/>
    <w:rsid w:val="0CCD48BE"/>
    <w:rsid w:val="0CF06F2A"/>
    <w:rsid w:val="0CFD51A3"/>
    <w:rsid w:val="0D075C17"/>
    <w:rsid w:val="0D240982"/>
    <w:rsid w:val="0D2A3ABE"/>
    <w:rsid w:val="0D5A25F6"/>
    <w:rsid w:val="0D5D20E6"/>
    <w:rsid w:val="0D5F7C0C"/>
    <w:rsid w:val="0DA25D4B"/>
    <w:rsid w:val="0DA770AD"/>
    <w:rsid w:val="0DE86B21"/>
    <w:rsid w:val="0DEA65B5"/>
    <w:rsid w:val="0DED16BC"/>
    <w:rsid w:val="0DF465A6"/>
    <w:rsid w:val="0E000AD8"/>
    <w:rsid w:val="0E45610C"/>
    <w:rsid w:val="0E4D215A"/>
    <w:rsid w:val="0E4D5CB6"/>
    <w:rsid w:val="0E927B6D"/>
    <w:rsid w:val="0E9D6C39"/>
    <w:rsid w:val="0EA0228A"/>
    <w:rsid w:val="0EA53D44"/>
    <w:rsid w:val="0EAA4EB7"/>
    <w:rsid w:val="0EB126E9"/>
    <w:rsid w:val="0EC266A4"/>
    <w:rsid w:val="0EC3241C"/>
    <w:rsid w:val="0ED85EC8"/>
    <w:rsid w:val="0EDB1514"/>
    <w:rsid w:val="0F0F5662"/>
    <w:rsid w:val="0F1B4006"/>
    <w:rsid w:val="0F2E7896"/>
    <w:rsid w:val="0F524021"/>
    <w:rsid w:val="0FB84D94"/>
    <w:rsid w:val="0FC95811"/>
    <w:rsid w:val="0FE60171"/>
    <w:rsid w:val="0FFE195E"/>
    <w:rsid w:val="100D7DF3"/>
    <w:rsid w:val="101747CE"/>
    <w:rsid w:val="101E5B5C"/>
    <w:rsid w:val="1021564D"/>
    <w:rsid w:val="10284C2D"/>
    <w:rsid w:val="104B5A48"/>
    <w:rsid w:val="10507CE0"/>
    <w:rsid w:val="10521CAA"/>
    <w:rsid w:val="106925E2"/>
    <w:rsid w:val="107514F4"/>
    <w:rsid w:val="1092654A"/>
    <w:rsid w:val="10993435"/>
    <w:rsid w:val="10B71B0D"/>
    <w:rsid w:val="10CD30DE"/>
    <w:rsid w:val="10D40B1B"/>
    <w:rsid w:val="10F863AD"/>
    <w:rsid w:val="11005262"/>
    <w:rsid w:val="110D3FCC"/>
    <w:rsid w:val="111378D5"/>
    <w:rsid w:val="11164A85"/>
    <w:rsid w:val="114630C8"/>
    <w:rsid w:val="114E421F"/>
    <w:rsid w:val="11511F61"/>
    <w:rsid w:val="116C07F6"/>
    <w:rsid w:val="11765524"/>
    <w:rsid w:val="117C2546"/>
    <w:rsid w:val="118045F5"/>
    <w:rsid w:val="11845E93"/>
    <w:rsid w:val="119C142F"/>
    <w:rsid w:val="11C04EF9"/>
    <w:rsid w:val="11C73FD2"/>
    <w:rsid w:val="11CD670C"/>
    <w:rsid w:val="11DD55A3"/>
    <w:rsid w:val="11E109AA"/>
    <w:rsid w:val="11E22BBA"/>
    <w:rsid w:val="11FF551A"/>
    <w:rsid w:val="12062B4E"/>
    <w:rsid w:val="12080872"/>
    <w:rsid w:val="12130FC5"/>
    <w:rsid w:val="121D1E44"/>
    <w:rsid w:val="123576E9"/>
    <w:rsid w:val="123A47A4"/>
    <w:rsid w:val="12410EFF"/>
    <w:rsid w:val="12423273"/>
    <w:rsid w:val="124F64A1"/>
    <w:rsid w:val="126D6927"/>
    <w:rsid w:val="1283614B"/>
    <w:rsid w:val="129B16E6"/>
    <w:rsid w:val="12F2507E"/>
    <w:rsid w:val="13054DB2"/>
    <w:rsid w:val="130C43DC"/>
    <w:rsid w:val="13103E92"/>
    <w:rsid w:val="13117BFA"/>
    <w:rsid w:val="13203999"/>
    <w:rsid w:val="132D60B6"/>
    <w:rsid w:val="13317933"/>
    <w:rsid w:val="13441D7E"/>
    <w:rsid w:val="1349779B"/>
    <w:rsid w:val="135D4BEE"/>
    <w:rsid w:val="13716CC1"/>
    <w:rsid w:val="137B1518"/>
    <w:rsid w:val="13912684"/>
    <w:rsid w:val="139879D4"/>
    <w:rsid w:val="139B5716"/>
    <w:rsid w:val="13D824C6"/>
    <w:rsid w:val="13DB5B12"/>
    <w:rsid w:val="14076907"/>
    <w:rsid w:val="14117786"/>
    <w:rsid w:val="142C636E"/>
    <w:rsid w:val="144615C2"/>
    <w:rsid w:val="145A4F76"/>
    <w:rsid w:val="145A575E"/>
    <w:rsid w:val="14A265EC"/>
    <w:rsid w:val="14A32E3E"/>
    <w:rsid w:val="14A44A77"/>
    <w:rsid w:val="14D94748"/>
    <w:rsid w:val="14DF0BF0"/>
    <w:rsid w:val="14DF1632"/>
    <w:rsid w:val="14E32ED1"/>
    <w:rsid w:val="152754B3"/>
    <w:rsid w:val="152C1182"/>
    <w:rsid w:val="152C4D1E"/>
    <w:rsid w:val="15322A90"/>
    <w:rsid w:val="154A2F50"/>
    <w:rsid w:val="154A777B"/>
    <w:rsid w:val="15542020"/>
    <w:rsid w:val="1574621E"/>
    <w:rsid w:val="15804BC3"/>
    <w:rsid w:val="158521DA"/>
    <w:rsid w:val="159B19FD"/>
    <w:rsid w:val="159B22E3"/>
    <w:rsid w:val="15C70A44"/>
    <w:rsid w:val="15D1149A"/>
    <w:rsid w:val="15D927F1"/>
    <w:rsid w:val="15DD6900"/>
    <w:rsid w:val="160C28FB"/>
    <w:rsid w:val="16105F47"/>
    <w:rsid w:val="161812A0"/>
    <w:rsid w:val="162D2B22"/>
    <w:rsid w:val="164D719B"/>
    <w:rsid w:val="165A5414"/>
    <w:rsid w:val="166C5006"/>
    <w:rsid w:val="16730284"/>
    <w:rsid w:val="167E7B78"/>
    <w:rsid w:val="16816E45"/>
    <w:rsid w:val="16893F4C"/>
    <w:rsid w:val="16AD0436"/>
    <w:rsid w:val="16E265F5"/>
    <w:rsid w:val="16FD0446"/>
    <w:rsid w:val="1700106A"/>
    <w:rsid w:val="17005FBC"/>
    <w:rsid w:val="1706559C"/>
    <w:rsid w:val="171E28E6"/>
    <w:rsid w:val="1722639C"/>
    <w:rsid w:val="17231CAA"/>
    <w:rsid w:val="173B1AFC"/>
    <w:rsid w:val="174E5F17"/>
    <w:rsid w:val="175B7696"/>
    <w:rsid w:val="17650515"/>
    <w:rsid w:val="178F10EE"/>
    <w:rsid w:val="17966920"/>
    <w:rsid w:val="17AD77C6"/>
    <w:rsid w:val="17AE4008"/>
    <w:rsid w:val="17B51DF3"/>
    <w:rsid w:val="17CA0378"/>
    <w:rsid w:val="17FC2266"/>
    <w:rsid w:val="17FF44C5"/>
    <w:rsid w:val="18187335"/>
    <w:rsid w:val="1821268E"/>
    <w:rsid w:val="182201B4"/>
    <w:rsid w:val="18616E29"/>
    <w:rsid w:val="18730C08"/>
    <w:rsid w:val="18744A41"/>
    <w:rsid w:val="187A3B4C"/>
    <w:rsid w:val="188B3FAB"/>
    <w:rsid w:val="1890412B"/>
    <w:rsid w:val="18980476"/>
    <w:rsid w:val="18BC5F12"/>
    <w:rsid w:val="18C1177B"/>
    <w:rsid w:val="18E045B9"/>
    <w:rsid w:val="18F275FC"/>
    <w:rsid w:val="18F90F15"/>
    <w:rsid w:val="191E5B42"/>
    <w:rsid w:val="19241D0A"/>
    <w:rsid w:val="19355CC5"/>
    <w:rsid w:val="19520625"/>
    <w:rsid w:val="19592D0A"/>
    <w:rsid w:val="19616ABA"/>
    <w:rsid w:val="19836A30"/>
    <w:rsid w:val="199B021E"/>
    <w:rsid w:val="19B23720"/>
    <w:rsid w:val="19C5529B"/>
    <w:rsid w:val="19DD2348"/>
    <w:rsid w:val="19DF45AE"/>
    <w:rsid w:val="1A0D3E86"/>
    <w:rsid w:val="1A361CF4"/>
    <w:rsid w:val="1A3674DF"/>
    <w:rsid w:val="1A423E36"/>
    <w:rsid w:val="1A475CB0"/>
    <w:rsid w:val="1A587EBD"/>
    <w:rsid w:val="1A5959E3"/>
    <w:rsid w:val="1A6C3968"/>
    <w:rsid w:val="1A7C5DA9"/>
    <w:rsid w:val="1AA2382E"/>
    <w:rsid w:val="1AA84A01"/>
    <w:rsid w:val="1ADF413A"/>
    <w:rsid w:val="1B1E5757"/>
    <w:rsid w:val="1B416BA3"/>
    <w:rsid w:val="1B4F7512"/>
    <w:rsid w:val="1B572BA1"/>
    <w:rsid w:val="1B79633D"/>
    <w:rsid w:val="1B7D4BB4"/>
    <w:rsid w:val="1B7D680D"/>
    <w:rsid w:val="1B811695"/>
    <w:rsid w:val="1B81532C"/>
    <w:rsid w:val="1B925650"/>
    <w:rsid w:val="1BCB46BE"/>
    <w:rsid w:val="1BD01CD5"/>
    <w:rsid w:val="1BD9502D"/>
    <w:rsid w:val="1BE37C5A"/>
    <w:rsid w:val="1BE7599C"/>
    <w:rsid w:val="1C1147C7"/>
    <w:rsid w:val="1C13053F"/>
    <w:rsid w:val="1C142509"/>
    <w:rsid w:val="1C237506"/>
    <w:rsid w:val="1C2C1601"/>
    <w:rsid w:val="1C4E77C9"/>
    <w:rsid w:val="1C4F3541"/>
    <w:rsid w:val="1C512E16"/>
    <w:rsid w:val="1C896A53"/>
    <w:rsid w:val="1CA078F9"/>
    <w:rsid w:val="1CB43E30"/>
    <w:rsid w:val="1CD1424B"/>
    <w:rsid w:val="1CEE68B6"/>
    <w:rsid w:val="1CF87735"/>
    <w:rsid w:val="1D1075D0"/>
    <w:rsid w:val="1D5D156B"/>
    <w:rsid w:val="1D6A2956"/>
    <w:rsid w:val="1D6B6159"/>
    <w:rsid w:val="1D7E71B6"/>
    <w:rsid w:val="1D840FC9"/>
    <w:rsid w:val="1DD66A3B"/>
    <w:rsid w:val="1DEB1048"/>
    <w:rsid w:val="1DF93765"/>
    <w:rsid w:val="1E42023D"/>
    <w:rsid w:val="1E90231B"/>
    <w:rsid w:val="1EB51D82"/>
    <w:rsid w:val="1EC51899"/>
    <w:rsid w:val="1EC8170D"/>
    <w:rsid w:val="1EE01533"/>
    <w:rsid w:val="1EEB4B9F"/>
    <w:rsid w:val="1EF02DBA"/>
    <w:rsid w:val="1F027607"/>
    <w:rsid w:val="1F503858"/>
    <w:rsid w:val="1F6A276C"/>
    <w:rsid w:val="1F716966"/>
    <w:rsid w:val="1F805C1D"/>
    <w:rsid w:val="1F896D6A"/>
    <w:rsid w:val="1FA450B2"/>
    <w:rsid w:val="1FA807DA"/>
    <w:rsid w:val="1FAA1080"/>
    <w:rsid w:val="1FBD04B4"/>
    <w:rsid w:val="1FDF56B7"/>
    <w:rsid w:val="1FF31EC3"/>
    <w:rsid w:val="1FFE32B4"/>
    <w:rsid w:val="201E3957"/>
    <w:rsid w:val="20474C5B"/>
    <w:rsid w:val="20745325"/>
    <w:rsid w:val="20783067"/>
    <w:rsid w:val="20825C93"/>
    <w:rsid w:val="208714FC"/>
    <w:rsid w:val="2096173F"/>
    <w:rsid w:val="20C718F8"/>
    <w:rsid w:val="20CC5161"/>
    <w:rsid w:val="20D858B3"/>
    <w:rsid w:val="210A7A37"/>
    <w:rsid w:val="21283337"/>
    <w:rsid w:val="21333432"/>
    <w:rsid w:val="214B2944"/>
    <w:rsid w:val="21525DEA"/>
    <w:rsid w:val="21676C37"/>
    <w:rsid w:val="216D6ACE"/>
    <w:rsid w:val="219F63D1"/>
    <w:rsid w:val="21A07D93"/>
    <w:rsid w:val="21C26E80"/>
    <w:rsid w:val="21C83B7A"/>
    <w:rsid w:val="21CB332C"/>
    <w:rsid w:val="21DB178F"/>
    <w:rsid w:val="22160D89"/>
    <w:rsid w:val="221A374B"/>
    <w:rsid w:val="2228286B"/>
    <w:rsid w:val="223B259E"/>
    <w:rsid w:val="22401962"/>
    <w:rsid w:val="224D0523"/>
    <w:rsid w:val="225B679C"/>
    <w:rsid w:val="22665141"/>
    <w:rsid w:val="22711B4B"/>
    <w:rsid w:val="228201CD"/>
    <w:rsid w:val="22AD29E6"/>
    <w:rsid w:val="22AE0FC2"/>
    <w:rsid w:val="22C205C9"/>
    <w:rsid w:val="22FE5379"/>
    <w:rsid w:val="23164DB9"/>
    <w:rsid w:val="23594AA5"/>
    <w:rsid w:val="236C2A8B"/>
    <w:rsid w:val="236C6787"/>
    <w:rsid w:val="23713D9D"/>
    <w:rsid w:val="23785E6D"/>
    <w:rsid w:val="237F64BA"/>
    <w:rsid w:val="239C52BE"/>
    <w:rsid w:val="23AD6850"/>
    <w:rsid w:val="23C14D25"/>
    <w:rsid w:val="23C16AD3"/>
    <w:rsid w:val="23CD36CA"/>
    <w:rsid w:val="23E97EC2"/>
    <w:rsid w:val="23F01166"/>
    <w:rsid w:val="23F52C20"/>
    <w:rsid w:val="24044C11"/>
    <w:rsid w:val="243F0DA3"/>
    <w:rsid w:val="24457704"/>
    <w:rsid w:val="24502491"/>
    <w:rsid w:val="24602FC3"/>
    <w:rsid w:val="2472601F"/>
    <w:rsid w:val="248F1CDE"/>
    <w:rsid w:val="2492221D"/>
    <w:rsid w:val="24B76319"/>
    <w:rsid w:val="24D712D6"/>
    <w:rsid w:val="24DE5462"/>
    <w:rsid w:val="2500362B"/>
    <w:rsid w:val="2500392C"/>
    <w:rsid w:val="2504136D"/>
    <w:rsid w:val="25535E50"/>
    <w:rsid w:val="256E67E6"/>
    <w:rsid w:val="25A71CF8"/>
    <w:rsid w:val="25B14925"/>
    <w:rsid w:val="25BE2B87"/>
    <w:rsid w:val="25D1132C"/>
    <w:rsid w:val="26003694"/>
    <w:rsid w:val="2627444B"/>
    <w:rsid w:val="26357304"/>
    <w:rsid w:val="266A3AA2"/>
    <w:rsid w:val="266B0F78"/>
    <w:rsid w:val="267B565F"/>
    <w:rsid w:val="26906C30"/>
    <w:rsid w:val="26995AE5"/>
    <w:rsid w:val="26997893"/>
    <w:rsid w:val="26A710EB"/>
    <w:rsid w:val="26AF355A"/>
    <w:rsid w:val="26B20955"/>
    <w:rsid w:val="26C1503C"/>
    <w:rsid w:val="26DD1E76"/>
    <w:rsid w:val="26ED5E31"/>
    <w:rsid w:val="26F93119"/>
    <w:rsid w:val="271E5FEA"/>
    <w:rsid w:val="27244C60"/>
    <w:rsid w:val="273121C1"/>
    <w:rsid w:val="27457B31"/>
    <w:rsid w:val="27570FFD"/>
    <w:rsid w:val="27621AD4"/>
    <w:rsid w:val="27764078"/>
    <w:rsid w:val="277D0F63"/>
    <w:rsid w:val="27806CA5"/>
    <w:rsid w:val="278F0C96"/>
    <w:rsid w:val="27977369"/>
    <w:rsid w:val="27A209C9"/>
    <w:rsid w:val="27BB1438"/>
    <w:rsid w:val="27F104F1"/>
    <w:rsid w:val="280E605F"/>
    <w:rsid w:val="280F023F"/>
    <w:rsid w:val="2826784C"/>
    <w:rsid w:val="282B61B4"/>
    <w:rsid w:val="2838132E"/>
    <w:rsid w:val="28485A15"/>
    <w:rsid w:val="28493AA6"/>
    <w:rsid w:val="28A013AD"/>
    <w:rsid w:val="28AF339E"/>
    <w:rsid w:val="28E92274"/>
    <w:rsid w:val="28F45255"/>
    <w:rsid w:val="28F60FCD"/>
    <w:rsid w:val="290B72CB"/>
    <w:rsid w:val="292A0C92"/>
    <w:rsid w:val="294D48F7"/>
    <w:rsid w:val="295223C1"/>
    <w:rsid w:val="296F5223"/>
    <w:rsid w:val="29AD149F"/>
    <w:rsid w:val="29BA649E"/>
    <w:rsid w:val="29C92C9E"/>
    <w:rsid w:val="29D00E41"/>
    <w:rsid w:val="29D272F8"/>
    <w:rsid w:val="29EB48A9"/>
    <w:rsid w:val="29FB4D67"/>
    <w:rsid w:val="2A067935"/>
    <w:rsid w:val="2A0F7A1E"/>
    <w:rsid w:val="2A1F27A5"/>
    <w:rsid w:val="2A385615"/>
    <w:rsid w:val="2A390483"/>
    <w:rsid w:val="2A7D74CC"/>
    <w:rsid w:val="2ABC7FF4"/>
    <w:rsid w:val="2ACB7BC9"/>
    <w:rsid w:val="2ACE3A86"/>
    <w:rsid w:val="2AE65071"/>
    <w:rsid w:val="2AF5189E"/>
    <w:rsid w:val="2AFE060C"/>
    <w:rsid w:val="2B0379D1"/>
    <w:rsid w:val="2B391645"/>
    <w:rsid w:val="2B5A7BB5"/>
    <w:rsid w:val="2B726550"/>
    <w:rsid w:val="2B762899"/>
    <w:rsid w:val="2BE94E19"/>
    <w:rsid w:val="2BED6380"/>
    <w:rsid w:val="2C202BF1"/>
    <w:rsid w:val="2C2A3B7A"/>
    <w:rsid w:val="2C3F2C8B"/>
    <w:rsid w:val="2C412EA7"/>
    <w:rsid w:val="2C4B7881"/>
    <w:rsid w:val="2C6B3418"/>
    <w:rsid w:val="2C9F7BCD"/>
    <w:rsid w:val="2CA13945"/>
    <w:rsid w:val="2CBC252D"/>
    <w:rsid w:val="2CCE680B"/>
    <w:rsid w:val="2D656721"/>
    <w:rsid w:val="2D796670"/>
    <w:rsid w:val="2D7E5A35"/>
    <w:rsid w:val="2D8F7A28"/>
    <w:rsid w:val="2D953939"/>
    <w:rsid w:val="2D9F180A"/>
    <w:rsid w:val="2DA57465"/>
    <w:rsid w:val="2DB43204"/>
    <w:rsid w:val="2DB770D2"/>
    <w:rsid w:val="2DBF0C65"/>
    <w:rsid w:val="2DC21DC5"/>
    <w:rsid w:val="2DD1025A"/>
    <w:rsid w:val="2DD629FB"/>
    <w:rsid w:val="2DDB69E3"/>
    <w:rsid w:val="2E093550"/>
    <w:rsid w:val="2E2449CF"/>
    <w:rsid w:val="2E642E7C"/>
    <w:rsid w:val="2E8B665B"/>
    <w:rsid w:val="2E9B6172"/>
    <w:rsid w:val="2EA81AED"/>
    <w:rsid w:val="2EE21B01"/>
    <w:rsid w:val="2EF73CF0"/>
    <w:rsid w:val="2EFA10EB"/>
    <w:rsid w:val="2EFF2BA5"/>
    <w:rsid w:val="2F01691D"/>
    <w:rsid w:val="2F065099"/>
    <w:rsid w:val="2F1023C3"/>
    <w:rsid w:val="2F154177"/>
    <w:rsid w:val="2F17324E"/>
    <w:rsid w:val="2F1F6DA3"/>
    <w:rsid w:val="2F34284F"/>
    <w:rsid w:val="2F511653"/>
    <w:rsid w:val="2F5E1045"/>
    <w:rsid w:val="2F62035A"/>
    <w:rsid w:val="2F776BDF"/>
    <w:rsid w:val="2F807842"/>
    <w:rsid w:val="2FB92D54"/>
    <w:rsid w:val="2FD07D7B"/>
    <w:rsid w:val="2FFE4C0B"/>
    <w:rsid w:val="300206D5"/>
    <w:rsid w:val="30073ABF"/>
    <w:rsid w:val="301663F8"/>
    <w:rsid w:val="302E3742"/>
    <w:rsid w:val="303845C1"/>
    <w:rsid w:val="303A20E7"/>
    <w:rsid w:val="30446AC1"/>
    <w:rsid w:val="304B606A"/>
    <w:rsid w:val="30AB7471"/>
    <w:rsid w:val="30D333AA"/>
    <w:rsid w:val="30E927B5"/>
    <w:rsid w:val="30EE2C5D"/>
    <w:rsid w:val="310B3A83"/>
    <w:rsid w:val="31101099"/>
    <w:rsid w:val="311D7312"/>
    <w:rsid w:val="311F12DD"/>
    <w:rsid w:val="31436D79"/>
    <w:rsid w:val="315F792B"/>
    <w:rsid w:val="3179507E"/>
    <w:rsid w:val="31994BEB"/>
    <w:rsid w:val="31B45EC9"/>
    <w:rsid w:val="31C143D8"/>
    <w:rsid w:val="31DE6AA2"/>
    <w:rsid w:val="32036508"/>
    <w:rsid w:val="32055AA1"/>
    <w:rsid w:val="32087FC3"/>
    <w:rsid w:val="320C1861"/>
    <w:rsid w:val="323B162B"/>
    <w:rsid w:val="32403FBE"/>
    <w:rsid w:val="326276D3"/>
    <w:rsid w:val="327A0EC0"/>
    <w:rsid w:val="327C317E"/>
    <w:rsid w:val="328C315E"/>
    <w:rsid w:val="32C0344E"/>
    <w:rsid w:val="32DC7485"/>
    <w:rsid w:val="32E14A9C"/>
    <w:rsid w:val="33092244"/>
    <w:rsid w:val="330B1B18"/>
    <w:rsid w:val="33170093"/>
    <w:rsid w:val="331D30A3"/>
    <w:rsid w:val="33317671"/>
    <w:rsid w:val="3337290D"/>
    <w:rsid w:val="3355548A"/>
    <w:rsid w:val="3361798A"/>
    <w:rsid w:val="336B25B7"/>
    <w:rsid w:val="33833DA5"/>
    <w:rsid w:val="339B65B4"/>
    <w:rsid w:val="33AE536E"/>
    <w:rsid w:val="33BC72B7"/>
    <w:rsid w:val="33C63C91"/>
    <w:rsid w:val="33F86541"/>
    <w:rsid w:val="342D5ABF"/>
    <w:rsid w:val="344E62FE"/>
    <w:rsid w:val="345C0152"/>
    <w:rsid w:val="346A0AC1"/>
    <w:rsid w:val="346B4ACC"/>
    <w:rsid w:val="346B5454"/>
    <w:rsid w:val="34735BC7"/>
    <w:rsid w:val="34973983"/>
    <w:rsid w:val="34A57D4B"/>
    <w:rsid w:val="34BA1A48"/>
    <w:rsid w:val="34BF705E"/>
    <w:rsid w:val="34C20FD6"/>
    <w:rsid w:val="34C91C8B"/>
    <w:rsid w:val="34DE0E1E"/>
    <w:rsid w:val="35050E7F"/>
    <w:rsid w:val="351F0CD3"/>
    <w:rsid w:val="351F3034"/>
    <w:rsid w:val="35260E8C"/>
    <w:rsid w:val="354D6418"/>
    <w:rsid w:val="355F439E"/>
    <w:rsid w:val="356B2D42"/>
    <w:rsid w:val="35747E49"/>
    <w:rsid w:val="35845BB2"/>
    <w:rsid w:val="35894B92"/>
    <w:rsid w:val="358B0CEF"/>
    <w:rsid w:val="359C73A0"/>
    <w:rsid w:val="35BB6DBB"/>
    <w:rsid w:val="35E36D7D"/>
    <w:rsid w:val="35ED3757"/>
    <w:rsid w:val="35F76384"/>
    <w:rsid w:val="360A60B7"/>
    <w:rsid w:val="361138EA"/>
    <w:rsid w:val="361A551C"/>
    <w:rsid w:val="36213401"/>
    <w:rsid w:val="36657792"/>
    <w:rsid w:val="368004A2"/>
    <w:rsid w:val="3687595A"/>
    <w:rsid w:val="368E4F3A"/>
    <w:rsid w:val="368F2A60"/>
    <w:rsid w:val="369B049C"/>
    <w:rsid w:val="369C2236"/>
    <w:rsid w:val="36A52284"/>
    <w:rsid w:val="36BA3F6E"/>
    <w:rsid w:val="36C56482"/>
    <w:rsid w:val="36E0506A"/>
    <w:rsid w:val="370137E2"/>
    <w:rsid w:val="370B658B"/>
    <w:rsid w:val="371B7C79"/>
    <w:rsid w:val="374920E8"/>
    <w:rsid w:val="37644748"/>
    <w:rsid w:val="37965442"/>
    <w:rsid w:val="37971BCD"/>
    <w:rsid w:val="37CD1A92"/>
    <w:rsid w:val="37D22C05"/>
    <w:rsid w:val="37EC619B"/>
    <w:rsid w:val="38211DDE"/>
    <w:rsid w:val="382A2A41"/>
    <w:rsid w:val="382B15B3"/>
    <w:rsid w:val="38327B47"/>
    <w:rsid w:val="38372745"/>
    <w:rsid w:val="384D4981"/>
    <w:rsid w:val="385950D4"/>
    <w:rsid w:val="38595C14"/>
    <w:rsid w:val="38917FB3"/>
    <w:rsid w:val="389F75FE"/>
    <w:rsid w:val="38A65E3F"/>
    <w:rsid w:val="38B608DC"/>
    <w:rsid w:val="38B62526"/>
    <w:rsid w:val="38B8629F"/>
    <w:rsid w:val="38D62BC9"/>
    <w:rsid w:val="39007C46"/>
    <w:rsid w:val="396E2E01"/>
    <w:rsid w:val="39714010"/>
    <w:rsid w:val="39823F82"/>
    <w:rsid w:val="398B39B3"/>
    <w:rsid w:val="398E34A3"/>
    <w:rsid w:val="3995038E"/>
    <w:rsid w:val="399972E4"/>
    <w:rsid w:val="39A819B3"/>
    <w:rsid w:val="39AE31FE"/>
    <w:rsid w:val="39C742BF"/>
    <w:rsid w:val="39D013C6"/>
    <w:rsid w:val="39D72754"/>
    <w:rsid w:val="39DA0497"/>
    <w:rsid w:val="39E144A3"/>
    <w:rsid w:val="39F2377A"/>
    <w:rsid w:val="39F727DB"/>
    <w:rsid w:val="3A0E1EEE"/>
    <w:rsid w:val="3A1219DE"/>
    <w:rsid w:val="3A272F06"/>
    <w:rsid w:val="3A3A4DC9"/>
    <w:rsid w:val="3A6B10EF"/>
    <w:rsid w:val="3A804B9A"/>
    <w:rsid w:val="3A8C2298"/>
    <w:rsid w:val="3AC151B3"/>
    <w:rsid w:val="3AD4138A"/>
    <w:rsid w:val="3AF13CEA"/>
    <w:rsid w:val="3B050A5F"/>
    <w:rsid w:val="3B54653C"/>
    <w:rsid w:val="3B5B5607"/>
    <w:rsid w:val="3B677B08"/>
    <w:rsid w:val="3B742225"/>
    <w:rsid w:val="3BAF51F7"/>
    <w:rsid w:val="3BB30F9F"/>
    <w:rsid w:val="3BBA40DC"/>
    <w:rsid w:val="3BCC2061"/>
    <w:rsid w:val="3BD17677"/>
    <w:rsid w:val="3BDB4052"/>
    <w:rsid w:val="3BF515B8"/>
    <w:rsid w:val="3C020626"/>
    <w:rsid w:val="3C236125"/>
    <w:rsid w:val="3C4131D2"/>
    <w:rsid w:val="3C560957"/>
    <w:rsid w:val="3C6266CC"/>
    <w:rsid w:val="3C6978B0"/>
    <w:rsid w:val="3C8A1D00"/>
    <w:rsid w:val="3C8B7826"/>
    <w:rsid w:val="3C8D17F0"/>
    <w:rsid w:val="3CC254DC"/>
    <w:rsid w:val="3CCD42E3"/>
    <w:rsid w:val="3CDD2284"/>
    <w:rsid w:val="3CEF4259"/>
    <w:rsid w:val="3D0575D8"/>
    <w:rsid w:val="3D073351"/>
    <w:rsid w:val="3D204412"/>
    <w:rsid w:val="3D3446A0"/>
    <w:rsid w:val="3D3D3216"/>
    <w:rsid w:val="3D6267D9"/>
    <w:rsid w:val="3D7604D6"/>
    <w:rsid w:val="3D8F15CC"/>
    <w:rsid w:val="3DF80EEB"/>
    <w:rsid w:val="3E03765C"/>
    <w:rsid w:val="3E1C2E2C"/>
    <w:rsid w:val="3E2D328B"/>
    <w:rsid w:val="3E3E0B53"/>
    <w:rsid w:val="3E7E7642"/>
    <w:rsid w:val="3E816A37"/>
    <w:rsid w:val="3EA55255"/>
    <w:rsid w:val="3EC41621"/>
    <w:rsid w:val="3ECF7E9E"/>
    <w:rsid w:val="3EF26282"/>
    <w:rsid w:val="3F00274D"/>
    <w:rsid w:val="3F041198"/>
    <w:rsid w:val="3F042D6B"/>
    <w:rsid w:val="3F1E0E25"/>
    <w:rsid w:val="3F23146B"/>
    <w:rsid w:val="3F255D10"/>
    <w:rsid w:val="3F3348D1"/>
    <w:rsid w:val="3F3D5750"/>
    <w:rsid w:val="3F430711"/>
    <w:rsid w:val="3F494522"/>
    <w:rsid w:val="3F8C2233"/>
    <w:rsid w:val="3F965EA5"/>
    <w:rsid w:val="3FC45529"/>
    <w:rsid w:val="3FC73C1D"/>
    <w:rsid w:val="3FC77BBA"/>
    <w:rsid w:val="3FEE6A4A"/>
    <w:rsid w:val="4027003D"/>
    <w:rsid w:val="40271F5C"/>
    <w:rsid w:val="403935C0"/>
    <w:rsid w:val="407E650D"/>
    <w:rsid w:val="40B530C4"/>
    <w:rsid w:val="40C81049"/>
    <w:rsid w:val="40DE251F"/>
    <w:rsid w:val="40F63E08"/>
    <w:rsid w:val="40FE08AC"/>
    <w:rsid w:val="41032081"/>
    <w:rsid w:val="41086C43"/>
    <w:rsid w:val="41126768"/>
    <w:rsid w:val="41133045"/>
    <w:rsid w:val="412B096A"/>
    <w:rsid w:val="4134048C"/>
    <w:rsid w:val="415C79E3"/>
    <w:rsid w:val="41662610"/>
    <w:rsid w:val="417F09A2"/>
    <w:rsid w:val="419B6F41"/>
    <w:rsid w:val="41B11ADD"/>
    <w:rsid w:val="41C2018E"/>
    <w:rsid w:val="41C20D1A"/>
    <w:rsid w:val="41DE664A"/>
    <w:rsid w:val="41EE344C"/>
    <w:rsid w:val="41F12821"/>
    <w:rsid w:val="41FA636A"/>
    <w:rsid w:val="41FE5405"/>
    <w:rsid w:val="42046076"/>
    <w:rsid w:val="420460B1"/>
    <w:rsid w:val="42217C5E"/>
    <w:rsid w:val="423A7D24"/>
    <w:rsid w:val="42526F39"/>
    <w:rsid w:val="426845EF"/>
    <w:rsid w:val="427A6373"/>
    <w:rsid w:val="42937435"/>
    <w:rsid w:val="429E4757"/>
    <w:rsid w:val="42BE0955"/>
    <w:rsid w:val="430D71E7"/>
    <w:rsid w:val="43376001"/>
    <w:rsid w:val="433804A5"/>
    <w:rsid w:val="435647BE"/>
    <w:rsid w:val="436B092E"/>
    <w:rsid w:val="43827BD5"/>
    <w:rsid w:val="4391606A"/>
    <w:rsid w:val="43AA2C88"/>
    <w:rsid w:val="43F43450"/>
    <w:rsid w:val="43FB5812"/>
    <w:rsid w:val="43FD54AD"/>
    <w:rsid w:val="440E2A3F"/>
    <w:rsid w:val="44223E0B"/>
    <w:rsid w:val="446A2417"/>
    <w:rsid w:val="44A65B45"/>
    <w:rsid w:val="44E65F41"/>
    <w:rsid w:val="44E95A32"/>
    <w:rsid w:val="4504286C"/>
    <w:rsid w:val="45062140"/>
    <w:rsid w:val="450E147C"/>
    <w:rsid w:val="451B0554"/>
    <w:rsid w:val="45287A5C"/>
    <w:rsid w:val="452D1DC2"/>
    <w:rsid w:val="45523426"/>
    <w:rsid w:val="45790B64"/>
    <w:rsid w:val="45800144"/>
    <w:rsid w:val="45825774"/>
    <w:rsid w:val="458319E2"/>
    <w:rsid w:val="45AB2CE7"/>
    <w:rsid w:val="45C76B48"/>
    <w:rsid w:val="45DB35CC"/>
    <w:rsid w:val="45F60406"/>
    <w:rsid w:val="46072613"/>
    <w:rsid w:val="4609638B"/>
    <w:rsid w:val="46164604"/>
    <w:rsid w:val="461D5993"/>
    <w:rsid w:val="461E51EB"/>
    <w:rsid w:val="4642189D"/>
    <w:rsid w:val="469E6DF6"/>
    <w:rsid w:val="46B81B60"/>
    <w:rsid w:val="47174AD8"/>
    <w:rsid w:val="471E7C15"/>
    <w:rsid w:val="47354F5E"/>
    <w:rsid w:val="473C009B"/>
    <w:rsid w:val="475C24EB"/>
    <w:rsid w:val="47633879"/>
    <w:rsid w:val="4799729B"/>
    <w:rsid w:val="47A67C0A"/>
    <w:rsid w:val="47A85730"/>
    <w:rsid w:val="47BB36B5"/>
    <w:rsid w:val="47D324F0"/>
    <w:rsid w:val="47D46525"/>
    <w:rsid w:val="47E36768"/>
    <w:rsid w:val="47F941DE"/>
    <w:rsid w:val="48164D90"/>
    <w:rsid w:val="48242D3C"/>
    <w:rsid w:val="482F19AD"/>
    <w:rsid w:val="48425B85"/>
    <w:rsid w:val="48537D92"/>
    <w:rsid w:val="486845B6"/>
    <w:rsid w:val="4870491C"/>
    <w:rsid w:val="488066AD"/>
    <w:rsid w:val="48AE6D76"/>
    <w:rsid w:val="48B3798C"/>
    <w:rsid w:val="48C40061"/>
    <w:rsid w:val="48D13DC0"/>
    <w:rsid w:val="48DD3AFF"/>
    <w:rsid w:val="48DD765B"/>
    <w:rsid w:val="48E07031"/>
    <w:rsid w:val="48E94252"/>
    <w:rsid w:val="48F6071D"/>
    <w:rsid w:val="48FF5824"/>
    <w:rsid w:val="490E5A67"/>
    <w:rsid w:val="49290AF3"/>
    <w:rsid w:val="4944592C"/>
    <w:rsid w:val="49DF3484"/>
    <w:rsid w:val="4A031344"/>
    <w:rsid w:val="4A1B668D"/>
    <w:rsid w:val="4A205A52"/>
    <w:rsid w:val="4A2F2139"/>
    <w:rsid w:val="4A331C29"/>
    <w:rsid w:val="4A3414FD"/>
    <w:rsid w:val="4A3D2AA8"/>
    <w:rsid w:val="4A742241"/>
    <w:rsid w:val="4A765637"/>
    <w:rsid w:val="4A7B712C"/>
    <w:rsid w:val="4A7D4C52"/>
    <w:rsid w:val="4A9401EE"/>
    <w:rsid w:val="4A9D3546"/>
    <w:rsid w:val="4AA448D5"/>
    <w:rsid w:val="4AC26B09"/>
    <w:rsid w:val="4AC30B46"/>
    <w:rsid w:val="4AD62FA3"/>
    <w:rsid w:val="4AD8375B"/>
    <w:rsid w:val="4AED2AFF"/>
    <w:rsid w:val="4B0940A8"/>
    <w:rsid w:val="4B473790"/>
    <w:rsid w:val="4B4F3A5A"/>
    <w:rsid w:val="4B5D2760"/>
    <w:rsid w:val="4B73207C"/>
    <w:rsid w:val="4B7A5635"/>
    <w:rsid w:val="4B7D0C82"/>
    <w:rsid w:val="4B8244EA"/>
    <w:rsid w:val="4B8D5369"/>
    <w:rsid w:val="4B92472D"/>
    <w:rsid w:val="4BA426B2"/>
    <w:rsid w:val="4BC30BA1"/>
    <w:rsid w:val="4BDA4326"/>
    <w:rsid w:val="4C001FDF"/>
    <w:rsid w:val="4C096A28"/>
    <w:rsid w:val="4C376852"/>
    <w:rsid w:val="4C433C79"/>
    <w:rsid w:val="4C4C5224"/>
    <w:rsid w:val="4C4F261E"/>
    <w:rsid w:val="4C650094"/>
    <w:rsid w:val="4C854292"/>
    <w:rsid w:val="4C9435C3"/>
    <w:rsid w:val="4CBE1552"/>
    <w:rsid w:val="4CE865CF"/>
    <w:rsid w:val="4CF17B79"/>
    <w:rsid w:val="4D0168EF"/>
    <w:rsid w:val="4D115B26"/>
    <w:rsid w:val="4D3D691B"/>
    <w:rsid w:val="4D480138"/>
    <w:rsid w:val="4D626381"/>
    <w:rsid w:val="4D665504"/>
    <w:rsid w:val="4D665E71"/>
    <w:rsid w:val="4D814A88"/>
    <w:rsid w:val="4D8602C2"/>
    <w:rsid w:val="4D9001A3"/>
    <w:rsid w:val="4DAC41AF"/>
    <w:rsid w:val="4DAC7D0F"/>
    <w:rsid w:val="4DC1055B"/>
    <w:rsid w:val="4DD168CA"/>
    <w:rsid w:val="4DE32DAE"/>
    <w:rsid w:val="4DFD3116"/>
    <w:rsid w:val="4E0336C0"/>
    <w:rsid w:val="4E1C6E78"/>
    <w:rsid w:val="4E2C70F4"/>
    <w:rsid w:val="4E516325"/>
    <w:rsid w:val="4E516B22"/>
    <w:rsid w:val="4E573A0C"/>
    <w:rsid w:val="4EC56BC8"/>
    <w:rsid w:val="4ECC7F56"/>
    <w:rsid w:val="4ED618F8"/>
    <w:rsid w:val="4EE47996"/>
    <w:rsid w:val="4EEF1E97"/>
    <w:rsid w:val="4F043B94"/>
    <w:rsid w:val="4F075432"/>
    <w:rsid w:val="4F253B0A"/>
    <w:rsid w:val="4F2A2ECF"/>
    <w:rsid w:val="4F583EE0"/>
    <w:rsid w:val="4F5D4D97"/>
    <w:rsid w:val="4F5F526E"/>
    <w:rsid w:val="4F6E54B1"/>
    <w:rsid w:val="4FB56C3C"/>
    <w:rsid w:val="4FB70C06"/>
    <w:rsid w:val="4FBA3848"/>
    <w:rsid w:val="4FCB6460"/>
    <w:rsid w:val="4FCC21D8"/>
    <w:rsid w:val="502B5150"/>
    <w:rsid w:val="503760C0"/>
    <w:rsid w:val="503F31F6"/>
    <w:rsid w:val="50454464"/>
    <w:rsid w:val="505E2C0A"/>
    <w:rsid w:val="506F7733"/>
    <w:rsid w:val="50840A87"/>
    <w:rsid w:val="508B49B3"/>
    <w:rsid w:val="50A0169A"/>
    <w:rsid w:val="50A56CB1"/>
    <w:rsid w:val="50B05655"/>
    <w:rsid w:val="50DA025D"/>
    <w:rsid w:val="50E660E1"/>
    <w:rsid w:val="50FA6E95"/>
    <w:rsid w:val="511A58F1"/>
    <w:rsid w:val="512247A5"/>
    <w:rsid w:val="512C1180"/>
    <w:rsid w:val="51575BFE"/>
    <w:rsid w:val="515F1555"/>
    <w:rsid w:val="5160707C"/>
    <w:rsid w:val="516B614C"/>
    <w:rsid w:val="51786173"/>
    <w:rsid w:val="519B3FC6"/>
    <w:rsid w:val="51B97834"/>
    <w:rsid w:val="51C066DD"/>
    <w:rsid w:val="51C944CF"/>
    <w:rsid w:val="51E7154B"/>
    <w:rsid w:val="5217598C"/>
    <w:rsid w:val="521F1E82"/>
    <w:rsid w:val="522B1438"/>
    <w:rsid w:val="5246001F"/>
    <w:rsid w:val="526861E8"/>
    <w:rsid w:val="527A416D"/>
    <w:rsid w:val="527B62CC"/>
    <w:rsid w:val="52911BE2"/>
    <w:rsid w:val="529945F3"/>
    <w:rsid w:val="52A66D10"/>
    <w:rsid w:val="52E635B0"/>
    <w:rsid w:val="52EC36FB"/>
    <w:rsid w:val="52F263F9"/>
    <w:rsid w:val="532C0EC2"/>
    <w:rsid w:val="53874D93"/>
    <w:rsid w:val="539F25F3"/>
    <w:rsid w:val="53C30B25"/>
    <w:rsid w:val="53D81210"/>
    <w:rsid w:val="540C696A"/>
    <w:rsid w:val="54387E3C"/>
    <w:rsid w:val="54493DF7"/>
    <w:rsid w:val="544B3BC9"/>
    <w:rsid w:val="544B4013"/>
    <w:rsid w:val="54556C40"/>
    <w:rsid w:val="54624EB9"/>
    <w:rsid w:val="546F7C59"/>
    <w:rsid w:val="547C65D3"/>
    <w:rsid w:val="54AB62C7"/>
    <w:rsid w:val="54D06254"/>
    <w:rsid w:val="54E330F4"/>
    <w:rsid w:val="550B72FE"/>
    <w:rsid w:val="55264138"/>
    <w:rsid w:val="55450A62"/>
    <w:rsid w:val="554A40CD"/>
    <w:rsid w:val="555C4FED"/>
    <w:rsid w:val="557312C2"/>
    <w:rsid w:val="557430F6"/>
    <w:rsid w:val="55A0038E"/>
    <w:rsid w:val="55A51501"/>
    <w:rsid w:val="560721BC"/>
    <w:rsid w:val="56101070"/>
    <w:rsid w:val="56150435"/>
    <w:rsid w:val="563C1E65"/>
    <w:rsid w:val="564F2CB4"/>
    <w:rsid w:val="56582A17"/>
    <w:rsid w:val="567A473C"/>
    <w:rsid w:val="567D5FDA"/>
    <w:rsid w:val="56867584"/>
    <w:rsid w:val="56927CD7"/>
    <w:rsid w:val="56980194"/>
    <w:rsid w:val="56994A44"/>
    <w:rsid w:val="56BF65F2"/>
    <w:rsid w:val="56E66275"/>
    <w:rsid w:val="56F72230"/>
    <w:rsid w:val="570109B9"/>
    <w:rsid w:val="57030BD5"/>
    <w:rsid w:val="570D3802"/>
    <w:rsid w:val="571F7091"/>
    <w:rsid w:val="5726041F"/>
    <w:rsid w:val="57422161"/>
    <w:rsid w:val="57511AAC"/>
    <w:rsid w:val="57783371"/>
    <w:rsid w:val="57B8376D"/>
    <w:rsid w:val="57DD4F82"/>
    <w:rsid w:val="57EE718F"/>
    <w:rsid w:val="580469B3"/>
    <w:rsid w:val="58093FC9"/>
    <w:rsid w:val="5822160D"/>
    <w:rsid w:val="5827444F"/>
    <w:rsid w:val="58346B00"/>
    <w:rsid w:val="58447CCC"/>
    <w:rsid w:val="58533496"/>
    <w:rsid w:val="588E44CE"/>
    <w:rsid w:val="58976A35"/>
    <w:rsid w:val="58C3686E"/>
    <w:rsid w:val="58E80BC1"/>
    <w:rsid w:val="58EF3DCB"/>
    <w:rsid w:val="590D5B51"/>
    <w:rsid w:val="59151F74"/>
    <w:rsid w:val="59154BEF"/>
    <w:rsid w:val="59547307"/>
    <w:rsid w:val="595A13E7"/>
    <w:rsid w:val="59605E6B"/>
    <w:rsid w:val="5967369D"/>
    <w:rsid w:val="596D0588"/>
    <w:rsid w:val="5980745F"/>
    <w:rsid w:val="59905953"/>
    <w:rsid w:val="59927FEE"/>
    <w:rsid w:val="599D4461"/>
    <w:rsid w:val="59BD32BD"/>
    <w:rsid w:val="59CB138A"/>
    <w:rsid w:val="59D2728D"/>
    <w:rsid w:val="59D6437F"/>
    <w:rsid w:val="59DD6FBE"/>
    <w:rsid w:val="59E24AD2"/>
    <w:rsid w:val="59FA62BF"/>
    <w:rsid w:val="5A074538"/>
    <w:rsid w:val="5A220AEF"/>
    <w:rsid w:val="5A296BA4"/>
    <w:rsid w:val="5A2B6347"/>
    <w:rsid w:val="5A5D23AA"/>
    <w:rsid w:val="5A6C5097"/>
    <w:rsid w:val="5AAB1367"/>
    <w:rsid w:val="5AB521E6"/>
    <w:rsid w:val="5AC73CC7"/>
    <w:rsid w:val="5B0350E1"/>
    <w:rsid w:val="5B101B12"/>
    <w:rsid w:val="5B3C7B33"/>
    <w:rsid w:val="5B5A2D8E"/>
    <w:rsid w:val="5BA5225B"/>
    <w:rsid w:val="5BD027F2"/>
    <w:rsid w:val="5BD4447B"/>
    <w:rsid w:val="5BEA2363"/>
    <w:rsid w:val="5C175414"/>
    <w:rsid w:val="5C221AFD"/>
    <w:rsid w:val="5C6E4D42"/>
    <w:rsid w:val="5C6E6AF1"/>
    <w:rsid w:val="5C794EB2"/>
    <w:rsid w:val="5C816661"/>
    <w:rsid w:val="5CB87D6C"/>
    <w:rsid w:val="5CCD7F1C"/>
    <w:rsid w:val="5CCF22A0"/>
    <w:rsid w:val="5CE24DE9"/>
    <w:rsid w:val="5CE46DB3"/>
    <w:rsid w:val="5D1D257F"/>
    <w:rsid w:val="5D1F49F7"/>
    <w:rsid w:val="5D211DB5"/>
    <w:rsid w:val="5D4C6E3D"/>
    <w:rsid w:val="5D5F6439"/>
    <w:rsid w:val="5D7D7A37"/>
    <w:rsid w:val="5D8440F2"/>
    <w:rsid w:val="5D9A10FB"/>
    <w:rsid w:val="5DBA7B13"/>
    <w:rsid w:val="5DCB3470"/>
    <w:rsid w:val="5DDE1A54"/>
    <w:rsid w:val="5DEA21A7"/>
    <w:rsid w:val="5DFA34A7"/>
    <w:rsid w:val="5E021BF1"/>
    <w:rsid w:val="5E176D14"/>
    <w:rsid w:val="5E2B7436"/>
    <w:rsid w:val="5E316028"/>
    <w:rsid w:val="5E325A65"/>
    <w:rsid w:val="5E4C30D5"/>
    <w:rsid w:val="5E541D16"/>
    <w:rsid w:val="5E6A153A"/>
    <w:rsid w:val="5E7A23D3"/>
    <w:rsid w:val="5E7C0E8F"/>
    <w:rsid w:val="5E940365"/>
    <w:rsid w:val="5E99597B"/>
    <w:rsid w:val="5E9F315E"/>
    <w:rsid w:val="5EB153BA"/>
    <w:rsid w:val="5EB822A5"/>
    <w:rsid w:val="5ECA23DD"/>
    <w:rsid w:val="5ED915A1"/>
    <w:rsid w:val="5EF62DCD"/>
    <w:rsid w:val="5EFC58CE"/>
    <w:rsid w:val="5F047298"/>
    <w:rsid w:val="5F1D25F2"/>
    <w:rsid w:val="5F337B7D"/>
    <w:rsid w:val="5F697A43"/>
    <w:rsid w:val="5F993916"/>
    <w:rsid w:val="5FAF36A8"/>
    <w:rsid w:val="5FB2083A"/>
    <w:rsid w:val="5FD54B1D"/>
    <w:rsid w:val="5FDA1282"/>
    <w:rsid w:val="5FE80968"/>
    <w:rsid w:val="5FF01B3B"/>
    <w:rsid w:val="5FFE462F"/>
    <w:rsid w:val="60222736"/>
    <w:rsid w:val="603B6103"/>
    <w:rsid w:val="60414C9C"/>
    <w:rsid w:val="6045400C"/>
    <w:rsid w:val="60591866"/>
    <w:rsid w:val="607C109C"/>
    <w:rsid w:val="608F7035"/>
    <w:rsid w:val="60992516"/>
    <w:rsid w:val="60AE3960"/>
    <w:rsid w:val="60B23FEB"/>
    <w:rsid w:val="60C07B37"/>
    <w:rsid w:val="60DA0BF8"/>
    <w:rsid w:val="60DA29A7"/>
    <w:rsid w:val="60F23169"/>
    <w:rsid w:val="61096DE8"/>
    <w:rsid w:val="610B7004"/>
    <w:rsid w:val="613A429A"/>
    <w:rsid w:val="614442C4"/>
    <w:rsid w:val="61457497"/>
    <w:rsid w:val="61565DA5"/>
    <w:rsid w:val="6162260B"/>
    <w:rsid w:val="61750921"/>
    <w:rsid w:val="61915102"/>
    <w:rsid w:val="61AF3E33"/>
    <w:rsid w:val="61B363CD"/>
    <w:rsid w:val="61BC3E5A"/>
    <w:rsid w:val="61F5736C"/>
    <w:rsid w:val="61FC06FB"/>
    <w:rsid w:val="622D51B4"/>
    <w:rsid w:val="622D6B06"/>
    <w:rsid w:val="623205C0"/>
    <w:rsid w:val="62426A55"/>
    <w:rsid w:val="626A09ED"/>
    <w:rsid w:val="626F35C2"/>
    <w:rsid w:val="62BB1F75"/>
    <w:rsid w:val="62C471CD"/>
    <w:rsid w:val="63051831"/>
    <w:rsid w:val="630C2BBF"/>
    <w:rsid w:val="63185A08"/>
    <w:rsid w:val="631A2FE1"/>
    <w:rsid w:val="632A150F"/>
    <w:rsid w:val="635A392B"/>
    <w:rsid w:val="637349EC"/>
    <w:rsid w:val="637A5D7B"/>
    <w:rsid w:val="63A33876"/>
    <w:rsid w:val="63B03E93"/>
    <w:rsid w:val="63B23767"/>
    <w:rsid w:val="63DB2638"/>
    <w:rsid w:val="63DD455C"/>
    <w:rsid w:val="63F7386F"/>
    <w:rsid w:val="64047D3A"/>
    <w:rsid w:val="640C3E97"/>
    <w:rsid w:val="640F462D"/>
    <w:rsid w:val="64515E31"/>
    <w:rsid w:val="64590086"/>
    <w:rsid w:val="646627A3"/>
    <w:rsid w:val="64846EDD"/>
    <w:rsid w:val="64994927"/>
    <w:rsid w:val="64A553AB"/>
    <w:rsid w:val="64D21BE7"/>
    <w:rsid w:val="64F41B5D"/>
    <w:rsid w:val="64F953C5"/>
    <w:rsid w:val="65073A49"/>
    <w:rsid w:val="65273CE0"/>
    <w:rsid w:val="65411D7B"/>
    <w:rsid w:val="65516328"/>
    <w:rsid w:val="65717699"/>
    <w:rsid w:val="65775884"/>
    <w:rsid w:val="6578453C"/>
    <w:rsid w:val="659F41BF"/>
    <w:rsid w:val="65AD68DC"/>
    <w:rsid w:val="65B545BB"/>
    <w:rsid w:val="65B7603D"/>
    <w:rsid w:val="65BF2C57"/>
    <w:rsid w:val="65EB7404"/>
    <w:rsid w:val="65F938CF"/>
    <w:rsid w:val="661C67E7"/>
    <w:rsid w:val="661D5F5B"/>
    <w:rsid w:val="663743F7"/>
    <w:rsid w:val="664561D7"/>
    <w:rsid w:val="66456B14"/>
    <w:rsid w:val="66507267"/>
    <w:rsid w:val="666D1BC7"/>
    <w:rsid w:val="66994F60"/>
    <w:rsid w:val="66A10FAE"/>
    <w:rsid w:val="66AF5266"/>
    <w:rsid w:val="66B15F58"/>
    <w:rsid w:val="66B43C9A"/>
    <w:rsid w:val="66B73F24"/>
    <w:rsid w:val="66D63C10"/>
    <w:rsid w:val="67065B78"/>
    <w:rsid w:val="6712451C"/>
    <w:rsid w:val="67193AFD"/>
    <w:rsid w:val="674252B6"/>
    <w:rsid w:val="674571C3"/>
    <w:rsid w:val="674A63AC"/>
    <w:rsid w:val="67503106"/>
    <w:rsid w:val="67594EEF"/>
    <w:rsid w:val="675D4F5B"/>
    <w:rsid w:val="676A25AA"/>
    <w:rsid w:val="677671A1"/>
    <w:rsid w:val="677D5E3A"/>
    <w:rsid w:val="67841F6B"/>
    <w:rsid w:val="67935706"/>
    <w:rsid w:val="679F04A6"/>
    <w:rsid w:val="67AE2497"/>
    <w:rsid w:val="67B81568"/>
    <w:rsid w:val="67D839B8"/>
    <w:rsid w:val="67EC4013"/>
    <w:rsid w:val="67EE6D37"/>
    <w:rsid w:val="67F70FE7"/>
    <w:rsid w:val="68016A6B"/>
    <w:rsid w:val="68373867"/>
    <w:rsid w:val="686B0388"/>
    <w:rsid w:val="687E1E14"/>
    <w:rsid w:val="68A140BF"/>
    <w:rsid w:val="68BE2BAE"/>
    <w:rsid w:val="68C161FA"/>
    <w:rsid w:val="68DC4FA6"/>
    <w:rsid w:val="68E20FF5"/>
    <w:rsid w:val="68EC771B"/>
    <w:rsid w:val="69224EEB"/>
    <w:rsid w:val="6924164A"/>
    <w:rsid w:val="69395357"/>
    <w:rsid w:val="694C01BA"/>
    <w:rsid w:val="697F058F"/>
    <w:rsid w:val="698C05B6"/>
    <w:rsid w:val="69A71894"/>
    <w:rsid w:val="69AF17FD"/>
    <w:rsid w:val="69B813AB"/>
    <w:rsid w:val="69C441F4"/>
    <w:rsid w:val="69E2467A"/>
    <w:rsid w:val="69EB1750"/>
    <w:rsid w:val="69F85C4B"/>
    <w:rsid w:val="6A002D52"/>
    <w:rsid w:val="6A022F6E"/>
    <w:rsid w:val="6A0740E0"/>
    <w:rsid w:val="6A0B1E23"/>
    <w:rsid w:val="6A112AAE"/>
    <w:rsid w:val="6A3D36B9"/>
    <w:rsid w:val="6A3D7129"/>
    <w:rsid w:val="6A3D75B0"/>
    <w:rsid w:val="6A59663B"/>
    <w:rsid w:val="6A5A4B58"/>
    <w:rsid w:val="6A773014"/>
    <w:rsid w:val="6A835E5D"/>
    <w:rsid w:val="6AA50CA7"/>
    <w:rsid w:val="6AB63605"/>
    <w:rsid w:val="6ACD532A"/>
    <w:rsid w:val="6AE12B83"/>
    <w:rsid w:val="6AE14931"/>
    <w:rsid w:val="6AE20AD4"/>
    <w:rsid w:val="6B040620"/>
    <w:rsid w:val="6B105217"/>
    <w:rsid w:val="6B2F17B7"/>
    <w:rsid w:val="6B476F3D"/>
    <w:rsid w:val="6B5B0A7C"/>
    <w:rsid w:val="6BC404DB"/>
    <w:rsid w:val="6BDC1B4A"/>
    <w:rsid w:val="6BE04BE9"/>
    <w:rsid w:val="6BE333D9"/>
    <w:rsid w:val="6C130D3D"/>
    <w:rsid w:val="6C272818"/>
    <w:rsid w:val="6C7041BF"/>
    <w:rsid w:val="6C83342E"/>
    <w:rsid w:val="6CA87DFD"/>
    <w:rsid w:val="6CBC5656"/>
    <w:rsid w:val="6CC87B57"/>
    <w:rsid w:val="6CEA21C3"/>
    <w:rsid w:val="6CF874F6"/>
    <w:rsid w:val="6D042B59"/>
    <w:rsid w:val="6D0D7C60"/>
    <w:rsid w:val="6D1E26C1"/>
    <w:rsid w:val="6D2F5C95"/>
    <w:rsid w:val="6D4F0278"/>
    <w:rsid w:val="6D5A256A"/>
    <w:rsid w:val="6D660F5E"/>
    <w:rsid w:val="6D6B4986"/>
    <w:rsid w:val="6D8603A8"/>
    <w:rsid w:val="6D8A12B0"/>
    <w:rsid w:val="6DB8406F"/>
    <w:rsid w:val="6DBB590E"/>
    <w:rsid w:val="6DCA3DA3"/>
    <w:rsid w:val="6DD32C57"/>
    <w:rsid w:val="6DE94D17"/>
    <w:rsid w:val="6DEF7365"/>
    <w:rsid w:val="6E091CD2"/>
    <w:rsid w:val="6E2A467E"/>
    <w:rsid w:val="6E321548"/>
    <w:rsid w:val="6E4C6FF9"/>
    <w:rsid w:val="6E5F3B1A"/>
    <w:rsid w:val="6E623FDB"/>
    <w:rsid w:val="6E6D5537"/>
    <w:rsid w:val="6E7C76A6"/>
    <w:rsid w:val="6E8345CD"/>
    <w:rsid w:val="6E9457DF"/>
    <w:rsid w:val="6EA6036C"/>
    <w:rsid w:val="6EA919FE"/>
    <w:rsid w:val="6EBC0947"/>
    <w:rsid w:val="6ED36C87"/>
    <w:rsid w:val="6EED710A"/>
    <w:rsid w:val="6F457B85"/>
    <w:rsid w:val="6F5558EE"/>
    <w:rsid w:val="6F631DB9"/>
    <w:rsid w:val="6F683873"/>
    <w:rsid w:val="6F6B6EC0"/>
    <w:rsid w:val="6F944668"/>
    <w:rsid w:val="6FA66D26"/>
    <w:rsid w:val="6FC0545D"/>
    <w:rsid w:val="6FF7525B"/>
    <w:rsid w:val="702A56DE"/>
    <w:rsid w:val="704C0A9F"/>
    <w:rsid w:val="706A7177"/>
    <w:rsid w:val="70765B1C"/>
    <w:rsid w:val="70CD7E32"/>
    <w:rsid w:val="70E30BA2"/>
    <w:rsid w:val="71015D2D"/>
    <w:rsid w:val="71202DBA"/>
    <w:rsid w:val="71213CDA"/>
    <w:rsid w:val="71235CA4"/>
    <w:rsid w:val="71341C5F"/>
    <w:rsid w:val="71687ABE"/>
    <w:rsid w:val="716D0AD0"/>
    <w:rsid w:val="718129CA"/>
    <w:rsid w:val="71A2507A"/>
    <w:rsid w:val="71B0505E"/>
    <w:rsid w:val="71D56E7E"/>
    <w:rsid w:val="720257D3"/>
    <w:rsid w:val="72404633"/>
    <w:rsid w:val="724C57BD"/>
    <w:rsid w:val="727367B7"/>
    <w:rsid w:val="72862412"/>
    <w:rsid w:val="7289422C"/>
    <w:rsid w:val="72964253"/>
    <w:rsid w:val="72A14FA0"/>
    <w:rsid w:val="72A2369D"/>
    <w:rsid w:val="72BA1761"/>
    <w:rsid w:val="72BB3CBA"/>
    <w:rsid w:val="72BD5C84"/>
    <w:rsid w:val="72C45265"/>
    <w:rsid w:val="72D548F7"/>
    <w:rsid w:val="72D54D7C"/>
    <w:rsid w:val="7301673F"/>
    <w:rsid w:val="73155BD6"/>
    <w:rsid w:val="731A4E85"/>
    <w:rsid w:val="736A4853"/>
    <w:rsid w:val="736B174B"/>
    <w:rsid w:val="736C596A"/>
    <w:rsid w:val="73702CF6"/>
    <w:rsid w:val="738676EF"/>
    <w:rsid w:val="739A51B5"/>
    <w:rsid w:val="73C72E89"/>
    <w:rsid w:val="73DB2866"/>
    <w:rsid w:val="74161AF0"/>
    <w:rsid w:val="74273CFD"/>
    <w:rsid w:val="7443665D"/>
    <w:rsid w:val="746F7452"/>
    <w:rsid w:val="747607E0"/>
    <w:rsid w:val="748B3BD7"/>
    <w:rsid w:val="74A54C22"/>
    <w:rsid w:val="74B84955"/>
    <w:rsid w:val="74C63688"/>
    <w:rsid w:val="74D73D03"/>
    <w:rsid w:val="74F42270"/>
    <w:rsid w:val="74FC6F38"/>
    <w:rsid w:val="750A2CD7"/>
    <w:rsid w:val="75120509"/>
    <w:rsid w:val="753164B5"/>
    <w:rsid w:val="75324919"/>
    <w:rsid w:val="7575173E"/>
    <w:rsid w:val="758177B4"/>
    <w:rsid w:val="7598748A"/>
    <w:rsid w:val="759C7DD3"/>
    <w:rsid w:val="75A35605"/>
    <w:rsid w:val="75BC165C"/>
    <w:rsid w:val="75C576E0"/>
    <w:rsid w:val="75D51537"/>
    <w:rsid w:val="75E67374"/>
    <w:rsid w:val="75EA07FE"/>
    <w:rsid w:val="76121D92"/>
    <w:rsid w:val="761958C7"/>
    <w:rsid w:val="763E532E"/>
    <w:rsid w:val="76562678"/>
    <w:rsid w:val="767D11FE"/>
    <w:rsid w:val="768865A9"/>
    <w:rsid w:val="769136B0"/>
    <w:rsid w:val="76B5566B"/>
    <w:rsid w:val="76DB5157"/>
    <w:rsid w:val="76DE70E3"/>
    <w:rsid w:val="76E62B5D"/>
    <w:rsid w:val="76F550AD"/>
    <w:rsid w:val="76FD6F97"/>
    <w:rsid w:val="770435E1"/>
    <w:rsid w:val="771A18F7"/>
    <w:rsid w:val="772E7150"/>
    <w:rsid w:val="77302EC9"/>
    <w:rsid w:val="775D7A36"/>
    <w:rsid w:val="77697B91"/>
    <w:rsid w:val="776B2153"/>
    <w:rsid w:val="77752FD1"/>
    <w:rsid w:val="77B42785"/>
    <w:rsid w:val="77D45F4A"/>
    <w:rsid w:val="77D72A9C"/>
    <w:rsid w:val="77E26BEF"/>
    <w:rsid w:val="77F40FB7"/>
    <w:rsid w:val="77F470DB"/>
    <w:rsid w:val="77F75794"/>
    <w:rsid w:val="78005D3C"/>
    <w:rsid w:val="78160310"/>
    <w:rsid w:val="784A1D68"/>
    <w:rsid w:val="784B1F35"/>
    <w:rsid w:val="78A957D5"/>
    <w:rsid w:val="78AF775A"/>
    <w:rsid w:val="78B2790D"/>
    <w:rsid w:val="791300EB"/>
    <w:rsid w:val="79132AA2"/>
    <w:rsid w:val="7924080B"/>
    <w:rsid w:val="79287485"/>
    <w:rsid w:val="79404F19"/>
    <w:rsid w:val="795B1D53"/>
    <w:rsid w:val="79695634"/>
    <w:rsid w:val="79823784"/>
    <w:rsid w:val="798774AB"/>
    <w:rsid w:val="79D42231"/>
    <w:rsid w:val="7A0128FA"/>
    <w:rsid w:val="7A031D70"/>
    <w:rsid w:val="7A0917AF"/>
    <w:rsid w:val="7A102B3D"/>
    <w:rsid w:val="7A1D4818"/>
    <w:rsid w:val="7A2C52F2"/>
    <w:rsid w:val="7A412B09"/>
    <w:rsid w:val="7A546ECE"/>
    <w:rsid w:val="7A5F5873"/>
    <w:rsid w:val="7A7B08FF"/>
    <w:rsid w:val="7A934604"/>
    <w:rsid w:val="7AE5221C"/>
    <w:rsid w:val="7AEF4E49"/>
    <w:rsid w:val="7AF81F4F"/>
    <w:rsid w:val="7AFE508C"/>
    <w:rsid w:val="7B211F2B"/>
    <w:rsid w:val="7B2E3BC3"/>
    <w:rsid w:val="7B30793B"/>
    <w:rsid w:val="7B3665D4"/>
    <w:rsid w:val="7B424F78"/>
    <w:rsid w:val="7B454A69"/>
    <w:rsid w:val="7B4707E1"/>
    <w:rsid w:val="7B4C349C"/>
    <w:rsid w:val="7B6A44CF"/>
    <w:rsid w:val="7B8726D4"/>
    <w:rsid w:val="7BC938EC"/>
    <w:rsid w:val="7BDD33DE"/>
    <w:rsid w:val="7BEB4002"/>
    <w:rsid w:val="7C3A0345"/>
    <w:rsid w:val="7C4A67DB"/>
    <w:rsid w:val="7C544109"/>
    <w:rsid w:val="7C662EE9"/>
    <w:rsid w:val="7C7B2E38"/>
    <w:rsid w:val="7C7C26FE"/>
    <w:rsid w:val="7C99165B"/>
    <w:rsid w:val="7CBE4AD3"/>
    <w:rsid w:val="7CC82BAA"/>
    <w:rsid w:val="7CD6006E"/>
    <w:rsid w:val="7CD824D6"/>
    <w:rsid w:val="7D0C7F34"/>
    <w:rsid w:val="7D1312C2"/>
    <w:rsid w:val="7D262053"/>
    <w:rsid w:val="7D2834D1"/>
    <w:rsid w:val="7D3533F7"/>
    <w:rsid w:val="7D562F5D"/>
    <w:rsid w:val="7D8A5C73"/>
    <w:rsid w:val="7D8D480C"/>
    <w:rsid w:val="7D965A4F"/>
    <w:rsid w:val="7D983576"/>
    <w:rsid w:val="7D9C3FF4"/>
    <w:rsid w:val="7DA939D5"/>
    <w:rsid w:val="7DC425BD"/>
    <w:rsid w:val="7DEE13E8"/>
    <w:rsid w:val="7DF12494"/>
    <w:rsid w:val="7E6416AA"/>
    <w:rsid w:val="7E665422"/>
    <w:rsid w:val="7E7746C1"/>
    <w:rsid w:val="7E84606A"/>
    <w:rsid w:val="7E924469"/>
    <w:rsid w:val="7EAD3051"/>
    <w:rsid w:val="7EB4618D"/>
    <w:rsid w:val="7ED95BF4"/>
    <w:rsid w:val="7EF06A97"/>
    <w:rsid w:val="7F286B7B"/>
    <w:rsid w:val="7F4F4108"/>
    <w:rsid w:val="7F71407E"/>
    <w:rsid w:val="7F792E5F"/>
    <w:rsid w:val="7FA06711"/>
    <w:rsid w:val="7FAC155A"/>
    <w:rsid w:val="7FC17719"/>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100" w:after="100" w:line="500" w:lineRule="exact"/>
      <w:outlineLvl w:val="1"/>
    </w:pPr>
    <w:rPr>
      <w:rFonts w:eastAsia="宋体"/>
      <w:b/>
      <w:sz w:val="28"/>
    </w:rPr>
  </w:style>
  <w:style w:type="paragraph" w:styleId="4">
    <w:name w:val="heading 3"/>
    <w:basedOn w:val="1"/>
    <w:next w:val="1"/>
    <w:qFormat/>
    <w:uiPriority w:val="0"/>
    <w:pPr>
      <w:numPr>
        <w:ilvl w:val="2"/>
        <w:numId w:val="1"/>
      </w:numPr>
      <w:outlineLvl w:val="2"/>
    </w:pPr>
    <w:rPr>
      <w:sz w:val="28"/>
      <w:szCs w:val="28"/>
    </w:rPr>
  </w:style>
  <w:style w:type="paragraph" w:styleId="5">
    <w:name w:val="heading 4"/>
    <w:basedOn w:val="1"/>
    <w:next w:val="1"/>
    <w:qFormat/>
    <w:uiPriority w:val="0"/>
    <w:pPr>
      <w:keepNext/>
      <w:keepLines/>
      <w:spacing w:before="120" w:after="120" w:line="360" w:lineRule="auto"/>
      <w:jc w:val="center"/>
      <w:outlineLvl w:val="3"/>
    </w:pPr>
    <w:rPr>
      <w:rFonts w:eastAsia="黑体"/>
      <w:sz w:val="28"/>
      <w:szCs w:val="20"/>
    </w:rPr>
  </w:style>
  <w:style w:type="paragraph" w:styleId="6">
    <w:name w:val="heading 8"/>
    <w:basedOn w:val="1"/>
    <w:next w:val="1"/>
    <w:qFormat/>
    <w:uiPriority w:val="1"/>
    <w:pPr>
      <w:spacing w:before="139"/>
      <w:ind w:left="568"/>
      <w:outlineLvl w:val="7"/>
    </w:pPr>
    <w:rPr>
      <w:rFonts w:ascii="宋体" w:hAnsi="宋体" w:eastAsia="宋体" w:cs="宋体"/>
      <w:b/>
      <w:bCs/>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link w:val="40"/>
    <w:qFormat/>
    <w:uiPriority w:val="0"/>
  </w:style>
  <w:style w:type="paragraph" w:styleId="9">
    <w:name w:val="Body Text"/>
    <w:basedOn w:val="1"/>
    <w:next w:val="1"/>
    <w:link w:val="44"/>
    <w:qFormat/>
    <w:uiPriority w:val="99"/>
    <w:pPr>
      <w:spacing w:line="380" w:lineRule="exact"/>
    </w:pPr>
    <w:rPr>
      <w:sz w:val="24"/>
    </w:rPr>
  </w:style>
  <w:style w:type="paragraph" w:styleId="10">
    <w:name w:val="Body Text Indent"/>
    <w:basedOn w:val="1"/>
    <w:qFormat/>
    <w:uiPriority w:val="0"/>
    <w:pPr>
      <w:spacing w:line="200" w:lineRule="exact"/>
      <w:ind w:firstLine="301"/>
    </w:pPr>
    <w:rPr>
      <w:rFonts w:ascii="宋体" w:hAnsi="Courier New"/>
      <w:spacing w:val="-4"/>
      <w:sz w:val="18"/>
      <w:szCs w:val="20"/>
    </w:rPr>
  </w:style>
  <w:style w:type="paragraph" w:styleId="11">
    <w:name w:val="Plain Text"/>
    <w:basedOn w:val="1"/>
    <w:next w:val="5"/>
    <w:qFormat/>
    <w:uiPriority w:val="0"/>
    <w:rPr>
      <w:rFonts w:ascii="宋体" w:hAnsi="Courier New" w:cs="Courier New"/>
    </w:rPr>
  </w:style>
  <w:style w:type="paragraph" w:styleId="12">
    <w:name w:val="Date"/>
    <w:basedOn w:val="1"/>
    <w:next w:val="1"/>
    <w:qFormat/>
    <w:uiPriority w:val="0"/>
    <w:rPr>
      <w:szCs w:val="20"/>
    </w:rPr>
  </w:style>
  <w:style w:type="paragraph" w:styleId="13">
    <w:name w:val="Balloon Text"/>
    <w:basedOn w:val="1"/>
    <w:link w:val="42"/>
    <w:qFormat/>
    <w:uiPriority w:val="0"/>
    <w:rPr>
      <w:sz w:val="18"/>
      <w:szCs w:val="18"/>
    </w:rPr>
  </w:style>
  <w:style w:type="paragraph" w:styleId="14">
    <w:name w:val="footer"/>
    <w:basedOn w:val="1"/>
    <w:unhideWhenUsed/>
    <w:qFormat/>
    <w:uiPriority w:val="99"/>
    <w:pPr>
      <w:tabs>
        <w:tab w:val="center" w:pos="4153"/>
        <w:tab w:val="right" w:pos="8306"/>
      </w:tabs>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6">
    <w:name w:val="Subtitle"/>
    <w:basedOn w:val="1"/>
    <w:next w:val="1"/>
    <w:qFormat/>
    <w:uiPriority w:val="11"/>
    <w:pPr>
      <w:spacing w:before="240" w:after="60" w:line="312" w:lineRule="auto"/>
      <w:jc w:val="center"/>
      <w:outlineLvl w:val="1"/>
    </w:pPr>
    <w:rPr>
      <w:rFonts w:asciiTheme="minorHAnsi" w:hAnsiTheme="minorHAnsi" w:eastAsiaTheme="minorEastAsia"/>
      <w:b/>
      <w:bCs/>
      <w:kern w:val="28"/>
      <w:sz w:val="32"/>
      <w:szCs w:val="32"/>
    </w:rPr>
  </w:style>
  <w:style w:type="paragraph" w:styleId="17">
    <w:name w:val="List"/>
    <w:basedOn w:val="1"/>
    <w:qFormat/>
    <w:uiPriority w:val="0"/>
    <w:pPr>
      <w:ind w:left="200" w:hanging="200" w:hangingChars="200"/>
    </w:pPr>
    <w:rPr>
      <w:sz w:val="28"/>
    </w:rPr>
  </w:style>
  <w:style w:type="paragraph" w:styleId="18">
    <w:name w:val="Normal (Web)"/>
    <w:basedOn w:val="1"/>
    <w:qFormat/>
    <w:uiPriority w:val="99"/>
    <w:rPr>
      <w:rFonts w:ascii="Calibri" w:hAnsi="Calibri"/>
      <w:sz w:val="24"/>
    </w:rPr>
  </w:style>
  <w:style w:type="paragraph" w:styleId="19">
    <w:name w:val="index 1"/>
    <w:basedOn w:val="1"/>
    <w:next w:val="1"/>
    <w:semiHidden/>
    <w:qFormat/>
    <w:uiPriority w:val="0"/>
    <w:pPr>
      <w:spacing w:line="400" w:lineRule="exact"/>
      <w:ind w:firstLine="420" w:firstLineChars="200"/>
    </w:pPr>
    <w:rPr>
      <w:rFonts w:ascii="宋体" w:hAnsi="Courier New"/>
      <w:b/>
      <w:szCs w:val="20"/>
    </w:rPr>
  </w:style>
  <w:style w:type="paragraph" w:styleId="20">
    <w:name w:val="annotation subject"/>
    <w:basedOn w:val="8"/>
    <w:next w:val="8"/>
    <w:link w:val="41"/>
    <w:qFormat/>
    <w:uiPriority w:val="0"/>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FollowedHyperlink"/>
    <w:basedOn w:val="23"/>
    <w:unhideWhenUsed/>
    <w:qFormat/>
    <w:uiPriority w:val="99"/>
    <w:rPr>
      <w:color w:val="954F72"/>
      <w:u w:val="single"/>
    </w:rPr>
  </w:style>
  <w:style w:type="character" w:styleId="26">
    <w:name w:val="Hyperlink"/>
    <w:basedOn w:val="23"/>
    <w:unhideWhenUsed/>
    <w:qFormat/>
    <w:uiPriority w:val="99"/>
    <w:rPr>
      <w:color w:val="0563C1"/>
      <w:u w:val="single"/>
    </w:rPr>
  </w:style>
  <w:style w:type="character" w:styleId="27">
    <w:name w:val="annotation reference"/>
    <w:basedOn w:val="23"/>
    <w:qFormat/>
    <w:uiPriority w:val="0"/>
    <w:rPr>
      <w:sz w:val="21"/>
      <w:szCs w:val="21"/>
    </w:rPr>
  </w:style>
  <w:style w:type="paragraph" w:customStyle="1" w:styleId="28">
    <w:name w:val="表格文字"/>
    <w:basedOn w:val="1"/>
    <w:autoRedefine/>
    <w:qFormat/>
    <w:uiPriority w:val="0"/>
    <w:pPr>
      <w:spacing w:before="25" w:after="25"/>
    </w:pPr>
    <w:rPr>
      <w:bCs/>
      <w:spacing w:val="10"/>
      <w:sz w:val="24"/>
      <w:szCs w:val="20"/>
    </w:rPr>
  </w:style>
  <w:style w:type="paragraph" w:customStyle="1" w:styleId="29">
    <w:name w:val="Default"/>
    <w:basedOn w:val="1"/>
    <w:qFormat/>
    <w:uiPriority w:val="0"/>
    <w:rPr>
      <w:rFonts w:ascii="黑体" w:hAnsi="黑体" w:eastAsia="黑体" w:cs="宋体"/>
      <w:sz w:val="24"/>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段落"/>
    <w:basedOn w:val="1"/>
    <w:qFormat/>
    <w:uiPriority w:val="0"/>
    <w:pPr>
      <w:spacing w:before="50" w:beforeLines="50" w:after="50" w:afterLines="50" w:line="276" w:lineRule="auto"/>
      <w:ind w:firstLine="200" w:firstLineChars="200"/>
    </w:pPr>
    <w:rPr>
      <w:sz w:val="24"/>
    </w:rPr>
  </w:style>
  <w:style w:type="character" w:customStyle="1" w:styleId="32">
    <w:name w:val="font31"/>
    <w:basedOn w:val="23"/>
    <w:qFormat/>
    <w:uiPriority w:val="0"/>
    <w:rPr>
      <w:rFonts w:hint="eastAsia" w:ascii="宋体" w:hAnsi="宋体" w:eastAsia="宋体" w:cs="宋体"/>
      <w:color w:val="000000"/>
      <w:sz w:val="22"/>
      <w:szCs w:val="22"/>
      <w:u w:val="none"/>
    </w:rPr>
  </w:style>
  <w:style w:type="paragraph" w:styleId="33">
    <w:name w:val="List Paragraph"/>
    <w:basedOn w:val="1"/>
    <w:qFormat/>
    <w:uiPriority w:val="34"/>
    <w:pPr>
      <w:ind w:firstLine="420" w:firstLineChars="200"/>
    </w:pPr>
  </w:style>
  <w:style w:type="paragraph" w:customStyle="1" w:styleId="34">
    <w:name w:val="*正文"/>
    <w:basedOn w:val="1"/>
    <w:qFormat/>
    <w:uiPriority w:val="0"/>
    <w:pPr>
      <w:spacing w:line="360" w:lineRule="auto"/>
      <w:ind w:firstLine="200" w:firstLineChars="200"/>
    </w:pPr>
    <w:rPr>
      <w:rFonts w:ascii="宋体" w:hAnsi="宋体" w:eastAsia="宋体" w:cs="Times New Roman"/>
      <w:sz w:val="24"/>
      <w:lang w:val="zh-CN"/>
    </w:rPr>
  </w:style>
  <w:style w:type="paragraph" w:customStyle="1" w:styleId="35">
    <w:name w:val="Table Paragraph"/>
    <w:basedOn w:val="1"/>
    <w:qFormat/>
    <w:uiPriority w:val="1"/>
    <w:rPr>
      <w:rFonts w:ascii="Calibri" w:hAnsi="Calibri"/>
      <w:sz w:val="22"/>
      <w:szCs w:val="22"/>
      <w:lang w:eastAsia="en-US"/>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9">
    <w:name w:val="font11"/>
    <w:basedOn w:val="23"/>
    <w:qFormat/>
    <w:uiPriority w:val="0"/>
    <w:rPr>
      <w:rFonts w:hint="eastAsia" w:ascii="宋体" w:hAnsi="宋体" w:eastAsia="宋体" w:cs="宋体"/>
      <w:color w:val="000000"/>
      <w:sz w:val="20"/>
      <w:szCs w:val="20"/>
      <w:u w:val="none"/>
    </w:rPr>
  </w:style>
  <w:style w:type="character" w:customStyle="1" w:styleId="40">
    <w:name w:val="批注文字 Char"/>
    <w:basedOn w:val="23"/>
    <w:link w:val="8"/>
    <w:qFormat/>
    <w:uiPriority w:val="0"/>
    <w:rPr>
      <w:rFonts w:ascii="Arial" w:hAnsi="Arial" w:eastAsia="Arial" w:cs="Arial"/>
      <w:snapToGrid w:val="0"/>
      <w:color w:val="000000"/>
      <w:sz w:val="21"/>
      <w:szCs w:val="21"/>
    </w:rPr>
  </w:style>
  <w:style w:type="character" w:customStyle="1" w:styleId="41">
    <w:name w:val="批注主题 Char"/>
    <w:basedOn w:val="40"/>
    <w:link w:val="20"/>
    <w:qFormat/>
    <w:uiPriority w:val="0"/>
    <w:rPr>
      <w:rFonts w:ascii="Arial" w:hAnsi="Arial" w:eastAsia="Arial" w:cs="Arial"/>
      <w:b/>
      <w:bCs/>
      <w:snapToGrid w:val="0"/>
      <w:color w:val="000000"/>
      <w:sz w:val="21"/>
      <w:szCs w:val="21"/>
    </w:rPr>
  </w:style>
  <w:style w:type="character" w:customStyle="1" w:styleId="42">
    <w:name w:val="批注框文本 Char"/>
    <w:basedOn w:val="23"/>
    <w:link w:val="13"/>
    <w:qFormat/>
    <w:uiPriority w:val="0"/>
    <w:rPr>
      <w:rFonts w:ascii="Arial" w:hAnsi="Arial" w:eastAsia="Arial" w:cs="Arial"/>
      <w:snapToGrid w:val="0"/>
      <w:color w:val="000000"/>
      <w:sz w:val="18"/>
      <w:szCs w:val="18"/>
    </w:rPr>
  </w:style>
  <w:style w:type="character" w:customStyle="1" w:styleId="43">
    <w:name w:val="font21"/>
    <w:basedOn w:val="23"/>
    <w:qFormat/>
    <w:uiPriority w:val="0"/>
    <w:rPr>
      <w:rFonts w:hint="eastAsia" w:ascii="宋体" w:hAnsi="宋体" w:eastAsia="宋体" w:cs="宋体"/>
      <w:b/>
      <w:bCs/>
      <w:color w:val="000000"/>
      <w:sz w:val="21"/>
      <w:szCs w:val="21"/>
      <w:u w:val="none"/>
    </w:rPr>
  </w:style>
  <w:style w:type="character" w:customStyle="1" w:styleId="44">
    <w:name w:val="正文文本 Char"/>
    <w:basedOn w:val="23"/>
    <w:link w:val="9"/>
    <w:qFormat/>
    <w:uiPriority w:val="99"/>
    <w:rPr>
      <w:rFonts w:ascii="Arial" w:hAnsi="Arial" w:eastAsia="Arial" w:cs="Arial"/>
      <w:snapToGrid w:val="0"/>
      <w:color w:val="000000"/>
      <w:sz w:val="24"/>
      <w:szCs w:val="21"/>
    </w:rPr>
  </w:style>
  <w:style w:type="paragraph" w:customStyle="1" w:styleId="45">
    <w:name w:val="msonormal"/>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46">
    <w:name w:val="font5"/>
    <w:basedOn w:val="1"/>
    <w:qFormat/>
    <w:uiPriority w:val="0"/>
    <w:pPr>
      <w:kinsoku/>
      <w:autoSpaceDE/>
      <w:autoSpaceDN/>
      <w:adjustRightInd/>
      <w:snapToGrid/>
      <w:spacing w:before="100" w:beforeAutospacing="1" w:after="100" w:afterAutospacing="1"/>
      <w:textAlignment w:val="auto"/>
    </w:pPr>
    <w:rPr>
      <w:rFonts w:ascii="等线" w:hAnsi="等线" w:eastAsia="等线" w:cs="宋体"/>
      <w:snapToGrid/>
      <w:color w:val="auto"/>
      <w:sz w:val="18"/>
      <w:szCs w:val="18"/>
    </w:rPr>
  </w:style>
  <w:style w:type="paragraph" w:customStyle="1" w:styleId="47">
    <w:name w:val="font6"/>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48">
    <w:name w:val="font7"/>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FF0000"/>
      <w:sz w:val="20"/>
      <w:szCs w:val="20"/>
    </w:rPr>
  </w:style>
  <w:style w:type="paragraph" w:customStyle="1" w:styleId="49">
    <w:name w:val="font8"/>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FF0000"/>
      <w:sz w:val="20"/>
      <w:szCs w:val="20"/>
      <w:u w:val="single"/>
    </w:rPr>
  </w:style>
  <w:style w:type="paragraph" w:customStyle="1" w:styleId="50">
    <w:name w:val="xl63"/>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51">
    <w:name w:val="xl64"/>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52">
    <w:name w:val="xl65"/>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sz w:val="20"/>
      <w:szCs w:val="20"/>
    </w:rPr>
  </w:style>
  <w:style w:type="paragraph" w:customStyle="1" w:styleId="53">
    <w:name w:val="xl6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sz w:val="20"/>
      <w:szCs w:val="20"/>
    </w:rPr>
  </w:style>
  <w:style w:type="paragraph" w:customStyle="1" w:styleId="54">
    <w:name w:val="xl67"/>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sz w:val="20"/>
      <w:szCs w:val="20"/>
    </w:rPr>
  </w:style>
  <w:style w:type="paragraph" w:customStyle="1" w:styleId="55">
    <w:name w:val="xl68"/>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sz w:val="20"/>
      <w:szCs w:val="20"/>
    </w:rPr>
  </w:style>
  <w:style w:type="paragraph" w:customStyle="1" w:styleId="56">
    <w:name w:val="xl69"/>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bottom"/>
    </w:pPr>
    <w:rPr>
      <w:rFonts w:ascii="宋体" w:hAnsi="宋体" w:eastAsia="宋体" w:cs="宋体"/>
      <w:snapToGrid/>
      <w:sz w:val="20"/>
      <w:szCs w:val="20"/>
    </w:rPr>
  </w:style>
  <w:style w:type="paragraph" w:customStyle="1" w:styleId="57">
    <w:name w:val="xl70"/>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58">
    <w:name w:val="xl71"/>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sz w:val="20"/>
      <w:szCs w:val="20"/>
    </w:rPr>
  </w:style>
  <w:style w:type="paragraph" w:customStyle="1" w:styleId="59">
    <w:name w:val="xl72"/>
    <w:basedOn w:val="1"/>
    <w:qFormat/>
    <w:uiPriority w:val="0"/>
    <w:pP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60">
    <w:name w:val="xl73"/>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61">
    <w:name w:val="xl7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sz w:val="32"/>
      <w:szCs w:val="32"/>
    </w:rPr>
  </w:style>
  <w:style w:type="paragraph" w:customStyle="1" w:styleId="62">
    <w:name w:val="xl75"/>
    <w:basedOn w:val="1"/>
    <w:qFormat/>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textAlignment w:val="auto"/>
    </w:pPr>
    <w:rPr>
      <w:rFonts w:ascii="宋体" w:hAnsi="宋体" w:eastAsia="宋体" w:cs="宋体"/>
      <w:snapToGrid/>
      <w:sz w:val="20"/>
      <w:szCs w:val="20"/>
    </w:rPr>
  </w:style>
  <w:style w:type="paragraph" w:customStyle="1" w:styleId="63">
    <w:name w:val="xl76"/>
    <w:basedOn w:val="1"/>
    <w:qFormat/>
    <w:uiPriority w:val="0"/>
    <w:pPr>
      <w:pBdr>
        <w:top w:val="single" w:color="auto" w:sz="4" w:space="0"/>
        <w:left w:val="single" w:color="auto" w:sz="4" w:space="0"/>
        <w:bottom w:val="single" w:color="auto" w:sz="4" w:space="0"/>
        <w:right w:val="single" w:color="auto" w:sz="4" w:space="0"/>
      </w:pBdr>
      <w:shd w:val="clear" w:color="000000" w:fill="FFD966"/>
      <w:kinsoku/>
      <w:autoSpaceDE/>
      <w:autoSpaceDN/>
      <w:adjustRightInd/>
      <w:snapToGrid/>
      <w:spacing w:before="100" w:beforeAutospacing="1" w:after="100" w:afterAutospacing="1"/>
      <w:jc w:val="center"/>
      <w:textAlignment w:val="auto"/>
    </w:pPr>
    <w:rPr>
      <w:rFonts w:ascii="宋体" w:hAnsi="宋体" w:eastAsia="宋体" w:cs="宋体"/>
      <w:b/>
      <w:bCs/>
      <w:snapToGrid/>
      <w:sz w:val="20"/>
      <w:szCs w:val="20"/>
    </w:rPr>
  </w:style>
  <w:style w:type="paragraph" w:customStyle="1" w:styleId="64">
    <w:name w:val="xl77"/>
    <w:basedOn w:val="1"/>
    <w:qFormat/>
    <w:uiPriority w:val="0"/>
    <w:pPr>
      <w:pBdr>
        <w:top w:val="single" w:color="auto" w:sz="4" w:space="0"/>
        <w:left w:val="single" w:color="auto" w:sz="4" w:space="0"/>
        <w:bottom w:val="single" w:color="auto" w:sz="4" w:space="0"/>
        <w:right w:val="single" w:color="auto" w:sz="4" w:space="0"/>
      </w:pBdr>
      <w:shd w:val="clear" w:color="000000" w:fill="B4C6E7"/>
      <w:kinsoku/>
      <w:autoSpaceDE/>
      <w:autoSpaceDN/>
      <w:adjustRightInd/>
      <w:snapToGrid/>
      <w:spacing w:before="100" w:beforeAutospacing="1" w:after="100" w:afterAutospacing="1"/>
      <w:jc w:val="center"/>
      <w:textAlignment w:val="auto"/>
    </w:pPr>
    <w:rPr>
      <w:rFonts w:ascii="宋体" w:hAnsi="宋体" w:eastAsia="宋体" w:cs="宋体"/>
      <w:b/>
      <w:bCs/>
      <w:snapToGrid/>
      <w:sz w:val="20"/>
      <w:szCs w:val="20"/>
    </w:rPr>
  </w:style>
  <w:style w:type="paragraph" w:customStyle="1" w:styleId="65">
    <w:name w:val="xl78"/>
    <w:basedOn w:val="1"/>
    <w:qFormat/>
    <w:uiPriority w:val="0"/>
    <w:pPr>
      <w:pBdr>
        <w:top w:val="single" w:color="auto" w:sz="4" w:space="0"/>
        <w:left w:val="single" w:color="auto" w:sz="4" w:space="0"/>
        <w:bottom w:val="single" w:color="auto" w:sz="4" w:space="0"/>
        <w:right w:val="single" w:color="auto" w:sz="4" w:space="0"/>
      </w:pBdr>
      <w:shd w:val="clear" w:color="000000" w:fill="B4C6E7"/>
      <w:kinsoku/>
      <w:autoSpaceDE/>
      <w:autoSpaceDN/>
      <w:adjustRightInd/>
      <w:snapToGrid/>
      <w:spacing w:before="100" w:beforeAutospacing="1" w:after="100" w:afterAutospacing="1"/>
      <w:textAlignment w:val="auto"/>
    </w:pPr>
    <w:rPr>
      <w:rFonts w:ascii="宋体" w:hAnsi="宋体" w:eastAsia="宋体" w:cs="宋体"/>
      <w:b/>
      <w:bCs/>
      <w:snapToGrid/>
      <w:sz w:val="20"/>
      <w:szCs w:val="20"/>
    </w:rPr>
  </w:style>
  <w:style w:type="paragraph" w:customStyle="1" w:styleId="66">
    <w:name w:val="xl79"/>
    <w:basedOn w:val="1"/>
    <w:qFormat/>
    <w:uiPriority w:val="0"/>
    <w:pPr>
      <w:pBdr>
        <w:top w:val="single" w:color="auto" w:sz="4" w:space="0"/>
        <w:left w:val="single" w:color="auto" w:sz="4" w:space="0"/>
        <w:bottom w:val="single" w:color="auto" w:sz="4" w:space="0"/>
        <w:right w:val="single" w:color="auto" w:sz="4" w:space="0"/>
      </w:pBdr>
      <w:shd w:val="clear" w:color="000000" w:fill="B4C6E7"/>
      <w:kinsoku/>
      <w:autoSpaceDE/>
      <w:autoSpaceDN/>
      <w:adjustRightInd/>
      <w:snapToGrid/>
      <w:spacing w:before="100" w:beforeAutospacing="1" w:after="100" w:afterAutospacing="1"/>
      <w:textAlignment w:val="auto"/>
    </w:pPr>
    <w:rPr>
      <w:rFonts w:ascii="宋体" w:hAnsi="宋体" w:eastAsia="宋体" w:cs="宋体"/>
      <w:b/>
      <w:bCs/>
      <w:snapToGrid/>
      <w:sz w:val="20"/>
      <w:szCs w:val="20"/>
    </w:rPr>
  </w:style>
  <w:style w:type="paragraph" w:customStyle="1" w:styleId="67">
    <w:name w:val="xl80"/>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FF0000"/>
      <w:sz w:val="20"/>
      <w:szCs w:val="20"/>
    </w:rPr>
  </w:style>
  <w:style w:type="paragraph" w:customStyle="1" w:styleId="68">
    <w:name w:val="正文2"/>
    <w:basedOn w:val="1"/>
    <w:qFormat/>
    <w:uiPriority w:val="0"/>
    <w:pPr>
      <w:spacing w:before="156" w:line="360" w:lineRule="auto"/>
      <w:ind w:firstLine="510" w:firstLineChars="200"/>
    </w:pPr>
    <w:rPr>
      <w:sz w:val="24"/>
      <w:szCs w:val="20"/>
    </w:rPr>
  </w:style>
  <w:style w:type="paragraph" w:customStyle="1" w:styleId="69">
    <w:name w:val="正文缩进1"/>
    <w:basedOn w:val="1"/>
    <w:next w:val="10"/>
    <w:qFormat/>
    <w:uiPriority w:val="0"/>
    <w:pPr>
      <w:spacing w:after="120" w:line="360" w:lineRule="auto"/>
      <w:ind w:left="420" w:leftChars="200" w:firstLine="480" w:firstLineChars="200"/>
    </w:pPr>
    <w:rPr>
      <w:sz w:val="24"/>
    </w:rPr>
  </w:style>
  <w:style w:type="paragraph" w:customStyle="1" w:styleId="7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1">
    <w:name w:val="列表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0" Type="http://schemas.openxmlformats.org/officeDocument/2006/relationships/fontTable" Target="fontTable.xml"/><Relationship Id="rId6" Type="http://schemas.openxmlformats.org/officeDocument/2006/relationships/footer" Target="footer4.xml"/><Relationship Id="rId59" Type="http://schemas.openxmlformats.org/officeDocument/2006/relationships/customXml" Target="../customXml/item2.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1.png"/><Relationship Id="rId55" Type="http://schemas.openxmlformats.org/officeDocument/2006/relationships/theme" Target="theme/theme1.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3.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header" Target="header4.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header" Target="header3.xml"/><Relationship Id="rId40" Type="http://schemas.openxmlformats.org/officeDocument/2006/relationships/footer" Target="footer36.xml"/><Relationship Id="rId4" Type="http://schemas.openxmlformats.org/officeDocument/2006/relationships/footer" Target="footer2.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header" Target="header2.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header" Target="header1.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30"/>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424D28-CD2A-477E-A999-7AAC4AFE8F2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120</Pages>
  <Words>1962</Words>
  <Characters>2479</Characters>
  <Lines>539</Lines>
  <Paragraphs>151</Paragraphs>
  <TotalTime>10</TotalTime>
  <ScaleCrop>false</ScaleCrop>
  <LinksUpToDate>false</LinksUpToDate>
  <CharactersWithSpaces>2750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2022-07-13T10:17:00Z</dcterms:created>
  <dc:creator>Administrator</dc:creator>
  <cp:lastModifiedBy>清风不问烟雨（欣语）</cp:lastModifiedBy>
  <cp:lastPrinted>2024-08-20T07:24:00Z</cp:lastPrinted>
  <dcterms:modified xsi:type="dcterms:W3CDTF">2025-05-22T07:59:15Z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2023-07-21T16:03:39Z</vt:filetime>
  </property>
  <property fmtid="{D5CDD505-2E9C-101B-9397-08002B2CF9AE}" pid="4" name="KSOProductBuildVer">
    <vt:lpwstr>2052-12.1.0.21171</vt:lpwstr>
  </property>
  <property fmtid="{D5CDD505-2E9C-101B-9397-08002B2CF9AE}" pid="5" name="ICV">
    <vt:lpwstr>5E7AD3678E4C4BC4BF0E39EB1C4B573D_13</vt:lpwstr>
  </property>
  <property fmtid="{D5CDD505-2E9C-101B-9397-08002B2CF9AE}" pid="6" name="KSOTemplateDocerSaveRecord">
    <vt:lpwstr>eyJoZGlkIjoiODY3YTEyNjNlNDY0NTNhNGNhMTMzNDA1MDBiNTJlYWMiLCJ1c2VySWQiOiI1MDU5MDU1NTMifQ==</vt:lpwstr>
  </property>
</Properties>
</file>