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5B8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2"/>
          <w:sz w:val="44"/>
          <w:szCs w:val="44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2"/>
          <w:sz w:val="44"/>
          <w:szCs w:val="44"/>
          <w:shd w:val="clear" w:color="auto" w:fill="FFFFFF"/>
          <w:vertAlign w:val="baseline"/>
          <w:lang w:val="en-US" w:eastAsia="zh-CN" w:bidi="ar-SA"/>
        </w:rPr>
        <w:t>保安服务采购需求概况</w:t>
      </w:r>
    </w:p>
    <w:p w14:paraId="5E9E722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一、保安服务范围及内容</w:t>
      </w:r>
    </w:p>
    <w:tbl>
      <w:tblPr>
        <w:tblStyle w:val="5"/>
        <w:tblW w:w="8690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950"/>
        <w:gridCol w:w="1671"/>
      </w:tblGrid>
      <w:tr w14:paraId="317AA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3C96EA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5950" w:type="dxa"/>
          </w:tcPr>
          <w:p w14:paraId="4169A9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服务范围及内容</w:t>
            </w:r>
          </w:p>
        </w:tc>
        <w:tc>
          <w:tcPr>
            <w:tcW w:w="1671" w:type="dxa"/>
          </w:tcPr>
          <w:p w14:paraId="65D3E9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人员需求</w:t>
            </w:r>
          </w:p>
        </w:tc>
      </w:tr>
      <w:tr w14:paraId="6B3F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</w:tcPr>
          <w:p w14:paraId="07D4F0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保安服务外包项目</w:t>
            </w:r>
          </w:p>
        </w:tc>
        <w:tc>
          <w:tcPr>
            <w:tcW w:w="5950" w:type="dxa"/>
          </w:tcPr>
          <w:p w14:paraId="78C087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根据“人防物防相结合，全面安全防范”的整体治安管理思路，切实保护医院医患的财产和人身安全，加强两院区（金秀院区、桐木院区）院内交通管理以及维护医院内外治安和诊疗秩序，加强巡逻管理、监控管理、防火管理、以及停车场管理等，积极构建和谐平安医院，切实做好“防火、防盗、防破坏、防事故”等防范工作。</w:t>
            </w:r>
          </w:p>
        </w:tc>
        <w:tc>
          <w:tcPr>
            <w:tcW w:w="1671" w:type="dxa"/>
          </w:tcPr>
          <w:p w14:paraId="3177D2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55岁以下持证上岗（24小时轮岗）</w:t>
            </w:r>
          </w:p>
        </w:tc>
      </w:tr>
    </w:tbl>
    <w:p w14:paraId="02D835F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二、服务期限：一年。</w:t>
      </w:r>
    </w:p>
    <w:p w14:paraId="15F840F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三、供应商资质要求</w:t>
      </w:r>
    </w:p>
    <w:p w14:paraId="1858ECB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1.具有中华人民共和国境内注册独立法人资格。</w:t>
      </w:r>
    </w:p>
    <w:p w14:paraId="15797C4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2.具有物业资质的营业执照、税务登记证、法人证明书（提交复印件加盖公章）。</w:t>
      </w:r>
    </w:p>
    <w:p w14:paraId="00C2C94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3.具有良好商业信誉，无不良经营行为，无违法犯罪等方面的不良记录（提供证明或承诺书加盖公章）。</w:t>
      </w:r>
    </w:p>
    <w:p w14:paraId="54094F6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4.具有医院保安服务行业相关业绩及资质材料提交复印件并加盖公章。</w:t>
      </w:r>
    </w:p>
    <w:p w14:paraId="5E2FB3C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5.本项目不接受挂靠，联合体承包，不允许分包。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Yjc5OGFiNzU3YTlmOGJkY2I3Mzg5ZWFjOTA3NGYifQ=="/>
  </w:docVars>
  <w:rsids>
    <w:rsidRoot w:val="00000000"/>
    <w:rsid w:val="0DC04355"/>
    <w:rsid w:val="55FE11DA"/>
    <w:rsid w:val="5DF24E8A"/>
    <w:rsid w:val="74B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@宋体" w:hAnsi="@宋体" w:eastAsia="宋体" w:cs="@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386</Characters>
  <Lines>0</Lines>
  <Paragraphs>0</Paragraphs>
  <TotalTime>20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2024-04-15T01:46:00Z</dcterms:created>
  <dc:creator>Administrator</dc:creator>
  <cp:lastModifiedBy>在水一方</cp:lastModifiedBy>
  <dcterms:modified xsi:type="dcterms:W3CDTF">2025-03-27T03:06:32Z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391928C1838E4B3ABF09AC7495024E56_13</vt:lpwstr>
  </property>
  <property fmtid="{D5CDD505-2E9C-101B-9397-08002B2CF9AE}" pid="4" name="KSOTemplateDocerSaveRecord">
    <vt:lpwstr>eyJoZGlkIjoiZTU0Yjc5OGFiNzU3YTlmOGJkY2I3Mzg5ZWFjOTA3NGYiLCJ1c2VySWQiOiI0NDU5MTk2MjQifQ==</vt:lpwstr>
  </property>
</Properties>
</file>