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象州县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农业农村局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法治宣传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询价报价公告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现以询价采购的方式，对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象州县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农业农村局采购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法治宣传事项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进行询价，询价文件经采购单位象州县农业农村局审核、确认，欢迎符合资格条件的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参加投标报价。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>
      <w:pPr>
        <w:spacing w:line="560" w:lineRule="exact"/>
        <w:ind w:firstLine="64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象州县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农业农村局采购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法治宣传事项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☑询价，该服务项目至少3家公司以上（含3家）参与竞价投标，否则无效。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预算金额及最高限价：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人民币叁万元整。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sz w:val="32"/>
          <w:szCs w:val="32"/>
        </w:rPr>
        <w:t>.00元）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采购需求及要求</w:t>
      </w:r>
    </w:p>
    <w:tbl>
      <w:tblPr>
        <w:tblStyle w:val="9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065"/>
        <w:gridCol w:w="132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采购事项及规格</w:t>
            </w:r>
          </w:p>
        </w:tc>
        <w:tc>
          <w:tcPr>
            <w:tcW w:w="132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1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制作法治宣传长廊（2*2.4）、钛金牌匾（40*60）</w:t>
            </w:r>
          </w:p>
        </w:tc>
        <w:tc>
          <w:tcPr>
            <w:tcW w:w="132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3个</w:t>
            </w:r>
          </w:p>
        </w:tc>
        <w:tc>
          <w:tcPr>
            <w:tcW w:w="31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2025年9月30日前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制作涉农法律法规手册（40*20、4折双面）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10000份</w:t>
            </w:r>
          </w:p>
        </w:tc>
        <w:tc>
          <w:tcPr>
            <w:tcW w:w="31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2025年9月30日前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制作法治宣传袋子（30*44、90克）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2000个</w:t>
            </w:r>
          </w:p>
        </w:tc>
        <w:tc>
          <w:tcPr>
            <w:tcW w:w="31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2025年9月30日前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制作法治宣传纸杯（9盎司278g）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10000个</w:t>
            </w:r>
          </w:p>
        </w:tc>
        <w:tc>
          <w:tcPr>
            <w:tcW w:w="31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2025年9月30日前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制作法治宣传纸巾（23*12）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10000盒</w:t>
            </w:r>
          </w:p>
        </w:tc>
        <w:tc>
          <w:tcPr>
            <w:tcW w:w="31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2025年9月30日前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制作法治宣传扇子（28*20）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1000把</w:t>
            </w:r>
          </w:p>
        </w:tc>
        <w:tc>
          <w:tcPr>
            <w:tcW w:w="31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2025年9月30日前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法治宣传文艺下乡演出（含幕布、音响、包车、演出队伍）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2场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2025年10月30日前</w:t>
            </w:r>
          </w:p>
        </w:tc>
      </w:tr>
    </w:tbl>
    <w:p>
      <w:pPr>
        <w:spacing w:line="560" w:lineRule="exact"/>
        <w:ind w:firstLine="321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（五）合同履约期限：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按完成时间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内完成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交货。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bookmarkStart w:id="0" w:name="_Toc35393799"/>
      <w:bookmarkEnd w:id="0"/>
      <w:bookmarkStart w:id="1" w:name="_Toc28359090"/>
      <w:bookmarkEnd w:id="1"/>
      <w:bookmarkStart w:id="2" w:name="_Toc35393630"/>
      <w:bookmarkEnd w:id="2"/>
      <w:bookmarkStart w:id="3" w:name="_Toc28359013"/>
      <w:bookmarkEnd w:id="3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、竞标单位资质条件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具有独立承担民事责任的能力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（二）具有良好的商业信誉和健全的财务会计制度。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、递交报价文件截止时间</w:t>
      </w:r>
    </w:p>
    <w:p>
      <w:pPr>
        <w:ind w:left="319" w:leftChars="152"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（一）竞标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递交报价文件截止时间：202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止，共7天。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（二）竞标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应于递交响应文件截止时间之前将响应文件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邮递或现场方式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送达询价单位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邮寄的以邮出当天为准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逾期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送达的不能参加竞标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ascii="黑体" w:hAnsi="黑体" w:eastAsia="黑体" w:cs="黑体"/>
          <w:sz w:val="32"/>
          <w:szCs w:val="32"/>
        </w:rPr>
        <w:t>、递交报价文件及询价地点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广西来宾市象州县象州镇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金象路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号（象州县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四楼 科教法制股）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五、评审方式</w:t>
      </w:r>
    </w:p>
    <w:p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由农业农村局评标小组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以最低报价为主要参考依据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初步确定中标候选人，然后提交局领导班子会讨论决定中标单位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六、其他事项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（一）本询价文件由象州县农业农村局负责解释。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（二）询价人联系方式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人及电话：王股长  4367217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3.联系地址：广西来宾市象州县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象州镇金象路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"https://ditu.so.com/?pid=da75240635c8dc1a&amp;new=1&amp;src=onebox"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4.邮政编码：545800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象州县农业农村局</w:t>
      </w:r>
    </w:p>
    <w:p>
      <w:pPr>
        <w:spacing w:line="560" w:lineRule="exact"/>
        <w:ind w:firstLine="51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endnotePr>
        <w:numFmt w:val="decimal"/>
      </w:endnotePr>
      <w:pgSz w:w="11906" w:h="16838"/>
      <w:pgMar w:top="1417" w:right="1531" w:bottom="1417" w:left="1531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Arabic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D2LV9IAAAAEAQAADwAAAAAAAAABACAAAAAiAAAAZHJzL2Rvd25yZXYu&#10;eG1sUEsBAhQAFAAAAAgAh07iQHbbFmXIAQAAj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Arabic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hdrShapeDefaults>
    <o:shapelayout v:ext="edit">
      <o:idmap v:ext="edit" data="3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C7"/>
    <w:rsid w:val="00071D1C"/>
    <w:rsid w:val="00171DE6"/>
    <w:rsid w:val="00223211"/>
    <w:rsid w:val="002C26DE"/>
    <w:rsid w:val="002E3F2C"/>
    <w:rsid w:val="00396D1B"/>
    <w:rsid w:val="005F163B"/>
    <w:rsid w:val="00655DB5"/>
    <w:rsid w:val="00743296"/>
    <w:rsid w:val="00754514"/>
    <w:rsid w:val="007674EC"/>
    <w:rsid w:val="00896737"/>
    <w:rsid w:val="00940407"/>
    <w:rsid w:val="009E3E6D"/>
    <w:rsid w:val="009F03ED"/>
    <w:rsid w:val="00A622C7"/>
    <w:rsid w:val="00A757CA"/>
    <w:rsid w:val="00AE7B20"/>
    <w:rsid w:val="00B24937"/>
    <w:rsid w:val="00C41550"/>
    <w:rsid w:val="00CC2CE9"/>
    <w:rsid w:val="00CE0F63"/>
    <w:rsid w:val="00DD0F05"/>
    <w:rsid w:val="00DF297E"/>
    <w:rsid w:val="00DF54E1"/>
    <w:rsid w:val="00E2510F"/>
    <w:rsid w:val="00F7247B"/>
    <w:rsid w:val="016C1832"/>
    <w:rsid w:val="01723055"/>
    <w:rsid w:val="02E940EF"/>
    <w:rsid w:val="04153225"/>
    <w:rsid w:val="0BC27F81"/>
    <w:rsid w:val="0D2D5218"/>
    <w:rsid w:val="0F42027C"/>
    <w:rsid w:val="10BC1E83"/>
    <w:rsid w:val="129A2B83"/>
    <w:rsid w:val="12DA094D"/>
    <w:rsid w:val="17B71300"/>
    <w:rsid w:val="18484573"/>
    <w:rsid w:val="187B5569"/>
    <w:rsid w:val="18B32DF3"/>
    <w:rsid w:val="1B981CC6"/>
    <w:rsid w:val="1C895DBA"/>
    <w:rsid w:val="1DB247EB"/>
    <w:rsid w:val="1E167955"/>
    <w:rsid w:val="1FD772FF"/>
    <w:rsid w:val="225818DC"/>
    <w:rsid w:val="23566BAF"/>
    <w:rsid w:val="256A1541"/>
    <w:rsid w:val="27CF6716"/>
    <w:rsid w:val="27E274DA"/>
    <w:rsid w:val="287D5AE2"/>
    <w:rsid w:val="28AE52AE"/>
    <w:rsid w:val="28E04FBA"/>
    <w:rsid w:val="29C14D24"/>
    <w:rsid w:val="2A375121"/>
    <w:rsid w:val="2A3F0C55"/>
    <w:rsid w:val="328A30A4"/>
    <w:rsid w:val="35625F67"/>
    <w:rsid w:val="35C02E38"/>
    <w:rsid w:val="363122A5"/>
    <w:rsid w:val="36A97057"/>
    <w:rsid w:val="37560049"/>
    <w:rsid w:val="396A03DB"/>
    <w:rsid w:val="3990786A"/>
    <w:rsid w:val="3E9F787F"/>
    <w:rsid w:val="3EB41641"/>
    <w:rsid w:val="3F633632"/>
    <w:rsid w:val="40E5458A"/>
    <w:rsid w:val="41510C5A"/>
    <w:rsid w:val="43163C90"/>
    <w:rsid w:val="451D14E7"/>
    <w:rsid w:val="45972537"/>
    <w:rsid w:val="46426AD4"/>
    <w:rsid w:val="48A02E0C"/>
    <w:rsid w:val="49A16102"/>
    <w:rsid w:val="4A325639"/>
    <w:rsid w:val="4BA34978"/>
    <w:rsid w:val="4C1C260D"/>
    <w:rsid w:val="4DDF49AA"/>
    <w:rsid w:val="4EB12C01"/>
    <w:rsid w:val="4F6D7A23"/>
    <w:rsid w:val="522456E9"/>
    <w:rsid w:val="542E5C12"/>
    <w:rsid w:val="5491574D"/>
    <w:rsid w:val="550B6279"/>
    <w:rsid w:val="575A3A1A"/>
    <w:rsid w:val="584C7E9A"/>
    <w:rsid w:val="59C72542"/>
    <w:rsid w:val="5B4D6A19"/>
    <w:rsid w:val="5E772D80"/>
    <w:rsid w:val="604F4F8F"/>
    <w:rsid w:val="606F5C79"/>
    <w:rsid w:val="63D97B34"/>
    <w:rsid w:val="65246ADE"/>
    <w:rsid w:val="6B455844"/>
    <w:rsid w:val="6BA47608"/>
    <w:rsid w:val="6CEF137F"/>
    <w:rsid w:val="6D1910F9"/>
    <w:rsid w:val="6D8A6E72"/>
    <w:rsid w:val="6FB405C4"/>
    <w:rsid w:val="708E6519"/>
    <w:rsid w:val="72202F6E"/>
    <w:rsid w:val="737B3261"/>
    <w:rsid w:val="75176D92"/>
    <w:rsid w:val="774F57AB"/>
    <w:rsid w:val="79DE1203"/>
    <w:rsid w:val="7A7F6318"/>
    <w:rsid w:val="7E056169"/>
    <w:rsid w:val="7F7674BD"/>
    <w:rsid w:val="7F7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1"/>
      <w:sz w:val="32"/>
      <w:szCs w:val="32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280" w:after="290" w:line="377" w:lineRule="auto"/>
      <w:jc w:val="both"/>
      <w:outlineLvl w:val="3"/>
    </w:pPr>
    <w:rPr>
      <w:rFonts w:ascii="Arial" w:hAnsi="Arial" w:eastAsia="黑体" w:cs="Times New Roman"/>
      <w:b/>
      <w:bCs/>
      <w:kern w:val="1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next w:val="3"/>
    <w:qFormat/>
    <w:uiPriority w:val="0"/>
    <w:pPr>
      <w:widowControl w:val="0"/>
      <w:jc w:val="both"/>
    </w:pPr>
    <w:rPr>
      <w:rFonts w:ascii="宋体" w:hAnsi="宋体" w:cs="Times New Roman" w:eastAsiaTheme="minorEastAsia"/>
      <w:kern w:val="1"/>
      <w:sz w:val="21"/>
      <w:szCs w:val="20"/>
      <w:lang w:val="en-US" w:eastAsia="zh-CN" w:bidi="ar-SA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cs="Times New Roman" w:eastAsiaTheme="minorEastAsia"/>
      <w:kern w:val="1"/>
      <w:sz w:val="24"/>
      <w:szCs w:val="24"/>
      <w:lang w:val="en-US" w:eastAsia="zh-CN" w:bidi="ar-SA"/>
    </w:rPr>
  </w:style>
  <w:style w:type="table" w:styleId="9">
    <w:name w:val="Table Grid"/>
    <w:basedOn w:val="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cs="Times New Roman" w:eastAsiaTheme="minorEastAsia"/>
      <w:kern w:val="1"/>
      <w:sz w:val="18"/>
      <w:szCs w:val="24"/>
      <w:lang w:val="en-US" w:eastAsia="zh-CN" w:bidi="ar-SA"/>
    </w:rPr>
  </w:style>
  <w:style w:type="paragraph" w:customStyle="1" w:styleId="14">
    <w:name w:val="Header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tabs>
        <w:tab w:val="center" w:pos="4153"/>
        <w:tab w:val="right" w:pos="8306"/>
      </w:tabs>
      <w:jc w:val="both"/>
    </w:pPr>
    <w:rPr>
      <w:rFonts w:ascii="Calibri" w:hAnsi="Calibri" w:cs="Times New Roman" w:eastAsiaTheme="minorEastAsia"/>
      <w:kern w:val="1"/>
      <w:sz w:val="18"/>
      <w:szCs w:val="24"/>
      <w:lang w:val="en-US" w:eastAsia="zh-CN" w:bidi="ar-SA"/>
    </w:rPr>
  </w:style>
  <w:style w:type="paragraph" w:styleId="15">
    <w:name w:val="List Paragraph"/>
    <w:qFormat/>
    <w:uiPriority w:val="0"/>
    <w:pPr>
      <w:widowControl w:val="0"/>
      <w:ind w:firstLine="420"/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character" w:customStyle="1" w:styleId="16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8">
    <w:name w:val="无间隔1"/>
    <w:qFormat/>
    <w:uiPriority w:val="1"/>
    <w:pPr>
      <w:widowControl w:val="0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格式"/>
    <w:qFormat/>
    <w:uiPriority w:val="0"/>
    <w:pPr>
      <w:widowControl w:val="0"/>
      <w:spacing w:beforeLines="50" w:afterLines="50" w:line="360" w:lineRule="auto"/>
      <w:ind w:firstLine="480" w:firstLineChars="200"/>
      <w:jc w:val="both"/>
    </w:pPr>
    <w:rPr>
      <w:rFonts w:ascii="宋体" w:hAnsi="宋体" w:eastAsia="宋体" w:cs="Times New Roman"/>
      <w:kern w:val="0"/>
      <w:sz w:val="28"/>
      <w:szCs w:val="24"/>
      <w:lang w:val="en-GB" w:eastAsia="zh-CN" w:bidi="ar-SA"/>
    </w:rPr>
  </w:style>
  <w:style w:type="paragraph" w:customStyle="1" w:styleId="20">
    <w:name w:val="样式22"/>
    <w:qFormat/>
    <w:uiPriority w:val="0"/>
    <w:pPr>
      <w:widowControl w:val="0"/>
      <w:spacing w:beforeLines="50" w:afterLines="50" w:line="360" w:lineRule="auto"/>
      <w:ind w:firstLine="480" w:firstLineChars="200"/>
      <w:jc w:val="both"/>
    </w:pPr>
    <w:rPr>
      <w:rFonts w:ascii="宋体" w:hAnsi="宋体" w:eastAsia="黑体" w:cs="Times New Roman"/>
      <w:color w:val="FF0000"/>
      <w:kern w:val="2"/>
      <w:sz w:val="28"/>
      <w:szCs w:val="24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黑体"/>
        <a:cs typeface="Times New Roman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518</Words>
  <Characters>2953</Characters>
  <Lines>24</Lines>
  <Paragraphs>6</Paragraphs>
  <TotalTime>14</TotalTime>
  <ScaleCrop>false</ScaleCrop>
  <LinksUpToDate>false</LinksUpToDate>
  <CharactersWithSpaces>3465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2022-03-16T06:30:00Z</dcterms:created>
  <dc:creator>易安永乐</dc:creator>
  <cp:lastModifiedBy>Administrator</cp:lastModifiedBy>
  <cp:lastPrinted>2025-07-21T00:31:00Z</cp:lastPrinted>
  <dcterms:modified xsi:type="dcterms:W3CDTF">2025-07-23T00:37:24Z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C7EB98FECA1C48F5A3C03F45287E93F4</vt:lpwstr>
  </property>
</Properties>
</file>