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center"/>
        <w:rPr>
          <w:rFonts w:hint="eastAsia" w:ascii="仿宋" w:hAnsi="仿宋" w:eastAsia="仿宋" w:cs="仿宋"/>
          <w:b/>
          <w:bCs/>
          <w:sz w:val="44"/>
          <w:szCs w:val="44"/>
        </w:rPr>
      </w:pPr>
      <w:r>
        <w:rPr>
          <w:rFonts w:hint="eastAsia" w:ascii="仿宋" w:hAnsi="仿宋" w:eastAsia="仿宋" w:cs="仿宋"/>
          <w:b/>
          <w:bCs/>
          <w:sz w:val="44"/>
          <w:szCs w:val="44"/>
          <w:lang w:val="en-US" w:eastAsia="zh-CN"/>
        </w:rPr>
        <w:t>象州县古才村绿色高标准蔬菜种植示范园基础设施配套项目</w:t>
      </w:r>
      <w:r>
        <w:rPr>
          <w:rFonts w:hint="eastAsia" w:ascii="仿宋" w:hAnsi="仿宋" w:eastAsia="仿宋" w:cs="仿宋"/>
          <w:b/>
          <w:bCs/>
          <w:sz w:val="44"/>
          <w:szCs w:val="44"/>
        </w:rPr>
        <w:t>监理服务询价报价公告</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现以询价采购的方式，对</w:t>
      </w:r>
      <w:r>
        <w:rPr>
          <w:rFonts w:hint="eastAsia" w:ascii="仿宋" w:hAnsi="仿宋" w:eastAsia="仿宋" w:cs="仿宋"/>
          <w:sz w:val="32"/>
          <w:szCs w:val="32"/>
          <w:lang w:val="en-US" w:eastAsia="zh-CN"/>
        </w:rPr>
        <w:t>象州县古才村绿色高标准蔬菜种植示范园基础设施配套项目</w:t>
      </w:r>
      <w:r>
        <w:rPr>
          <w:rFonts w:hint="eastAsia" w:ascii="仿宋" w:hAnsi="仿宋" w:eastAsia="仿宋" w:cs="仿宋"/>
          <w:sz w:val="32"/>
          <w:szCs w:val="32"/>
        </w:rPr>
        <w:t>监理服务进行询价，询价文件经采购单位象州县农业农村局审核、确认，欢迎符合资格条件的供应商参加投标报价。</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一、项目基本情况</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（一）项目名称：</w:t>
      </w:r>
      <w:bookmarkStart w:id="0" w:name="OLE_LINK1"/>
      <w:r>
        <w:rPr>
          <w:rFonts w:hint="eastAsia" w:ascii="仿宋" w:hAnsi="仿宋" w:eastAsia="仿宋" w:cs="仿宋"/>
          <w:sz w:val="32"/>
          <w:szCs w:val="32"/>
          <w:lang w:val="en-US" w:eastAsia="zh-CN"/>
        </w:rPr>
        <w:t>象州县古才村绿色高标准蔬菜种植示范园基础设施配套项目监理服务</w:t>
      </w:r>
      <w:bookmarkEnd w:id="0"/>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（二）项目概况</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象州县石龙镇大塘村露天蔬菜种植基地水肥配套设施项目监理服务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二、采购方式、范围及要求</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（一）采购方式：</w:t>
      </w:r>
      <w:r>
        <w:rPr>
          <w:rFonts w:hint="eastAsia" w:ascii="仿宋" w:hAnsi="仿宋" w:eastAsia="仿宋" w:cs="仿宋"/>
          <w:sz w:val="32"/>
          <w:szCs w:val="32"/>
          <w:u w:val="single"/>
        </w:rPr>
        <w:t>询价报价</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eastAsia" w:ascii="仿宋" w:hAnsi="仿宋" w:eastAsia="仿宋" w:cs="仿宋"/>
          <w:sz w:val="32"/>
          <w:szCs w:val="32"/>
          <w:u w:val="single"/>
        </w:rPr>
      </w:pPr>
      <w:r>
        <w:rPr>
          <w:rFonts w:hint="eastAsia" w:ascii="仿宋" w:hAnsi="仿宋" w:eastAsia="仿宋" w:cs="仿宋"/>
          <w:b/>
          <w:bCs/>
          <w:sz w:val="32"/>
          <w:szCs w:val="32"/>
        </w:rPr>
        <w:t>（二）采购范围：</w:t>
      </w:r>
      <w:r>
        <w:rPr>
          <w:rFonts w:hint="eastAsia" w:ascii="仿宋" w:hAnsi="仿宋" w:eastAsia="仿宋" w:cs="仿宋"/>
          <w:sz w:val="32"/>
          <w:szCs w:val="32"/>
          <w:u w:val="single"/>
        </w:rPr>
        <w:t>根据施工合同、工程量清单、施工图纸及变更设计图纸开展项目质量管理、进度管理、造价控制管理、安全生产监督管理、合同管理、信息管理、保修管理等施工、缺陷责任期阶段的监理服务相关工作。</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eastAsia" w:ascii="仿宋" w:hAnsi="仿宋" w:eastAsia="仿宋" w:cs="仿宋"/>
          <w:sz w:val="32"/>
          <w:szCs w:val="32"/>
          <w:u w:val="single"/>
        </w:rPr>
      </w:pPr>
      <w:r>
        <w:rPr>
          <w:rFonts w:hint="eastAsia" w:ascii="仿宋" w:hAnsi="仿宋" w:eastAsia="仿宋" w:cs="仿宋"/>
          <w:b/>
          <w:sz w:val="32"/>
          <w:szCs w:val="32"/>
        </w:rPr>
        <w:t>(三)投标要求：</w:t>
      </w:r>
      <w:r>
        <w:rPr>
          <w:rFonts w:hint="eastAsia" w:ascii="仿宋" w:hAnsi="仿宋" w:eastAsia="仿宋" w:cs="仿宋"/>
          <w:sz w:val="32"/>
          <w:szCs w:val="32"/>
          <w:u w:val="single"/>
        </w:rPr>
        <w:t>该服务项目至少三家公司参与竞价投标，否则无效。</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三、采购需求</w:t>
      </w:r>
    </w:p>
    <w:p>
      <w:pPr>
        <w:keepNext w:val="0"/>
        <w:keepLines w:val="0"/>
        <w:pageBreakBefore w:val="0"/>
        <w:kinsoku/>
        <w:wordWrap/>
        <w:overflowPunct/>
        <w:topLinePunct w:val="0"/>
        <w:autoSpaceDE/>
        <w:autoSpaceDN/>
        <w:bidi w:val="0"/>
        <w:adjustRightInd/>
        <w:snapToGrid/>
        <w:spacing w:line="600" w:lineRule="exact"/>
        <w:jc w:val="center"/>
        <w:rPr>
          <w:rFonts w:hint="eastAsia" w:ascii="仿宋" w:hAnsi="仿宋" w:eastAsia="仿宋" w:cs="仿宋"/>
          <w:sz w:val="32"/>
          <w:szCs w:val="32"/>
        </w:rPr>
      </w:pPr>
      <w:r>
        <w:rPr>
          <w:rFonts w:hint="eastAsia" w:ascii="仿宋" w:hAnsi="仿宋" w:eastAsia="仿宋" w:cs="仿宋"/>
          <w:b/>
          <w:bCs/>
          <w:sz w:val="32"/>
          <w:szCs w:val="32"/>
        </w:rPr>
        <w:t>采购需求表</w:t>
      </w:r>
    </w:p>
    <w:tbl>
      <w:tblPr>
        <w:tblStyle w:val="8"/>
        <w:tblW w:w="102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2800"/>
        <w:gridCol w:w="669"/>
        <w:gridCol w:w="763"/>
        <w:gridCol w:w="1978"/>
        <w:gridCol w:w="1954"/>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614" w:type="dxa"/>
            <w:vAlign w:val="center"/>
          </w:tcPr>
          <w:p>
            <w:pPr>
              <w:keepNext w:val="0"/>
              <w:keepLines w:val="0"/>
              <w:pageBreakBefore w:val="0"/>
              <w:kinsoku/>
              <w:wordWrap/>
              <w:overflowPunct/>
              <w:topLinePunct w:val="0"/>
              <w:autoSpaceDE/>
              <w:autoSpaceDN/>
              <w:bidi w:val="0"/>
              <w:adjustRightInd/>
              <w:snapToGrid/>
              <w:spacing w:line="600" w:lineRule="exact"/>
              <w:jc w:val="center"/>
              <w:rPr>
                <w:rFonts w:hint="eastAsia" w:ascii="仿宋" w:hAnsi="仿宋" w:eastAsia="仿宋" w:cs="仿宋"/>
                <w:b/>
                <w:bCs/>
                <w:sz w:val="32"/>
                <w:szCs w:val="32"/>
              </w:rPr>
            </w:pPr>
            <w:r>
              <w:rPr>
                <w:rFonts w:hint="eastAsia" w:ascii="仿宋" w:hAnsi="仿宋" w:eastAsia="仿宋" w:cs="仿宋"/>
                <w:b/>
                <w:bCs/>
                <w:sz w:val="32"/>
                <w:szCs w:val="32"/>
              </w:rPr>
              <w:t>序号</w:t>
            </w:r>
          </w:p>
        </w:tc>
        <w:tc>
          <w:tcPr>
            <w:tcW w:w="2800" w:type="dxa"/>
            <w:vAlign w:val="center"/>
          </w:tcPr>
          <w:p>
            <w:pPr>
              <w:keepNext w:val="0"/>
              <w:keepLines w:val="0"/>
              <w:pageBreakBefore w:val="0"/>
              <w:kinsoku/>
              <w:wordWrap/>
              <w:overflowPunct/>
              <w:topLinePunct w:val="0"/>
              <w:autoSpaceDE/>
              <w:autoSpaceDN/>
              <w:bidi w:val="0"/>
              <w:adjustRightInd/>
              <w:snapToGrid/>
              <w:spacing w:line="600" w:lineRule="exact"/>
              <w:jc w:val="center"/>
              <w:rPr>
                <w:rFonts w:hint="eastAsia" w:ascii="仿宋" w:hAnsi="仿宋" w:eastAsia="仿宋" w:cs="仿宋"/>
                <w:b/>
                <w:bCs/>
                <w:sz w:val="32"/>
                <w:szCs w:val="32"/>
              </w:rPr>
            </w:pPr>
            <w:r>
              <w:rPr>
                <w:rFonts w:hint="eastAsia" w:ascii="仿宋" w:hAnsi="仿宋" w:eastAsia="仿宋" w:cs="仿宋"/>
                <w:b/>
                <w:bCs/>
                <w:sz w:val="32"/>
                <w:szCs w:val="32"/>
              </w:rPr>
              <w:t>项目名称</w:t>
            </w:r>
          </w:p>
        </w:tc>
        <w:tc>
          <w:tcPr>
            <w:tcW w:w="669" w:type="dxa"/>
            <w:vAlign w:val="center"/>
          </w:tcPr>
          <w:p>
            <w:pPr>
              <w:keepNext w:val="0"/>
              <w:keepLines w:val="0"/>
              <w:pageBreakBefore w:val="0"/>
              <w:kinsoku/>
              <w:wordWrap/>
              <w:overflowPunct/>
              <w:topLinePunct w:val="0"/>
              <w:autoSpaceDE/>
              <w:autoSpaceDN/>
              <w:bidi w:val="0"/>
              <w:adjustRightInd/>
              <w:snapToGrid/>
              <w:spacing w:line="600" w:lineRule="exact"/>
              <w:jc w:val="center"/>
              <w:rPr>
                <w:rFonts w:hint="eastAsia" w:ascii="仿宋" w:hAnsi="仿宋" w:eastAsia="仿宋" w:cs="仿宋"/>
                <w:b/>
                <w:bCs/>
                <w:sz w:val="32"/>
                <w:szCs w:val="32"/>
              </w:rPr>
            </w:pPr>
            <w:r>
              <w:rPr>
                <w:rFonts w:hint="eastAsia" w:ascii="仿宋" w:hAnsi="仿宋" w:eastAsia="仿宋" w:cs="仿宋"/>
                <w:b/>
                <w:bCs/>
                <w:sz w:val="32"/>
                <w:szCs w:val="32"/>
              </w:rPr>
              <w:t>单位</w:t>
            </w:r>
          </w:p>
        </w:tc>
        <w:tc>
          <w:tcPr>
            <w:tcW w:w="763" w:type="dxa"/>
            <w:vAlign w:val="center"/>
          </w:tcPr>
          <w:p>
            <w:pPr>
              <w:keepNext w:val="0"/>
              <w:keepLines w:val="0"/>
              <w:pageBreakBefore w:val="0"/>
              <w:kinsoku/>
              <w:wordWrap/>
              <w:overflowPunct/>
              <w:topLinePunct w:val="0"/>
              <w:autoSpaceDE/>
              <w:autoSpaceDN/>
              <w:bidi w:val="0"/>
              <w:adjustRightInd/>
              <w:snapToGrid/>
              <w:spacing w:line="600" w:lineRule="exact"/>
              <w:jc w:val="center"/>
              <w:rPr>
                <w:rFonts w:hint="eastAsia" w:ascii="仿宋" w:hAnsi="仿宋" w:eastAsia="仿宋" w:cs="仿宋"/>
                <w:b/>
                <w:bCs/>
                <w:sz w:val="32"/>
                <w:szCs w:val="32"/>
              </w:rPr>
            </w:pPr>
            <w:r>
              <w:rPr>
                <w:rFonts w:hint="eastAsia" w:ascii="仿宋" w:hAnsi="仿宋" w:eastAsia="仿宋" w:cs="仿宋"/>
                <w:b/>
                <w:bCs/>
                <w:sz w:val="32"/>
                <w:szCs w:val="32"/>
              </w:rPr>
              <w:t>数量</w:t>
            </w:r>
          </w:p>
        </w:tc>
        <w:tc>
          <w:tcPr>
            <w:tcW w:w="1978" w:type="dxa"/>
            <w:vAlign w:val="center"/>
          </w:tcPr>
          <w:p>
            <w:pPr>
              <w:keepNext w:val="0"/>
              <w:keepLines w:val="0"/>
              <w:pageBreakBefore w:val="0"/>
              <w:kinsoku/>
              <w:wordWrap/>
              <w:overflowPunct/>
              <w:topLinePunct w:val="0"/>
              <w:autoSpaceDE/>
              <w:autoSpaceDN/>
              <w:bidi w:val="0"/>
              <w:adjustRightInd/>
              <w:snapToGrid/>
              <w:spacing w:line="600" w:lineRule="exact"/>
              <w:jc w:val="center"/>
              <w:rPr>
                <w:rFonts w:hint="eastAsia" w:ascii="仿宋" w:hAnsi="仿宋" w:eastAsia="仿宋" w:cs="仿宋"/>
                <w:b/>
                <w:bCs/>
                <w:sz w:val="32"/>
                <w:szCs w:val="32"/>
              </w:rPr>
            </w:pPr>
            <w:r>
              <w:rPr>
                <w:rFonts w:hint="eastAsia" w:ascii="仿宋" w:hAnsi="仿宋" w:eastAsia="仿宋" w:cs="仿宋"/>
                <w:b/>
                <w:bCs/>
                <w:sz w:val="32"/>
                <w:szCs w:val="32"/>
              </w:rPr>
              <w:t>项目投资规模</w:t>
            </w:r>
          </w:p>
          <w:p>
            <w:pPr>
              <w:keepNext w:val="0"/>
              <w:keepLines w:val="0"/>
              <w:pageBreakBefore w:val="0"/>
              <w:kinsoku/>
              <w:wordWrap/>
              <w:overflowPunct/>
              <w:topLinePunct w:val="0"/>
              <w:autoSpaceDE/>
              <w:autoSpaceDN/>
              <w:bidi w:val="0"/>
              <w:adjustRightInd/>
              <w:snapToGrid/>
              <w:spacing w:line="600" w:lineRule="exact"/>
              <w:jc w:val="center"/>
              <w:rPr>
                <w:rFonts w:hint="eastAsia" w:ascii="仿宋" w:hAnsi="仿宋" w:eastAsia="仿宋" w:cs="仿宋"/>
                <w:b/>
                <w:bCs/>
                <w:sz w:val="32"/>
                <w:szCs w:val="32"/>
              </w:rPr>
            </w:pPr>
            <w:r>
              <w:rPr>
                <w:rFonts w:hint="eastAsia" w:ascii="仿宋" w:hAnsi="仿宋" w:eastAsia="仿宋" w:cs="仿宋"/>
                <w:b/>
                <w:bCs/>
                <w:sz w:val="32"/>
                <w:szCs w:val="32"/>
              </w:rPr>
              <w:t>（万元）</w:t>
            </w:r>
          </w:p>
        </w:tc>
        <w:tc>
          <w:tcPr>
            <w:tcW w:w="1954" w:type="dxa"/>
            <w:vAlign w:val="center"/>
          </w:tcPr>
          <w:p>
            <w:pPr>
              <w:keepNext w:val="0"/>
              <w:keepLines w:val="0"/>
              <w:pageBreakBefore w:val="0"/>
              <w:kinsoku/>
              <w:wordWrap/>
              <w:overflowPunct/>
              <w:topLinePunct w:val="0"/>
              <w:autoSpaceDE/>
              <w:autoSpaceDN/>
              <w:bidi w:val="0"/>
              <w:adjustRightInd/>
              <w:snapToGrid/>
              <w:spacing w:line="600" w:lineRule="exact"/>
              <w:jc w:val="center"/>
              <w:rPr>
                <w:rFonts w:hint="eastAsia" w:ascii="仿宋" w:hAnsi="仿宋" w:eastAsia="仿宋" w:cs="仿宋"/>
                <w:b/>
                <w:bCs/>
                <w:sz w:val="32"/>
                <w:szCs w:val="32"/>
              </w:rPr>
            </w:pPr>
            <w:r>
              <w:rPr>
                <w:rFonts w:hint="eastAsia" w:ascii="仿宋" w:hAnsi="仿宋" w:eastAsia="仿宋" w:cs="仿宋"/>
                <w:b/>
                <w:bCs/>
                <w:sz w:val="32"/>
                <w:szCs w:val="32"/>
              </w:rPr>
              <w:t>监理服务费最高限价</w:t>
            </w:r>
          </w:p>
          <w:p>
            <w:pPr>
              <w:keepNext w:val="0"/>
              <w:keepLines w:val="0"/>
              <w:pageBreakBefore w:val="0"/>
              <w:kinsoku/>
              <w:wordWrap/>
              <w:overflowPunct/>
              <w:topLinePunct w:val="0"/>
              <w:autoSpaceDE/>
              <w:autoSpaceDN/>
              <w:bidi w:val="0"/>
              <w:adjustRightInd/>
              <w:snapToGrid/>
              <w:spacing w:line="600" w:lineRule="exact"/>
              <w:jc w:val="center"/>
              <w:rPr>
                <w:rFonts w:hint="eastAsia" w:ascii="仿宋" w:hAnsi="仿宋" w:eastAsia="仿宋" w:cs="仿宋"/>
                <w:b/>
                <w:bCs/>
                <w:sz w:val="32"/>
                <w:szCs w:val="32"/>
              </w:rPr>
            </w:pPr>
            <w:r>
              <w:rPr>
                <w:rFonts w:hint="eastAsia" w:ascii="仿宋" w:hAnsi="仿宋" w:eastAsia="仿宋" w:cs="仿宋"/>
                <w:b/>
                <w:bCs/>
                <w:sz w:val="32"/>
                <w:szCs w:val="32"/>
              </w:rPr>
              <w:t>（万元）</w:t>
            </w:r>
          </w:p>
        </w:tc>
        <w:tc>
          <w:tcPr>
            <w:tcW w:w="1425" w:type="dxa"/>
            <w:vAlign w:val="center"/>
          </w:tcPr>
          <w:p>
            <w:pPr>
              <w:keepNext w:val="0"/>
              <w:keepLines w:val="0"/>
              <w:pageBreakBefore w:val="0"/>
              <w:kinsoku/>
              <w:wordWrap/>
              <w:overflowPunct/>
              <w:topLinePunct w:val="0"/>
              <w:autoSpaceDE/>
              <w:autoSpaceDN/>
              <w:bidi w:val="0"/>
              <w:adjustRightInd/>
              <w:snapToGrid/>
              <w:spacing w:line="600" w:lineRule="exact"/>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Align w:val="center"/>
          </w:tcPr>
          <w:p>
            <w:pPr>
              <w:keepNext w:val="0"/>
              <w:keepLines w:val="0"/>
              <w:pageBreakBefore w:val="0"/>
              <w:kinsoku/>
              <w:wordWrap/>
              <w:overflowPunct/>
              <w:topLinePunct w:val="0"/>
              <w:autoSpaceDE/>
              <w:autoSpaceDN/>
              <w:bidi w:val="0"/>
              <w:adjustRightInd/>
              <w:snapToGrid/>
              <w:spacing w:line="600" w:lineRule="exact"/>
              <w:jc w:val="center"/>
              <w:rPr>
                <w:rFonts w:hint="eastAsia" w:ascii="仿宋" w:hAnsi="仿宋" w:eastAsia="仿宋" w:cs="仿宋"/>
                <w:sz w:val="32"/>
                <w:szCs w:val="32"/>
              </w:rPr>
            </w:pPr>
            <w:r>
              <w:rPr>
                <w:rFonts w:hint="eastAsia" w:ascii="仿宋" w:hAnsi="仿宋" w:eastAsia="仿宋" w:cs="仿宋"/>
                <w:sz w:val="32"/>
                <w:szCs w:val="32"/>
              </w:rPr>
              <w:t>1</w:t>
            </w:r>
          </w:p>
        </w:tc>
        <w:tc>
          <w:tcPr>
            <w:tcW w:w="2800" w:type="dxa"/>
            <w:vAlign w:val="center"/>
          </w:tcPr>
          <w:p>
            <w:pPr>
              <w:keepNext w:val="0"/>
              <w:keepLines w:val="0"/>
              <w:pageBreakBefore w:val="0"/>
              <w:kinsoku/>
              <w:wordWrap/>
              <w:overflowPunct/>
              <w:topLinePunct w:val="0"/>
              <w:autoSpaceDE/>
              <w:autoSpaceDN/>
              <w:bidi w:val="0"/>
              <w:adjustRightInd/>
              <w:snapToGrid/>
              <w:spacing w:line="600" w:lineRule="exact"/>
              <w:jc w:val="center"/>
              <w:rPr>
                <w:rFonts w:hint="eastAsia" w:ascii="仿宋" w:hAnsi="仿宋" w:eastAsia="仿宋" w:cs="仿宋"/>
                <w:sz w:val="32"/>
                <w:szCs w:val="32"/>
              </w:rPr>
            </w:pPr>
            <w:r>
              <w:rPr>
                <w:rFonts w:hint="eastAsia" w:ascii="仿宋" w:hAnsi="仿宋" w:eastAsia="仿宋" w:cs="仿宋"/>
                <w:sz w:val="32"/>
                <w:szCs w:val="32"/>
                <w:lang w:val="en-US" w:eastAsia="zh-CN"/>
              </w:rPr>
              <w:t>象州县古才村绿色高标准蔬菜种植示范园基础设施配套项目监理服务</w:t>
            </w:r>
          </w:p>
        </w:tc>
        <w:tc>
          <w:tcPr>
            <w:tcW w:w="669" w:type="dxa"/>
            <w:vAlign w:val="center"/>
          </w:tcPr>
          <w:p>
            <w:pPr>
              <w:keepNext w:val="0"/>
              <w:keepLines w:val="0"/>
              <w:pageBreakBefore w:val="0"/>
              <w:kinsoku/>
              <w:wordWrap/>
              <w:overflowPunct/>
              <w:topLinePunct w:val="0"/>
              <w:autoSpaceDE/>
              <w:autoSpaceDN/>
              <w:bidi w:val="0"/>
              <w:adjustRightInd/>
              <w:snapToGrid/>
              <w:spacing w:line="600" w:lineRule="exact"/>
              <w:jc w:val="center"/>
              <w:rPr>
                <w:rFonts w:hint="eastAsia" w:ascii="仿宋" w:hAnsi="仿宋" w:eastAsia="仿宋" w:cs="仿宋"/>
                <w:sz w:val="32"/>
                <w:szCs w:val="32"/>
              </w:rPr>
            </w:pPr>
            <w:r>
              <w:rPr>
                <w:rFonts w:hint="eastAsia" w:ascii="仿宋" w:hAnsi="仿宋" w:eastAsia="仿宋" w:cs="仿宋"/>
                <w:sz w:val="32"/>
                <w:szCs w:val="32"/>
              </w:rPr>
              <w:t>项</w:t>
            </w:r>
          </w:p>
        </w:tc>
        <w:tc>
          <w:tcPr>
            <w:tcW w:w="763" w:type="dxa"/>
            <w:vAlign w:val="center"/>
          </w:tcPr>
          <w:p>
            <w:pPr>
              <w:keepNext w:val="0"/>
              <w:keepLines w:val="0"/>
              <w:pageBreakBefore w:val="0"/>
              <w:kinsoku/>
              <w:wordWrap/>
              <w:overflowPunct/>
              <w:topLinePunct w:val="0"/>
              <w:autoSpaceDE/>
              <w:autoSpaceDN/>
              <w:bidi w:val="0"/>
              <w:adjustRightInd/>
              <w:snapToGrid/>
              <w:spacing w:line="600" w:lineRule="exact"/>
              <w:jc w:val="center"/>
              <w:rPr>
                <w:rFonts w:hint="eastAsia" w:ascii="仿宋" w:hAnsi="仿宋" w:eastAsia="仿宋" w:cs="仿宋"/>
                <w:sz w:val="32"/>
                <w:szCs w:val="32"/>
              </w:rPr>
            </w:pPr>
            <w:r>
              <w:rPr>
                <w:rFonts w:hint="eastAsia" w:ascii="仿宋" w:hAnsi="仿宋" w:eastAsia="仿宋" w:cs="仿宋"/>
                <w:sz w:val="32"/>
                <w:szCs w:val="32"/>
              </w:rPr>
              <w:t>1</w:t>
            </w:r>
          </w:p>
        </w:tc>
        <w:tc>
          <w:tcPr>
            <w:tcW w:w="1978" w:type="dxa"/>
            <w:vAlign w:val="center"/>
          </w:tcPr>
          <w:p>
            <w:pPr>
              <w:keepNext w:val="0"/>
              <w:keepLines w:val="0"/>
              <w:pageBreakBefore w:val="0"/>
              <w:widowControl/>
              <w:kinsoku/>
              <w:wordWrap/>
              <w:overflowPunct/>
              <w:topLinePunct w:val="0"/>
              <w:autoSpaceDE/>
              <w:autoSpaceDN/>
              <w:bidi w:val="0"/>
              <w:adjustRightInd/>
              <w:snapToGrid/>
              <w:spacing w:line="600" w:lineRule="exact"/>
              <w:ind w:right="480"/>
              <w:jc w:val="right"/>
              <w:textAlignment w:val="center"/>
              <w:rPr>
                <w:rFonts w:hint="default" w:ascii="仿宋" w:hAnsi="仿宋" w:eastAsia="仿宋" w:cs="仿宋"/>
                <w:color w:val="000000"/>
                <w:sz w:val="32"/>
                <w:szCs w:val="32"/>
                <w:lang w:val="en-US" w:eastAsia="zh-CN"/>
              </w:rPr>
            </w:pPr>
            <w:r>
              <w:rPr>
                <w:rFonts w:hint="eastAsia" w:ascii="仿宋" w:hAnsi="仿宋" w:eastAsia="仿宋" w:cs="仿宋"/>
                <w:color w:val="000000"/>
                <w:sz w:val="24"/>
                <w:szCs w:val="24"/>
                <w:lang w:val="en-US" w:eastAsia="zh-CN"/>
              </w:rPr>
              <w:t xml:space="preserve">54.385764 </w:t>
            </w:r>
            <w:r>
              <w:rPr>
                <w:rFonts w:hint="eastAsia" w:ascii="仿宋" w:hAnsi="仿宋" w:eastAsia="仿宋" w:cs="仿宋"/>
                <w:color w:val="000000"/>
                <w:sz w:val="32"/>
                <w:szCs w:val="32"/>
                <w:lang w:val="en-US" w:eastAsia="zh-CN"/>
              </w:rPr>
              <w:t xml:space="preserve"> </w:t>
            </w:r>
          </w:p>
        </w:tc>
        <w:tc>
          <w:tcPr>
            <w:tcW w:w="1954" w:type="dxa"/>
            <w:vAlign w:val="center"/>
          </w:tcPr>
          <w:p>
            <w:pPr>
              <w:keepNext w:val="0"/>
              <w:keepLines w:val="0"/>
              <w:pageBreakBefore w:val="0"/>
              <w:widowControl/>
              <w:kinsoku/>
              <w:wordWrap/>
              <w:overflowPunct/>
              <w:topLinePunct w:val="0"/>
              <w:autoSpaceDE/>
              <w:autoSpaceDN/>
              <w:bidi w:val="0"/>
              <w:adjustRightInd/>
              <w:snapToGrid/>
              <w:spacing w:line="600" w:lineRule="exact"/>
              <w:ind w:right="480"/>
              <w:jc w:val="right"/>
              <w:textAlignment w:val="center"/>
              <w:rPr>
                <w:rFonts w:hint="default" w:ascii="仿宋" w:hAnsi="仿宋" w:eastAsia="仿宋" w:cs="仿宋"/>
                <w:color w:val="000000"/>
                <w:sz w:val="32"/>
                <w:szCs w:val="32"/>
                <w:lang w:val="en-US" w:eastAsia="zh-CN"/>
              </w:rPr>
            </w:pPr>
            <w:r>
              <w:rPr>
                <w:rFonts w:hint="eastAsia" w:ascii="仿宋" w:hAnsi="仿宋" w:eastAsia="仿宋" w:cs="仿宋"/>
                <w:color w:val="000000"/>
                <w:sz w:val="28"/>
                <w:szCs w:val="28"/>
                <w:lang w:val="en-US" w:eastAsia="zh-CN"/>
              </w:rPr>
              <w:t>0.89</w:t>
            </w:r>
          </w:p>
        </w:tc>
        <w:tc>
          <w:tcPr>
            <w:tcW w:w="1425" w:type="dxa"/>
            <w:vAlign w:val="center"/>
          </w:tcPr>
          <w:p>
            <w:pPr>
              <w:keepNext w:val="0"/>
              <w:keepLines w:val="0"/>
              <w:pageBreakBefore w:val="0"/>
              <w:widowControl/>
              <w:kinsoku/>
              <w:wordWrap/>
              <w:overflowPunct/>
              <w:topLinePunct w:val="0"/>
              <w:autoSpaceDE/>
              <w:autoSpaceDN/>
              <w:bidi w:val="0"/>
              <w:adjustRightInd/>
              <w:snapToGrid/>
              <w:spacing w:line="600" w:lineRule="exact"/>
              <w:ind w:right="480"/>
              <w:jc w:val="right"/>
              <w:textAlignment w:val="center"/>
              <w:rPr>
                <w:rFonts w:hint="default" w:ascii="仿宋" w:hAnsi="仿宋" w:eastAsia="仿宋" w:cs="仿宋"/>
                <w:color w:val="000000"/>
                <w:kern w:val="0"/>
                <w:sz w:val="32"/>
                <w:szCs w:val="32"/>
                <w:lang w:val="en-US" w:eastAsia="zh-CN"/>
              </w:rPr>
            </w:pPr>
            <w:r>
              <w:rPr>
                <w:rFonts w:hint="eastAsia" w:ascii="仿宋" w:hAnsi="仿宋" w:eastAsia="仿宋" w:cs="仿宋"/>
                <w:sz w:val="32"/>
                <w:szCs w:val="32"/>
                <w:lang w:val="en-US" w:eastAsia="zh-CN"/>
              </w:rPr>
              <w:t>以财审最终定额为准</w:t>
            </w:r>
          </w:p>
        </w:tc>
      </w:tr>
    </w:tbl>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四、供应商资质及其他要求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（一）具有独立承担民事责任的能力，并具备下列资</w:t>
      </w:r>
      <w:bookmarkStart w:id="1" w:name="_GoBack"/>
      <w:bookmarkEnd w:id="1"/>
      <w:r>
        <w:rPr>
          <w:rFonts w:hint="eastAsia" w:ascii="仿宋" w:hAnsi="仿宋" w:eastAsia="仿宋" w:cs="仿宋"/>
          <w:sz w:val="32"/>
          <w:szCs w:val="32"/>
        </w:rPr>
        <w:t>质：</w:t>
      </w:r>
    </w:p>
    <w:p>
      <w:pPr>
        <w:keepNext w:val="0"/>
        <w:keepLines w:val="0"/>
        <w:pageBreakBefore w:val="0"/>
        <w:kinsoku/>
        <w:wordWrap/>
        <w:overflowPunct/>
        <w:topLinePunct w:val="0"/>
        <w:autoSpaceDE/>
        <w:autoSpaceDN/>
        <w:bidi w:val="0"/>
        <w:adjustRightInd/>
        <w:snapToGrid/>
        <w:spacing w:line="600" w:lineRule="exact"/>
        <w:ind w:firstLine="660" w:firstLineChars="200"/>
        <w:rPr>
          <w:rFonts w:hint="eastAsia" w:ascii="仿宋" w:hAnsi="仿宋" w:eastAsia="仿宋" w:cs="仿宋"/>
          <w:color w:val="auto"/>
          <w:spacing w:val="9"/>
          <w:sz w:val="32"/>
          <w:szCs w:val="32"/>
          <w:highlight w:val="none"/>
        </w:rPr>
      </w:pPr>
      <w:r>
        <w:rPr>
          <w:rFonts w:hint="eastAsia" w:ascii="仿宋" w:hAnsi="仿宋" w:eastAsia="仿宋" w:cs="仿宋"/>
          <w:color w:val="auto"/>
          <w:spacing w:val="5"/>
          <w:sz w:val="32"/>
          <w:szCs w:val="32"/>
          <w:highlight w:val="none"/>
        </w:rPr>
        <w:t>具有建设行政主管部门颁发的水利工程施工监理丙级(含丙级)以上资质；</w:t>
      </w:r>
      <w:r>
        <w:rPr>
          <w:rFonts w:hint="eastAsia" w:ascii="仿宋" w:hAnsi="仿宋" w:eastAsia="仿宋" w:cs="仿宋"/>
          <w:color w:val="auto"/>
          <w:sz w:val="32"/>
          <w:szCs w:val="32"/>
          <w:highlight w:val="none"/>
        </w:rPr>
        <w:t xml:space="preserve"> </w:t>
      </w:r>
      <w:r>
        <w:rPr>
          <w:rFonts w:hint="eastAsia" w:ascii="仿宋" w:hAnsi="仿宋" w:eastAsia="仿宋" w:cs="仿宋"/>
          <w:color w:val="auto"/>
          <w:spacing w:val="18"/>
          <w:sz w:val="32"/>
          <w:szCs w:val="32"/>
          <w:highlight w:val="none"/>
        </w:rPr>
        <w:t>拟投</w:t>
      </w:r>
      <w:r>
        <w:rPr>
          <w:rFonts w:hint="eastAsia" w:ascii="仿宋" w:hAnsi="仿宋" w:eastAsia="仿宋" w:cs="仿宋"/>
          <w:color w:val="auto"/>
          <w:spacing w:val="17"/>
          <w:sz w:val="32"/>
          <w:szCs w:val="32"/>
          <w:highlight w:val="none"/>
        </w:rPr>
        <w:t>入</w:t>
      </w:r>
      <w:r>
        <w:rPr>
          <w:rFonts w:hint="eastAsia" w:ascii="仿宋" w:hAnsi="仿宋" w:eastAsia="仿宋" w:cs="仿宋"/>
          <w:color w:val="auto"/>
          <w:spacing w:val="9"/>
          <w:sz w:val="32"/>
          <w:szCs w:val="32"/>
          <w:highlight w:val="none"/>
        </w:rPr>
        <w:t>本项目的总监理工程师必须持有中国水利工程协会颁发的全国水利工程建设监理工程师资格。</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（二）具有良好的商业信誉和健全的财务会计制度。</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（三）报价人未处于财产被接管、冻结、破产状态，未处于投标禁入期内。</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具有履行合同所必需的车辆及设备、派驻现场的监理工程师须具有相应专业中级以上职称，常驻工地现场监理员须具有相应专业初级以上职称（提交询价材料时附监理人员职称证书、身份证复印件并加盖公章）。</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（五）具有独立企业法人、营业执照、且无不良行为记录。（提交询价材料时附相应资质等级证书及营业执照复印件并加盖公章）。</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（六）参加本次采购活动前3年内在经营活动中没有重大违法记录。</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（七）被选定中标人后，须在象州县城内设置办公场所，并配置车辆、办公设备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钻心取样</w:t>
      </w:r>
      <w:r>
        <w:rPr>
          <w:rFonts w:hint="eastAsia" w:ascii="仿宋" w:hAnsi="仿宋" w:eastAsia="仿宋" w:cs="仿宋"/>
          <w:sz w:val="32"/>
          <w:szCs w:val="32"/>
        </w:rPr>
        <w:t>等必要工具。施工期内须有</w:t>
      </w:r>
      <w:r>
        <w:rPr>
          <w:rFonts w:hint="eastAsia" w:ascii="仿宋" w:hAnsi="仿宋" w:eastAsia="仿宋" w:cs="仿宋"/>
          <w:sz w:val="32"/>
          <w:szCs w:val="32"/>
          <w:lang w:val="en-US" w:eastAsia="zh-CN"/>
        </w:rPr>
        <w:t>2</w:t>
      </w:r>
      <w:r>
        <w:rPr>
          <w:rFonts w:hint="eastAsia" w:ascii="仿宋" w:hAnsi="仿宋" w:eastAsia="仿宋" w:cs="仿宋"/>
          <w:sz w:val="32"/>
          <w:szCs w:val="32"/>
        </w:rPr>
        <w:t>名以上监理人员常驻工地进行现场管理。</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（八）一家报价单位只能提交一份报价文件，多份报价无效。报价文件内须写明工作联系人及联系电话，否则为无效文件。</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（九）报价文件经采购单位象州县农业农村局审核、确认符合条件方可参与评标。</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（十）本项目不接受联合体投标。</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五、递交报价文件截止及询价时间</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color w:val="FF0000"/>
          <w:sz w:val="32"/>
          <w:szCs w:val="32"/>
        </w:rPr>
      </w:pPr>
      <w:r>
        <w:rPr>
          <w:rFonts w:hint="eastAsia" w:ascii="仿宋" w:hAnsi="仿宋" w:eastAsia="仿宋" w:cs="仿宋"/>
          <w:sz w:val="32"/>
          <w:szCs w:val="32"/>
        </w:rPr>
        <w:t>（一）递交报价文件及截止时间：</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15</w:t>
      </w:r>
      <w:r>
        <w:rPr>
          <w:rFonts w:hint="eastAsia" w:ascii="仿宋" w:hAnsi="仿宋" w:eastAsia="仿宋" w:cs="仿宋"/>
          <w:color w:val="auto"/>
          <w:sz w:val="32"/>
          <w:szCs w:val="32"/>
        </w:rPr>
        <w:t>日至</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23</w:t>
      </w:r>
      <w:r>
        <w:rPr>
          <w:rFonts w:hint="eastAsia" w:ascii="仿宋" w:hAnsi="仿宋" w:eastAsia="仿宋" w:cs="仿宋"/>
          <w:color w:val="auto"/>
          <w:sz w:val="32"/>
          <w:szCs w:val="32"/>
        </w:rPr>
        <w:t>日下午18:00时（北京时间），共</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天。</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（二）供应商应于递交响应文件截止时间之前将响应文件送达询价地点，逾期送达或没有盖章密封的将被拒绝。</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六、递交报价文件地点</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广西来宾市象州县象州镇金象路31号象州县农业农村局</w:t>
      </w:r>
      <w:r>
        <w:rPr>
          <w:rFonts w:hint="eastAsia" w:ascii="仿宋" w:hAnsi="仿宋" w:eastAsia="仿宋" w:cs="仿宋"/>
          <w:sz w:val="32"/>
          <w:szCs w:val="32"/>
          <w:lang w:val="en-US" w:eastAsia="zh-CN"/>
        </w:rPr>
        <w:t>三</w:t>
      </w:r>
      <w:r>
        <w:rPr>
          <w:rFonts w:hint="eastAsia" w:ascii="仿宋" w:hAnsi="仿宋" w:eastAsia="仿宋" w:cs="仿宋"/>
          <w:sz w:val="32"/>
          <w:szCs w:val="32"/>
        </w:rPr>
        <w:t>楼</w:t>
      </w:r>
      <w:r>
        <w:rPr>
          <w:rFonts w:hint="eastAsia" w:ascii="仿宋" w:hAnsi="仿宋" w:eastAsia="仿宋" w:cs="仿宋"/>
          <w:sz w:val="32"/>
          <w:szCs w:val="32"/>
          <w:lang w:val="en-US" w:eastAsia="zh-CN"/>
        </w:rPr>
        <w:t>产业发展股</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七、评审方式</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（一）评审方式：由我局评标小组现场拆封报价密封件，采用综合评分法（具体评审内容及标准详见附件1）初步确定中标候选人，然后提交局领导班子会讨论决定中标人。</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八、其他事项</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（一）本询价文件由象州县农业农村局负责解释。</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（二）本公告在广西政采云网站上发布。</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（二）询价人联系方式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1.联系人及电话：</w:t>
      </w:r>
      <w:r>
        <w:rPr>
          <w:rFonts w:hint="eastAsia" w:ascii="仿宋" w:hAnsi="仿宋" w:eastAsia="仿宋" w:cs="仿宋"/>
          <w:sz w:val="32"/>
          <w:szCs w:val="32"/>
          <w:lang w:val="en-US" w:eastAsia="zh-CN"/>
        </w:rPr>
        <w:t>欧</w:t>
      </w:r>
      <w:r>
        <w:rPr>
          <w:rFonts w:hint="eastAsia" w:ascii="仿宋" w:hAnsi="仿宋" w:eastAsia="仿宋" w:cs="仿宋"/>
          <w:sz w:val="32"/>
          <w:szCs w:val="32"/>
        </w:rPr>
        <w:t>工0772-436</w:t>
      </w:r>
      <w:r>
        <w:rPr>
          <w:rFonts w:hint="eastAsia" w:ascii="仿宋" w:hAnsi="仿宋" w:eastAsia="仿宋" w:cs="仿宋"/>
          <w:sz w:val="32"/>
          <w:szCs w:val="32"/>
          <w:lang w:val="en-US" w:eastAsia="zh-CN"/>
        </w:rPr>
        <w:t>4987</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.联系地址：广西来宾市象州县</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"https://ditu.so.com/?pid=da75240635c8dc1a&amp;new=1&amp;src=onebox" \o "象州县农业农村局" \t "https://www.so.com/_blank"</w:instrText>
      </w:r>
      <w:r>
        <w:rPr>
          <w:rFonts w:hint="eastAsia" w:ascii="仿宋" w:hAnsi="仿宋" w:eastAsia="仿宋" w:cs="仿宋"/>
          <w:sz w:val="32"/>
          <w:szCs w:val="32"/>
        </w:rPr>
        <w:fldChar w:fldCharType="separate"/>
      </w:r>
      <w:r>
        <w:rPr>
          <w:rFonts w:hint="eastAsia" w:ascii="仿宋" w:hAnsi="仿宋" w:eastAsia="仿宋" w:cs="仿宋"/>
          <w:sz w:val="32"/>
          <w:szCs w:val="32"/>
        </w:rPr>
        <w:t>金象路31号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4.邮政编码：545800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fldChar w:fldCharType="end"/>
      </w:r>
      <w:r>
        <w:rPr>
          <w:rFonts w:hint="eastAsia" w:ascii="仿宋" w:hAnsi="仿宋" w:eastAsia="仿宋" w:cs="仿宋"/>
          <w:sz w:val="32"/>
          <w:szCs w:val="32"/>
        </w:rPr>
        <w:t>特此公告。</w:t>
      </w:r>
    </w:p>
    <w:p>
      <w:pPr>
        <w:keepNext w:val="0"/>
        <w:keepLines w:val="0"/>
        <w:pageBreakBefore w:val="0"/>
        <w:widowControl w:val="0"/>
        <w:kinsoku/>
        <w:wordWrap/>
        <w:overflowPunct/>
        <w:topLinePunct w:val="0"/>
        <w:autoSpaceDE/>
        <w:autoSpaceDN/>
        <w:bidi w:val="0"/>
        <w:adjustRightInd/>
        <w:snapToGrid/>
        <w:spacing w:line="600" w:lineRule="exact"/>
        <w:ind w:firstLine="6400" w:firstLineChars="2000"/>
        <w:textAlignment w:val="auto"/>
        <w:rPr>
          <w:rFonts w:hint="eastAsia" w:ascii="仿宋" w:hAnsi="仿宋" w:eastAsia="仿宋" w:cs="仿宋"/>
          <w:sz w:val="32"/>
          <w:szCs w:val="32"/>
        </w:rPr>
      </w:pPr>
      <w:r>
        <w:rPr>
          <w:rFonts w:hint="eastAsia" w:ascii="仿宋" w:hAnsi="仿宋" w:eastAsia="仿宋" w:cs="仿宋"/>
          <w:sz w:val="32"/>
          <w:szCs w:val="32"/>
        </w:rPr>
        <w:t>象州县农业农村局</w:t>
      </w:r>
    </w:p>
    <w:p>
      <w:pPr>
        <w:keepNext w:val="0"/>
        <w:keepLines w:val="0"/>
        <w:pageBreakBefore w:val="0"/>
        <w:widowControl w:val="0"/>
        <w:kinsoku/>
        <w:wordWrap/>
        <w:overflowPunct/>
        <w:topLinePunct w:val="0"/>
        <w:autoSpaceDE/>
        <w:autoSpaceDN/>
        <w:bidi w:val="0"/>
        <w:adjustRightInd/>
        <w:snapToGrid/>
        <w:spacing w:line="600" w:lineRule="exact"/>
        <w:ind w:firstLine="6560" w:firstLineChars="205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15</w:t>
      </w:r>
      <w:r>
        <w:rPr>
          <w:rFonts w:hint="eastAsia" w:ascii="仿宋" w:hAnsi="仿宋" w:eastAsia="仿宋" w:cs="仿宋"/>
          <w:sz w:val="32"/>
          <w:szCs w:val="32"/>
        </w:rPr>
        <w:t>日</w:t>
      </w:r>
    </w:p>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rPr>
      </w:pPr>
      <w:r>
        <w:rPr>
          <w:rFonts w:hint="eastAsia" w:ascii="仿宋" w:hAnsi="仿宋" w:eastAsia="仿宋" w:cs="仿宋"/>
          <w:sz w:val="32"/>
          <w:szCs w:val="32"/>
        </w:rPr>
        <w:t>附件1</w:t>
      </w:r>
    </w:p>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25</w:t>
      </w:r>
      <w:r>
        <w:rPr>
          <w:rFonts w:hint="eastAsia" w:ascii="仿宋" w:hAnsi="仿宋" w:eastAsia="仿宋" w:cs="仿宋"/>
          <w:sz w:val="32"/>
          <w:szCs w:val="32"/>
        </w:rPr>
        <w:t xml:space="preserve">年象州县高标准农田改造提升项目监理服务询价采购评审办法 </w:t>
      </w:r>
    </w:p>
    <w:p>
      <w:pPr>
        <w:keepNext w:val="0"/>
        <w:keepLines w:val="0"/>
        <w:pageBreakBefore w:val="0"/>
        <w:numPr>
          <w:ilvl w:val="0"/>
          <w:numId w:val="1"/>
        </w:numPr>
        <w:kinsoku/>
        <w:wordWrap/>
        <w:overflowPunct/>
        <w:topLinePunct w:val="0"/>
        <w:autoSpaceDE/>
        <w:autoSpaceDN/>
        <w:bidi w:val="0"/>
        <w:adjustRightInd/>
        <w:snapToGrid/>
        <w:spacing w:line="600" w:lineRule="exact"/>
        <w:rPr>
          <w:rFonts w:hint="eastAsia" w:ascii="仿宋" w:hAnsi="仿宋" w:eastAsia="仿宋" w:cs="仿宋"/>
          <w:b/>
          <w:bCs/>
          <w:sz w:val="32"/>
          <w:szCs w:val="32"/>
        </w:rPr>
      </w:pPr>
      <w:r>
        <w:rPr>
          <w:rFonts w:hint="eastAsia" w:ascii="仿宋" w:hAnsi="仿宋" w:eastAsia="仿宋" w:cs="仿宋"/>
          <w:b/>
          <w:bCs/>
          <w:sz w:val="32"/>
          <w:szCs w:val="32"/>
        </w:rPr>
        <w:t>评标原则</w:t>
      </w:r>
    </w:p>
    <w:p>
      <w:pPr>
        <w:keepNext w:val="0"/>
        <w:keepLines w:val="0"/>
        <w:pageBreakBefore w:val="0"/>
        <w:numPr>
          <w:ilvl w:val="0"/>
          <w:numId w:val="2"/>
        </w:numPr>
        <w:kinsoku/>
        <w:wordWrap/>
        <w:overflowPunct/>
        <w:topLinePunct w:val="0"/>
        <w:autoSpaceDE/>
        <w:autoSpaceDN/>
        <w:bidi w:val="0"/>
        <w:adjustRightInd/>
        <w:snapToGrid/>
        <w:spacing w:line="600" w:lineRule="exact"/>
        <w:rPr>
          <w:rFonts w:hint="eastAsia" w:ascii="仿宋" w:hAnsi="仿宋" w:eastAsia="仿宋" w:cs="仿宋"/>
          <w:sz w:val="32"/>
          <w:szCs w:val="32"/>
        </w:rPr>
      </w:pPr>
      <w:r>
        <w:rPr>
          <w:rFonts w:hint="eastAsia" w:ascii="仿宋" w:hAnsi="仿宋" w:eastAsia="仿宋" w:cs="仿宋"/>
          <w:sz w:val="32"/>
          <w:szCs w:val="32"/>
        </w:rPr>
        <w:t>评标小组成员：本采购项目由采购人成立询价评标小组，成员由分管领导、综合股、</w:t>
      </w:r>
      <w:r>
        <w:rPr>
          <w:rFonts w:hint="eastAsia" w:ascii="仿宋" w:hAnsi="仿宋" w:eastAsia="仿宋" w:cs="仿宋"/>
          <w:sz w:val="32"/>
          <w:szCs w:val="32"/>
          <w:lang w:val="en-US" w:eastAsia="zh-CN"/>
        </w:rPr>
        <w:t>乡村产业发展股</w:t>
      </w:r>
      <w:r>
        <w:rPr>
          <w:rFonts w:hint="eastAsia" w:ascii="仿宋" w:hAnsi="仿宋" w:eastAsia="仿宋" w:cs="仿宋"/>
          <w:sz w:val="32"/>
          <w:szCs w:val="32"/>
        </w:rPr>
        <w:t>、计财股、象州县农村水利建设管理站等代表组成，代表人数为</w:t>
      </w:r>
      <w:r>
        <w:rPr>
          <w:rFonts w:hint="eastAsia" w:ascii="仿宋" w:hAnsi="仿宋" w:eastAsia="仿宋" w:cs="仿宋"/>
          <w:sz w:val="32"/>
          <w:szCs w:val="32"/>
          <w:lang w:val="en-US" w:eastAsia="zh-CN"/>
        </w:rPr>
        <w:t>5</w:t>
      </w:r>
      <w:r>
        <w:rPr>
          <w:rFonts w:hint="eastAsia" w:ascii="仿宋" w:hAnsi="仿宋" w:eastAsia="仿宋" w:cs="仿宋"/>
          <w:sz w:val="32"/>
          <w:szCs w:val="32"/>
        </w:rPr>
        <w:t>名。</w:t>
      </w:r>
    </w:p>
    <w:p>
      <w:pPr>
        <w:keepNext w:val="0"/>
        <w:keepLines w:val="0"/>
        <w:pageBreakBefore w:val="0"/>
        <w:numPr>
          <w:ilvl w:val="0"/>
          <w:numId w:val="2"/>
        </w:numPr>
        <w:kinsoku/>
        <w:wordWrap/>
        <w:overflowPunct/>
        <w:topLinePunct w:val="0"/>
        <w:autoSpaceDE/>
        <w:autoSpaceDN/>
        <w:bidi w:val="0"/>
        <w:adjustRightInd/>
        <w:snapToGrid/>
        <w:spacing w:line="600" w:lineRule="exact"/>
        <w:rPr>
          <w:rFonts w:hint="eastAsia" w:ascii="仿宋" w:hAnsi="仿宋" w:eastAsia="仿宋" w:cs="仿宋"/>
          <w:sz w:val="32"/>
          <w:szCs w:val="32"/>
        </w:rPr>
      </w:pPr>
      <w:r>
        <w:rPr>
          <w:rFonts w:hint="eastAsia" w:ascii="仿宋" w:hAnsi="仿宋" w:eastAsia="仿宋" w:cs="仿宋"/>
          <w:sz w:val="32"/>
          <w:szCs w:val="32"/>
        </w:rPr>
        <w:t>评标依据：评标小组将以采购文件和响应文件为评标依据，对公司的资质、报价分、公司业绩分等方面进行打分。</w:t>
      </w:r>
    </w:p>
    <w:p>
      <w:pPr>
        <w:keepNext w:val="0"/>
        <w:keepLines w:val="0"/>
        <w:pageBreakBefore w:val="0"/>
        <w:numPr>
          <w:ilvl w:val="0"/>
          <w:numId w:val="2"/>
        </w:numPr>
        <w:kinsoku/>
        <w:wordWrap/>
        <w:overflowPunct/>
        <w:topLinePunct w:val="0"/>
        <w:autoSpaceDE/>
        <w:autoSpaceDN/>
        <w:bidi w:val="0"/>
        <w:adjustRightInd/>
        <w:snapToGrid/>
        <w:spacing w:line="600" w:lineRule="exact"/>
        <w:rPr>
          <w:rFonts w:hint="eastAsia" w:ascii="仿宋" w:hAnsi="仿宋" w:eastAsia="仿宋" w:cs="仿宋"/>
          <w:sz w:val="32"/>
          <w:szCs w:val="32"/>
        </w:rPr>
      </w:pPr>
      <w:r>
        <w:rPr>
          <w:rFonts w:hint="eastAsia" w:ascii="仿宋" w:hAnsi="仿宋" w:eastAsia="仿宋" w:cs="仿宋"/>
          <w:sz w:val="32"/>
          <w:szCs w:val="32"/>
        </w:rPr>
        <w:t>评标方法：以封闭方式进行。</w:t>
      </w:r>
    </w:p>
    <w:p>
      <w:pPr>
        <w:keepNext w:val="0"/>
        <w:keepLines w:val="0"/>
        <w:pageBreakBefore w:val="0"/>
        <w:numPr>
          <w:ilvl w:val="0"/>
          <w:numId w:val="1"/>
        </w:numPr>
        <w:kinsoku/>
        <w:wordWrap/>
        <w:overflowPunct/>
        <w:topLinePunct w:val="0"/>
        <w:autoSpaceDE/>
        <w:autoSpaceDN/>
        <w:bidi w:val="0"/>
        <w:adjustRightInd/>
        <w:snapToGrid/>
        <w:spacing w:line="600" w:lineRule="exact"/>
        <w:rPr>
          <w:rFonts w:hint="eastAsia" w:ascii="仿宋" w:hAnsi="仿宋" w:eastAsia="仿宋" w:cs="仿宋"/>
          <w:b/>
          <w:bCs/>
          <w:sz w:val="32"/>
          <w:szCs w:val="32"/>
        </w:rPr>
      </w:pPr>
      <w:r>
        <w:rPr>
          <w:rFonts w:hint="eastAsia" w:ascii="仿宋" w:hAnsi="仿宋" w:eastAsia="仿宋" w:cs="仿宋"/>
          <w:b/>
          <w:bCs/>
          <w:sz w:val="32"/>
          <w:szCs w:val="32"/>
        </w:rPr>
        <w:t>评标方法</w:t>
      </w:r>
    </w:p>
    <w:p>
      <w:pPr>
        <w:keepNext w:val="0"/>
        <w:keepLines w:val="0"/>
        <w:pageBreakBefore w:val="0"/>
        <w:numPr>
          <w:ilvl w:val="0"/>
          <w:numId w:val="3"/>
        </w:numPr>
        <w:kinsoku/>
        <w:wordWrap/>
        <w:overflowPunct/>
        <w:topLinePunct w:val="0"/>
        <w:autoSpaceDE/>
        <w:autoSpaceDN/>
        <w:bidi w:val="0"/>
        <w:adjustRightInd/>
        <w:snapToGrid/>
        <w:spacing w:line="600" w:lineRule="exact"/>
        <w:rPr>
          <w:rFonts w:hint="eastAsia" w:ascii="仿宋" w:hAnsi="仿宋" w:eastAsia="仿宋" w:cs="仿宋"/>
          <w:sz w:val="32"/>
          <w:szCs w:val="32"/>
        </w:rPr>
      </w:pPr>
      <w:r>
        <w:rPr>
          <w:rFonts w:hint="eastAsia" w:ascii="仿宋" w:hAnsi="仿宋" w:eastAsia="仿宋" w:cs="仿宋"/>
          <w:sz w:val="32"/>
          <w:szCs w:val="32"/>
        </w:rPr>
        <w:t>本项目采用的评标方法为综合评分法。</w:t>
      </w:r>
    </w:p>
    <w:p>
      <w:pPr>
        <w:keepNext w:val="0"/>
        <w:keepLines w:val="0"/>
        <w:pageBreakBefore w:val="0"/>
        <w:numPr>
          <w:ilvl w:val="0"/>
          <w:numId w:val="3"/>
        </w:numPr>
        <w:kinsoku/>
        <w:wordWrap/>
        <w:overflowPunct/>
        <w:topLinePunct w:val="0"/>
        <w:autoSpaceDE/>
        <w:autoSpaceDN/>
        <w:bidi w:val="0"/>
        <w:adjustRightInd/>
        <w:snapToGrid/>
        <w:spacing w:line="600" w:lineRule="exact"/>
        <w:rPr>
          <w:rFonts w:hint="eastAsia" w:ascii="仿宋" w:hAnsi="仿宋" w:eastAsia="仿宋" w:cs="仿宋"/>
          <w:sz w:val="32"/>
          <w:szCs w:val="32"/>
        </w:rPr>
      </w:pPr>
      <w:r>
        <w:rPr>
          <w:rFonts w:hint="eastAsia" w:ascii="仿宋" w:hAnsi="仿宋" w:eastAsia="仿宋" w:cs="仿宋"/>
          <w:sz w:val="32"/>
          <w:szCs w:val="32"/>
        </w:rPr>
        <w:t>对通过资格审查、形式审查和响应性审查入</w:t>
      </w:r>
      <w:r>
        <w:rPr>
          <w:rFonts w:hint="eastAsia" w:ascii="仿宋" w:hAnsi="仿宋" w:eastAsia="仿宋" w:cs="仿宋"/>
          <w:bCs/>
          <w:color w:val="000000"/>
          <w:sz w:val="32"/>
          <w:szCs w:val="32"/>
          <w:highlight w:val="none"/>
        </w:rPr>
        <w:t>详</w:t>
      </w:r>
      <w:r>
        <w:rPr>
          <w:rFonts w:hint="eastAsia" w:ascii="仿宋" w:hAnsi="仿宋" w:eastAsia="仿宋" w:cs="仿宋"/>
          <w:sz w:val="32"/>
          <w:szCs w:val="32"/>
        </w:rPr>
        <w:t>评的响应文件，采用百分制综合评分法。</w:t>
      </w:r>
    </w:p>
    <w:p>
      <w:pPr>
        <w:keepNext w:val="0"/>
        <w:keepLines w:val="0"/>
        <w:pageBreakBefore w:val="0"/>
        <w:numPr>
          <w:ilvl w:val="0"/>
          <w:numId w:val="3"/>
        </w:numPr>
        <w:kinsoku/>
        <w:wordWrap/>
        <w:overflowPunct/>
        <w:topLinePunct w:val="0"/>
        <w:autoSpaceDE/>
        <w:autoSpaceDN/>
        <w:bidi w:val="0"/>
        <w:adjustRightInd/>
        <w:snapToGrid/>
        <w:spacing w:line="600" w:lineRule="exact"/>
        <w:rPr>
          <w:rFonts w:hint="eastAsia" w:ascii="仿宋" w:hAnsi="仿宋" w:eastAsia="仿宋" w:cs="仿宋"/>
          <w:color w:val="auto"/>
          <w:sz w:val="32"/>
          <w:szCs w:val="32"/>
        </w:rPr>
      </w:pPr>
      <w:r>
        <w:rPr>
          <w:rFonts w:hint="eastAsia" w:ascii="仿宋" w:hAnsi="仿宋" w:eastAsia="仿宋" w:cs="仿宋"/>
          <w:bCs/>
          <w:color w:val="000000"/>
          <w:sz w:val="32"/>
          <w:szCs w:val="32"/>
          <w:highlight w:val="none"/>
        </w:rPr>
        <w:t>计分办法（按四舍五入取至百分位）</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79" w:firstLineChars="200"/>
        <w:textAlignment w:val="auto"/>
        <w:rPr>
          <w:rFonts w:hint="eastAsia" w:ascii="仿宋" w:hAnsi="仿宋" w:eastAsia="仿宋" w:cs="仿宋"/>
          <w:b/>
          <w:bCs/>
          <w:color w:val="auto"/>
          <w:sz w:val="32"/>
          <w:szCs w:val="32"/>
        </w:rPr>
      </w:pPr>
      <w:r>
        <w:rPr>
          <w:rFonts w:hint="eastAsia" w:ascii="仿宋" w:hAnsi="仿宋" w:eastAsia="仿宋" w:cs="仿宋"/>
          <w:b/>
          <w:bCs/>
          <w:spacing w:val="9"/>
          <w:sz w:val="32"/>
          <w:szCs w:val="32"/>
          <w:lang w:val="en-US" w:eastAsia="zh-CN"/>
        </w:rPr>
        <w:t>1、</w:t>
      </w:r>
      <w:r>
        <w:rPr>
          <w:rFonts w:hint="eastAsia" w:ascii="仿宋" w:hAnsi="仿宋" w:eastAsia="仿宋" w:cs="仿宋"/>
          <w:b/>
          <w:bCs/>
          <w:spacing w:val="9"/>
          <w:sz w:val="32"/>
          <w:szCs w:val="32"/>
        </w:rPr>
        <w:t>价格分</w:t>
      </w:r>
      <w:r>
        <w:rPr>
          <w:rFonts w:hint="eastAsia" w:ascii="仿宋" w:hAnsi="仿宋" w:eastAsia="仿宋" w:cs="仿宋"/>
          <w:b/>
          <w:bCs/>
          <w:spacing w:val="9"/>
          <w:sz w:val="32"/>
          <w:szCs w:val="32"/>
          <w:lang w:val="en-US" w:eastAsia="zh-CN"/>
        </w:rPr>
        <w:t>............................</w:t>
      </w:r>
      <w:r>
        <w:rPr>
          <w:rFonts w:hint="eastAsia" w:ascii="仿宋" w:hAnsi="仿宋" w:eastAsia="仿宋" w:cs="仿宋"/>
          <w:b/>
          <w:bCs/>
          <w:sz w:val="32"/>
          <w:szCs w:val="32"/>
        </w:rPr>
        <w:t xml:space="preserve">  </w:t>
      </w:r>
      <w:r>
        <w:rPr>
          <w:rFonts w:hint="eastAsia" w:ascii="仿宋" w:hAnsi="仿宋" w:eastAsia="仿宋" w:cs="仿宋"/>
          <w:b/>
          <w:bCs/>
          <w:spacing w:val="3"/>
          <w:sz w:val="32"/>
          <w:szCs w:val="32"/>
        </w:rPr>
        <w:t>(满分 10 分</w:t>
      </w:r>
      <w:r>
        <w:rPr>
          <w:rFonts w:hint="eastAsia" w:ascii="仿宋" w:hAnsi="仿宋" w:eastAsia="仿宋" w:cs="仿宋"/>
          <w:b/>
          <w:bCs/>
          <w:spacing w:val="2"/>
          <w:sz w:val="32"/>
          <w:szCs w:val="32"/>
        </w:rPr>
        <w:t>)</w:t>
      </w:r>
    </w:p>
    <w:p>
      <w:pPr>
        <w:keepNext w:val="0"/>
        <w:keepLines w:val="0"/>
        <w:pageBreakBefore w:val="0"/>
        <w:widowControl w:val="0"/>
        <w:kinsoku/>
        <w:wordWrap/>
        <w:overflowPunct/>
        <w:topLinePunct w:val="0"/>
        <w:autoSpaceDE/>
        <w:autoSpaceDN/>
        <w:bidi w:val="0"/>
        <w:adjustRightInd/>
        <w:snapToGrid w:val="0"/>
        <w:spacing w:line="600" w:lineRule="exact"/>
        <w:ind w:left="0" w:right="0" w:firstLine="744" w:firstLineChars="200"/>
        <w:textAlignment w:val="auto"/>
        <w:rPr>
          <w:rFonts w:hint="eastAsia" w:ascii="仿宋" w:hAnsi="仿宋" w:eastAsia="仿宋" w:cs="仿宋"/>
          <w:sz w:val="32"/>
          <w:szCs w:val="32"/>
        </w:rPr>
      </w:pPr>
      <w:r>
        <w:rPr>
          <w:rFonts w:hint="eastAsia" w:ascii="仿宋" w:hAnsi="仿宋" w:eastAsia="仿宋" w:cs="仿宋"/>
          <w:spacing w:val="26"/>
          <w:sz w:val="32"/>
          <w:szCs w:val="32"/>
        </w:rPr>
        <w:t>(</w:t>
      </w:r>
      <w:r>
        <w:rPr>
          <w:rFonts w:hint="eastAsia" w:ascii="仿宋" w:hAnsi="仿宋" w:eastAsia="仿宋" w:cs="仿宋"/>
          <w:spacing w:val="26"/>
          <w:sz w:val="32"/>
          <w:szCs w:val="32"/>
          <w:lang w:val="en-US" w:eastAsia="zh-CN"/>
        </w:rPr>
        <w:t>1</w:t>
      </w:r>
      <w:r>
        <w:rPr>
          <w:rFonts w:hint="eastAsia" w:ascii="仿宋" w:hAnsi="仿宋" w:eastAsia="仿宋" w:cs="仿宋"/>
          <w:spacing w:val="13"/>
          <w:sz w:val="32"/>
          <w:szCs w:val="32"/>
        </w:rPr>
        <w:t>) 以进入综合评分环节的最低的评标价为基准价，基准价</w:t>
      </w:r>
      <w:r>
        <w:rPr>
          <w:rFonts w:hint="eastAsia" w:ascii="仿宋" w:hAnsi="仿宋" w:eastAsia="仿宋" w:cs="仿宋"/>
          <w:sz w:val="32"/>
          <w:szCs w:val="32"/>
        </w:rPr>
        <w:t xml:space="preserve"> </w:t>
      </w:r>
      <w:r>
        <w:rPr>
          <w:rFonts w:hint="eastAsia" w:ascii="仿宋" w:hAnsi="仿宋" w:eastAsia="仿宋" w:cs="仿宋"/>
          <w:spacing w:val="-3"/>
          <w:sz w:val="32"/>
          <w:szCs w:val="32"/>
        </w:rPr>
        <w:t>报价得分为 10 分</w:t>
      </w:r>
      <w:r>
        <w:rPr>
          <w:rFonts w:hint="eastAsia" w:ascii="仿宋" w:hAnsi="仿宋" w:eastAsia="仿宋" w:cs="仿宋"/>
          <w:spacing w:val="-2"/>
          <w:sz w:val="32"/>
          <w:szCs w:val="32"/>
        </w:rPr>
        <w:t>。</w:t>
      </w:r>
    </w:p>
    <w:p>
      <w:pPr>
        <w:keepNext w:val="0"/>
        <w:keepLines w:val="0"/>
        <w:pageBreakBefore w:val="0"/>
        <w:widowControl w:val="0"/>
        <w:kinsoku/>
        <w:wordWrap/>
        <w:overflowPunct/>
        <w:topLinePunct w:val="0"/>
        <w:autoSpaceDE/>
        <w:autoSpaceDN/>
        <w:bidi w:val="0"/>
        <w:adjustRightInd/>
        <w:snapToGrid w:val="0"/>
        <w:spacing w:line="600" w:lineRule="exact"/>
        <w:ind w:left="0" w:firstLine="716" w:firstLineChars="200"/>
        <w:textAlignment w:val="auto"/>
        <w:rPr>
          <w:rFonts w:hint="eastAsia" w:ascii="仿宋" w:hAnsi="仿宋" w:eastAsia="仿宋" w:cs="仿宋"/>
          <w:sz w:val="32"/>
          <w:szCs w:val="32"/>
        </w:rPr>
      </w:pPr>
      <w:r>
        <w:rPr>
          <w:rFonts w:hint="eastAsia" w:ascii="仿宋" w:hAnsi="仿宋" w:eastAsia="仿宋" w:cs="仿宋"/>
          <w:spacing w:val="19"/>
          <w:sz w:val="32"/>
          <w:szCs w:val="32"/>
        </w:rPr>
        <w:t>(</w:t>
      </w:r>
      <w:r>
        <w:rPr>
          <w:rFonts w:hint="eastAsia" w:ascii="仿宋" w:hAnsi="仿宋" w:eastAsia="仿宋" w:cs="仿宋"/>
          <w:spacing w:val="14"/>
          <w:sz w:val="32"/>
          <w:szCs w:val="32"/>
          <w:lang w:val="en-US" w:eastAsia="zh-CN"/>
        </w:rPr>
        <w:t>2</w:t>
      </w:r>
      <w:r>
        <w:rPr>
          <w:rFonts w:hint="eastAsia" w:ascii="仿宋" w:hAnsi="仿宋" w:eastAsia="仿宋" w:cs="仿宋"/>
          <w:spacing w:val="14"/>
          <w:sz w:val="32"/>
          <w:szCs w:val="32"/>
        </w:rPr>
        <w:t>) 价格分计算公式：</w:t>
      </w:r>
    </w:p>
    <w:p>
      <w:pPr>
        <w:keepNext w:val="0"/>
        <w:keepLines w:val="0"/>
        <w:pageBreakBefore w:val="0"/>
        <w:widowControl w:val="0"/>
        <w:kinsoku/>
        <w:wordWrap/>
        <w:overflowPunct/>
        <w:topLinePunct w:val="0"/>
        <w:autoSpaceDE/>
        <w:autoSpaceDN/>
        <w:bidi w:val="0"/>
        <w:adjustRightInd/>
        <w:snapToGrid w:val="0"/>
        <w:spacing w:line="600" w:lineRule="exact"/>
        <w:ind w:left="0" w:firstLine="1376" w:firstLineChars="400"/>
        <w:textAlignment w:val="auto"/>
        <w:rPr>
          <w:rFonts w:hint="eastAsia" w:ascii="仿宋" w:hAnsi="仿宋" w:eastAsia="仿宋" w:cs="仿宋"/>
          <w:b/>
          <w:bCs/>
          <w:spacing w:val="6"/>
          <w:sz w:val="32"/>
          <w:szCs w:val="32"/>
          <w:lang w:val="en-US" w:eastAsia="zh-CN"/>
        </w:rPr>
      </w:pPr>
      <w:r>
        <w:rPr>
          <w:rFonts w:hint="eastAsia" w:ascii="仿宋" w:hAnsi="仿宋" w:eastAsia="仿宋" w:cs="仿宋"/>
          <w:spacing w:val="12"/>
          <w:sz w:val="32"/>
          <w:szCs w:val="32"/>
        </w:rPr>
        <w:t>某</w:t>
      </w:r>
      <w:r>
        <w:rPr>
          <w:rFonts w:hint="eastAsia" w:ascii="仿宋" w:hAnsi="仿宋" w:eastAsia="仿宋" w:cs="仿宋"/>
          <w:spacing w:val="11"/>
          <w:sz w:val="32"/>
          <w:szCs w:val="32"/>
        </w:rPr>
        <w:t>供</w:t>
      </w:r>
      <w:r>
        <w:rPr>
          <w:rFonts w:hint="eastAsia" w:ascii="仿宋" w:hAnsi="仿宋" w:eastAsia="仿宋" w:cs="仿宋"/>
          <w:spacing w:val="6"/>
          <w:sz w:val="32"/>
          <w:szCs w:val="32"/>
        </w:rPr>
        <w:t>应商价格分=基准价/某供应商评标价×10 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67" w:firstLineChars="200"/>
        <w:textAlignment w:val="auto"/>
        <w:rPr>
          <w:rFonts w:hint="eastAsia" w:ascii="仿宋" w:hAnsi="仿宋" w:eastAsia="仿宋" w:cs="仿宋"/>
          <w:sz w:val="32"/>
          <w:szCs w:val="32"/>
        </w:rPr>
      </w:pPr>
      <w:r>
        <w:rPr>
          <w:rFonts w:hint="eastAsia" w:ascii="仿宋" w:hAnsi="仿宋" w:eastAsia="仿宋" w:cs="仿宋"/>
          <w:b/>
          <w:bCs/>
          <w:spacing w:val="6"/>
          <w:sz w:val="32"/>
          <w:szCs w:val="32"/>
          <w:lang w:val="en-US" w:eastAsia="zh-CN"/>
        </w:rPr>
        <w:t>2、技</w:t>
      </w:r>
      <w:r>
        <w:rPr>
          <w:rFonts w:hint="eastAsia" w:ascii="仿宋" w:hAnsi="仿宋" w:eastAsia="仿宋" w:cs="仿宋"/>
          <w:b/>
          <w:bCs/>
          <w:spacing w:val="6"/>
          <w:sz w:val="32"/>
          <w:szCs w:val="32"/>
        </w:rPr>
        <w:t>术分</w:t>
      </w:r>
      <w:r>
        <w:rPr>
          <w:rFonts w:hint="eastAsia" w:ascii="仿宋" w:hAnsi="仿宋" w:eastAsia="仿宋" w:cs="仿宋"/>
          <w:b/>
          <w:bCs/>
          <w:spacing w:val="6"/>
          <w:sz w:val="32"/>
          <w:szCs w:val="32"/>
          <w:lang w:val="en-US" w:eastAsia="zh-CN"/>
        </w:rPr>
        <w:t>............................</w:t>
      </w:r>
      <w:r>
        <w:rPr>
          <w:rFonts w:hint="eastAsia" w:ascii="仿宋" w:hAnsi="仿宋" w:eastAsia="仿宋" w:cs="仿宋"/>
          <w:b/>
          <w:bCs/>
          <w:sz w:val="32"/>
          <w:szCs w:val="32"/>
        </w:rPr>
        <w:t xml:space="preserve"> </w:t>
      </w:r>
      <w:r>
        <w:rPr>
          <w:rFonts w:hint="eastAsia" w:ascii="仿宋" w:hAnsi="仿宋" w:eastAsia="仿宋" w:cs="仿宋"/>
          <w:b/>
          <w:bCs/>
          <w:sz w:val="32"/>
          <w:szCs w:val="32"/>
        </w:rPr>
        <w:tab/>
      </w:r>
      <w:r>
        <w:rPr>
          <w:rFonts w:hint="eastAsia" w:ascii="仿宋" w:hAnsi="仿宋" w:eastAsia="仿宋" w:cs="仿宋"/>
          <w:b/>
          <w:bCs/>
          <w:spacing w:val="4"/>
          <w:sz w:val="32"/>
          <w:szCs w:val="32"/>
        </w:rPr>
        <w:t>(满</w:t>
      </w:r>
      <w:r>
        <w:rPr>
          <w:rFonts w:hint="eastAsia" w:ascii="仿宋" w:hAnsi="仿宋" w:eastAsia="仿宋" w:cs="仿宋"/>
          <w:b/>
          <w:bCs/>
          <w:spacing w:val="3"/>
          <w:sz w:val="32"/>
          <w:szCs w:val="32"/>
        </w:rPr>
        <w:t>分</w:t>
      </w:r>
      <w:r>
        <w:rPr>
          <w:rFonts w:hint="eastAsia" w:ascii="仿宋" w:hAnsi="仿宋" w:eastAsia="仿宋" w:cs="仿宋"/>
          <w:b/>
          <w:bCs/>
          <w:sz w:val="32"/>
          <w:szCs w:val="32"/>
        </w:rPr>
        <w:t xml:space="preserve"> </w:t>
      </w:r>
      <w:r>
        <w:rPr>
          <w:rFonts w:hint="eastAsia" w:ascii="仿宋" w:hAnsi="仿宋" w:eastAsia="仿宋" w:cs="仿宋"/>
          <w:b/>
          <w:bCs/>
          <w:spacing w:val="-12"/>
          <w:sz w:val="32"/>
          <w:szCs w:val="32"/>
        </w:rPr>
        <w:t>8</w:t>
      </w:r>
      <w:r>
        <w:rPr>
          <w:rFonts w:hint="eastAsia" w:ascii="仿宋" w:hAnsi="仿宋" w:eastAsia="仿宋" w:cs="仿宋"/>
          <w:b/>
          <w:bCs/>
          <w:spacing w:val="-9"/>
          <w:sz w:val="32"/>
          <w:szCs w:val="32"/>
        </w:rPr>
        <w:t>2 分)</w:t>
      </w:r>
    </w:p>
    <w:p>
      <w:pPr>
        <w:keepNext w:val="0"/>
        <w:keepLines w:val="0"/>
        <w:pageBreakBefore w:val="0"/>
        <w:widowControl w:val="0"/>
        <w:kinsoku/>
        <w:wordWrap/>
        <w:overflowPunct/>
        <w:topLinePunct w:val="0"/>
        <w:autoSpaceDE/>
        <w:autoSpaceDN/>
        <w:bidi w:val="0"/>
        <w:adjustRightInd/>
        <w:snapToGrid/>
        <w:spacing w:before="1" w:line="600" w:lineRule="exact"/>
        <w:ind w:right="100" w:firstLine="332" w:firstLineChars="100"/>
        <w:textAlignment w:val="auto"/>
        <w:rPr>
          <w:rFonts w:hint="eastAsia" w:ascii="仿宋" w:hAnsi="仿宋" w:eastAsia="仿宋" w:cs="仿宋"/>
          <w:spacing w:val="9"/>
          <w:sz w:val="32"/>
          <w:szCs w:val="32"/>
          <w:lang w:val="en-US" w:eastAsia="zh-CN"/>
        </w:rPr>
      </w:pPr>
      <w:r>
        <w:rPr>
          <w:rFonts w:hint="eastAsia" w:ascii="仿宋" w:hAnsi="仿宋" w:eastAsia="仿宋" w:cs="仿宋"/>
          <w:spacing w:val="6"/>
          <w:sz w:val="32"/>
          <w:szCs w:val="32"/>
          <w:lang w:eastAsia="zh-CN"/>
        </w:rPr>
        <w:t>（</w:t>
      </w:r>
      <w:r>
        <w:rPr>
          <w:rFonts w:hint="eastAsia" w:ascii="仿宋" w:hAnsi="仿宋" w:eastAsia="仿宋" w:cs="仿宋"/>
          <w:spacing w:val="6"/>
          <w:sz w:val="32"/>
          <w:szCs w:val="32"/>
          <w:lang w:val="en-US" w:eastAsia="zh-CN"/>
        </w:rPr>
        <w:t>1）</w:t>
      </w:r>
      <w:r>
        <w:rPr>
          <w:rFonts w:hint="eastAsia" w:ascii="仿宋" w:hAnsi="仿宋" w:eastAsia="仿宋" w:cs="仿宋"/>
          <w:spacing w:val="6"/>
          <w:sz w:val="32"/>
          <w:szCs w:val="32"/>
        </w:rPr>
        <w:t>对本工程监理任务特点阐述明确，难点分析全面且</w:t>
      </w:r>
      <w:r>
        <w:rPr>
          <w:rFonts w:hint="eastAsia" w:ascii="仿宋" w:hAnsi="仿宋" w:eastAsia="仿宋" w:cs="仿宋"/>
          <w:spacing w:val="18"/>
          <w:sz w:val="32"/>
          <w:szCs w:val="32"/>
        </w:rPr>
        <w:t>对</w:t>
      </w:r>
      <w:r>
        <w:rPr>
          <w:rFonts w:hint="eastAsia" w:ascii="仿宋" w:hAnsi="仿宋" w:eastAsia="仿宋" w:cs="仿宋"/>
          <w:spacing w:val="9"/>
          <w:sz w:val="32"/>
          <w:szCs w:val="32"/>
        </w:rPr>
        <w:t>监理任务的难点有独特见解的并提出相应的合理解决方案的</w:t>
      </w:r>
      <w:r>
        <w:rPr>
          <w:rFonts w:hint="eastAsia" w:ascii="仿宋" w:hAnsi="仿宋" w:eastAsia="仿宋" w:cs="仿宋"/>
          <w:spacing w:val="9"/>
          <w:sz w:val="32"/>
          <w:szCs w:val="32"/>
          <w:lang w:eastAsia="zh-CN"/>
        </w:rPr>
        <w:t>。</w:t>
      </w:r>
      <w:r>
        <w:rPr>
          <w:rFonts w:hint="eastAsia" w:ascii="仿宋" w:hAnsi="仿宋" w:eastAsia="仿宋" w:cs="仿宋"/>
          <w:spacing w:val="9"/>
          <w:sz w:val="32"/>
          <w:szCs w:val="32"/>
          <w:lang w:val="en-US" w:eastAsia="zh-CN"/>
        </w:rPr>
        <w:t>..............................................9分。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332" w:firstLineChars="100"/>
        <w:textAlignment w:val="auto"/>
        <w:rPr>
          <w:rFonts w:hint="eastAsia" w:ascii="仿宋" w:hAnsi="仿宋" w:eastAsia="仿宋" w:cs="仿宋"/>
          <w:sz w:val="32"/>
          <w:szCs w:val="32"/>
          <w:lang w:val="en-US" w:eastAsia="zh-CN"/>
        </w:rPr>
      </w:pPr>
      <w:r>
        <w:rPr>
          <w:rFonts w:hint="eastAsia" w:ascii="仿宋" w:hAnsi="仿宋" w:eastAsia="仿宋" w:cs="仿宋"/>
          <w:spacing w:val="6"/>
          <w:sz w:val="32"/>
          <w:szCs w:val="32"/>
          <w:lang w:eastAsia="zh-CN"/>
        </w:rPr>
        <w:t>（</w:t>
      </w:r>
      <w:r>
        <w:rPr>
          <w:rFonts w:hint="eastAsia" w:ascii="仿宋" w:hAnsi="仿宋" w:eastAsia="仿宋" w:cs="仿宋"/>
          <w:spacing w:val="6"/>
          <w:sz w:val="32"/>
          <w:szCs w:val="32"/>
          <w:lang w:val="en-US" w:eastAsia="zh-CN"/>
        </w:rPr>
        <w:t>2）</w:t>
      </w:r>
      <w:r>
        <w:rPr>
          <w:rFonts w:hint="eastAsia" w:ascii="仿宋" w:hAnsi="仿宋" w:eastAsia="仿宋" w:cs="仿宋"/>
          <w:spacing w:val="6"/>
          <w:sz w:val="32"/>
          <w:szCs w:val="32"/>
        </w:rPr>
        <w:t>对本工程施工进度控制重点阐述全面、详细的，且</w:t>
      </w:r>
      <w:r>
        <w:rPr>
          <w:rFonts w:hint="eastAsia" w:ascii="仿宋" w:hAnsi="仿宋" w:eastAsia="仿宋" w:cs="仿宋"/>
          <w:spacing w:val="14"/>
          <w:sz w:val="32"/>
          <w:szCs w:val="32"/>
        </w:rPr>
        <w:t>针</w:t>
      </w:r>
      <w:r>
        <w:rPr>
          <w:rFonts w:hint="eastAsia" w:ascii="仿宋" w:hAnsi="仿宋" w:eastAsia="仿宋" w:cs="仿宋"/>
          <w:spacing w:val="10"/>
          <w:sz w:val="32"/>
          <w:szCs w:val="32"/>
        </w:rPr>
        <w:t>对</w:t>
      </w:r>
      <w:r>
        <w:rPr>
          <w:rFonts w:hint="eastAsia" w:ascii="仿宋" w:hAnsi="仿宋" w:eastAsia="仿宋" w:cs="仿宋"/>
          <w:spacing w:val="7"/>
          <w:sz w:val="32"/>
          <w:szCs w:val="32"/>
        </w:rPr>
        <w:t>本工程施工进度控制重点提出了具体、可行的监理措施，能有</w:t>
      </w:r>
      <w:r>
        <w:rPr>
          <w:rFonts w:hint="eastAsia" w:ascii="仿宋" w:hAnsi="仿宋" w:eastAsia="仿宋" w:cs="仿宋"/>
          <w:spacing w:val="13"/>
          <w:sz w:val="32"/>
          <w:szCs w:val="32"/>
        </w:rPr>
        <w:t>效</w:t>
      </w:r>
      <w:r>
        <w:rPr>
          <w:rFonts w:hint="eastAsia" w:ascii="仿宋" w:hAnsi="仿宋" w:eastAsia="仿宋" w:cs="仿宋"/>
          <w:spacing w:val="8"/>
          <w:sz w:val="32"/>
          <w:szCs w:val="32"/>
        </w:rPr>
        <w:t>的保证工期或缩短工期的。</w:t>
      </w:r>
      <w:r>
        <w:rPr>
          <w:rFonts w:hint="eastAsia" w:ascii="仿宋" w:hAnsi="仿宋" w:eastAsia="仿宋" w:cs="仿宋"/>
          <w:spacing w:val="8"/>
          <w:sz w:val="32"/>
          <w:szCs w:val="32"/>
          <w:lang w:val="en-US" w:eastAsia="zh-CN"/>
        </w:rPr>
        <w:t>..........................9分。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332" w:firstLineChars="100"/>
        <w:jc w:val="both"/>
        <w:textAlignment w:val="auto"/>
        <w:rPr>
          <w:rFonts w:hint="eastAsia" w:ascii="仿宋" w:hAnsi="仿宋" w:eastAsia="仿宋" w:cs="仿宋"/>
          <w:sz w:val="32"/>
          <w:szCs w:val="32"/>
          <w:lang w:val="en-US" w:eastAsia="zh-CN"/>
        </w:rPr>
      </w:pPr>
      <w:r>
        <w:rPr>
          <w:rFonts w:hint="eastAsia" w:ascii="仿宋" w:hAnsi="仿宋" w:eastAsia="仿宋" w:cs="仿宋"/>
          <w:spacing w:val="6"/>
          <w:sz w:val="32"/>
          <w:szCs w:val="32"/>
          <w:lang w:eastAsia="zh-CN"/>
        </w:rPr>
        <w:t>（</w:t>
      </w:r>
      <w:r>
        <w:rPr>
          <w:rFonts w:hint="eastAsia" w:ascii="仿宋" w:hAnsi="仿宋" w:eastAsia="仿宋" w:cs="仿宋"/>
          <w:spacing w:val="6"/>
          <w:sz w:val="32"/>
          <w:szCs w:val="32"/>
          <w:lang w:val="en-US" w:eastAsia="zh-CN"/>
        </w:rPr>
        <w:t>3）</w:t>
      </w:r>
      <w:r>
        <w:rPr>
          <w:rFonts w:hint="eastAsia" w:ascii="仿宋" w:hAnsi="仿宋" w:eastAsia="仿宋" w:cs="仿宋"/>
          <w:spacing w:val="6"/>
          <w:sz w:val="32"/>
          <w:szCs w:val="32"/>
        </w:rPr>
        <w:t>对本工程施工监理质量控制重点阐述全面且对本工</w:t>
      </w:r>
      <w:r>
        <w:rPr>
          <w:rFonts w:hint="eastAsia" w:ascii="仿宋" w:hAnsi="仿宋" w:eastAsia="仿宋" w:cs="仿宋"/>
          <w:spacing w:val="14"/>
          <w:sz w:val="32"/>
          <w:szCs w:val="32"/>
        </w:rPr>
        <w:t>程</w:t>
      </w:r>
      <w:r>
        <w:rPr>
          <w:rFonts w:hint="eastAsia" w:ascii="仿宋" w:hAnsi="仿宋" w:eastAsia="仿宋" w:cs="仿宋"/>
          <w:spacing w:val="9"/>
          <w:sz w:val="32"/>
          <w:szCs w:val="32"/>
        </w:rPr>
        <w:t>施</w:t>
      </w:r>
      <w:r>
        <w:rPr>
          <w:rFonts w:hint="eastAsia" w:ascii="仿宋" w:hAnsi="仿宋" w:eastAsia="仿宋" w:cs="仿宋"/>
          <w:spacing w:val="7"/>
          <w:sz w:val="32"/>
          <w:szCs w:val="32"/>
        </w:rPr>
        <w:t>工质量重点提出了对应详细的监理措施，有效的满足监理任务</w:t>
      </w:r>
      <w:r>
        <w:rPr>
          <w:rFonts w:hint="eastAsia" w:ascii="仿宋" w:hAnsi="仿宋" w:eastAsia="仿宋" w:cs="仿宋"/>
          <w:sz w:val="32"/>
          <w:szCs w:val="32"/>
        </w:rPr>
        <w:t xml:space="preserve"> </w:t>
      </w:r>
      <w:r>
        <w:rPr>
          <w:rFonts w:hint="eastAsia" w:ascii="仿宋" w:hAnsi="仿宋" w:eastAsia="仿宋" w:cs="仿宋"/>
          <w:spacing w:val="10"/>
          <w:sz w:val="32"/>
          <w:szCs w:val="32"/>
        </w:rPr>
        <w:t>需</w:t>
      </w:r>
      <w:r>
        <w:rPr>
          <w:rFonts w:hint="eastAsia" w:ascii="仿宋" w:hAnsi="仿宋" w:eastAsia="仿宋" w:cs="仿宋"/>
          <w:spacing w:val="8"/>
          <w:sz w:val="32"/>
          <w:szCs w:val="32"/>
        </w:rPr>
        <w:t>求及工程质量要求的</w:t>
      </w:r>
      <w:r>
        <w:rPr>
          <w:rFonts w:hint="eastAsia" w:ascii="仿宋" w:hAnsi="仿宋" w:eastAsia="仿宋" w:cs="仿宋"/>
          <w:spacing w:val="8"/>
          <w:sz w:val="32"/>
          <w:szCs w:val="32"/>
          <w:lang w:val="en-US" w:eastAsia="zh-CN"/>
        </w:rPr>
        <w:t>。..............................9分。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332" w:firstLineChars="100"/>
        <w:jc w:val="both"/>
        <w:textAlignment w:val="auto"/>
        <w:rPr>
          <w:rFonts w:hint="eastAsia" w:ascii="仿宋" w:hAnsi="仿宋" w:eastAsia="仿宋" w:cs="仿宋"/>
          <w:sz w:val="32"/>
          <w:szCs w:val="32"/>
          <w:lang w:val="en-US" w:eastAsia="zh-CN"/>
        </w:rPr>
      </w:pPr>
      <w:r>
        <w:rPr>
          <w:rFonts w:hint="eastAsia" w:ascii="仿宋" w:hAnsi="仿宋" w:eastAsia="仿宋" w:cs="仿宋"/>
          <w:spacing w:val="6"/>
          <w:sz w:val="32"/>
          <w:szCs w:val="32"/>
          <w:lang w:eastAsia="zh-CN"/>
        </w:rPr>
        <w:t>（</w:t>
      </w:r>
      <w:r>
        <w:rPr>
          <w:rFonts w:hint="eastAsia" w:ascii="仿宋" w:hAnsi="仿宋" w:eastAsia="仿宋" w:cs="仿宋"/>
          <w:spacing w:val="6"/>
          <w:sz w:val="32"/>
          <w:szCs w:val="32"/>
          <w:lang w:val="en-US" w:eastAsia="zh-CN"/>
        </w:rPr>
        <w:t>4</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对本工程造价控制重点明确、分析全面的且针对本</w:t>
      </w:r>
      <w:r>
        <w:rPr>
          <w:rFonts w:hint="eastAsia" w:ascii="仿宋" w:hAnsi="仿宋" w:eastAsia="仿宋" w:cs="仿宋"/>
          <w:spacing w:val="14"/>
          <w:sz w:val="32"/>
          <w:szCs w:val="32"/>
        </w:rPr>
        <w:t>工</w:t>
      </w:r>
      <w:r>
        <w:rPr>
          <w:rFonts w:hint="eastAsia" w:ascii="仿宋" w:hAnsi="仿宋" w:eastAsia="仿宋" w:cs="仿宋"/>
          <w:spacing w:val="11"/>
          <w:sz w:val="32"/>
          <w:szCs w:val="32"/>
        </w:rPr>
        <w:t>程</w:t>
      </w:r>
      <w:r>
        <w:rPr>
          <w:rFonts w:hint="eastAsia" w:ascii="仿宋" w:hAnsi="仿宋" w:eastAsia="仿宋" w:cs="仿宋"/>
          <w:spacing w:val="7"/>
          <w:sz w:val="32"/>
          <w:szCs w:val="32"/>
        </w:rPr>
        <w:t>提出具体、可行的监理措施，提出的监理措施能切实有效的降</w:t>
      </w:r>
      <w:r>
        <w:rPr>
          <w:rFonts w:hint="eastAsia" w:ascii="仿宋" w:hAnsi="仿宋" w:eastAsia="仿宋" w:cs="仿宋"/>
          <w:sz w:val="32"/>
          <w:szCs w:val="32"/>
        </w:rPr>
        <w:t xml:space="preserve"> </w:t>
      </w:r>
      <w:r>
        <w:rPr>
          <w:rFonts w:hint="eastAsia" w:ascii="仿宋" w:hAnsi="仿宋" w:eastAsia="仿宋" w:cs="仿宋"/>
          <w:spacing w:val="8"/>
          <w:sz w:val="32"/>
          <w:szCs w:val="32"/>
        </w:rPr>
        <w:t>低</w:t>
      </w:r>
      <w:r>
        <w:rPr>
          <w:rFonts w:hint="eastAsia" w:ascii="仿宋" w:hAnsi="仿宋" w:eastAsia="仿宋" w:cs="仿宋"/>
          <w:spacing w:val="7"/>
          <w:sz w:val="32"/>
          <w:szCs w:val="32"/>
        </w:rPr>
        <w:t>工程造价的</w:t>
      </w:r>
      <w:r>
        <w:rPr>
          <w:rFonts w:hint="eastAsia" w:ascii="仿宋" w:hAnsi="仿宋" w:eastAsia="仿宋" w:cs="仿宋"/>
          <w:spacing w:val="7"/>
          <w:sz w:val="32"/>
          <w:szCs w:val="32"/>
          <w:lang w:val="en-US" w:eastAsia="zh-CN"/>
        </w:rPr>
        <w:t>。........................................</w:t>
      </w:r>
      <w:r>
        <w:rPr>
          <w:rFonts w:hint="eastAsia" w:ascii="仿宋" w:hAnsi="仿宋" w:eastAsia="仿宋" w:cs="仿宋"/>
          <w:spacing w:val="8"/>
          <w:sz w:val="32"/>
          <w:szCs w:val="32"/>
          <w:lang w:val="en-US" w:eastAsia="zh-CN"/>
        </w:rPr>
        <w:t>9分。</w:t>
      </w:r>
    </w:p>
    <w:p>
      <w:pPr>
        <w:pageBreakBefore w:val="0"/>
        <w:widowControl w:val="0"/>
        <w:kinsoku/>
        <w:wordWrap/>
        <w:overflowPunct/>
        <w:topLinePunct w:val="0"/>
        <w:autoSpaceDE/>
        <w:autoSpaceDN/>
        <w:bidi w:val="0"/>
        <w:adjustRightInd/>
        <w:snapToGrid/>
        <w:spacing w:before="1" w:line="600" w:lineRule="exact"/>
        <w:ind w:firstLine="332" w:firstLineChars="100"/>
        <w:textAlignment w:val="auto"/>
        <w:rPr>
          <w:rFonts w:hint="eastAsia" w:ascii="仿宋" w:hAnsi="仿宋" w:eastAsia="仿宋" w:cs="仿宋"/>
          <w:sz w:val="32"/>
          <w:szCs w:val="32"/>
          <w:lang w:val="en-US" w:eastAsia="zh-CN"/>
        </w:rPr>
      </w:pPr>
      <w:r>
        <w:rPr>
          <w:rFonts w:hint="eastAsia" w:ascii="仿宋" w:hAnsi="仿宋" w:eastAsia="仿宋" w:cs="仿宋"/>
          <w:spacing w:val="6"/>
          <w:sz w:val="32"/>
          <w:szCs w:val="32"/>
          <w:lang w:eastAsia="zh-CN"/>
        </w:rPr>
        <w:t>（</w:t>
      </w:r>
      <w:r>
        <w:rPr>
          <w:rFonts w:hint="eastAsia" w:ascii="仿宋" w:hAnsi="仿宋" w:eastAsia="仿宋" w:cs="仿宋"/>
          <w:spacing w:val="6"/>
          <w:sz w:val="32"/>
          <w:szCs w:val="32"/>
          <w:lang w:val="en-US" w:eastAsia="zh-CN"/>
        </w:rPr>
        <w:t>5）</w:t>
      </w:r>
      <w:r>
        <w:rPr>
          <w:rFonts w:hint="eastAsia" w:ascii="仿宋" w:hAnsi="仿宋" w:eastAsia="仿宋" w:cs="仿宋"/>
          <w:spacing w:val="6"/>
          <w:sz w:val="32"/>
          <w:szCs w:val="32"/>
        </w:rPr>
        <w:t>对本工程合同及信息管理提出了具体、全面监理措</w:t>
      </w:r>
      <w:r>
        <w:rPr>
          <w:rFonts w:hint="eastAsia" w:ascii="仿宋" w:hAnsi="仿宋" w:eastAsia="仿宋" w:cs="仿宋"/>
          <w:spacing w:val="4"/>
          <w:sz w:val="32"/>
          <w:szCs w:val="32"/>
        </w:rPr>
        <w:t>施</w:t>
      </w:r>
      <w:r>
        <w:rPr>
          <w:rFonts w:hint="eastAsia" w:ascii="仿宋" w:hAnsi="仿宋" w:eastAsia="仿宋" w:cs="仿宋"/>
          <w:spacing w:val="3"/>
          <w:sz w:val="32"/>
          <w:szCs w:val="32"/>
        </w:rPr>
        <w:t>的</w:t>
      </w:r>
      <w:r>
        <w:rPr>
          <w:rFonts w:hint="eastAsia" w:ascii="仿宋" w:hAnsi="仿宋" w:eastAsia="仿宋" w:cs="仿宋"/>
          <w:spacing w:val="3"/>
          <w:sz w:val="32"/>
          <w:szCs w:val="32"/>
          <w:lang w:val="en-US" w:eastAsia="zh-CN"/>
        </w:rPr>
        <w:t>。...............................................</w:t>
      </w:r>
      <w:r>
        <w:rPr>
          <w:rFonts w:hint="eastAsia" w:ascii="仿宋" w:hAnsi="仿宋" w:eastAsia="仿宋" w:cs="仿宋"/>
          <w:spacing w:val="8"/>
          <w:sz w:val="32"/>
          <w:szCs w:val="32"/>
          <w:lang w:val="en-US" w:eastAsia="zh-CN"/>
        </w:rPr>
        <w:t>.9分。</w:t>
      </w:r>
    </w:p>
    <w:p>
      <w:pPr>
        <w:pageBreakBefore w:val="0"/>
        <w:widowControl w:val="0"/>
        <w:kinsoku/>
        <w:wordWrap/>
        <w:overflowPunct/>
        <w:topLinePunct w:val="0"/>
        <w:autoSpaceDE/>
        <w:autoSpaceDN/>
        <w:bidi w:val="0"/>
        <w:adjustRightInd/>
        <w:snapToGrid/>
        <w:spacing w:before="150" w:line="600" w:lineRule="exact"/>
        <w:ind w:firstLine="372" w:firstLineChars="100"/>
        <w:textAlignment w:val="auto"/>
        <w:rPr>
          <w:rFonts w:hint="eastAsia" w:ascii="仿宋" w:hAnsi="仿宋" w:eastAsia="仿宋" w:cs="仿宋"/>
          <w:sz w:val="32"/>
          <w:szCs w:val="32"/>
        </w:rPr>
      </w:pPr>
      <w:r>
        <w:rPr>
          <w:rFonts w:hint="eastAsia" w:ascii="仿宋" w:hAnsi="仿宋" w:eastAsia="仿宋" w:cs="仿宋"/>
          <w:spacing w:val="26"/>
          <w:sz w:val="32"/>
          <w:szCs w:val="32"/>
        </w:rPr>
        <w:t>(</w:t>
      </w:r>
      <w:r>
        <w:rPr>
          <w:rFonts w:hint="eastAsia" w:ascii="仿宋" w:hAnsi="仿宋" w:eastAsia="仿宋" w:cs="仿宋"/>
          <w:spacing w:val="16"/>
          <w:sz w:val="32"/>
          <w:szCs w:val="32"/>
          <w:lang w:val="en-US" w:eastAsia="zh-CN"/>
        </w:rPr>
        <w:t>6</w:t>
      </w:r>
      <w:r>
        <w:rPr>
          <w:rFonts w:hint="eastAsia" w:ascii="仿宋" w:hAnsi="仿宋" w:eastAsia="仿宋" w:cs="仿宋"/>
          <w:spacing w:val="13"/>
          <w:sz w:val="32"/>
          <w:szCs w:val="32"/>
        </w:rPr>
        <w:t>)</w:t>
      </w:r>
      <w:r>
        <w:rPr>
          <w:rFonts w:hint="eastAsia" w:ascii="仿宋" w:hAnsi="仿宋" w:eastAsia="仿宋" w:cs="仿宋"/>
          <w:spacing w:val="6"/>
          <w:sz w:val="32"/>
          <w:szCs w:val="32"/>
        </w:rPr>
        <w:t>对本工程监理工作协调管理提出了具体全面的监理</w:t>
      </w:r>
    </w:p>
    <w:p>
      <w:pPr>
        <w:pageBreakBefore w:val="0"/>
        <w:widowControl w:val="0"/>
        <w:kinsoku/>
        <w:wordWrap/>
        <w:overflowPunct/>
        <w:topLinePunct w:val="0"/>
        <w:autoSpaceDE/>
        <w:autoSpaceDN/>
        <w:bidi w:val="0"/>
        <w:adjustRightInd/>
        <w:snapToGrid/>
        <w:spacing w:line="600" w:lineRule="exact"/>
        <w:ind w:firstLine="330" w:firstLineChars="100"/>
        <w:jc w:val="both"/>
        <w:textAlignment w:val="auto"/>
        <w:rPr>
          <w:rFonts w:hint="eastAsia" w:ascii="仿宋" w:hAnsi="仿宋" w:eastAsia="仿宋" w:cs="仿宋"/>
          <w:spacing w:val="13"/>
          <w:sz w:val="32"/>
          <w:szCs w:val="32"/>
          <w:lang w:eastAsia="zh-CN"/>
        </w:rPr>
      </w:pPr>
      <w:r>
        <w:rPr>
          <w:rFonts w:hint="eastAsia" w:ascii="仿宋" w:hAnsi="仿宋" w:eastAsia="仿宋" w:cs="仿宋"/>
          <w:spacing w:val="5"/>
          <w:sz w:val="32"/>
          <w:szCs w:val="32"/>
        </w:rPr>
        <w:t>措施的</w:t>
      </w:r>
      <w:r>
        <w:rPr>
          <w:rFonts w:hint="eastAsia" w:ascii="仿宋" w:hAnsi="仿宋" w:eastAsia="仿宋" w:cs="仿宋"/>
          <w:spacing w:val="6"/>
          <w:sz w:val="32"/>
          <w:szCs w:val="32"/>
          <w:lang w:val="en-US" w:eastAsia="zh-CN"/>
        </w:rPr>
        <w:t>。..........................................</w:t>
      </w:r>
      <w:r>
        <w:rPr>
          <w:rFonts w:hint="eastAsia" w:ascii="仿宋" w:hAnsi="仿宋" w:eastAsia="仿宋" w:cs="仿宋"/>
          <w:spacing w:val="8"/>
          <w:sz w:val="32"/>
          <w:szCs w:val="32"/>
          <w:lang w:val="en-US" w:eastAsia="zh-CN"/>
        </w:rPr>
        <w:t>.9分。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332" w:firstLineChars="100"/>
        <w:textAlignment w:val="auto"/>
        <w:rPr>
          <w:rFonts w:hint="eastAsia" w:ascii="仿宋" w:hAnsi="仿宋" w:eastAsia="仿宋" w:cs="仿宋"/>
          <w:spacing w:val="1"/>
          <w:sz w:val="32"/>
          <w:szCs w:val="32"/>
          <w:lang w:eastAsia="zh-CN"/>
        </w:rPr>
      </w:pPr>
      <w:r>
        <w:rPr>
          <w:rFonts w:hint="eastAsia" w:ascii="仿宋" w:hAnsi="仿宋" w:eastAsia="仿宋" w:cs="仿宋"/>
          <w:spacing w:val="6"/>
          <w:sz w:val="32"/>
          <w:szCs w:val="32"/>
          <w:lang w:eastAsia="zh-CN"/>
        </w:rPr>
        <w:t>（</w:t>
      </w:r>
      <w:r>
        <w:rPr>
          <w:rFonts w:hint="eastAsia" w:ascii="仿宋" w:hAnsi="仿宋" w:eastAsia="仿宋" w:cs="仿宋"/>
          <w:spacing w:val="6"/>
          <w:sz w:val="32"/>
          <w:szCs w:val="32"/>
          <w:lang w:val="en-US" w:eastAsia="zh-CN"/>
        </w:rPr>
        <w:t>7</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对本工程环境保护及文明施工管理提出了具体、全</w:t>
      </w:r>
      <w:r>
        <w:rPr>
          <w:rFonts w:hint="eastAsia" w:ascii="仿宋" w:hAnsi="仿宋" w:eastAsia="仿宋" w:cs="仿宋"/>
          <w:spacing w:val="6"/>
          <w:sz w:val="32"/>
          <w:szCs w:val="32"/>
          <w:lang w:val="en-US" w:eastAsia="zh-CN"/>
        </w:rPr>
        <w:t>面的监    理措施的。....................................</w:t>
      </w:r>
      <w:r>
        <w:rPr>
          <w:rFonts w:hint="eastAsia" w:ascii="仿宋" w:hAnsi="仿宋" w:eastAsia="仿宋" w:cs="仿宋"/>
          <w:spacing w:val="8"/>
          <w:sz w:val="32"/>
          <w:szCs w:val="32"/>
          <w:lang w:val="en-US" w:eastAsia="zh-CN"/>
        </w:rPr>
        <w:t>.9分。</w:t>
      </w:r>
    </w:p>
    <w:p>
      <w:pPr>
        <w:pageBreakBefore w:val="0"/>
        <w:widowControl w:val="0"/>
        <w:kinsoku/>
        <w:wordWrap/>
        <w:overflowPunct/>
        <w:topLinePunct w:val="0"/>
        <w:autoSpaceDE/>
        <w:autoSpaceDN/>
        <w:bidi w:val="0"/>
        <w:adjustRightInd/>
        <w:snapToGrid/>
        <w:spacing w:line="600" w:lineRule="exact"/>
        <w:ind w:firstLine="372" w:firstLineChars="100"/>
        <w:textAlignment w:val="auto"/>
        <w:rPr>
          <w:rFonts w:hint="eastAsia" w:ascii="仿宋" w:hAnsi="仿宋" w:eastAsia="仿宋" w:cs="仿宋"/>
          <w:sz w:val="32"/>
          <w:szCs w:val="32"/>
        </w:rPr>
      </w:pPr>
      <w:r>
        <w:rPr>
          <w:rFonts w:hint="eastAsia" w:ascii="仿宋" w:hAnsi="仿宋" w:eastAsia="仿宋" w:cs="仿宋"/>
          <w:spacing w:val="26"/>
          <w:sz w:val="32"/>
          <w:szCs w:val="32"/>
        </w:rPr>
        <w:t>(</w:t>
      </w:r>
      <w:r>
        <w:rPr>
          <w:rFonts w:hint="eastAsia" w:ascii="仿宋" w:hAnsi="仿宋" w:eastAsia="仿宋" w:cs="仿宋"/>
          <w:spacing w:val="16"/>
          <w:sz w:val="32"/>
          <w:szCs w:val="32"/>
          <w:lang w:val="en-US" w:eastAsia="zh-CN"/>
        </w:rPr>
        <w:t>8</w:t>
      </w:r>
      <w:r>
        <w:rPr>
          <w:rFonts w:hint="eastAsia" w:ascii="仿宋" w:hAnsi="仿宋" w:eastAsia="仿宋" w:cs="仿宋"/>
          <w:spacing w:val="13"/>
          <w:sz w:val="32"/>
          <w:szCs w:val="32"/>
        </w:rPr>
        <w:t>)</w:t>
      </w:r>
      <w:r>
        <w:rPr>
          <w:rFonts w:hint="eastAsia" w:ascii="仿宋" w:hAnsi="仿宋" w:eastAsia="仿宋" w:cs="仿宋"/>
          <w:spacing w:val="6"/>
          <w:sz w:val="32"/>
          <w:szCs w:val="32"/>
        </w:rPr>
        <w:t>对本工程提出了具体、有效的履行安全职责监理措</w:t>
      </w:r>
    </w:p>
    <w:p>
      <w:pPr>
        <w:pageBreakBefore w:val="0"/>
        <w:widowControl w:val="0"/>
        <w:kinsoku/>
        <w:wordWrap/>
        <w:overflowPunct/>
        <w:topLinePunct w:val="0"/>
        <w:autoSpaceDE/>
        <w:autoSpaceDN/>
        <w:bidi w:val="0"/>
        <w:adjustRightInd/>
        <w:snapToGrid/>
        <w:spacing w:before="154" w:line="600" w:lineRule="exact"/>
        <w:ind w:left="111" w:firstLine="328" w:firstLineChars="100"/>
        <w:textAlignment w:val="auto"/>
        <w:rPr>
          <w:rFonts w:hint="eastAsia" w:ascii="仿宋" w:hAnsi="仿宋" w:eastAsia="仿宋" w:cs="仿宋"/>
          <w:spacing w:val="12"/>
          <w:sz w:val="32"/>
          <w:szCs w:val="32"/>
          <w:lang w:val="en-US" w:eastAsia="zh-CN"/>
        </w:rPr>
      </w:pPr>
      <w:r>
        <w:rPr>
          <w:rFonts w:hint="eastAsia" w:ascii="仿宋" w:hAnsi="仿宋" w:eastAsia="仿宋" w:cs="仿宋"/>
          <w:spacing w:val="4"/>
          <w:sz w:val="32"/>
          <w:szCs w:val="32"/>
        </w:rPr>
        <w:t>施</w:t>
      </w:r>
      <w:r>
        <w:rPr>
          <w:rFonts w:hint="eastAsia" w:ascii="仿宋" w:hAnsi="仿宋" w:eastAsia="仿宋" w:cs="仿宋"/>
          <w:spacing w:val="3"/>
          <w:sz w:val="32"/>
          <w:szCs w:val="32"/>
        </w:rPr>
        <w:t>的</w:t>
      </w:r>
      <w:r>
        <w:rPr>
          <w:rFonts w:hint="eastAsia" w:ascii="仿宋" w:hAnsi="仿宋" w:eastAsia="仿宋" w:cs="仿宋"/>
          <w:spacing w:val="3"/>
          <w:sz w:val="32"/>
          <w:szCs w:val="32"/>
          <w:lang w:val="en-US" w:eastAsia="zh-CN"/>
        </w:rPr>
        <w:t>。............................................</w:t>
      </w:r>
      <w:r>
        <w:rPr>
          <w:rFonts w:hint="eastAsia" w:ascii="仿宋" w:hAnsi="仿宋" w:eastAsia="仿宋" w:cs="仿宋"/>
          <w:spacing w:val="8"/>
          <w:sz w:val="32"/>
          <w:szCs w:val="32"/>
          <w:lang w:val="en-US" w:eastAsia="zh-CN"/>
        </w:rPr>
        <w:t>.9分。</w:t>
      </w:r>
      <w:r>
        <w:rPr>
          <w:rFonts w:hint="eastAsia" w:ascii="仿宋" w:hAnsi="仿宋" w:eastAsia="仿宋" w:cs="仿宋"/>
          <w:spacing w:val="12"/>
          <w:sz w:val="32"/>
          <w:szCs w:val="32"/>
          <w:lang w:val="en-US" w:eastAsia="zh-CN"/>
        </w:rPr>
        <w:t xml:space="preserve"> </w:t>
      </w:r>
    </w:p>
    <w:p>
      <w:pPr>
        <w:pageBreakBefore w:val="0"/>
        <w:widowControl w:val="0"/>
        <w:numPr>
          <w:ilvl w:val="0"/>
          <w:numId w:val="0"/>
        </w:numPr>
        <w:kinsoku/>
        <w:wordWrap/>
        <w:overflowPunct/>
        <w:topLinePunct w:val="0"/>
        <w:autoSpaceDE/>
        <w:autoSpaceDN/>
        <w:bidi w:val="0"/>
        <w:adjustRightInd/>
        <w:snapToGrid/>
        <w:spacing w:before="154" w:line="600" w:lineRule="exact"/>
        <w:ind w:firstLine="302" w:firstLineChars="100"/>
        <w:textAlignment w:val="auto"/>
        <w:rPr>
          <w:rFonts w:hint="eastAsia" w:ascii="仿宋" w:hAnsi="仿宋" w:eastAsia="仿宋" w:cs="仿宋"/>
          <w:spacing w:val="1"/>
          <w:sz w:val="32"/>
          <w:szCs w:val="32"/>
          <w:lang w:val="en-US" w:eastAsia="zh-CN"/>
        </w:rPr>
      </w:pPr>
      <w:r>
        <w:rPr>
          <w:rFonts w:hint="eastAsia" w:ascii="仿宋" w:hAnsi="仿宋" w:eastAsia="仿宋" w:cs="仿宋"/>
          <w:spacing w:val="-9"/>
          <w:sz w:val="32"/>
          <w:szCs w:val="32"/>
          <w:u w:val="none"/>
          <w:lang w:eastAsia="zh-CN"/>
        </w:rPr>
        <w:t>（</w:t>
      </w:r>
      <w:r>
        <w:rPr>
          <w:rFonts w:hint="eastAsia" w:ascii="仿宋" w:hAnsi="仿宋" w:eastAsia="仿宋" w:cs="仿宋"/>
          <w:spacing w:val="-9"/>
          <w:sz w:val="32"/>
          <w:szCs w:val="32"/>
          <w:u w:val="none"/>
          <w:lang w:val="en-US" w:eastAsia="zh-CN"/>
        </w:rPr>
        <w:t>9）</w:t>
      </w:r>
      <w:r>
        <w:rPr>
          <w:rFonts w:hint="eastAsia" w:ascii="仿宋" w:hAnsi="仿宋" w:eastAsia="仿宋" w:cs="仿宋"/>
          <w:spacing w:val="-9"/>
          <w:sz w:val="32"/>
          <w:szCs w:val="32"/>
          <w:u w:val="none"/>
        </w:rPr>
        <w:t>项</w:t>
      </w:r>
      <w:r>
        <w:rPr>
          <w:rFonts w:hint="eastAsia" w:ascii="仿宋" w:hAnsi="仿宋" w:eastAsia="仿宋" w:cs="仿宋"/>
          <w:spacing w:val="-7"/>
          <w:sz w:val="32"/>
          <w:szCs w:val="32"/>
          <w:u w:val="none"/>
        </w:rPr>
        <w:t xml:space="preserve"> 目 监</w:t>
      </w:r>
      <w:r>
        <w:rPr>
          <w:rFonts w:hint="eastAsia" w:ascii="仿宋" w:hAnsi="仿宋" w:eastAsia="仿宋" w:cs="仿宋"/>
          <w:sz w:val="32"/>
          <w:szCs w:val="32"/>
          <w:u w:val="none"/>
        </w:rPr>
        <w:t xml:space="preserve"> </w:t>
      </w:r>
      <w:r>
        <w:rPr>
          <w:rFonts w:hint="eastAsia" w:ascii="仿宋" w:hAnsi="仿宋" w:eastAsia="仿宋" w:cs="仿宋"/>
          <w:spacing w:val="-8"/>
          <w:sz w:val="32"/>
          <w:szCs w:val="32"/>
          <w:u w:val="none"/>
        </w:rPr>
        <w:t>理</w:t>
      </w:r>
      <w:r>
        <w:rPr>
          <w:rFonts w:hint="eastAsia" w:ascii="仿宋" w:hAnsi="仿宋" w:eastAsia="仿宋" w:cs="仿宋"/>
          <w:spacing w:val="-6"/>
          <w:sz w:val="32"/>
          <w:szCs w:val="32"/>
          <w:u w:val="none"/>
        </w:rPr>
        <w:t xml:space="preserve"> 人 员</w:t>
      </w:r>
      <w:r>
        <w:rPr>
          <w:rFonts w:hint="eastAsia" w:ascii="仿宋" w:hAnsi="仿宋" w:eastAsia="仿宋" w:cs="仿宋"/>
          <w:sz w:val="32"/>
          <w:szCs w:val="32"/>
          <w:u w:val="none"/>
        </w:rPr>
        <w:t xml:space="preserve"> </w:t>
      </w:r>
      <w:r>
        <w:rPr>
          <w:rFonts w:hint="eastAsia" w:ascii="仿宋" w:hAnsi="仿宋" w:eastAsia="仿宋" w:cs="仿宋"/>
          <w:spacing w:val="-8"/>
          <w:sz w:val="32"/>
          <w:szCs w:val="32"/>
          <w:u w:val="none"/>
        </w:rPr>
        <w:t>机</w:t>
      </w:r>
      <w:r>
        <w:rPr>
          <w:rFonts w:hint="eastAsia" w:ascii="仿宋" w:hAnsi="仿宋" w:eastAsia="仿宋" w:cs="仿宋"/>
          <w:spacing w:val="-6"/>
          <w:sz w:val="32"/>
          <w:szCs w:val="32"/>
          <w:u w:val="none"/>
        </w:rPr>
        <w:t xml:space="preserve"> 构</w:t>
      </w:r>
      <w:r>
        <w:rPr>
          <w:rFonts w:hint="eastAsia" w:ascii="仿宋" w:hAnsi="仿宋" w:eastAsia="仿宋" w:cs="仿宋"/>
          <w:spacing w:val="-6"/>
          <w:sz w:val="32"/>
          <w:szCs w:val="32"/>
        </w:rPr>
        <w:t xml:space="preserve"> 情</w:t>
      </w:r>
      <w:r>
        <w:rPr>
          <w:rFonts w:hint="eastAsia" w:ascii="仿宋" w:hAnsi="仿宋" w:eastAsia="仿宋" w:cs="仿宋"/>
          <w:sz w:val="32"/>
          <w:szCs w:val="32"/>
        </w:rPr>
        <w:t xml:space="preserve"> </w:t>
      </w:r>
      <w:r>
        <w:rPr>
          <w:rFonts w:hint="eastAsia" w:ascii="仿宋" w:hAnsi="仿宋" w:eastAsia="仿宋" w:cs="仿宋"/>
          <w:spacing w:val="1"/>
          <w:sz w:val="32"/>
          <w:szCs w:val="32"/>
        </w:rPr>
        <w:t>况</w:t>
      </w:r>
      <w:r>
        <w:rPr>
          <w:rFonts w:hint="eastAsia" w:ascii="仿宋" w:hAnsi="仿宋" w:eastAsia="仿宋" w:cs="仿宋"/>
          <w:spacing w:val="1"/>
          <w:sz w:val="32"/>
          <w:szCs w:val="32"/>
          <w:lang w:val="en-US" w:eastAsia="zh-CN"/>
        </w:rPr>
        <w:t>...................10分</w:t>
      </w:r>
    </w:p>
    <w:p>
      <w:pPr>
        <w:pageBreakBefore w:val="0"/>
        <w:widowControl w:val="0"/>
        <w:numPr>
          <w:ilvl w:val="0"/>
          <w:numId w:val="0"/>
        </w:numPr>
        <w:kinsoku/>
        <w:wordWrap/>
        <w:overflowPunct/>
        <w:topLinePunct w:val="0"/>
        <w:autoSpaceDE/>
        <w:autoSpaceDN/>
        <w:bidi w:val="0"/>
        <w:adjustRightInd/>
        <w:snapToGrid/>
        <w:spacing w:before="154" w:line="600" w:lineRule="exact"/>
        <w:ind w:leftChars="100" w:firstLine="344" w:firstLineChars="100"/>
        <w:textAlignment w:val="auto"/>
        <w:rPr>
          <w:rFonts w:hint="eastAsia" w:ascii="仿宋" w:hAnsi="仿宋" w:eastAsia="仿宋" w:cs="仿宋"/>
          <w:spacing w:val="12"/>
          <w:sz w:val="32"/>
          <w:szCs w:val="32"/>
        </w:rPr>
      </w:pPr>
      <w:r>
        <w:rPr>
          <w:rFonts w:hint="eastAsia" w:ascii="仿宋" w:hAnsi="仿宋" w:eastAsia="仿宋" w:cs="仿宋"/>
          <w:spacing w:val="12"/>
          <w:sz w:val="32"/>
          <w:szCs w:val="32"/>
          <w:lang w:eastAsia="zh-CN"/>
        </w:rPr>
        <w:t>①</w:t>
      </w:r>
      <w:r>
        <w:rPr>
          <w:rFonts w:hint="eastAsia" w:ascii="仿宋" w:hAnsi="仿宋" w:eastAsia="仿宋" w:cs="仿宋"/>
          <w:spacing w:val="12"/>
          <w:sz w:val="32"/>
          <w:szCs w:val="32"/>
        </w:rPr>
        <w:t xml:space="preserve"> 总监理工程师配置</w:t>
      </w:r>
      <w:r>
        <w:rPr>
          <w:rFonts w:hint="eastAsia" w:ascii="仿宋" w:hAnsi="仿宋" w:eastAsia="仿宋" w:cs="仿宋"/>
          <w:spacing w:val="12"/>
          <w:sz w:val="32"/>
          <w:szCs w:val="32"/>
          <w:lang w:val="en-US" w:eastAsia="zh-CN"/>
        </w:rPr>
        <w:t>..........................</w:t>
      </w:r>
      <w:r>
        <w:rPr>
          <w:rFonts w:hint="eastAsia" w:ascii="仿宋" w:hAnsi="仿宋" w:eastAsia="仿宋" w:cs="仿宋"/>
          <w:spacing w:val="12"/>
          <w:sz w:val="32"/>
          <w:szCs w:val="32"/>
        </w:rPr>
        <w:t xml:space="preserve"> 4 分</w:t>
      </w:r>
    </w:p>
    <w:p>
      <w:pPr>
        <w:pageBreakBefore w:val="0"/>
        <w:widowControl w:val="0"/>
        <w:numPr>
          <w:ilvl w:val="0"/>
          <w:numId w:val="0"/>
        </w:numPr>
        <w:kinsoku/>
        <w:wordWrap/>
        <w:overflowPunct/>
        <w:topLinePunct w:val="0"/>
        <w:autoSpaceDE/>
        <w:autoSpaceDN/>
        <w:bidi w:val="0"/>
        <w:adjustRightInd/>
        <w:snapToGrid/>
        <w:spacing w:before="154" w:line="600" w:lineRule="exact"/>
        <w:ind w:leftChars="100" w:firstLine="332" w:firstLineChars="100"/>
        <w:textAlignment w:val="auto"/>
        <w:rPr>
          <w:rFonts w:hint="eastAsia" w:ascii="仿宋" w:hAnsi="仿宋" w:eastAsia="仿宋" w:cs="仿宋"/>
          <w:sz w:val="32"/>
          <w:szCs w:val="32"/>
        </w:rPr>
      </w:pPr>
      <w:r>
        <w:rPr>
          <w:rFonts w:hint="eastAsia" w:ascii="仿宋" w:hAnsi="仿宋" w:eastAsia="仿宋" w:cs="仿宋"/>
          <w:spacing w:val="6"/>
          <w:sz w:val="32"/>
          <w:szCs w:val="32"/>
        </w:rPr>
        <w:t>拟</w:t>
      </w:r>
      <w:r>
        <w:rPr>
          <w:rFonts w:hint="eastAsia" w:ascii="仿宋" w:hAnsi="仿宋" w:eastAsia="仿宋" w:cs="仿宋"/>
          <w:spacing w:val="4"/>
          <w:sz w:val="32"/>
          <w:szCs w:val="32"/>
        </w:rPr>
        <w:t>派</w:t>
      </w:r>
      <w:r>
        <w:rPr>
          <w:rFonts w:hint="eastAsia" w:ascii="仿宋" w:hAnsi="仿宋" w:eastAsia="仿宋" w:cs="仿宋"/>
          <w:spacing w:val="3"/>
          <w:sz w:val="32"/>
          <w:szCs w:val="32"/>
        </w:rPr>
        <w:t>本项目总监理工程师具有中级及以上技术职称得 4 分，本</w:t>
      </w:r>
      <w:r>
        <w:rPr>
          <w:rFonts w:hint="eastAsia" w:ascii="仿宋" w:hAnsi="仿宋" w:eastAsia="仿宋" w:cs="仿宋"/>
          <w:sz w:val="32"/>
          <w:szCs w:val="32"/>
        </w:rPr>
        <w:t xml:space="preserve"> </w:t>
      </w:r>
      <w:r>
        <w:rPr>
          <w:rFonts w:hint="eastAsia" w:ascii="仿宋" w:hAnsi="仿宋" w:eastAsia="仿宋" w:cs="仿宋"/>
          <w:spacing w:val="6"/>
          <w:sz w:val="32"/>
          <w:szCs w:val="32"/>
        </w:rPr>
        <w:t xml:space="preserve">项满分 </w:t>
      </w:r>
      <w:r>
        <w:rPr>
          <w:rFonts w:hint="eastAsia" w:ascii="仿宋" w:hAnsi="仿宋" w:eastAsia="仿宋" w:cs="仿宋"/>
          <w:spacing w:val="5"/>
          <w:sz w:val="32"/>
          <w:szCs w:val="32"/>
        </w:rPr>
        <w:t>4</w:t>
      </w:r>
      <w:r>
        <w:rPr>
          <w:rFonts w:hint="eastAsia" w:ascii="仿宋" w:hAnsi="仿宋" w:eastAsia="仿宋" w:cs="仿宋"/>
          <w:spacing w:val="3"/>
          <w:sz w:val="32"/>
          <w:szCs w:val="32"/>
        </w:rPr>
        <w:t xml:space="preserve"> 分。 (提供职称证书和学历证书扫描件及竞标截止时间前</w:t>
      </w:r>
      <w:r>
        <w:rPr>
          <w:rFonts w:hint="eastAsia" w:ascii="仿宋" w:hAnsi="仿宋" w:eastAsia="仿宋" w:cs="仿宋"/>
          <w:sz w:val="32"/>
          <w:szCs w:val="32"/>
        </w:rPr>
        <w:t xml:space="preserve"> </w:t>
      </w:r>
      <w:r>
        <w:rPr>
          <w:rFonts w:hint="eastAsia" w:ascii="仿宋" w:hAnsi="仿宋" w:eastAsia="仿宋" w:cs="仿宋"/>
          <w:spacing w:val="16"/>
          <w:sz w:val="32"/>
          <w:szCs w:val="32"/>
        </w:rPr>
        <w:t>半</w:t>
      </w:r>
      <w:r>
        <w:rPr>
          <w:rFonts w:hint="eastAsia" w:ascii="仿宋" w:hAnsi="仿宋" w:eastAsia="仿宋" w:cs="仿宋"/>
          <w:spacing w:val="14"/>
          <w:sz w:val="32"/>
          <w:szCs w:val="32"/>
        </w:rPr>
        <w:t>年</w:t>
      </w:r>
      <w:r>
        <w:rPr>
          <w:rFonts w:hint="eastAsia" w:ascii="仿宋" w:hAnsi="仿宋" w:eastAsia="仿宋" w:cs="仿宋"/>
          <w:spacing w:val="8"/>
          <w:sz w:val="32"/>
          <w:szCs w:val="32"/>
        </w:rPr>
        <w:t>内连续三个月的社保证明材料扫描件)</w:t>
      </w:r>
    </w:p>
    <w:p>
      <w:pPr>
        <w:pageBreakBefore w:val="0"/>
        <w:widowControl w:val="0"/>
        <w:kinsoku/>
        <w:wordWrap/>
        <w:overflowPunct/>
        <w:topLinePunct w:val="0"/>
        <w:autoSpaceDE/>
        <w:autoSpaceDN/>
        <w:bidi w:val="0"/>
        <w:adjustRightInd/>
        <w:snapToGrid/>
        <w:spacing w:line="600" w:lineRule="exact"/>
        <w:ind w:firstLine="688" w:firstLineChars="200"/>
        <w:textAlignment w:val="auto"/>
        <w:rPr>
          <w:rFonts w:hint="eastAsia" w:ascii="仿宋" w:hAnsi="仿宋" w:eastAsia="仿宋" w:cs="仿宋"/>
          <w:sz w:val="32"/>
          <w:szCs w:val="32"/>
        </w:rPr>
      </w:pPr>
      <w:r>
        <w:rPr>
          <w:rFonts w:hint="eastAsia" w:ascii="仿宋" w:hAnsi="仿宋" w:eastAsia="仿宋" w:cs="仿宋"/>
          <w:spacing w:val="12"/>
          <w:sz w:val="32"/>
          <w:szCs w:val="32"/>
          <w:lang w:eastAsia="zh-CN"/>
        </w:rPr>
        <w:t>②</w:t>
      </w:r>
      <w:r>
        <w:rPr>
          <w:rFonts w:hint="eastAsia" w:ascii="仿宋" w:hAnsi="仿宋" w:eastAsia="仿宋" w:cs="仿宋"/>
          <w:spacing w:val="12"/>
          <w:sz w:val="32"/>
          <w:szCs w:val="32"/>
        </w:rPr>
        <w:t xml:space="preserve"> 监理员人员配置</w:t>
      </w:r>
      <w:r>
        <w:rPr>
          <w:rFonts w:hint="eastAsia" w:ascii="仿宋" w:hAnsi="仿宋" w:eastAsia="仿宋" w:cs="仿宋"/>
          <w:spacing w:val="12"/>
          <w:sz w:val="32"/>
          <w:szCs w:val="32"/>
          <w:lang w:val="en-US" w:eastAsia="zh-CN"/>
        </w:rPr>
        <w:t>..........................</w:t>
      </w:r>
      <w:r>
        <w:rPr>
          <w:rFonts w:hint="eastAsia" w:ascii="仿宋" w:hAnsi="仿宋" w:eastAsia="仿宋" w:cs="仿宋"/>
          <w:spacing w:val="12"/>
          <w:sz w:val="32"/>
          <w:szCs w:val="32"/>
        </w:rPr>
        <w:t xml:space="preserve"> 6 分</w:t>
      </w:r>
    </w:p>
    <w:p>
      <w:pPr>
        <w:pageBreakBefore w:val="0"/>
        <w:widowControl w:val="0"/>
        <w:kinsoku/>
        <w:wordWrap/>
        <w:overflowPunct/>
        <w:topLinePunct w:val="0"/>
        <w:autoSpaceDE/>
        <w:autoSpaceDN/>
        <w:bidi w:val="0"/>
        <w:adjustRightInd/>
        <w:snapToGrid/>
        <w:spacing w:before="152" w:line="600" w:lineRule="exact"/>
        <w:ind w:left="430" w:leftChars="205" w:right="84" w:firstLine="337" w:firstLineChars="101"/>
        <w:textAlignment w:val="auto"/>
        <w:rPr>
          <w:rFonts w:hint="eastAsia" w:ascii="仿宋" w:hAnsi="仿宋" w:eastAsia="仿宋" w:cs="仿宋"/>
          <w:sz w:val="32"/>
          <w:szCs w:val="32"/>
          <w:lang w:val="en-US" w:eastAsia="zh-CN"/>
        </w:rPr>
      </w:pPr>
      <w:r>
        <w:rPr>
          <w:rFonts w:hint="eastAsia" w:ascii="仿宋" w:hAnsi="仿宋" w:eastAsia="仿宋" w:cs="仿宋"/>
          <w:spacing w:val="7"/>
          <w:sz w:val="32"/>
          <w:szCs w:val="32"/>
        </w:rPr>
        <w:t>监理人员(除总监理工程师外) 具备岗位证书，每人得 2 分</w:t>
      </w:r>
      <w:r>
        <w:rPr>
          <w:rFonts w:hint="eastAsia" w:ascii="仿宋" w:hAnsi="仿宋" w:eastAsia="仿宋" w:cs="仿宋"/>
          <w:spacing w:val="5"/>
          <w:sz w:val="32"/>
          <w:szCs w:val="32"/>
        </w:rPr>
        <w:t>，</w:t>
      </w:r>
      <w:r>
        <w:rPr>
          <w:rFonts w:hint="eastAsia" w:ascii="仿宋" w:hAnsi="仿宋" w:eastAsia="仿宋" w:cs="仿宋"/>
          <w:sz w:val="32"/>
          <w:szCs w:val="32"/>
        </w:rPr>
        <w:t xml:space="preserve"> </w:t>
      </w:r>
      <w:r>
        <w:rPr>
          <w:rFonts w:hint="eastAsia" w:ascii="仿宋" w:hAnsi="仿宋" w:eastAsia="仿宋" w:cs="仿宋"/>
          <w:spacing w:val="6"/>
          <w:sz w:val="32"/>
          <w:szCs w:val="32"/>
        </w:rPr>
        <w:t>满分 6 分</w:t>
      </w:r>
      <w:r>
        <w:rPr>
          <w:rFonts w:hint="eastAsia" w:ascii="仿宋" w:hAnsi="仿宋" w:eastAsia="仿宋" w:cs="仿宋"/>
          <w:spacing w:val="5"/>
          <w:sz w:val="32"/>
          <w:szCs w:val="32"/>
        </w:rPr>
        <w:t>。</w:t>
      </w:r>
      <w:r>
        <w:rPr>
          <w:rFonts w:hint="eastAsia" w:ascii="仿宋" w:hAnsi="仿宋" w:eastAsia="仿宋" w:cs="仿宋"/>
          <w:spacing w:val="3"/>
          <w:sz w:val="32"/>
          <w:szCs w:val="32"/>
        </w:rPr>
        <w:t>提供岗位证书及竞标截止时间前半年内连续三个月的社</w:t>
      </w:r>
      <w:r>
        <w:rPr>
          <w:rFonts w:hint="eastAsia" w:ascii="仿宋" w:hAnsi="仿宋" w:eastAsia="仿宋" w:cs="仿宋"/>
          <w:spacing w:val="14"/>
          <w:sz w:val="32"/>
          <w:szCs w:val="32"/>
        </w:rPr>
        <w:t>保证</w:t>
      </w:r>
      <w:r>
        <w:rPr>
          <w:rFonts w:hint="eastAsia" w:ascii="仿宋" w:hAnsi="仿宋" w:eastAsia="仿宋" w:cs="仿宋"/>
          <w:spacing w:val="7"/>
          <w:sz w:val="32"/>
          <w:szCs w:val="32"/>
        </w:rPr>
        <w:t>明材料扫描件</w:t>
      </w:r>
      <w:r>
        <w:rPr>
          <w:rFonts w:hint="eastAsia" w:ascii="仿宋" w:hAnsi="仿宋" w:eastAsia="仿宋" w:cs="仿宋"/>
          <w:spacing w:val="7"/>
          <w:sz w:val="32"/>
          <w:szCs w:val="32"/>
          <w:lang w:val="en-US" w:eastAsia="zh-CN"/>
        </w:rPr>
        <w:t>。</w:t>
      </w:r>
    </w:p>
    <w:p>
      <w:pPr>
        <w:pageBreakBefore w:val="0"/>
        <w:widowControl w:val="0"/>
        <w:numPr>
          <w:ilvl w:val="0"/>
          <w:numId w:val="0"/>
        </w:numPr>
        <w:kinsoku/>
        <w:wordWrap/>
        <w:overflowPunct/>
        <w:topLinePunct w:val="0"/>
        <w:autoSpaceDE/>
        <w:autoSpaceDN/>
        <w:bidi w:val="0"/>
        <w:adjustRightInd/>
        <w:snapToGrid/>
        <w:spacing w:line="600" w:lineRule="exact"/>
        <w:ind w:firstLine="321" w:firstLineChars="100"/>
        <w:textAlignment w:val="auto"/>
        <w:rPr>
          <w:rFonts w:hint="eastAsia" w:ascii="仿宋" w:hAnsi="仿宋" w:eastAsia="仿宋" w:cs="仿宋"/>
          <w:b/>
          <w:bCs/>
          <w:color w:val="auto"/>
          <w:sz w:val="32"/>
          <w:szCs w:val="32"/>
          <w:lang w:val="en-US"/>
        </w:rPr>
      </w:pPr>
      <w:r>
        <w:rPr>
          <w:rFonts w:hint="eastAsia" w:ascii="仿宋" w:hAnsi="仿宋" w:eastAsia="仿宋" w:cs="仿宋"/>
          <w:b/>
          <w:bCs/>
          <w:color w:val="auto"/>
          <w:sz w:val="32"/>
          <w:szCs w:val="32"/>
          <w:lang w:val="en-US" w:eastAsia="zh-CN"/>
        </w:rPr>
        <w:t>3、</w:t>
      </w:r>
      <w:r>
        <w:rPr>
          <w:rFonts w:hint="eastAsia" w:ascii="仿宋" w:hAnsi="仿宋" w:eastAsia="仿宋" w:cs="仿宋"/>
          <w:b/>
          <w:bCs/>
          <w:color w:val="auto"/>
          <w:sz w:val="32"/>
          <w:szCs w:val="32"/>
          <w:lang w:eastAsia="zh-CN"/>
        </w:rPr>
        <w:t>商务分</w:t>
      </w:r>
      <w:r>
        <w:rPr>
          <w:rFonts w:hint="eastAsia" w:ascii="仿宋" w:hAnsi="仿宋" w:eastAsia="仿宋" w:cs="仿宋"/>
          <w:b/>
          <w:bCs/>
          <w:color w:val="auto"/>
          <w:sz w:val="32"/>
          <w:szCs w:val="32"/>
          <w:lang w:val="en-US" w:eastAsia="zh-CN"/>
        </w:rPr>
        <w:t>....................................</w:t>
      </w:r>
      <w:r>
        <w:rPr>
          <w:rFonts w:hint="eastAsia" w:ascii="仿宋" w:hAnsi="仿宋" w:eastAsia="仿宋" w:cs="仿宋"/>
          <w:b/>
          <w:bCs/>
          <w:spacing w:val="4"/>
          <w:sz w:val="32"/>
          <w:szCs w:val="32"/>
        </w:rPr>
        <w:t>(满</w:t>
      </w:r>
      <w:r>
        <w:rPr>
          <w:rFonts w:hint="eastAsia" w:ascii="仿宋" w:hAnsi="仿宋" w:eastAsia="仿宋" w:cs="仿宋"/>
          <w:b/>
          <w:bCs/>
          <w:spacing w:val="3"/>
          <w:sz w:val="32"/>
          <w:szCs w:val="32"/>
        </w:rPr>
        <w:t>分</w:t>
      </w:r>
      <w:r>
        <w:rPr>
          <w:rFonts w:hint="eastAsia" w:ascii="仿宋" w:hAnsi="仿宋" w:eastAsia="仿宋" w:cs="仿宋"/>
          <w:b/>
          <w:bCs/>
          <w:sz w:val="32"/>
          <w:szCs w:val="32"/>
        </w:rPr>
        <w:t xml:space="preserve"> </w:t>
      </w:r>
      <w:r>
        <w:rPr>
          <w:rFonts w:hint="eastAsia" w:ascii="仿宋" w:hAnsi="仿宋" w:eastAsia="仿宋" w:cs="仿宋"/>
          <w:b/>
          <w:bCs/>
          <w:spacing w:val="-12"/>
          <w:sz w:val="32"/>
          <w:szCs w:val="32"/>
        </w:rPr>
        <w:t>8</w:t>
      </w:r>
      <w:r>
        <w:rPr>
          <w:rFonts w:hint="eastAsia" w:ascii="仿宋" w:hAnsi="仿宋" w:eastAsia="仿宋" w:cs="仿宋"/>
          <w:b/>
          <w:bCs/>
          <w:spacing w:val="-9"/>
          <w:sz w:val="32"/>
          <w:szCs w:val="32"/>
        </w:rPr>
        <w:t xml:space="preserve"> 分)</w:t>
      </w:r>
    </w:p>
    <w:p>
      <w:pPr>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（1）询价</w:t>
      </w:r>
      <w:r>
        <w:rPr>
          <w:rFonts w:hint="eastAsia" w:ascii="仿宋" w:hAnsi="仿宋" w:eastAsia="仿宋" w:cs="仿宋"/>
          <w:spacing w:val="4"/>
          <w:sz w:val="32"/>
          <w:szCs w:val="32"/>
        </w:rPr>
        <w:t>供</w:t>
      </w:r>
      <w:r>
        <w:rPr>
          <w:rFonts w:hint="eastAsia" w:ascii="仿宋" w:hAnsi="仿宋" w:eastAsia="仿宋" w:cs="仿宋"/>
          <w:spacing w:val="3"/>
          <w:sz w:val="32"/>
          <w:szCs w:val="32"/>
        </w:rPr>
        <w:t>应商</w:t>
      </w:r>
      <w:r>
        <w:rPr>
          <w:rFonts w:hint="eastAsia" w:ascii="仿宋" w:hAnsi="仿宋" w:eastAsia="仿宋" w:cs="仿宋"/>
          <w:spacing w:val="3"/>
          <w:sz w:val="32"/>
          <w:szCs w:val="32"/>
          <w:lang w:val="en-US" w:eastAsia="zh-CN"/>
        </w:rPr>
        <w:t>2023年以来</w:t>
      </w:r>
      <w:r>
        <w:rPr>
          <w:rFonts w:hint="eastAsia" w:ascii="仿宋" w:hAnsi="仿宋" w:eastAsia="仿宋" w:cs="仿宋"/>
          <w:spacing w:val="3"/>
          <w:sz w:val="32"/>
          <w:szCs w:val="32"/>
        </w:rPr>
        <w:t>承接过</w:t>
      </w:r>
      <w:r>
        <w:rPr>
          <w:rFonts w:hint="eastAsia" w:ascii="仿宋" w:hAnsi="仿宋" w:eastAsia="仿宋" w:cs="仿宋"/>
          <w:color w:val="000000"/>
          <w:sz w:val="32"/>
          <w:szCs w:val="32"/>
          <w:highlight w:val="none"/>
        </w:rPr>
        <w:t>类似监理项目（类似监理项目指：农业综合开发或农田</w:t>
      </w:r>
      <w:r>
        <w:rPr>
          <w:rFonts w:hint="eastAsia" w:ascii="仿宋" w:hAnsi="仿宋" w:eastAsia="仿宋" w:cs="仿宋"/>
          <w:color w:val="000000"/>
          <w:sz w:val="32"/>
          <w:szCs w:val="32"/>
          <w:highlight w:val="none"/>
          <w:lang w:val="en-US" w:eastAsia="zh-CN"/>
        </w:rPr>
        <w:t>水利</w:t>
      </w:r>
      <w:r>
        <w:rPr>
          <w:rFonts w:hint="eastAsia" w:ascii="仿宋" w:hAnsi="仿宋" w:eastAsia="仿宋" w:cs="仿宋"/>
          <w:color w:val="000000"/>
          <w:sz w:val="32"/>
          <w:szCs w:val="32"/>
          <w:highlight w:val="none"/>
        </w:rPr>
        <w:t>监理）</w:t>
      </w:r>
      <w:r>
        <w:rPr>
          <w:rFonts w:hint="eastAsia" w:ascii="仿宋" w:hAnsi="仿宋" w:eastAsia="仿宋" w:cs="仿宋"/>
          <w:color w:val="000000"/>
          <w:sz w:val="32"/>
          <w:szCs w:val="32"/>
          <w:highlight w:val="none"/>
          <w:lang w:eastAsia="zh-CN"/>
        </w:rPr>
        <w:t>，</w:t>
      </w:r>
      <w:r>
        <w:rPr>
          <w:rFonts w:hint="eastAsia" w:ascii="仿宋" w:hAnsi="仿宋" w:eastAsia="仿宋" w:cs="仿宋"/>
          <w:spacing w:val="3"/>
          <w:sz w:val="32"/>
          <w:szCs w:val="32"/>
        </w:rPr>
        <w:t>每个得 2 分，</w:t>
      </w:r>
      <w:r>
        <w:rPr>
          <w:rFonts w:hint="eastAsia" w:ascii="仿宋" w:hAnsi="仿宋" w:eastAsia="仿宋" w:cs="仿宋"/>
          <w:spacing w:val="3"/>
          <w:sz w:val="32"/>
          <w:szCs w:val="32"/>
          <w:lang w:val="en-US" w:eastAsia="zh-CN"/>
        </w:rPr>
        <w:t>满分8分。</w:t>
      </w:r>
      <w:r>
        <w:rPr>
          <w:rFonts w:hint="eastAsia" w:ascii="仿宋" w:hAnsi="仿宋" w:eastAsia="仿宋" w:cs="仿宋"/>
          <w:spacing w:val="3"/>
          <w:sz w:val="32"/>
          <w:szCs w:val="32"/>
        </w:rPr>
        <w:t>(提供监理合同或中标成交通知书扫描件，否则不予计分)</w:t>
      </w:r>
    </w:p>
    <w:p>
      <w:pPr>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 w:hAnsi="仿宋" w:eastAsia="仿宋" w:cs="仿宋"/>
          <w:b/>
          <w:bCs/>
          <w:color w:val="auto"/>
          <w:sz w:val="32"/>
          <w:szCs w:val="32"/>
          <w:lang w:eastAsia="zh-CN"/>
        </w:rPr>
      </w:pPr>
    </w:p>
    <w:p>
      <w:pPr>
        <w:pageBreakBefore w:val="0"/>
        <w:widowControl w:val="0"/>
        <w:numPr>
          <w:ilvl w:val="0"/>
          <w:numId w:val="0"/>
        </w:numPr>
        <w:kinsoku/>
        <w:wordWrap/>
        <w:overflowPunct/>
        <w:topLinePunct w:val="0"/>
        <w:autoSpaceDE/>
        <w:autoSpaceDN/>
        <w:bidi w:val="0"/>
        <w:adjustRightInd/>
        <w:snapToGrid/>
        <w:spacing w:line="600" w:lineRule="exact"/>
        <w:ind w:firstLine="321" w:firstLineChars="100"/>
        <w:textAlignment w:val="auto"/>
        <w:rPr>
          <w:rFonts w:hint="default" w:ascii="仿宋" w:hAnsi="仿宋" w:eastAsia="仿宋" w:cs="仿宋"/>
          <w:color w:val="FF0000"/>
          <w:sz w:val="32"/>
          <w:szCs w:val="32"/>
          <w:lang w:val="en-US" w:eastAsia="zh-CN"/>
        </w:rPr>
      </w:pPr>
      <w:r>
        <w:rPr>
          <w:rFonts w:hint="eastAsia" w:ascii="仿宋" w:hAnsi="仿宋" w:eastAsia="仿宋" w:cs="仿宋"/>
          <w:b/>
          <w:bCs/>
          <w:color w:val="auto"/>
          <w:sz w:val="32"/>
          <w:szCs w:val="32"/>
          <w:lang w:eastAsia="zh-CN"/>
        </w:rPr>
        <w:t>三、</w:t>
      </w:r>
      <w:r>
        <w:rPr>
          <w:rFonts w:hint="eastAsia" w:ascii="仿宋" w:hAnsi="仿宋" w:eastAsia="仿宋" w:cs="仿宋"/>
          <w:b/>
          <w:bCs/>
          <w:color w:val="auto"/>
          <w:sz w:val="32"/>
          <w:szCs w:val="32"/>
        </w:rPr>
        <w:t>综合总得分</w:t>
      </w:r>
      <w:r>
        <w:rPr>
          <w:rFonts w:hint="eastAsia" w:ascii="仿宋" w:hAnsi="仿宋" w:eastAsia="仿宋" w:cs="仿宋"/>
          <w:b/>
          <w:bCs/>
          <w:color w:val="auto"/>
          <w:sz w:val="32"/>
          <w:szCs w:val="32"/>
          <w:lang w:val="en-US" w:eastAsia="zh-CN"/>
        </w:rPr>
        <w:t>=1+2+3</w:t>
      </w:r>
    </w:p>
    <w:sectPr>
      <w:footerReference r:id="rId3" w:type="default"/>
      <w:pgSz w:w="11906" w:h="16838"/>
      <w:pgMar w:top="1134" w:right="1304" w:bottom="1134" w:left="130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E35295"/>
    <w:multiLevelType w:val="singleLevel"/>
    <w:tmpl w:val="AAE35295"/>
    <w:lvl w:ilvl="0" w:tentative="0">
      <w:start w:val="1"/>
      <w:numFmt w:val="chineseCounting"/>
      <w:suff w:val="nothing"/>
      <w:lvlText w:val="（%1）"/>
      <w:lvlJc w:val="left"/>
      <w:rPr>
        <w:rFonts w:hint="eastAsia"/>
      </w:rPr>
    </w:lvl>
  </w:abstractNum>
  <w:abstractNum w:abstractNumId="1">
    <w:nsid w:val="DC39AF3A"/>
    <w:multiLevelType w:val="singleLevel"/>
    <w:tmpl w:val="DC39AF3A"/>
    <w:lvl w:ilvl="0" w:tentative="0">
      <w:start w:val="1"/>
      <w:numFmt w:val="chineseCounting"/>
      <w:suff w:val="nothing"/>
      <w:lvlText w:val="（%1）"/>
      <w:lvlJc w:val="left"/>
      <w:rPr>
        <w:rFonts w:hint="eastAsia"/>
      </w:rPr>
    </w:lvl>
  </w:abstractNum>
  <w:abstractNum w:abstractNumId="2">
    <w:nsid w:val="50B8A329"/>
    <w:multiLevelType w:val="singleLevel"/>
    <w:tmpl w:val="50B8A329"/>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kODAxYjdiNjk0Mjc2OGY3M2U4ZjJmY2YwYmIxYmMifQ=="/>
  </w:docVars>
  <w:rsids>
    <w:rsidRoot w:val="09166343"/>
    <w:rsid w:val="000073D6"/>
    <w:rsid w:val="000759CF"/>
    <w:rsid w:val="000A4616"/>
    <w:rsid w:val="000E56AC"/>
    <w:rsid w:val="000F709B"/>
    <w:rsid w:val="00116A82"/>
    <w:rsid w:val="00134EFC"/>
    <w:rsid w:val="001437AC"/>
    <w:rsid w:val="001A166A"/>
    <w:rsid w:val="001D43F7"/>
    <w:rsid w:val="0020535F"/>
    <w:rsid w:val="00244D81"/>
    <w:rsid w:val="002600CE"/>
    <w:rsid w:val="00290CA7"/>
    <w:rsid w:val="002E0712"/>
    <w:rsid w:val="0030513D"/>
    <w:rsid w:val="00314C3C"/>
    <w:rsid w:val="0031533C"/>
    <w:rsid w:val="00320529"/>
    <w:rsid w:val="003B3C1F"/>
    <w:rsid w:val="003B7BFC"/>
    <w:rsid w:val="003D0849"/>
    <w:rsid w:val="00467386"/>
    <w:rsid w:val="00492797"/>
    <w:rsid w:val="004A751C"/>
    <w:rsid w:val="004B39A4"/>
    <w:rsid w:val="00503380"/>
    <w:rsid w:val="00503B66"/>
    <w:rsid w:val="00511A6A"/>
    <w:rsid w:val="005530B5"/>
    <w:rsid w:val="00567557"/>
    <w:rsid w:val="005A5D02"/>
    <w:rsid w:val="005C1948"/>
    <w:rsid w:val="005D119E"/>
    <w:rsid w:val="005F6868"/>
    <w:rsid w:val="006451D1"/>
    <w:rsid w:val="00664356"/>
    <w:rsid w:val="006E6A4D"/>
    <w:rsid w:val="0072222A"/>
    <w:rsid w:val="00725732"/>
    <w:rsid w:val="007303C4"/>
    <w:rsid w:val="007363A2"/>
    <w:rsid w:val="00752FA3"/>
    <w:rsid w:val="0076593A"/>
    <w:rsid w:val="007762A4"/>
    <w:rsid w:val="007E0B24"/>
    <w:rsid w:val="00802BCB"/>
    <w:rsid w:val="00805A8A"/>
    <w:rsid w:val="008076B2"/>
    <w:rsid w:val="00833ECD"/>
    <w:rsid w:val="00855D42"/>
    <w:rsid w:val="008569B6"/>
    <w:rsid w:val="008742D6"/>
    <w:rsid w:val="008B2F7F"/>
    <w:rsid w:val="008D177B"/>
    <w:rsid w:val="008F6113"/>
    <w:rsid w:val="009047F4"/>
    <w:rsid w:val="00923182"/>
    <w:rsid w:val="00932E1B"/>
    <w:rsid w:val="00947650"/>
    <w:rsid w:val="009B2BFA"/>
    <w:rsid w:val="00A06258"/>
    <w:rsid w:val="00A16945"/>
    <w:rsid w:val="00A53B8E"/>
    <w:rsid w:val="00A734C5"/>
    <w:rsid w:val="00A74D5D"/>
    <w:rsid w:val="00AB2D8F"/>
    <w:rsid w:val="00AD7D81"/>
    <w:rsid w:val="00AE7B3C"/>
    <w:rsid w:val="00B0761C"/>
    <w:rsid w:val="00B237AE"/>
    <w:rsid w:val="00B33E5B"/>
    <w:rsid w:val="00B47598"/>
    <w:rsid w:val="00B63A17"/>
    <w:rsid w:val="00B7083C"/>
    <w:rsid w:val="00B85601"/>
    <w:rsid w:val="00B933F9"/>
    <w:rsid w:val="00BB44DD"/>
    <w:rsid w:val="00BF0BD4"/>
    <w:rsid w:val="00C268C3"/>
    <w:rsid w:val="00C34043"/>
    <w:rsid w:val="00C36D96"/>
    <w:rsid w:val="00C53453"/>
    <w:rsid w:val="00C57DC1"/>
    <w:rsid w:val="00C74B1E"/>
    <w:rsid w:val="00CB3131"/>
    <w:rsid w:val="00D13A0B"/>
    <w:rsid w:val="00D40CE1"/>
    <w:rsid w:val="00D66B0B"/>
    <w:rsid w:val="00D95900"/>
    <w:rsid w:val="00DA2D96"/>
    <w:rsid w:val="00DB276C"/>
    <w:rsid w:val="00DD1D8D"/>
    <w:rsid w:val="00DF0944"/>
    <w:rsid w:val="00E25F7D"/>
    <w:rsid w:val="00E72621"/>
    <w:rsid w:val="00EA0868"/>
    <w:rsid w:val="00ED242E"/>
    <w:rsid w:val="00EE7B0B"/>
    <w:rsid w:val="00F17436"/>
    <w:rsid w:val="00F47D24"/>
    <w:rsid w:val="00F6011D"/>
    <w:rsid w:val="00F61DA5"/>
    <w:rsid w:val="02A214E2"/>
    <w:rsid w:val="0561077B"/>
    <w:rsid w:val="06CE4A94"/>
    <w:rsid w:val="07453E73"/>
    <w:rsid w:val="07E2302E"/>
    <w:rsid w:val="07F9318C"/>
    <w:rsid w:val="09166343"/>
    <w:rsid w:val="0E1A7626"/>
    <w:rsid w:val="0F7C69A8"/>
    <w:rsid w:val="0FFB1795"/>
    <w:rsid w:val="125240A1"/>
    <w:rsid w:val="15276C36"/>
    <w:rsid w:val="175B34BE"/>
    <w:rsid w:val="1939015C"/>
    <w:rsid w:val="1A3C1760"/>
    <w:rsid w:val="253C6A99"/>
    <w:rsid w:val="280B4905"/>
    <w:rsid w:val="292B187D"/>
    <w:rsid w:val="29A31D95"/>
    <w:rsid w:val="2A324E09"/>
    <w:rsid w:val="2AF92685"/>
    <w:rsid w:val="2DB171BC"/>
    <w:rsid w:val="2E3D67FA"/>
    <w:rsid w:val="310A005B"/>
    <w:rsid w:val="32D62646"/>
    <w:rsid w:val="36B2079D"/>
    <w:rsid w:val="37181828"/>
    <w:rsid w:val="37D7101B"/>
    <w:rsid w:val="39B636CA"/>
    <w:rsid w:val="3BBC345D"/>
    <w:rsid w:val="3CA21DFC"/>
    <w:rsid w:val="3E81147B"/>
    <w:rsid w:val="41BB4FC2"/>
    <w:rsid w:val="43467E25"/>
    <w:rsid w:val="4E4D2506"/>
    <w:rsid w:val="4E6C48CF"/>
    <w:rsid w:val="4EAA3234"/>
    <w:rsid w:val="4EBA4A8A"/>
    <w:rsid w:val="54577A80"/>
    <w:rsid w:val="62523D0D"/>
    <w:rsid w:val="63187CBE"/>
    <w:rsid w:val="63627BC3"/>
    <w:rsid w:val="656C6B60"/>
    <w:rsid w:val="6730120A"/>
    <w:rsid w:val="68B66300"/>
    <w:rsid w:val="68DC2072"/>
    <w:rsid w:val="6A5572B9"/>
    <w:rsid w:val="6C45170A"/>
    <w:rsid w:val="6D7353F0"/>
    <w:rsid w:val="6EC870CB"/>
    <w:rsid w:val="76FF6C21"/>
    <w:rsid w:val="776B6300"/>
    <w:rsid w:val="7A863BC5"/>
    <w:rsid w:val="7EEA76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after="260" w:line="24" w:lineRule="auto"/>
      <w:outlineLvl w:val="2"/>
    </w:pPr>
    <w:rPr>
      <w:rFonts w:ascii="宋体" w:hAnsi="宋体"/>
      <w:b/>
      <w:bCs/>
      <w:sz w:val="24"/>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next w:val="1"/>
    <w:qFormat/>
    <w:uiPriority w:val="0"/>
    <w:rPr>
      <w:rFonts w:ascii="宋体" w:hAnsi="Courier New"/>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styleId="11">
    <w:name w:val="Hyperlink"/>
    <w:basedOn w:val="9"/>
    <w:qFormat/>
    <w:uiPriority w:val="0"/>
    <w:rPr>
      <w:color w:val="0000FF"/>
      <w:u w:val="single"/>
    </w:rPr>
  </w:style>
  <w:style w:type="paragraph" w:styleId="12">
    <w:name w:val="List Paragraph"/>
    <w:basedOn w:val="1"/>
    <w:unhideWhenUsed/>
    <w:qFormat/>
    <w:uiPriority w:val="99"/>
    <w:pPr>
      <w:ind w:firstLine="420" w:firstLineChars="200"/>
    </w:pPr>
  </w:style>
  <w:style w:type="table" w:customStyle="1" w:styleId="1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2793</Words>
  <Characters>2899</Characters>
  <Lines>13</Lines>
  <Paragraphs>3</Paragraphs>
  <TotalTime>8</TotalTime>
  <ScaleCrop>false</ScaleCrop>
  <LinksUpToDate>false</LinksUpToDate>
  <CharactersWithSpaces>3045</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2021-11-18T01:10:00Z</dcterms:created>
  <dc:creator>易安永乐</dc:creator>
  <cp:lastModifiedBy>Administrator</cp:lastModifiedBy>
  <cp:lastPrinted>2023-04-21T19:43:00Z</cp:lastPrinted>
  <dcterms:modified xsi:type="dcterms:W3CDTF">2025-04-16T00:32:36Z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E3EC86381D71498CBF83AFC47166FFC0</vt:lpwstr>
  </property>
</Properties>
</file>