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lang w:val="en-US" w:eastAsia="zh-CN"/>
        </w:rPr>
        <w:t>象州县古才村绿色高标准蔬菜种植示范园基础设施配套项目</w:t>
      </w:r>
      <w:r>
        <w:rPr>
          <w:rFonts w:hint="eastAsia" w:ascii="仿宋" w:hAnsi="仿宋" w:eastAsia="仿宋" w:cs="仿宋"/>
          <w:b/>
          <w:bCs/>
          <w:sz w:val="44"/>
          <w:szCs w:val="44"/>
        </w:rPr>
        <w:t>监理服务询价报价公告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现以询价采购的方式，对</w:t>
      </w:r>
      <w:r>
        <w:rPr>
          <w:rFonts w:hint="eastAsia" w:ascii="仿宋" w:hAnsi="仿宋" w:eastAsia="仿宋" w:cs="仿宋"/>
          <w:sz w:val="32"/>
          <w:szCs w:val="32"/>
          <w:lang w:val="en-US" w:eastAsia="zh-CN"/>
        </w:rPr>
        <w:t>象州县古才村绿色高标准蔬菜种植示范园基础设施配套项目</w:t>
      </w:r>
      <w:r>
        <w:rPr>
          <w:rFonts w:hint="eastAsia" w:ascii="仿宋" w:hAnsi="仿宋" w:eastAsia="仿宋" w:cs="仿宋"/>
          <w:sz w:val="32"/>
          <w:szCs w:val="32"/>
        </w:rPr>
        <w:t>监理服务进行询价，询价文件经采购单位象州县农业农村局审核、确认，欢迎符合资格条件的供应商参加投标报价。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（一）项目名称：</w:t>
      </w:r>
      <w:bookmarkStart w:id="0" w:name="OLE_LINK1"/>
      <w:r>
        <w:rPr>
          <w:rFonts w:hint="eastAsia" w:ascii="仿宋" w:hAnsi="仿宋" w:eastAsia="仿宋" w:cs="仿宋"/>
          <w:sz w:val="32"/>
          <w:szCs w:val="32"/>
          <w:lang w:val="en-US" w:eastAsia="zh-CN"/>
        </w:rPr>
        <w:t>象州县古才村绿色高标准蔬菜种植示范园基础设施配套项目监理服务</w:t>
      </w:r>
      <w:bookmarkEnd w:id="0"/>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（二）项目概况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象州县石龙镇大塘村露天蔬菜种植基地水肥配套设施项目监理服务</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二、采购方式、范围及要求</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（一）采购方式：</w:t>
      </w:r>
      <w:r>
        <w:rPr>
          <w:rFonts w:hint="eastAsia" w:ascii="仿宋" w:hAnsi="仿宋" w:eastAsia="仿宋" w:cs="仿宋"/>
          <w:sz w:val="32"/>
          <w:szCs w:val="32"/>
          <w:u w:val="single"/>
        </w:rPr>
        <w:t>询价报价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（二）采购范围：</w:t>
      </w:r>
      <w:r>
        <w:rPr>
          <w:rFonts w:hint="eastAsia" w:ascii="仿宋" w:hAnsi="仿宋" w:eastAsia="仿宋" w:cs="仿宋"/>
          <w:sz w:val="32"/>
          <w:szCs w:val="32"/>
          <w:u w:val="single"/>
        </w:rPr>
        <w:t>根据施工合同、工程量清单、施工图纸及变更设计图纸开展项目质量管理、进度管理、造价控制管理、安全生产监督管理、合同管理、信息管理、保修管理等施工、缺陷责任期阶段的监理服务相关工作。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sz w:val="32"/>
          <w:szCs w:val="32"/>
        </w:rPr>
        <w:t>(三)投标要求：</w:t>
      </w:r>
      <w:r>
        <w:rPr>
          <w:rFonts w:hint="eastAsia" w:ascii="仿宋" w:hAnsi="仿宋" w:eastAsia="仿宋" w:cs="仿宋"/>
          <w:sz w:val="32"/>
          <w:szCs w:val="32"/>
          <w:u w:val="single"/>
        </w:rPr>
        <w:t>该服务项目至少三家公司参与竞价投标，否则无效。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b/>
          <w:bCs/>
          <w:sz w:val="32"/>
          <w:szCs w:val="32"/>
        </w:rPr>
        <w:t>采购需求表</w:t>
      </w:r>
    </w:p>
    <w:tbl>
      <w:tblPr>
        <w:tblStyle w:val="8"/>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2800"/>
        <w:gridCol w:w="669"/>
        <w:gridCol w:w="763"/>
        <w:gridCol w:w="1978"/>
        <w:gridCol w:w="1954"/>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28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项目名称</w:t>
            </w:r>
          </w:p>
        </w:tc>
        <w:tc>
          <w:tcPr>
            <w:tcW w:w="669"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单位</w:t>
            </w:r>
          </w:p>
        </w:tc>
        <w:tc>
          <w:tcPr>
            <w:tcW w:w="763"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978"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项目投资规模</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95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监理服务费最高限价</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425"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28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lang w:val="en-US" w:eastAsia="zh-CN"/>
              </w:rPr>
              <w:t>象州县古才村绿色高标准蔬菜种植示范园基础设施配套项目监理服务</w:t>
            </w:r>
          </w:p>
        </w:tc>
        <w:tc>
          <w:tcPr>
            <w:tcW w:w="669"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项</w:t>
            </w:r>
          </w:p>
        </w:tc>
        <w:tc>
          <w:tcPr>
            <w:tcW w:w="763"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978"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24"/>
                <w:szCs w:val="24"/>
                <w:lang w:val="en-US" w:eastAsia="zh-CN"/>
              </w:rPr>
              <w:t xml:space="preserve">54.385764 </w:t>
            </w:r>
            <w:r>
              <w:rPr>
                <w:rFonts w:hint="eastAsia" w:ascii="仿宋" w:hAnsi="仿宋" w:eastAsia="仿宋" w:cs="仿宋"/>
                <w:color w:val="000000"/>
                <w:sz w:val="32"/>
                <w:szCs w:val="32"/>
                <w:lang w:val="en-US" w:eastAsia="zh-CN"/>
              </w:rPr>
              <w:t xml:space="preserve"> </w:t>
            </w:r>
          </w:p>
        </w:tc>
        <w:tc>
          <w:tcPr>
            <w:tcW w:w="1954"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28"/>
                <w:szCs w:val="28"/>
                <w:lang w:val="en-US" w:eastAsia="zh-CN"/>
              </w:rPr>
              <w:t>0.987085</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以财审最终定额为准</w:t>
            </w: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（一）具有独立承担民事责任的能力，并具备下列资质：</w:t>
      </w:r>
    </w:p>
    <w:p>
      <w:pPr>
        <w:keepNext w:val="0"/>
        <w:keepLines w:val="0"/>
        <w:pageBreakBefore w:val="0"/>
        <w:kinsoku/>
        <w:wordWrap/>
        <w:overflowPunct/>
        <w:topLinePunct w:val="0"/>
        <w:autoSpaceDE/>
        <w:autoSpaceDN/>
        <w:bidi w:val="0"/>
        <w:adjustRightInd/>
        <w:snapToGrid/>
        <w:spacing w:line="600" w:lineRule="exact"/>
        <w:ind w:firstLine="660" w:firstLineChars="200"/>
        <w:rPr>
          <w:rFonts w:hint="eastAsia" w:ascii="仿宋" w:hAnsi="仿宋" w:eastAsia="仿宋" w:cs="仿宋"/>
          <w:color w:val="auto"/>
          <w:spacing w:val="9"/>
          <w:sz w:val="32"/>
          <w:szCs w:val="32"/>
          <w:highlight w:val="none"/>
        </w:rPr>
      </w:pPr>
      <w:r>
        <w:rPr>
          <w:rFonts w:hint="eastAsia" w:ascii="仿宋" w:hAnsi="仿宋" w:eastAsia="仿宋" w:cs="仿宋"/>
          <w:color w:val="auto"/>
          <w:spacing w:val="5"/>
          <w:sz w:val="32"/>
          <w:szCs w:val="32"/>
          <w:highlight w:val="none"/>
        </w:rPr>
        <w:t>具有建设行政主管部门颁发的水利工程施工监理丙级(含丙级)以上资质；</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拟投</w:t>
      </w:r>
      <w:r>
        <w:rPr>
          <w:rFonts w:hint="eastAsia" w:ascii="仿宋" w:hAnsi="仿宋" w:eastAsia="仿宋" w:cs="仿宋"/>
          <w:color w:val="auto"/>
          <w:spacing w:val="17"/>
          <w:sz w:val="32"/>
          <w:szCs w:val="32"/>
          <w:highlight w:val="none"/>
        </w:rPr>
        <w:t>入</w:t>
      </w:r>
      <w:r>
        <w:rPr>
          <w:rFonts w:hint="eastAsia" w:ascii="仿宋" w:hAnsi="仿宋" w:eastAsia="仿宋" w:cs="仿宋"/>
          <w:color w:val="auto"/>
          <w:spacing w:val="9"/>
          <w:sz w:val="32"/>
          <w:szCs w:val="32"/>
          <w:highlight w:val="none"/>
        </w:rPr>
        <w:t>本项目的总监理工程师必须持有中国水利工程协会颁发的全国水利工程建设监理工程师资格。</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具有履行合同所必需的车辆及设备、派驻现场的监理工程师须具有相应专业中级以上职称，常驻工地现场监理员须具有相应专业初级以上职称（提交询价材料时附监理人员职称证书、身份证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（七）被选定中标人后，须在象州县城内设置办公场所，并配置车辆、办公设备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钻心取样</w:t>
      </w:r>
      <w:r>
        <w:rPr>
          <w:rFonts w:hint="eastAsia" w:ascii="仿宋" w:hAnsi="仿宋" w:eastAsia="仿宋" w:cs="仿宋"/>
          <w:sz w:val="32"/>
          <w:szCs w:val="32"/>
        </w:rPr>
        <w:t>等必要工具。施工期内须有</w:t>
      </w:r>
      <w:r>
        <w:rPr>
          <w:rFonts w:hint="eastAsia" w:ascii="仿宋" w:hAnsi="仿宋" w:eastAsia="仿宋" w:cs="仿宋"/>
          <w:sz w:val="32"/>
          <w:szCs w:val="32"/>
          <w:lang w:val="en-US" w:eastAsia="zh-CN"/>
        </w:rPr>
        <w:t>2</w:t>
      </w:r>
      <w:r>
        <w:rPr>
          <w:rFonts w:hint="eastAsia" w:ascii="仿宋" w:hAnsi="仿宋" w:eastAsia="仿宋" w:cs="仿宋"/>
          <w:sz w:val="32"/>
          <w:szCs w:val="32"/>
        </w:rPr>
        <w:t>名以上监理人员常驻工地进行现场管理。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（八）一家报价单位只能提交一份报价文件，多份报价无效。报价文件内须写明工作联系人及联系电话，否则为无效文件。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（二）本公告在广西政采云网站上发布。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bookmarkStart w:id="1" w:name="_GoBack"/>
      <w:bookmarkEnd w:id="1"/>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年象州县高标准农田改造提升项目监理服务询价采购评审办法 </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评标原则</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、计财股、象州县农村水利建设管理站等代表组成，代表人数为</w:t>
      </w:r>
      <w:r>
        <w:rPr>
          <w:rFonts w:hint="eastAsia" w:ascii="仿宋" w:hAnsi="仿宋" w:eastAsia="仿宋" w:cs="仿宋"/>
          <w:sz w:val="32"/>
          <w:szCs w:val="32"/>
          <w:lang w:val="en-US" w:eastAsia="zh-CN"/>
        </w:rPr>
        <w:t>5</w:t>
      </w:r>
      <w:r>
        <w:rPr>
          <w:rFonts w:hint="eastAsia" w:ascii="仿宋" w:hAnsi="仿宋" w:eastAsia="仿宋" w:cs="仿宋"/>
          <w:sz w:val="32"/>
          <w:szCs w:val="32"/>
        </w:rPr>
        <w:t>名。</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评标方法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w:t>
      </w:r>
      <w:r>
        <w:rPr>
          <w:rFonts w:hint="eastAsia" w:ascii="仿宋" w:hAnsi="仿宋" w:eastAsia="仿宋" w:cs="仿宋"/>
          <w:bCs/>
          <w:color w:val="000000"/>
          <w:sz w:val="32"/>
          <w:szCs w:val="32"/>
          <w:highlight w:val="none"/>
        </w:rPr>
        <w:t>详</w:t>
      </w:r>
      <w:r>
        <w:rPr>
          <w:rFonts w:hint="eastAsia" w:ascii="仿宋" w:hAnsi="仿宋" w:eastAsia="仿宋" w:cs="仿宋"/>
          <w:sz w:val="32"/>
          <w:szCs w:val="32"/>
        </w:rPr>
        <w:t>评的响应文件，采用百分制综合评分法。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color w:val="auto"/>
          <w:sz w:val="32"/>
          <w:szCs w:val="32"/>
        </w:rPr>
      </w:pPr>
      <w:r>
        <w:rPr>
          <w:rFonts w:hint="eastAsia" w:ascii="仿宋" w:hAnsi="仿宋" w:eastAsia="仿宋" w:cs="仿宋"/>
          <w:bCs/>
          <w:color w:val="000000"/>
          <w:sz w:val="32"/>
          <w:szCs w:val="32"/>
          <w:highlight w:val="none"/>
        </w:rPr>
        <w:t>计分办法（按四舍五入取至百分位）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79" w:firstLineChars="200"/>
        <w:textAlignment w:val="auto"/>
        <w:rPr>
          <w:rFonts w:hint="eastAsia" w:ascii="仿宋" w:hAnsi="仿宋" w:eastAsia="仿宋" w:cs="仿宋"/>
          <w:b/>
          <w:bCs/>
          <w:color w:val="auto"/>
          <w:sz w:val="32"/>
          <w:szCs w:val="32"/>
        </w:rPr>
      </w:pPr>
      <w:r>
        <w:rPr>
          <w:rFonts w:hint="eastAsia" w:ascii="仿宋" w:hAnsi="仿宋" w:eastAsia="仿宋" w:cs="仿宋"/>
          <w:b/>
          <w:bCs/>
          <w:spacing w:val="9"/>
          <w:sz w:val="32"/>
          <w:szCs w:val="32"/>
          <w:lang w:val="en-US" w:eastAsia="zh-CN"/>
        </w:rPr>
        <w:t>1、</w:t>
      </w:r>
      <w:r>
        <w:rPr>
          <w:rFonts w:hint="eastAsia" w:ascii="仿宋" w:hAnsi="仿宋" w:eastAsia="仿宋" w:cs="仿宋"/>
          <w:b/>
          <w:bCs/>
          <w:spacing w:val="9"/>
          <w:sz w:val="32"/>
          <w:szCs w:val="32"/>
        </w:rPr>
        <w:t>价格分</w:t>
      </w:r>
      <w:r>
        <w:rPr>
          <w:rFonts w:hint="eastAsia" w:ascii="仿宋" w:hAnsi="仿宋" w:eastAsia="仿宋" w:cs="仿宋"/>
          <w:b/>
          <w:bCs/>
          <w:spacing w:val="9"/>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pacing w:val="3"/>
          <w:sz w:val="32"/>
          <w:szCs w:val="32"/>
        </w:rPr>
        <w:t>(满分 10 分</w:t>
      </w:r>
      <w:r>
        <w:rPr>
          <w:rFonts w:hint="eastAsia" w:ascii="仿宋" w:hAnsi="仿宋" w:eastAsia="仿宋" w:cs="仿宋"/>
          <w:b/>
          <w:bCs/>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744" w:firstLineChars="2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26"/>
          <w:sz w:val="32"/>
          <w:szCs w:val="32"/>
          <w:lang w:val="en-US" w:eastAsia="zh-CN"/>
        </w:rPr>
        <w:t>1</w:t>
      </w:r>
      <w:r>
        <w:rPr>
          <w:rFonts w:hint="eastAsia" w:ascii="仿宋" w:hAnsi="仿宋" w:eastAsia="仿宋" w:cs="仿宋"/>
          <w:spacing w:val="13"/>
          <w:sz w:val="32"/>
          <w:szCs w:val="32"/>
        </w:rPr>
        <w:t>) 以进入综合评分环节的最低的评标价为基准价，基准价</w:t>
      </w:r>
      <w:r>
        <w:rPr>
          <w:rFonts w:hint="eastAsia" w:ascii="仿宋" w:hAnsi="仿宋" w:eastAsia="仿宋" w:cs="仿宋"/>
          <w:sz w:val="32"/>
          <w:szCs w:val="32"/>
        </w:rPr>
        <w:t xml:space="preserve"> </w:t>
      </w:r>
      <w:r>
        <w:rPr>
          <w:rFonts w:hint="eastAsia" w:ascii="仿宋" w:hAnsi="仿宋" w:eastAsia="仿宋" w:cs="仿宋"/>
          <w:spacing w:val="-3"/>
          <w:sz w:val="32"/>
          <w:szCs w:val="32"/>
        </w:rPr>
        <w:t>报价得分为 10 分</w:t>
      </w:r>
      <w:r>
        <w:rPr>
          <w:rFonts w:hint="eastAsia" w:ascii="仿宋" w:hAnsi="仿宋" w:eastAsia="仿宋" w:cs="仿宋"/>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716" w:firstLineChars="200"/>
        <w:textAlignment w:val="auto"/>
        <w:rPr>
          <w:rFonts w:hint="eastAsia" w:ascii="仿宋" w:hAnsi="仿宋" w:eastAsia="仿宋" w:cs="仿宋"/>
          <w:sz w:val="32"/>
          <w:szCs w:val="32"/>
        </w:rPr>
      </w:pPr>
      <w:r>
        <w:rPr>
          <w:rFonts w:hint="eastAsia" w:ascii="仿宋" w:hAnsi="仿宋" w:eastAsia="仿宋" w:cs="仿宋"/>
          <w:spacing w:val="19"/>
          <w:sz w:val="32"/>
          <w:szCs w:val="32"/>
        </w:rPr>
        <w:t>(</w:t>
      </w:r>
      <w:r>
        <w:rPr>
          <w:rFonts w:hint="eastAsia" w:ascii="仿宋" w:hAnsi="仿宋" w:eastAsia="仿宋" w:cs="仿宋"/>
          <w:spacing w:val="14"/>
          <w:sz w:val="32"/>
          <w:szCs w:val="32"/>
          <w:lang w:val="en-US" w:eastAsia="zh-CN"/>
        </w:rPr>
        <w:t>2</w:t>
      </w:r>
      <w:r>
        <w:rPr>
          <w:rFonts w:hint="eastAsia" w:ascii="仿宋" w:hAnsi="仿宋" w:eastAsia="仿宋" w:cs="仿宋"/>
          <w:spacing w:val="14"/>
          <w:sz w:val="32"/>
          <w:szCs w:val="32"/>
        </w:rPr>
        <w:t>) 价格分计算公式：</w:t>
      </w:r>
    </w:p>
    <w:p>
      <w:pPr>
        <w:keepNext w:val="0"/>
        <w:keepLines w:val="0"/>
        <w:pageBreakBefore w:val="0"/>
        <w:widowControl w:val="0"/>
        <w:kinsoku/>
        <w:wordWrap/>
        <w:overflowPunct/>
        <w:topLinePunct w:val="0"/>
        <w:autoSpaceDE/>
        <w:autoSpaceDN/>
        <w:bidi w:val="0"/>
        <w:adjustRightInd/>
        <w:snapToGrid w:val="0"/>
        <w:spacing w:line="600" w:lineRule="exact"/>
        <w:ind w:left="0" w:firstLine="1376" w:firstLineChars="400"/>
        <w:textAlignment w:val="auto"/>
        <w:rPr>
          <w:rFonts w:hint="eastAsia" w:ascii="仿宋" w:hAnsi="仿宋" w:eastAsia="仿宋" w:cs="仿宋"/>
          <w:b/>
          <w:bCs/>
          <w:spacing w:val="6"/>
          <w:sz w:val="32"/>
          <w:szCs w:val="32"/>
          <w:lang w:val="en-US" w:eastAsia="zh-CN"/>
        </w:rPr>
      </w:pPr>
      <w:r>
        <w:rPr>
          <w:rFonts w:hint="eastAsia" w:ascii="仿宋" w:hAnsi="仿宋" w:eastAsia="仿宋" w:cs="仿宋"/>
          <w:spacing w:val="12"/>
          <w:sz w:val="32"/>
          <w:szCs w:val="32"/>
        </w:rPr>
        <w:t>某</w:t>
      </w:r>
      <w:r>
        <w:rPr>
          <w:rFonts w:hint="eastAsia" w:ascii="仿宋" w:hAnsi="仿宋" w:eastAsia="仿宋" w:cs="仿宋"/>
          <w:spacing w:val="11"/>
          <w:sz w:val="32"/>
          <w:szCs w:val="32"/>
        </w:rPr>
        <w:t>供</w:t>
      </w:r>
      <w:r>
        <w:rPr>
          <w:rFonts w:hint="eastAsia" w:ascii="仿宋" w:hAnsi="仿宋" w:eastAsia="仿宋" w:cs="仿宋"/>
          <w:spacing w:val="6"/>
          <w:sz w:val="32"/>
          <w:szCs w:val="32"/>
        </w:rPr>
        <w:t>应商价格分=基准价/某供应商评标价×10 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仿宋" w:hAnsi="仿宋" w:eastAsia="仿宋" w:cs="仿宋"/>
          <w:sz w:val="32"/>
          <w:szCs w:val="32"/>
        </w:rPr>
      </w:pPr>
      <w:r>
        <w:rPr>
          <w:rFonts w:hint="eastAsia" w:ascii="仿宋" w:hAnsi="仿宋" w:eastAsia="仿宋" w:cs="仿宋"/>
          <w:b/>
          <w:bCs/>
          <w:spacing w:val="6"/>
          <w:sz w:val="32"/>
          <w:szCs w:val="32"/>
          <w:lang w:val="en-US" w:eastAsia="zh-CN"/>
        </w:rPr>
        <w:t>2、技</w:t>
      </w:r>
      <w:r>
        <w:rPr>
          <w:rFonts w:hint="eastAsia" w:ascii="仿宋" w:hAnsi="仿宋" w:eastAsia="仿宋" w:cs="仿宋"/>
          <w:b/>
          <w:bCs/>
          <w:spacing w:val="6"/>
          <w:sz w:val="32"/>
          <w:szCs w:val="32"/>
        </w:rPr>
        <w:t>术分</w:t>
      </w:r>
      <w:r>
        <w:rPr>
          <w:rFonts w:hint="eastAsia" w:ascii="仿宋" w:hAnsi="仿宋" w:eastAsia="仿宋" w:cs="仿宋"/>
          <w:b/>
          <w:bCs/>
          <w:spacing w:val="6"/>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z w:val="32"/>
          <w:szCs w:val="32"/>
        </w:rPr>
        <w:tab/>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2 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对本工程监理任务特点阐述明确，难点分析全面且</w:t>
      </w:r>
      <w:r>
        <w:rPr>
          <w:rFonts w:hint="eastAsia" w:ascii="仿宋" w:hAnsi="仿宋" w:eastAsia="仿宋" w:cs="仿宋"/>
          <w:spacing w:val="18"/>
          <w:sz w:val="32"/>
          <w:szCs w:val="32"/>
        </w:rPr>
        <w:t>对</w:t>
      </w:r>
      <w:r>
        <w:rPr>
          <w:rFonts w:hint="eastAsia" w:ascii="仿宋" w:hAnsi="仿宋" w:eastAsia="仿宋" w:cs="仿宋"/>
          <w:spacing w:val="9"/>
          <w:sz w:val="32"/>
          <w:szCs w:val="32"/>
        </w:rPr>
        <w:t>监理任务的难点有独特见解的并提出相应的合理解决方案的</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对本工程施工进度控制重点阐述全面、详细的，且</w:t>
      </w:r>
      <w:r>
        <w:rPr>
          <w:rFonts w:hint="eastAsia" w:ascii="仿宋" w:hAnsi="仿宋" w:eastAsia="仿宋" w:cs="仿宋"/>
          <w:spacing w:val="14"/>
          <w:sz w:val="32"/>
          <w:szCs w:val="32"/>
        </w:rPr>
        <w:t>针</w:t>
      </w:r>
      <w:r>
        <w:rPr>
          <w:rFonts w:hint="eastAsia" w:ascii="仿宋" w:hAnsi="仿宋" w:eastAsia="仿宋" w:cs="仿宋"/>
          <w:spacing w:val="10"/>
          <w:sz w:val="32"/>
          <w:szCs w:val="32"/>
        </w:rPr>
        <w:t>对</w:t>
      </w:r>
      <w:r>
        <w:rPr>
          <w:rFonts w:hint="eastAsia" w:ascii="仿宋" w:hAnsi="仿宋" w:eastAsia="仿宋" w:cs="仿宋"/>
          <w:spacing w:val="7"/>
          <w:sz w:val="32"/>
          <w:szCs w:val="32"/>
        </w:rPr>
        <w:t>本工程施工进度控制重点提出了具体、可行的监理措施，能有</w:t>
      </w:r>
      <w:r>
        <w:rPr>
          <w:rFonts w:hint="eastAsia" w:ascii="仿宋" w:hAnsi="仿宋" w:eastAsia="仿宋" w:cs="仿宋"/>
          <w:spacing w:val="13"/>
          <w:sz w:val="32"/>
          <w:szCs w:val="32"/>
        </w:rPr>
        <w:t>效</w:t>
      </w:r>
      <w:r>
        <w:rPr>
          <w:rFonts w:hint="eastAsia" w:ascii="仿宋" w:hAnsi="仿宋" w:eastAsia="仿宋" w:cs="仿宋"/>
          <w:spacing w:val="8"/>
          <w:sz w:val="32"/>
          <w:szCs w:val="32"/>
        </w:rPr>
        <w:t>的保证工期或缩短工期的。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对本工程施工监理质量控制重点阐述全面且对本工</w:t>
      </w:r>
      <w:r>
        <w:rPr>
          <w:rFonts w:hint="eastAsia" w:ascii="仿宋" w:hAnsi="仿宋" w:eastAsia="仿宋" w:cs="仿宋"/>
          <w:spacing w:val="14"/>
          <w:sz w:val="32"/>
          <w:szCs w:val="32"/>
        </w:rPr>
        <w:t>程</w:t>
      </w:r>
      <w:r>
        <w:rPr>
          <w:rFonts w:hint="eastAsia" w:ascii="仿宋" w:hAnsi="仿宋" w:eastAsia="仿宋" w:cs="仿宋"/>
          <w:spacing w:val="9"/>
          <w:sz w:val="32"/>
          <w:szCs w:val="32"/>
        </w:rPr>
        <w:t>施</w:t>
      </w:r>
      <w:r>
        <w:rPr>
          <w:rFonts w:hint="eastAsia" w:ascii="仿宋" w:hAnsi="仿宋" w:eastAsia="仿宋" w:cs="仿宋"/>
          <w:spacing w:val="7"/>
          <w:sz w:val="32"/>
          <w:szCs w:val="32"/>
        </w:rPr>
        <w:t>工质量重点提出了对应详细的监理措施，有效的满足监理任务</w:t>
      </w:r>
      <w:r>
        <w:rPr>
          <w:rFonts w:hint="eastAsia" w:ascii="仿宋" w:hAnsi="仿宋" w:eastAsia="仿宋" w:cs="仿宋"/>
          <w:sz w:val="32"/>
          <w:szCs w:val="32"/>
        </w:rPr>
        <w:t xml:space="preserve"> </w:t>
      </w:r>
      <w:r>
        <w:rPr>
          <w:rFonts w:hint="eastAsia" w:ascii="仿宋" w:hAnsi="仿宋" w:eastAsia="仿宋" w:cs="仿宋"/>
          <w:spacing w:val="10"/>
          <w:sz w:val="32"/>
          <w:szCs w:val="32"/>
        </w:rPr>
        <w:t>需</w:t>
      </w:r>
      <w:r>
        <w:rPr>
          <w:rFonts w:hint="eastAsia" w:ascii="仿宋" w:hAnsi="仿宋" w:eastAsia="仿宋" w:cs="仿宋"/>
          <w:spacing w:val="8"/>
          <w:sz w:val="32"/>
          <w:szCs w:val="32"/>
        </w:rPr>
        <w:t>求及工程质量要求的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对本工程造价控制重点明确、分析全面的且针对本</w:t>
      </w:r>
      <w:r>
        <w:rPr>
          <w:rFonts w:hint="eastAsia" w:ascii="仿宋" w:hAnsi="仿宋" w:eastAsia="仿宋" w:cs="仿宋"/>
          <w:spacing w:val="14"/>
          <w:sz w:val="32"/>
          <w:szCs w:val="32"/>
        </w:rPr>
        <w:t>工</w:t>
      </w:r>
      <w:r>
        <w:rPr>
          <w:rFonts w:hint="eastAsia" w:ascii="仿宋" w:hAnsi="仿宋" w:eastAsia="仿宋" w:cs="仿宋"/>
          <w:spacing w:val="11"/>
          <w:sz w:val="32"/>
          <w:szCs w:val="32"/>
        </w:rPr>
        <w:t>程</w:t>
      </w:r>
      <w:r>
        <w:rPr>
          <w:rFonts w:hint="eastAsia" w:ascii="仿宋" w:hAnsi="仿宋" w:eastAsia="仿宋" w:cs="仿宋"/>
          <w:spacing w:val="7"/>
          <w:sz w:val="32"/>
          <w:szCs w:val="32"/>
        </w:rPr>
        <w:t>提出具体、可行的监理措施，提出的监理措施能切实有效的降</w:t>
      </w:r>
      <w:r>
        <w:rPr>
          <w:rFonts w:hint="eastAsia" w:ascii="仿宋" w:hAnsi="仿宋" w:eastAsia="仿宋" w:cs="仿宋"/>
          <w:sz w:val="32"/>
          <w:szCs w:val="32"/>
        </w:rPr>
        <w:t xml:space="preserve"> </w:t>
      </w:r>
      <w:r>
        <w:rPr>
          <w:rFonts w:hint="eastAsia" w:ascii="仿宋" w:hAnsi="仿宋" w:eastAsia="仿宋" w:cs="仿宋"/>
          <w:spacing w:val="8"/>
          <w:sz w:val="32"/>
          <w:szCs w:val="32"/>
        </w:rPr>
        <w:t>低</w:t>
      </w:r>
      <w:r>
        <w:rPr>
          <w:rFonts w:hint="eastAsia" w:ascii="仿宋" w:hAnsi="仿宋" w:eastAsia="仿宋" w:cs="仿宋"/>
          <w:spacing w:val="7"/>
          <w:sz w:val="32"/>
          <w:szCs w:val="32"/>
        </w:rPr>
        <w:t>工程造价的</w:t>
      </w:r>
      <w:r>
        <w:rPr>
          <w:rFonts w:hint="eastAsia" w:ascii="仿宋" w:hAnsi="仿宋" w:eastAsia="仿宋" w:cs="仿宋"/>
          <w:spacing w:val="7"/>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 w:line="600" w:lineRule="exact"/>
        <w:ind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对本工程合同及信息管理提出了具体、全面监理措</w:t>
      </w: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50"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6</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对本工程监理工作协调管理提出了具体全面的监理</w:t>
      </w:r>
    </w:p>
    <w:p>
      <w:pPr>
        <w:pageBreakBefore w:val="0"/>
        <w:widowControl w:val="0"/>
        <w:kinsoku/>
        <w:wordWrap/>
        <w:overflowPunct/>
        <w:topLinePunct w:val="0"/>
        <w:autoSpaceDE/>
        <w:autoSpaceDN/>
        <w:bidi w:val="0"/>
        <w:adjustRightInd/>
        <w:snapToGrid/>
        <w:spacing w:line="600" w:lineRule="exact"/>
        <w:ind w:firstLine="330" w:firstLineChars="100"/>
        <w:jc w:val="both"/>
        <w:textAlignment w:val="auto"/>
        <w:rPr>
          <w:rFonts w:hint="eastAsia" w:ascii="仿宋" w:hAnsi="仿宋" w:eastAsia="仿宋" w:cs="仿宋"/>
          <w:spacing w:val="13"/>
          <w:sz w:val="32"/>
          <w:szCs w:val="32"/>
          <w:lang w:eastAsia="zh-CN"/>
        </w:rPr>
      </w:pPr>
      <w:r>
        <w:rPr>
          <w:rFonts w:hint="eastAsia" w:ascii="仿宋" w:hAnsi="仿宋" w:eastAsia="仿宋" w:cs="仿宋"/>
          <w:spacing w:val="5"/>
          <w:sz w:val="32"/>
          <w:szCs w:val="32"/>
        </w:rPr>
        <w:t>措施的</w:t>
      </w:r>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2" w:firstLineChars="100"/>
        <w:textAlignment w:val="auto"/>
        <w:rPr>
          <w:rFonts w:hint="eastAsia" w:ascii="仿宋" w:hAnsi="仿宋" w:eastAsia="仿宋" w:cs="仿宋"/>
          <w:spacing w:val="1"/>
          <w:sz w:val="32"/>
          <w:szCs w:val="32"/>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7</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对本工程环境保护及文明施工管理提出了具体、全</w:t>
      </w:r>
      <w:r>
        <w:rPr>
          <w:rFonts w:hint="eastAsia" w:ascii="仿宋" w:hAnsi="仿宋" w:eastAsia="仿宋" w:cs="仿宋"/>
          <w:spacing w:val="6"/>
          <w:sz w:val="32"/>
          <w:szCs w:val="32"/>
          <w:lang w:val="en-US" w:eastAsia="zh-CN"/>
        </w:rPr>
        <w:t>面的监    理措施的。....................................</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8</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对本工程提出了具体、有效的履行安全职责监理措</w:t>
      </w:r>
    </w:p>
    <w:p>
      <w:pPr>
        <w:pageBreakBefore w:val="0"/>
        <w:widowControl w:val="0"/>
        <w:kinsoku/>
        <w:wordWrap/>
        <w:overflowPunct/>
        <w:topLinePunct w:val="0"/>
        <w:autoSpaceDE/>
        <w:autoSpaceDN/>
        <w:bidi w:val="0"/>
        <w:adjustRightInd/>
        <w:snapToGrid/>
        <w:spacing w:before="154" w:line="600" w:lineRule="exact"/>
        <w:ind w:left="111" w:firstLine="328" w:firstLineChars="100"/>
        <w:textAlignment w:val="auto"/>
        <w:rPr>
          <w:rFonts w:hint="eastAsia" w:ascii="仿宋" w:hAnsi="仿宋" w:eastAsia="仿宋" w:cs="仿宋"/>
          <w:spacing w:val="12"/>
          <w:sz w:val="32"/>
          <w:szCs w:val="32"/>
          <w:lang w:val="en-US" w:eastAsia="zh-CN"/>
        </w:rPr>
      </w:pP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r>
        <w:rPr>
          <w:rFonts w:hint="eastAsia" w:ascii="仿宋" w:hAnsi="仿宋" w:eastAsia="仿宋" w:cs="仿宋"/>
          <w:spacing w:val="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before="154" w:line="600" w:lineRule="exact"/>
        <w:ind w:firstLine="302" w:firstLineChars="100"/>
        <w:textAlignment w:val="auto"/>
        <w:rPr>
          <w:rFonts w:hint="eastAsia" w:ascii="仿宋" w:hAnsi="仿宋" w:eastAsia="仿宋" w:cs="仿宋"/>
          <w:spacing w:val="1"/>
          <w:sz w:val="32"/>
          <w:szCs w:val="32"/>
          <w:lang w:val="en-US" w:eastAsia="zh-CN"/>
        </w:rPr>
      </w:pPr>
      <w:r>
        <w:rPr>
          <w:rFonts w:hint="eastAsia" w:ascii="仿宋" w:hAnsi="仿宋" w:eastAsia="仿宋" w:cs="仿宋"/>
          <w:spacing w:val="-9"/>
          <w:sz w:val="32"/>
          <w:szCs w:val="32"/>
          <w:u w:val="none"/>
          <w:lang w:eastAsia="zh-CN"/>
        </w:rPr>
        <w:t>（</w:t>
      </w:r>
      <w:r>
        <w:rPr>
          <w:rFonts w:hint="eastAsia" w:ascii="仿宋" w:hAnsi="仿宋" w:eastAsia="仿宋" w:cs="仿宋"/>
          <w:spacing w:val="-9"/>
          <w:sz w:val="32"/>
          <w:szCs w:val="32"/>
          <w:u w:val="none"/>
          <w:lang w:val="en-US" w:eastAsia="zh-CN"/>
        </w:rPr>
        <w:t>9）</w:t>
      </w:r>
      <w:r>
        <w:rPr>
          <w:rFonts w:hint="eastAsia" w:ascii="仿宋" w:hAnsi="仿宋" w:eastAsia="仿宋" w:cs="仿宋"/>
          <w:spacing w:val="-9"/>
          <w:sz w:val="32"/>
          <w:szCs w:val="32"/>
          <w:u w:val="none"/>
        </w:rPr>
        <w:t>项</w:t>
      </w:r>
      <w:r>
        <w:rPr>
          <w:rFonts w:hint="eastAsia" w:ascii="仿宋" w:hAnsi="仿宋" w:eastAsia="仿宋" w:cs="仿宋"/>
          <w:spacing w:val="-7"/>
          <w:sz w:val="32"/>
          <w:szCs w:val="32"/>
          <w:u w:val="none"/>
        </w:rPr>
        <w:t xml:space="preserve"> 目 监</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理</w:t>
      </w:r>
      <w:r>
        <w:rPr>
          <w:rFonts w:hint="eastAsia" w:ascii="仿宋" w:hAnsi="仿宋" w:eastAsia="仿宋" w:cs="仿宋"/>
          <w:spacing w:val="-6"/>
          <w:sz w:val="32"/>
          <w:szCs w:val="32"/>
          <w:u w:val="none"/>
        </w:rPr>
        <w:t xml:space="preserve"> 人 员</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机</w:t>
      </w:r>
      <w:r>
        <w:rPr>
          <w:rFonts w:hint="eastAsia" w:ascii="仿宋" w:hAnsi="仿宋" w:eastAsia="仿宋" w:cs="仿宋"/>
          <w:spacing w:val="-6"/>
          <w:sz w:val="32"/>
          <w:szCs w:val="32"/>
          <w:u w:val="none"/>
        </w:rPr>
        <w:t xml:space="preserve"> 构</w:t>
      </w:r>
      <w:r>
        <w:rPr>
          <w:rFonts w:hint="eastAsia" w:ascii="仿宋" w:hAnsi="仿宋" w:eastAsia="仿宋" w:cs="仿宋"/>
          <w:spacing w:val="-6"/>
          <w:sz w:val="32"/>
          <w:szCs w:val="32"/>
        </w:rPr>
        <w:t xml:space="preserve"> 情</w:t>
      </w:r>
      <w:r>
        <w:rPr>
          <w:rFonts w:hint="eastAsia" w:ascii="仿宋" w:hAnsi="仿宋" w:eastAsia="仿宋" w:cs="仿宋"/>
          <w:sz w:val="32"/>
          <w:szCs w:val="32"/>
        </w:rPr>
        <w:t xml:space="preserve"> </w:t>
      </w:r>
      <w:r>
        <w:rPr>
          <w:rFonts w:hint="eastAsia" w:ascii="仿宋" w:hAnsi="仿宋" w:eastAsia="仿宋" w:cs="仿宋"/>
          <w:spacing w:val="1"/>
          <w:sz w:val="32"/>
          <w:szCs w:val="32"/>
        </w:rPr>
        <w:t>况</w:t>
      </w:r>
      <w:r>
        <w:rPr>
          <w:rFonts w:hint="eastAsia" w:ascii="仿宋" w:hAnsi="仿宋" w:eastAsia="仿宋" w:cs="仿宋"/>
          <w:spacing w:val="1"/>
          <w:sz w:val="32"/>
          <w:szCs w:val="32"/>
          <w:lang w:val="en-US" w:eastAsia="zh-CN"/>
        </w:rPr>
        <w:t>...................10分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spacing w:val="12"/>
          <w:sz w:val="32"/>
          <w:szCs w:val="32"/>
        </w:rPr>
      </w:pPr>
      <w:r>
        <w:rPr>
          <w:rFonts w:hint="eastAsia" w:ascii="仿宋" w:hAnsi="仿宋" w:eastAsia="仿宋" w:cs="仿宋"/>
          <w:spacing w:val="12"/>
          <w:sz w:val="32"/>
          <w:szCs w:val="32"/>
          <w:lang w:eastAsia="zh-CN"/>
        </w:rPr>
        <w:t>①</w:t>
      </w:r>
      <w:r>
        <w:rPr>
          <w:rFonts w:hint="eastAsia" w:ascii="仿宋" w:hAnsi="仿宋" w:eastAsia="仿宋" w:cs="仿宋"/>
          <w:spacing w:val="12"/>
          <w:sz w:val="32"/>
          <w:szCs w:val="32"/>
        </w:rPr>
        <w:t xml:space="preserve"> 总监理工程师配置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4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sz w:val="32"/>
          <w:szCs w:val="32"/>
        </w:rPr>
      </w:pPr>
      <w:r>
        <w:rPr>
          <w:rFonts w:hint="eastAsia" w:ascii="仿宋" w:hAnsi="仿宋" w:eastAsia="仿宋" w:cs="仿宋"/>
          <w:spacing w:val="6"/>
          <w:sz w:val="32"/>
          <w:szCs w:val="32"/>
        </w:rPr>
        <w:t>拟</w:t>
      </w:r>
      <w:r>
        <w:rPr>
          <w:rFonts w:hint="eastAsia" w:ascii="仿宋" w:hAnsi="仿宋" w:eastAsia="仿宋" w:cs="仿宋"/>
          <w:spacing w:val="4"/>
          <w:sz w:val="32"/>
          <w:szCs w:val="32"/>
        </w:rPr>
        <w:t>派</w:t>
      </w:r>
      <w:r>
        <w:rPr>
          <w:rFonts w:hint="eastAsia" w:ascii="仿宋" w:hAnsi="仿宋" w:eastAsia="仿宋" w:cs="仿宋"/>
          <w:spacing w:val="3"/>
          <w:sz w:val="32"/>
          <w:szCs w:val="32"/>
        </w:rPr>
        <w:t>本项目总监理工程师具有中级及以上技术职称得 4 分，本</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项满分 </w:t>
      </w:r>
      <w:r>
        <w:rPr>
          <w:rFonts w:hint="eastAsia" w:ascii="仿宋" w:hAnsi="仿宋" w:eastAsia="仿宋" w:cs="仿宋"/>
          <w:spacing w:val="5"/>
          <w:sz w:val="32"/>
          <w:szCs w:val="32"/>
        </w:rPr>
        <w:t>4</w:t>
      </w:r>
      <w:r>
        <w:rPr>
          <w:rFonts w:hint="eastAsia" w:ascii="仿宋" w:hAnsi="仿宋" w:eastAsia="仿宋" w:cs="仿宋"/>
          <w:spacing w:val="3"/>
          <w:sz w:val="32"/>
          <w:szCs w:val="32"/>
        </w:rPr>
        <w:t xml:space="preserve"> 分。 (提供职称证书和学历证书扫描件及竞标截止时间前</w:t>
      </w:r>
      <w:r>
        <w:rPr>
          <w:rFonts w:hint="eastAsia" w:ascii="仿宋" w:hAnsi="仿宋" w:eastAsia="仿宋" w:cs="仿宋"/>
          <w:sz w:val="32"/>
          <w:szCs w:val="32"/>
        </w:rPr>
        <w:t xml:space="preserve"> </w:t>
      </w:r>
      <w:r>
        <w:rPr>
          <w:rFonts w:hint="eastAsia" w:ascii="仿宋" w:hAnsi="仿宋" w:eastAsia="仿宋" w:cs="仿宋"/>
          <w:spacing w:val="16"/>
          <w:sz w:val="32"/>
          <w:szCs w:val="32"/>
        </w:rPr>
        <w:t>半</w:t>
      </w:r>
      <w:r>
        <w:rPr>
          <w:rFonts w:hint="eastAsia" w:ascii="仿宋" w:hAnsi="仿宋" w:eastAsia="仿宋" w:cs="仿宋"/>
          <w:spacing w:val="14"/>
          <w:sz w:val="32"/>
          <w:szCs w:val="32"/>
        </w:rPr>
        <w:t>年</w:t>
      </w:r>
      <w:r>
        <w:rPr>
          <w:rFonts w:hint="eastAsia" w:ascii="仿宋" w:hAnsi="仿宋" w:eastAsia="仿宋" w:cs="仿宋"/>
          <w:spacing w:val="8"/>
          <w:sz w:val="32"/>
          <w:szCs w:val="32"/>
        </w:rPr>
        <w:t>内连续三个月的社保证明材料扫描件)</w:t>
      </w:r>
    </w:p>
    <w:p>
      <w:pPr>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lang w:eastAsia="zh-CN"/>
        </w:rPr>
        <w:t>②</w:t>
      </w:r>
      <w:r>
        <w:rPr>
          <w:rFonts w:hint="eastAsia" w:ascii="仿宋" w:hAnsi="仿宋" w:eastAsia="仿宋" w:cs="仿宋"/>
          <w:spacing w:val="12"/>
          <w:sz w:val="32"/>
          <w:szCs w:val="32"/>
        </w:rPr>
        <w:t xml:space="preserve"> 监理员人员配置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6 分</w:t>
      </w:r>
    </w:p>
    <w:p>
      <w:pPr>
        <w:pageBreakBefore w:val="0"/>
        <w:widowControl w:val="0"/>
        <w:kinsoku/>
        <w:wordWrap/>
        <w:overflowPunct/>
        <w:topLinePunct w:val="0"/>
        <w:autoSpaceDE/>
        <w:autoSpaceDN/>
        <w:bidi w:val="0"/>
        <w:adjustRightInd/>
        <w:snapToGrid/>
        <w:spacing w:before="152" w:line="600" w:lineRule="exact"/>
        <w:ind w:left="430" w:leftChars="205" w:right="84" w:firstLine="337" w:firstLineChars="101"/>
        <w:textAlignment w:val="auto"/>
        <w:rPr>
          <w:rFonts w:hint="eastAsia" w:ascii="仿宋" w:hAnsi="仿宋" w:eastAsia="仿宋" w:cs="仿宋"/>
          <w:sz w:val="32"/>
          <w:szCs w:val="32"/>
          <w:lang w:val="en-US" w:eastAsia="zh-CN"/>
        </w:rPr>
      </w:pPr>
      <w:r>
        <w:rPr>
          <w:rFonts w:hint="eastAsia" w:ascii="仿宋" w:hAnsi="仿宋" w:eastAsia="仿宋" w:cs="仿宋"/>
          <w:spacing w:val="7"/>
          <w:sz w:val="32"/>
          <w:szCs w:val="32"/>
        </w:rPr>
        <w:t>监理人员(除总监理工程师外) 具备岗位证书，每人得 2 分</w:t>
      </w:r>
      <w:r>
        <w:rPr>
          <w:rFonts w:hint="eastAsia" w:ascii="仿宋" w:hAnsi="仿宋" w:eastAsia="仿宋" w:cs="仿宋"/>
          <w:spacing w:val="5"/>
          <w:sz w:val="32"/>
          <w:szCs w:val="32"/>
        </w:rPr>
        <w:t>，</w:t>
      </w:r>
      <w:r>
        <w:rPr>
          <w:rFonts w:hint="eastAsia" w:ascii="仿宋" w:hAnsi="仿宋" w:eastAsia="仿宋" w:cs="仿宋"/>
          <w:sz w:val="32"/>
          <w:szCs w:val="32"/>
        </w:rPr>
        <w:t xml:space="preserve"> </w:t>
      </w:r>
      <w:r>
        <w:rPr>
          <w:rFonts w:hint="eastAsia" w:ascii="仿宋" w:hAnsi="仿宋" w:eastAsia="仿宋" w:cs="仿宋"/>
          <w:spacing w:val="6"/>
          <w:sz w:val="32"/>
          <w:szCs w:val="32"/>
        </w:rPr>
        <w:t>满分 6 分</w:t>
      </w:r>
      <w:r>
        <w:rPr>
          <w:rFonts w:hint="eastAsia" w:ascii="仿宋" w:hAnsi="仿宋" w:eastAsia="仿宋" w:cs="仿宋"/>
          <w:spacing w:val="5"/>
          <w:sz w:val="32"/>
          <w:szCs w:val="32"/>
        </w:rPr>
        <w:t>。</w:t>
      </w:r>
      <w:r>
        <w:rPr>
          <w:rFonts w:hint="eastAsia" w:ascii="仿宋" w:hAnsi="仿宋" w:eastAsia="仿宋" w:cs="仿宋"/>
          <w:spacing w:val="3"/>
          <w:sz w:val="32"/>
          <w:szCs w:val="32"/>
        </w:rPr>
        <w:t>提供岗位证书及竞标截止时间前半年内连续三个月的社</w:t>
      </w:r>
      <w:r>
        <w:rPr>
          <w:rFonts w:hint="eastAsia" w:ascii="仿宋" w:hAnsi="仿宋" w:eastAsia="仿宋" w:cs="仿宋"/>
          <w:spacing w:val="14"/>
          <w:sz w:val="32"/>
          <w:szCs w:val="32"/>
        </w:rPr>
        <w:t>保证</w:t>
      </w:r>
      <w:r>
        <w:rPr>
          <w:rFonts w:hint="eastAsia" w:ascii="仿宋" w:hAnsi="仿宋" w:eastAsia="仿宋" w:cs="仿宋"/>
          <w:spacing w:val="7"/>
          <w:sz w:val="32"/>
          <w:szCs w:val="32"/>
        </w:rPr>
        <w:t>明材料扫描件</w:t>
      </w:r>
      <w:r>
        <w:rPr>
          <w:rFonts w:hint="eastAsia" w:ascii="仿宋" w:hAnsi="仿宋" w:eastAsia="仿宋" w:cs="仿宋"/>
          <w:spacing w:val="7"/>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商务分</w:t>
      </w:r>
      <w:r>
        <w:rPr>
          <w:rFonts w:hint="eastAsia" w:ascii="仿宋" w:hAnsi="仿宋" w:eastAsia="仿宋" w:cs="仿宋"/>
          <w:b/>
          <w:bCs/>
          <w:color w:val="auto"/>
          <w:sz w:val="32"/>
          <w:szCs w:val="32"/>
          <w:lang w:val="en-US" w:eastAsia="zh-CN"/>
        </w:rPr>
        <w:t>....................................</w:t>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2023年以来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类似监理项目（类似监理项目指：农业综合开发或农田</w:t>
      </w:r>
      <w:r>
        <w:rPr>
          <w:rFonts w:hint="eastAsia" w:ascii="仿宋" w:hAnsi="仿宋" w:eastAsia="仿宋" w:cs="仿宋"/>
          <w:color w:val="000000"/>
          <w:sz w:val="32"/>
          <w:szCs w:val="32"/>
          <w:highlight w:val="none"/>
          <w:lang w:val="en-US" w:eastAsia="zh-CN"/>
        </w:rPr>
        <w:t>水利</w:t>
      </w:r>
      <w:r>
        <w:rPr>
          <w:rFonts w:hint="eastAsia" w:ascii="仿宋" w:hAnsi="仿宋" w:eastAsia="仿宋" w:cs="仿宋"/>
          <w:color w:val="000000"/>
          <w:sz w:val="32"/>
          <w:szCs w:val="32"/>
          <w:highlight w:val="none"/>
        </w:rPr>
        <w:t>监理）</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每个得 2 分，</w:t>
      </w:r>
      <w:r>
        <w:rPr>
          <w:rFonts w:hint="eastAsia" w:ascii="仿宋" w:hAnsi="仿宋" w:eastAsia="仿宋" w:cs="仿宋"/>
          <w:spacing w:val="3"/>
          <w:sz w:val="32"/>
          <w:szCs w:val="32"/>
          <w:lang w:val="en-US" w:eastAsia="zh-CN"/>
        </w:rPr>
        <w:t>满分8分。</w:t>
      </w:r>
      <w:r>
        <w:rPr>
          <w:rFonts w:hint="eastAsia" w:ascii="仿宋" w:hAnsi="仿宋" w:eastAsia="仿宋" w:cs="仿宋"/>
          <w:spacing w:val="3"/>
          <w:sz w:val="32"/>
          <w:szCs w:val="32"/>
        </w:rPr>
        <w:t>(提供监理合同或中标成交通知书扫描件，否则不予计分)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default" w:ascii="仿宋" w:hAnsi="仿宋" w:eastAsia="仿宋" w:cs="仿宋"/>
          <w:color w:val="FF0000"/>
          <w:sz w:val="32"/>
          <w:szCs w:val="32"/>
          <w:lang w:val="en-US"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综合总得分</w:t>
      </w:r>
      <w:r>
        <w:rPr>
          <w:rFonts w:hint="eastAsia" w:ascii="仿宋" w:hAnsi="仿宋" w:eastAsia="仿宋" w:cs="仿宋"/>
          <w:b/>
          <w:bCs/>
          <w:color w:val="auto"/>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5295"/>
    <w:multiLevelType w:val="singleLevel"/>
    <w:tmpl w:val="AAE35295"/>
    <w:lvl w:ilvl="0" w:tentative="0">
      <w:start w:val="1"/>
      <w:numFmt w:val="chineseCounting"/>
      <w:suff w:val="nothing"/>
      <w:lvlText w:val="（%1）"/>
      <w:lvlJc w:val="left"/>
      <w:rPr>
        <w:rFonts w:hint="eastAsia"/>
      </w:rPr>
    </w:lvl>
  </w:abstractNum>
  <w:abstractNum w:abstractNumId="1">
    <w:nsid w:val="DC39AF3A"/>
    <w:multiLevelType w:val="singleLevel"/>
    <w:tmpl w:val="DC39AF3A"/>
    <w:lvl w:ilvl="0" w:tentative="0">
      <w:start w:val="1"/>
      <w:numFmt w:val="chineseCounting"/>
      <w:suff w:val="nothing"/>
      <w:lvlText w:val="（%1）"/>
      <w:lvlJc w:val="left"/>
      <w:rPr>
        <w:rFonts w:hint="eastAsia"/>
      </w:rPr>
    </w:lvl>
  </w:abstractNum>
  <w:abstractNum w:abstractNumId="2">
    <w:nsid w:val="50B8A329"/>
    <w:multiLevelType w:val="singleLevel"/>
    <w:tmpl w:val="50B8A32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AxYjdiNjk0Mjc2OGY3M2U4ZjJmY2YwYmIxYmM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2A214E2"/>
    <w:rsid w:val="0561077B"/>
    <w:rsid w:val="06CE4A94"/>
    <w:rsid w:val="07453E73"/>
    <w:rsid w:val="07E2302E"/>
    <w:rsid w:val="07F9318C"/>
    <w:rsid w:val="09166343"/>
    <w:rsid w:val="0E1A7626"/>
    <w:rsid w:val="0F7C69A8"/>
    <w:rsid w:val="0FFB1795"/>
    <w:rsid w:val="125240A1"/>
    <w:rsid w:val="15276C36"/>
    <w:rsid w:val="175B34BE"/>
    <w:rsid w:val="1939015C"/>
    <w:rsid w:val="1A3C1760"/>
    <w:rsid w:val="253C6A99"/>
    <w:rsid w:val="280B4905"/>
    <w:rsid w:val="292B187D"/>
    <w:rsid w:val="29A31D95"/>
    <w:rsid w:val="2A324E09"/>
    <w:rsid w:val="2AF92685"/>
    <w:rsid w:val="2DB171BC"/>
    <w:rsid w:val="2E3D67FA"/>
    <w:rsid w:val="310A005B"/>
    <w:rsid w:val="32D62646"/>
    <w:rsid w:val="37181828"/>
    <w:rsid w:val="37D7101B"/>
    <w:rsid w:val="39B636CA"/>
    <w:rsid w:val="3BBC345D"/>
    <w:rsid w:val="3CA21DFC"/>
    <w:rsid w:val="3E81147B"/>
    <w:rsid w:val="41BB4FC2"/>
    <w:rsid w:val="43467E25"/>
    <w:rsid w:val="4E4D2506"/>
    <w:rsid w:val="4E6C48CF"/>
    <w:rsid w:val="4EAA3234"/>
    <w:rsid w:val="4EBA4A8A"/>
    <w:rsid w:val="54577A80"/>
    <w:rsid w:val="62523D0D"/>
    <w:rsid w:val="63187CBE"/>
    <w:rsid w:val="63627BC3"/>
    <w:rsid w:val="656C6B60"/>
    <w:rsid w:val="6730120A"/>
    <w:rsid w:val="68B66300"/>
    <w:rsid w:val="68DC2072"/>
    <w:rsid w:val="6A5572B9"/>
    <w:rsid w:val="6C45170A"/>
    <w:rsid w:val="6D7353F0"/>
    <w:rsid w:val="6EC870CB"/>
    <w:rsid w:val="76FF6C21"/>
    <w:rsid w:val="776B6300"/>
    <w:rsid w:val="7A863BC5"/>
    <w:rsid w:val="7EEA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2793</Words>
  <Characters>2899</Characters>
  <Lines>13</Lines>
  <Paragraphs>3</Paragraphs>
  <TotalTime>8</TotalTime>
  <ScaleCrop>false</ScaleCrop>
  <LinksUpToDate>false</LinksUpToDate>
  <CharactersWithSpaces>3045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2025-04-15T07:28:22Z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