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80CE8">
      <w:pPr>
        <w:spacing w:before="165" w:beforeLines="50" w:line="360" w:lineRule="auto"/>
        <w:jc w:val="center"/>
        <w:outlineLvl w:val="0"/>
        <w:rPr>
          <w:rFonts w:ascii="宋体" w:hAnsi="宋体" w:eastAsia="宋体" w:cs="宋体"/>
          <w:b/>
          <w:color w:val="auto"/>
          <w:sz w:val="52"/>
          <w:szCs w:val="52"/>
          <w:highlight w:val="none"/>
        </w:rPr>
      </w:pPr>
      <w:bookmarkStart w:id="0" w:name="_Toc26799"/>
      <w:bookmarkStart w:id="97" w:name="_GoBack"/>
      <w:bookmarkEnd w:id="97"/>
      <w:r>
        <w:rPr>
          <w:rFonts w:hint="eastAsia" w:ascii="宋体" w:hAnsi="宋体" w:eastAsia="宋体" w:cs="宋体"/>
          <w:b/>
          <w:color w:val="auto"/>
          <w:sz w:val="52"/>
          <w:szCs w:val="52"/>
          <w:highlight w:val="none"/>
        </w:rPr>
        <w:t>广西睿翼工程咨询有限公司</w:t>
      </w:r>
      <w:bookmarkEnd w:id="0"/>
    </w:p>
    <w:p w14:paraId="79491900">
      <w:pPr>
        <w:spacing w:before="165" w:beforeLines="50" w:line="360" w:lineRule="auto"/>
        <w:jc w:val="center"/>
        <w:rPr>
          <w:rFonts w:ascii="宋体" w:hAnsi="宋体" w:eastAsia="宋体" w:cs="宋体"/>
          <w:b/>
          <w:color w:val="auto"/>
          <w:sz w:val="48"/>
          <w:szCs w:val="48"/>
          <w:highlight w:val="none"/>
        </w:rPr>
      </w:pPr>
    </w:p>
    <w:p w14:paraId="51A685F6">
      <w:pPr>
        <w:spacing w:before="165" w:beforeLines="50" w:line="360" w:lineRule="auto"/>
        <w:jc w:val="center"/>
        <w:rPr>
          <w:rFonts w:ascii="宋体" w:hAnsi="宋体" w:eastAsia="宋体" w:cs="宋体"/>
          <w:b/>
          <w:color w:val="auto"/>
          <w:sz w:val="48"/>
          <w:szCs w:val="48"/>
          <w:highlight w:val="none"/>
        </w:rPr>
      </w:pPr>
    </w:p>
    <w:p w14:paraId="07AE2791">
      <w:pPr>
        <w:snapToGrid w:val="0"/>
        <w:spacing w:before="165" w:beforeLines="50"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346DAA36">
      <w:pPr>
        <w:spacing w:before="165" w:beforeLines="50" w:line="360" w:lineRule="auto"/>
        <w:ind w:left="2871" w:hanging="2862" w:hangingChars="1000"/>
        <w:jc w:val="center"/>
        <w:outlineLvl w:val="0"/>
        <w:rPr>
          <w:rFonts w:ascii="宋体" w:hAnsi="宋体" w:eastAsia="宋体" w:cs="宋体"/>
          <w:b/>
          <w:color w:val="auto"/>
          <w:w w:val="95"/>
          <w:sz w:val="30"/>
          <w:szCs w:val="30"/>
          <w:highlight w:val="none"/>
        </w:rPr>
      </w:pPr>
      <w:bookmarkStart w:id="1" w:name="_Toc28180"/>
      <w:r>
        <w:rPr>
          <w:rFonts w:hint="eastAsia" w:ascii="宋体" w:hAnsi="宋体" w:eastAsia="宋体" w:cs="宋体"/>
          <w:b/>
          <w:color w:val="auto"/>
          <w:w w:val="95"/>
          <w:sz w:val="30"/>
          <w:szCs w:val="30"/>
          <w:highlight w:val="none"/>
        </w:rPr>
        <w:t>（全流程电子化评标）</w:t>
      </w:r>
      <w:bookmarkEnd w:id="1"/>
    </w:p>
    <w:p w14:paraId="3474CBD6">
      <w:pPr>
        <w:spacing w:before="165" w:beforeLines="50" w:line="360" w:lineRule="auto"/>
        <w:jc w:val="center"/>
        <w:rPr>
          <w:rFonts w:ascii="宋体" w:hAnsi="宋体" w:eastAsia="宋体" w:cs="宋体"/>
          <w:b/>
          <w:color w:val="auto"/>
          <w:sz w:val="52"/>
          <w:szCs w:val="52"/>
          <w:highlight w:val="none"/>
        </w:rPr>
      </w:pPr>
    </w:p>
    <w:p w14:paraId="410A436E">
      <w:pPr>
        <w:spacing w:before="165" w:beforeLines="50" w:line="360" w:lineRule="auto"/>
        <w:jc w:val="center"/>
        <w:rPr>
          <w:rFonts w:ascii="宋体" w:hAnsi="宋体" w:eastAsia="宋体" w:cs="宋体"/>
          <w:b/>
          <w:color w:val="auto"/>
          <w:sz w:val="52"/>
          <w:szCs w:val="52"/>
          <w:highlight w:val="none"/>
        </w:rPr>
      </w:pPr>
    </w:p>
    <w:p w14:paraId="5C7DCCCB">
      <w:pPr>
        <w:spacing w:before="165" w:beforeLines="50" w:line="360" w:lineRule="auto"/>
        <w:ind w:left="2871" w:hanging="2862" w:hangingChars="1000"/>
        <w:jc w:val="left"/>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 xml:space="preserve">        </w:t>
      </w:r>
      <w:bookmarkStart w:id="2" w:name="_Toc8898"/>
      <w:r>
        <w:rPr>
          <w:rFonts w:hint="eastAsia" w:ascii="宋体" w:hAnsi="宋体" w:eastAsia="宋体" w:cs="宋体"/>
          <w:b/>
          <w:bCs/>
          <w:color w:val="auto"/>
          <w:w w:val="95"/>
          <w:sz w:val="30"/>
          <w:szCs w:val="30"/>
          <w:highlight w:val="none"/>
        </w:rPr>
        <w:t>项目名称：</w:t>
      </w:r>
      <w:bookmarkEnd w:id="2"/>
      <w:r>
        <w:rPr>
          <w:rFonts w:hint="eastAsia" w:ascii="宋体" w:hAnsi="宋体" w:eastAsia="宋体" w:cs="宋体"/>
          <w:b/>
          <w:bCs/>
          <w:color w:val="auto"/>
          <w:w w:val="95"/>
          <w:sz w:val="30"/>
          <w:szCs w:val="30"/>
          <w:highlight w:val="none"/>
          <w:lang w:eastAsia="zh-CN"/>
        </w:rPr>
        <w:t>2025年第一批义务教育薄弱环节改善与能力提升中央和自治区补助资金设备采购及安装项目</w:t>
      </w:r>
    </w:p>
    <w:p w14:paraId="613A9094">
      <w:pPr>
        <w:pStyle w:val="20"/>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项目编号：</w:t>
      </w:r>
      <w:r>
        <w:rPr>
          <w:rFonts w:hint="eastAsia" w:ascii="宋体" w:hAnsi="宋体" w:eastAsia="宋体" w:cs="宋体"/>
          <w:b/>
          <w:bCs/>
          <w:color w:val="auto"/>
          <w:w w:val="95"/>
          <w:sz w:val="30"/>
          <w:szCs w:val="30"/>
          <w:highlight w:val="none"/>
          <w:lang w:eastAsia="zh-CN"/>
        </w:rPr>
        <w:t>HCZC2025-G1-270050-GXRY</w:t>
      </w:r>
    </w:p>
    <w:p w14:paraId="315AF3F7">
      <w:pPr>
        <w:pStyle w:val="20"/>
        <w:snapToGrid w:val="0"/>
        <w:spacing w:before="50" w:after="120" w:line="360" w:lineRule="auto"/>
        <w:ind w:firstLine="1125" w:firstLineChars="393"/>
        <w:rPr>
          <w:rFonts w:ascii="宋体" w:hAnsi="宋体" w:eastAsia="宋体" w:cs="宋体"/>
          <w:b/>
          <w:bCs/>
          <w:color w:val="auto"/>
          <w:w w:val="95"/>
          <w:sz w:val="30"/>
          <w:szCs w:val="30"/>
          <w:highlight w:val="none"/>
        </w:rPr>
      </w:pPr>
    </w:p>
    <w:p w14:paraId="6BB006AD">
      <w:pPr>
        <w:rPr>
          <w:rFonts w:ascii="宋体" w:hAnsi="宋体" w:eastAsia="宋体" w:cs="宋体"/>
          <w:color w:val="auto"/>
          <w:highlight w:val="none"/>
        </w:rPr>
      </w:pPr>
    </w:p>
    <w:p w14:paraId="30161454">
      <w:pPr>
        <w:rPr>
          <w:rFonts w:ascii="宋体" w:hAnsi="宋体" w:eastAsia="宋体" w:cs="宋体"/>
          <w:color w:val="auto"/>
          <w:highlight w:val="none"/>
        </w:rPr>
      </w:pPr>
    </w:p>
    <w:p w14:paraId="2C7B72F7">
      <w:pPr>
        <w:pStyle w:val="20"/>
        <w:keepNext w:val="0"/>
        <w:keepLines w:val="0"/>
        <w:pageBreakBefore w:val="0"/>
        <w:widowControl w:val="0"/>
        <w:kinsoku/>
        <w:wordWrap/>
        <w:overflowPunct/>
        <w:topLinePunct w:val="0"/>
        <w:autoSpaceDE/>
        <w:autoSpaceDN/>
        <w:bidi w:val="0"/>
        <w:adjustRightInd/>
        <w:snapToGrid w:val="0"/>
        <w:spacing w:before="50" w:after="120" w:line="600" w:lineRule="exact"/>
        <w:ind w:firstLine="1125" w:firstLineChars="393"/>
        <w:textAlignment w:val="auto"/>
        <w:rPr>
          <w:rFonts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 购 人：巴马瑶族自治县教育局</w:t>
      </w:r>
    </w:p>
    <w:p w14:paraId="213642C8">
      <w:pPr>
        <w:pStyle w:val="20"/>
        <w:keepNext w:val="0"/>
        <w:keepLines w:val="0"/>
        <w:pageBreakBefore w:val="0"/>
        <w:widowControl w:val="0"/>
        <w:kinsoku/>
        <w:wordWrap/>
        <w:overflowPunct/>
        <w:topLinePunct w:val="0"/>
        <w:autoSpaceDE/>
        <w:autoSpaceDN/>
        <w:bidi w:val="0"/>
        <w:adjustRightInd/>
        <w:snapToGrid w:val="0"/>
        <w:spacing w:before="50" w:after="120" w:line="600" w:lineRule="exact"/>
        <w:ind w:firstLine="1125" w:firstLineChars="393"/>
        <w:textAlignment w:val="auto"/>
        <w:outlineLvl w:val="0"/>
        <w:rPr>
          <w:rFonts w:ascii="宋体" w:hAnsi="宋体" w:eastAsia="宋体" w:cs="宋体"/>
          <w:b/>
          <w:bCs/>
          <w:color w:val="auto"/>
          <w:w w:val="95"/>
          <w:sz w:val="30"/>
          <w:szCs w:val="30"/>
          <w:highlight w:val="none"/>
        </w:rPr>
      </w:pPr>
      <w:bookmarkStart w:id="3" w:name="_Toc1747"/>
      <w:r>
        <w:rPr>
          <w:rFonts w:hint="eastAsia" w:ascii="宋体" w:hAnsi="宋体" w:eastAsia="宋体" w:cs="宋体"/>
          <w:b/>
          <w:bCs/>
          <w:color w:val="auto"/>
          <w:w w:val="95"/>
          <w:sz w:val="30"/>
          <w:szCs w:val="30"/>
          <w:highlight w:val="none"/>
        </w:rPr>
        <w:t>采购代理机构：广西睿翼工程咨询有限公司</w:t>
      </w:r>
      <w:bookmarkEnd w:id="3"/>
    </w:p>
    <w:p w14:paraId="2B8B359C">
      <w:pPr>
        <w:pStyle w:val="20"/>
        <w:snapToGrid w:val="0"/>
        <w:spacing w:before="50" w:after="120" w:line="360" w:lineRule="auto"/>
        <w:ind w:firstLine="841" w:firstLineChars="294"/>
        <w:rPr>
          <w:rFonts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361" w:right="1361" w:bottom="1361" w:left="1361"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eastAsia="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月</w:t>
      </w:r>
      <w:r>
        <w:rPr>
          <w:rFonts w:hint="eastAsia" w:ascii="宋体" w:hAnsi="宋体" w:eastAsia="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日</w:t>
      </w:r>
    </w:p>
    <w:p w14:paraId="1F03D975">
      <w:pPr>
        <w:jc w:val="center"/>
        <w:rPr>
          <w:rFonts w:hint="eastAsia" w:ascii="宋体" w:hAnsi="宋体" w:eastAsia="宋体" w:cs="宋体"/>
          <w:b/>
          <w:color w:val="auto"/>
          <w:sz w:val="48"/>
          <w:szCs w:val="48"/>
          <w:highlight w:val="none"/>
        </w:rPr>
      </w:pPr>
    </w:p>
    <w:p w14:paraId="01B16A1B">
      <w:pPr>
        <w:jc w:val="center"/>
        <w:rPr>
          <w:rFonts w:ascii="宋体" w:hAnsi="宋体" w:eastAsia="宋体" w:cs="宋体"/>
          <w:b/>
          <w:bCs/>
          <w:color w:val="auto"/>
          <w:sz w:val="48"/>
          <w:szCs w:val="48"/>
          <w:highlight w:val="none"/>
        </w:rPr>
      </w:pPr>
      <w:r>
        <w:rPr>
          <w:rFonts w:hint="eastAsia" w:ascii="宋体" w:hAnsi="宋体" w:eastAsia="宋体" w:cs="宋体"/>
          <w:b/>
          <w:color w:val="auto"/>
          <w:sz w:val="48"/>
          <w:szCs w:val="48"/>
          <w:highlight w:val="none"/>
        </w:rPr>
        <w:t xml:space="preserve"> </w:t>
      </w:r>
      <w:r>
        <w:rPr>
          <w:rFonts w:hint="eastAsia" w:ascii="宋体" w:hAnsi="宋体" w:eastAsia="宋体" w:cs="宋体"/>
          <w:b/>
          <w:bCs/>
          <w:color w:val="auto"/>
          <w:sz w:val="48"/>
          <w:szCs w:val="48"/>
          <w:highlight w:val="none"/>
        </w:rPr>
        <w:t>目   录</w:t>
      </w:r>
    </w:p>
    <w:p w14:paraId="543EB40E">
      <w:pPr>
        <w:pStyle w:val="126"/>
        <w:tabs>
          <w:tab w:val="right" w:leader="dot" w:pos="9638"/>
        </w:tabs>
        <w:rPr>
          <w:rFonts w:ascii="宋体" w:hAnsi="宋体" w:eastAsia="宋体" w:cs="宋体"/>
          <w:color w:val="auto"/>
          <w:highlight w:val="none"/>
        </w:rPr>
      </w:pPr>
      <w:r>
        <w:rPr>
          <w:rFonts w:hint="eastAsia" w:ascii="宋体" w:hAnsi="宋体" w:eastAsia="宋体" w:cs="宋体"/>
          <w:b/>
          <w:bCs/>
          <w:caps/>
          <w:color w:val="auto"/>
          <w:sz w:val="28"/>
          <w:szCs w:val="28"/>
          <w:highlight w:val="none"/>
        </w:rPr>
        <w:fldChar w:fldCharType="begin"/>
      </w:r>
      <w:r>
        <w:rPr>
          <w:rFonts w:hint="eastAsia" w:ascii="宋体" w:hAnsi="宋体" w:eastAsia="宋体" w:cs="宋体"/>
          <w:b/>
          <w:bCs/>
          <w:caps/>
          <w:color w:val="auto"/>
          <w:sz w:val="28"/>
          <w:szCs w:val="28"/>
          <w:highlight w:val="none"/>
        </w:rPr>
        <w:instrText xml:space="preserve">TOC \o "1-1" \h \u </w:instrText>
      </w:r>
      <w:r>
        <w:rPr>
          <w:rFonts w:hint="eastAsia" w:ascii="宋体" w:hAnsi="宋体" w:eastAsia="宋体" w:cs="宋体"/>
          <w:b/>
          <w:bCs/>
          <w:caps/>
          <w:color w:val="auto"/>
          <w:sz w:val="28"/>
          <w:szCs w:val="28"/>
          <w:highlight w:val="none"/>
        </w:rPr>
        <w:fldChar w:fldCharType="separate"/>
      </w:r>
    </w:p>
    <w:p w14:paraId="2FADB8CF">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"_Toc8768" </w:instrText>
      </w:r>
      <w:r>
        <w:rPr>
          <w:color w:val="auto"/>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_Toc8768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F88A041">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"_Toc20298" </w:instrText>
      </w:r>
      <w:r>
        <w:rPr>
          <w:color w:val="auto"/>
          <w:highlight w:val="none"/>
        </w:rPr>
        <w:fldChar w:fldCharType="separate"/>
      </w:r>
      <w:r>
        <w:rPr>
          <w:rFonts w:hint="eastAsia" w:ascii="宋体" w:hAnsi="宋体" w:eastAsia="宋体" w:cs="宋体"/>
          <w:color w:val="auto"/>
          <w:sz w:val="32"/>
          <w:szCs w:val="32"/>
          <w:highlight w:val="none"/>
        </w:rPr>
        <w:t>第二章  招标需求一览表</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_Toc20298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E324419">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"_Toc5337" </w:instrText>
      </w:r>
      <w:r>
        <w:rPr>
          <w:color w:val="auto"/>
          <w:highlight w:val="none"/>
        </w:rPr>
        <w:fldChar w:fldCharType="separate"/>
      </w:r>
      <w:r>
        <w:rPr>
          <w:rFonts w:hint="eastAsia" w:ascii="宋体" w:hAnsi="宋体" w:eastAsia="宋体" w:cs="宋体"/>
          <w:color w:val="auto"/>
          <w:sz w:val="32"/>
          <w:szCs w:val="32"/>
          <w:highlight w:val="none"/>
        </w:rPr>
        <w:t>第三章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_Toc5337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A652283">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"_Toc10949" </w:instrText>
      </w:r>
      <w:r>
        <w:rPr>
          <w:color w:val="auto"/>
          <w:highlight w:val="none"/>
        </w:rPr>
        <w:fldChar w:fldCharType="separate"/>
      </w:r>
      <w:r>
        <w:rPr>
          <w:rFonts w:hint="eastAsia" w:ascii="宋体" w:hAnsi="宋体" w:eastAsia="宋体" w:cs="宋体"/>
          <w:color w:val="auto"/>
          <w:sz w:val="32"/>
          <w:szCs w:val="32"/>
          <w:highlight w:val="none"/>
        </w:rPr>
        <w:t>第四章  评标方法及评分标准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_Toc10949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CE341A5">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"_Toc16811" </w:instrText>
      </w:r>
      <w:r>
        <w:rPr>
          <w:color w:val="auto"/>
          <w:highlight w:val="none"/>
        </w:rPr>
        <w:fldChar w:fldCharType="separate"/>
      </w:r>
      <w:r>
        <w:rPr>
          <w:rFonts w:hint="eastAsia" w:ascii="宋体" w:hAnsi="宋体" w:eastAsia="宋体" w:cs="宋体"/>
          <w:color w:val="auto"/>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_Toc16811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087E219">
      <w:pPr>
        <w:pStyle w:val="126"/>
        <w:tabs>
          <w:tab w:val="right" w:leader="dot" w:pos="9638"/>
        </w:tabs>
        <w:spacing w:line="600" w:lineRule="auto"/>
        <w:rPr>
          <w:rFonts w:ascii="宋体" w:hAnsi="宋体" w:eastAsia="宋体" w:cs="宋体"/>
          <w:color w:val="auto"/>
          <w:sz w:val="32"/>
          <w:szCs w:val="32"/>
          <w:highlight w:val="none"/>
        </w:rPr>
      </w:pPr>
      <w:r>
        <w:rPr>
          <w:color w:val="auto"/>
          <w:highlight w:val="none"/>
        </w:rPr>
        <w:fldChar w:fldCharType="begin"/>
      </w:r>
      <w:r>
        <w:rPr>
          <w:color w:val="auto"/>
          <w:highlight w:val="none"/>
        </w:rPr>
        <w:instrText xml:space="preserve"> HYPERLINK \l "_Toc18341" </w:instrText>
      </w:r>
      <w:r>
        <w:rPr>
          <w:color w:val="auto"/>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_Toc18341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457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21CB3C7">
      <w:pPr>
        <w:pStyle w:val="20"/>
        <w:jc w:val="center"/>
        <w:rPr>
          <w:rFonts w:ascii="宋体" w:hAnsi="宋体" w:eastAsia="宋体" w:cs="宋体"/>
          <w:b/>
          <w:bCs/>
          <w:caps/>
          <w:color w:val="auto"/>
          <w:sz w:val="28"/>
          <w:szCs w:val="28"/>
          <w:highlight w:val="none"/>
          <w:u w:val="single"/>
        </w:rPr>
      </w:pPr>
      <w:r>
        <w:rPr>
          <w:rFonts w:hint="eastAsia" w:ascii="宋体" w:hAnsi="宋体" w:eastAsia="宋体" w:cs="宋体"/>
          <w:bCs/>
          <w:caps/>
          <w:color w:val="auto"/>
          <w:szCs w:val="28"/>
          <w:highlight w:val="none"/>
        </w:rPr>
        <w:fldChar w:fldCharType="end"/>
      </w:r>
    </w:p>
    <w:p w14:paraId="4B281474">
      <w:pPr>
        <w:pStyle w:val="20"/>
        <w:jc w:val="center"/>
        <w:rPr>
          <w:rFonts w:ascii="宋体" w:hAnsi="宋体" w:eastAsia="宋体" w:cs="宋体"/>
          <w:b/>
          <w:bCs/>
          <w:caps/>
          <w:color w:val="auto"/>
          <w:sz w:val="28"/>
          <w:szCs w:val="28"/>
          <w:highlight w:val="none"/>
          <w:u w:val="single"/>
        </w:rPr>
      </w:pPr>
    </w:p>
    <w:p w14:paraId="1066D649">
      <w:pPr>
        <w:pStyle w:val="20"/>
        <w:jc w:val="center"/>
        <w:rPr>
          <w:rFonts w:ascii="宋体" w:hAnsi="宋体" w:eastAsia="宋体" w:cs="宋体"/>
          <w:b/>
          <w:bCs/>
          <w:caps/>
          <w:color w:val="auto"/>
          <w:sz w:val="28"/>
          <w:szCs w:val="28"/>
          <w:highlight w:val="none"/>
          <w:u w:val="single"/>
        </w:rPr>
      </w:pPr>
    </w:p>
    <w:p w14:paraId="770C4462">
      <w:pPr>
        <w:pStyle w:val="20"/>
        <w:jc w:val="center"/>
        <w:rPr>
          <w:rFonts w:ascii="宋体" w:hAnsi="宋体" w:eastAsia="宋体" w:cs="宋体"/>
          <w:b/>
          <w:bCs/>
          <w:caps/>
          <w:color w:val="auto"/>
          <w:sz w:val="28"/>
          <w:szCs w:val="28"/>
          <w:highlight w:val="none"/>
          <w:u w:val="single"/>
        </w:rPr>
      </w:pPr>
    </w:p>
    <w:p w14:paraId="5455D84A">
      <w:pPr>
        <w:pStyle w:val="20"/>
        <w:jc w:val="center"/>
        <w:rPr>
          <w:rFonts w:ascii="宋体" w:hAnsi="宋体" w:eastAsia="宋体" w:cs="宋体"/>
          <w:b/>
          <w:bCs/>
          <w:caps/>
          <w:color w:val="auto"/>
          <w:sz w:val="28"/>
          <w:szCs w:val="28"/>
          <w:highlight w:val="none"/>
          <w:u w:val="single"/>
        </w:rPr>
      </w:pPr>
    </w:p>
    <w:p w14:paraId="680F78C9">
      <w:pPr>
        <w:pStyle w:val="20"/>
        <w:jc w:val="center"/>
        <w:rPr>
          <w:rFonts w:ascii="宋体" w:hAnsi="宋体" w:eastAsia="宋体" w:cs="宋体"/>
          <w:b/>
          <w:bCs/>
          <w:caps/>
          <w:color w:val="auto"/>
          <w:sz w:val="28"/>
          <w:szCs w:val="28"/>
          <w:highlight w:val="none"/>
          <w:u w:val="single"/>
        </w:rPr>
      </w:pPr>
    </w:p>
    <w:p w14:paraId="6D767A65">
      <w:pPr>
        <w:pStyle w:val="20"/>
        <w:jc w:val="center"/>
        <w:rPr>
          <w:rFonts w:ascii="宋体" w:hAnsi="宋体" w:eastAsia="宋体" w:cs="宋体"/>
          <w:b/>
          <w:bCs/>
          <w:caps/>
          <w:color w:val="auto"/>
          <w:sz w:val="28"/>
          <w:szCs w:val="28"/>
          <w:highlight w:val="none"/>
          <w:u w:val="single"/>
        </w:rPr>
      </w:pPr>
    </w:p>
    <w:p w14:paraId="5AEF8EC9">
      <w:pPr>
        <w:pStyle w:val="10"/>
        <w:rPr>
          <w:rFonts w:ascii="宋体" w:hAnsi="宋体" w:eastAsia="宋体" w:cs="宋体"/>
          <w:b/>
          <w:bCs/>
          <w:caps/>
          <w:color w:val="auto"/>
          <w:sz w:val="28"/>
          <w:szCs w:val="28"/>
          <w:highlight w:val="none"/>
          <w:u w:val="single"/>
        </w:rPr>
      </w:pPr>
    </w:p>
    <w:p w14:paraId="644ACD93">
      <w:pPr>
        <w:rPr>
          <w:rFonts w:ascii="宋体" w:hAnsi="宋体" w:eastAsia="宋体" w:cs="宋体"/>
          <w:b/>
          <w:bCs/>
          <w:caps/>
          <w:color w:val="auto"/>
          <w:sz w:val="28"/>
          <w:szCs w:val="28"/>
          <w:highlight w:val="none"/>
          <w:u w:val="single"/>
        </w:rPr>
      </w:pPr>
    </w:p>
    <w:p w14:paraId="2C4DACAD">
      <w:pPr>
        <w:rPr>
          <w:rFonts w:ascii="宋体" w:hAnsi="宋体" w:eastAsia="宋体" w:cs="宋体"/>
          <w:b/>
          <w:bCs/>
          <w:caps/>
          <w:color w:val="auto"/>
          <w:sz w:val="28"/>
          <w:szCs w:val="28"/>
          <w:highlight w:val="none"/>
          <w:u w:val="single"/>
        </w:rPr>
      </w:pPr>
    </w:p>
    <w:p w14:paraId="39246AFA">
      <w:pPr>
        <w:pStyle w:val="20"/>
        <w:jc w:val="center"/>
        <w:rPr>
          <w:rFonts w:ascii="宋体" w:hAnsi="宋体" w:eastAsia="宋体" w:cs="宋体"/>
          <w:b/>
          <w:bCs/>
          <w:caps/>
          <w:color w:val="auto"/>
          <w:sz w:val="28"/>
          <w:szCs w:val="28"/>
          <w:highlight w:val="none"/>
          <w:u w:val="single"/>
        </w:rPr>
      </w:pPr>
    </w:p>
    <w:p w14:paraId="620BCC92">
      <w:pPr>
        <w:pStyle w:val="20"/>
        <w:spacing w:line="440" w:lineRule="exact"/>
        <w:jc w:val="center"/>
        <w:outlineLvl w:val="0"/>
        <w:rPr>
          <w:rFonts w:ascii="宋体" w:hAnsi="宋体" w:eastAsia="宋体" w:cs="宋体"/>
          <w:b/>
          <w:color w:val="auto"/>
          <w:sz w:val="36"/>
          <w:szCs w:val="36"/>
          <w:highlight w:val="none"/>
        </w:rPr>
      </w:pPr>
      <w:bookmarkStart w:id="4" w:name="_Toc8768"/>
      <w:bookmarkStart w:id="5" w:name="_Toc80092990"/>
      <w:bookmarkStart w:id="6" w:name="_Toc532545041"/>
      <w:r>
        <w:rPr>
          <w:rFonts w:hint="eastAsia" w:ascii="宋体" w:hAnsi="宋体" w:eastAsia="宋体" w:cs="宋体"/>
          <w:b/>
          <w:color w:val="auto"/>
          <w:sz w:val="36"/>
          <w:highlight w:val="none"/>
        </w:rPr>
        <w:t>第一章  招标公告</w:t>
      </w:r>
      <w:bookmarkEnd w:id="4"/>
      <w:bookmarkEnd w:id="5"/>
      <w:bookmarkEnd w:id="6"/>
    </w:p>
    <w:p w14:paraId="0059AA68">
      <w:pPr>
        <w:pStyle w:val="20"/>
        <w:spacing w:line="440" w:lineRule="exact"/>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广西睿翼工程咨询有限公司</w:t>
      </w:r>
    </w:p>
    <w:p w14:paraId="5CF6FDCF">
      <w:pPr>
        <w:pStyle w:val="20"/>
        <w:spacing w:line="440" w:lineRule="exact"/>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关于</w:t>
      </w:r>
      <w:r>
        <w:rPr>
          <w:rFonts w:hint="eastAsia" w:ascii="宋体" w:hAnsi="宋体" w:eastAsia="宋体" w:cs="宋体"/>
          <w:b/>
          <w:color w:val="auto"/>
          <w:sz w:val="30"/>
          <w:szCs w:val="30"/>
          <w:highlight w:val="none"/>
          <w:lang w:eastAsia="zh-CN"/>
        </w:rPr>
        <w:t>2025年第一批义务教育薄弱环节改善与能力提升中央和自治区补助资金设备采购及安装项目</w:t>
      </w:r>
      <w:r>
        <w:rPr>
          <w:rFonts w:hint="eastAsia" w:ascii="宋体" w:hAnsi="宋体" w:eastAsia="宋体" w:cs="宋体"/>
          <w:b/>
          <w:color w:val="auto"/>
          <w:sz w:val="30"/>
          <w:szCs w:val="30"/>
          <w:highlight w:val="none"/>
        </w:rPr>
        <w:t>公开招标公告</w:t>
      </w:r>
    </w:p>
    <w:p w14:paraId="6599D9FB">
      <w:pPr>
        <w:pBdr>
          <w:top w:val="single" w:color="auto" w:sz="4" w:space="1"/>
          <w:left w:val="single" w:color="auto" w:sz="4" w:space="4"/>
          <w:bottom w:val="single" w:color="auto" w:sz="4" w:space="1"/>
          <w:right w:val="single" w:color="auto" w:sz="4" w:space="4"/>
        </w:pBd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2BEDC323">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2025年第一批义务教育薄弱环节改善与能力提升中央和自治区补助资金设备采购及安装项目</w:t>
      </w:r>
      <w:r>
        <w:rPr>
          <w:rFonts w:hint="eastAsia" w:ascii="宋体" w:hAnsi="宋体" w:eastAsia="宋体" w:cs="宋体"/>
          <w:color w:val="auto"/>
          <w:szCs w:val="21"/>
          <w:highlight w:val="none"/>
        </w:rPr>
        <w:t>的潜在投标人应在广西政府采购云平台（https://www.gcy.zfcg.gxzf.gov.cn/）获取（下载）招标文件，并于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分 </w:t>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79B30246">
      <w:pPr>
        <w:spacing w:line="440" w:lineRule="exact"/>
        <w:rPr>
          <w:rFonts w:ascii="宋体" w:hAnsi="宋体" w:eastAsia="宋体" w:cs="宋体"/>
          <w:b/>
          <w:bCs/>
          <w:color w:val="auto"/>
          <w:sz w:val="24"/>
          <w:highlight w:val="none"/>
        </w:rPr>
      </w:pPr>
      <w:bookmarkStart w:id="7" w:name="_Toc28359079"/>
      <w:bookmarkStart w:id="8" w:name="_Toc35393790"/>
      <w:bookmarkStart w:id="9" w:name="_Toc35393621"/>
      <w:bookmarkStart w:id="10" w:name="_Toc28359002"/>
      <w:bookmarkStart w:id="11" w:name="_Hlk24379207"/>
      <w:r>
        <w:rPr>
          <w:rFonts w:hint="eastAsia" w:ascii="宋体" w:hAnsi="宋体" w:eastAsia="宋体" w:cs="宋体"/>
          <w:b/>
          <w:bCs/>
          <w:color w:val="auto"/>
          <w:sz w:val="24"/>
          <w:highlight w:val="none"/>
        </w:rPr>
        <w:t>一、项目基本情况</w:t>
      </w:r>
      <w:bookmarkEnd w:id="7"/>
      <w:bookmarkEnd w:id="8"/>
      <w:bookmarkEnd w:id="9"/>
      <w:bookmarkEnd w:id="10"/>
    </w:p>
    <w:p w14:paraId="07129039">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编号：HCZC2025-G1-270050-GXRY</w:t>
      </w:r>
    </w:p>
    <w:p w14:paraId="0A677182">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项目名称：2025年第一批义务教育薄弱环节改善与能力提升中央和自治区补助资金设备采购及安装项目</w:t>
      </w:r>
    </w:p>
    <w:bookmarkEnd w:id="11"/>
    <w:p w14:paraId="68F4787D">
      <w:pPr>
        <w:spacing w:line="440" w:lineRule="exact"/>
        <w:ind w:firstLine="420" w:firstLineChars="200"/>
        <w:rPr>
          <w:rFonts w:ascii="宋体" w:hAnsi="宋体" w:eastAsia="宋体" w:cs="宋体"/>
          <w:b/>
          <w:bCs/>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b/>
          <w:bCs/>
          <w:color w:val="auto"/>
          <w:szCs w:val="21"/>
          <w:highlight w:val="none"/>
          <w:lang w:val="en-US" w:eastAsia="zh-CN"/>
        </w:rPr>
        <w:t>A标段：人民币壹佰贰拾贰万柒仟伍佰元整 （1227500.00元），B标段：人民币壹佰叁拾肆万陆仟肆佰贰拾柒元整（1346427.00元），C标段：人民币贰佰玖拾壹万陆仟元整（2916000.00元）</w:t>
      </w:r>
    </w:p>
    <w:p w14:paraId="09991A04">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最高限价（如有）：</w:t>
      </w:r>
      <w:r>
        <w:rPr>
          <w:rFonts w:hint="eastAsia" w:ascii="宋体" w:hAnsi="宋体" w:eastAsia="宋体" w:cs="宋体"/>
          <w:b/>
          <w:bCs/>
          <w:color w:val="auto"/>
          <w:szCs w:val="21"/>
          <w:highlight w:val="none"/>
          <w:lang w:val="en-US" w:eastAsia="zh-CN"/>
        </w:rPr>
        <w:t>A标段：人民币壹佰贰拾贰万柒仟伍佰元整（1227500.00元），B标段：人民币壹佰叁拾肆万陆仟肆佰贰拾柒元整（1346427.00元），C标段：人民币贰佰玖拾壹万陆仟元整（2916000.00元）</w:t>
      </w:r>
    </w:p>
    <w:p w14:paraId="5533BB57">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val="en-US" w:eastAsia="zh-CN"/>
        </w:rPr>
        <w:t>本项目分3各标段，具体内容如下：</w:t>
      </w:r>
    </w:p>
    <w:p w14:paraId="4775C9B5">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A标段：采购理化生设备及教学仪器一批，详见采购货物需求一览表。</w:t>
      </w:r>
    </w:p>
    <w:p w14:paraId="7CC94D2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B标段：</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学生生活设备</w:t>
      </w:r>
      <w:r>
        <w:rPr>
          <w:rFonts w:hint="eastAsia" w:ascii="宋体" w:hAnsi="宋体" w:eastAsia="宋体" w:cs="宋体"/>
          <w:color w:val="auto"/>
          <w:szCs w:val="21"/>
          <w:highlight w:val="none"/>
          <w:lang w:val="en-US" w:eastAsia="zh-CN"/>
        </w:rPr>
        <w:t>一批，详见采购货物需求一览表。</w:t>
      </w:r>
    </w:p>
    <w:p w14:paraId="299C0F4E">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C标段：</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教学一体机及计算机教室</w:t>
      </w:r>
      <w:r>
        <w:rPr>
          <w:rFonts w:hint="eastAsia" w:ascii="宋体" w:hAnsi="宋体" w:eastAsia="宋体" w:cs="宋体"/>
          <w:color w:val="auto"/>
          <w:szCs w:val="21"/>
          <w:highlight w:val="none"/>
          <w:lang w:val="en-US" w:eastAsia="zh-CN"/>
        </w:rPr>
        <w:t>设备一批，详见采购货物需求一览表。</w:t>
      </w:r>
    </w:p>
    <w:p w14:paraId="7285B5E0">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合同履行期限：签订合</w:t>
      </w:r>
      <w:r>
        <w:rPr>
          <w:rFonts w:hint="eastAsia" w:ascii="宋体" w:hAnsi="宋体" w:eastAsia="宋体" w:cs="宋体"/>
          <w:color w:val="auto"/>
          <w:szCs w:val="21"/>
          <w:highlight w:val="none"/>
          <w:lang w:eastAsia="zh-CN"/>
        </w:rPr>
        <w:t>同之日起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日历天内交货</w:t>
      </w:r>
      <w:r>
        <w:rPr>
          <w:rFonts w:hint="eastAsia" w:ascii="宋体" w:hAnsi="宋体" w:eastAsia="宋体" w:cs="宋体"/>
          <w:color w:val="auto"/>
          <w:szCs w:val="21"/>
          <w:highlight w:val="none"/>
        </w:rPr>
        <w:t>并安装调试完毕；</w:t>
      </w:r>
    </w:p>
    <w:p w14:paraId="18D360FD">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407D06FF">
      <w:pPr>
        <w:spacing w:line="440" w:lineRule="exact"/>
        <w:rPr>
          <w:rFonts w:ascii="宋体" w:hAnsi="宋体" w:eastAsia="宋体" w:cs="宋体"/>
          <w:b/>
          <w:bCs/>
          <w:color w:val="auto"/>
          <w:sz w:val="24"/>
          <w:highlight w:val="none"/>
        </w:rPr>
      </w:pPr>
      <w:bookmarkStart w:id="12" w:name="_Toc28359003"/>
      <w:bookmarkStart w:id="13" w:name="_Toc35393622"/>
      <w:bookmarkStart w:id="14" w:name="_Toc28359080"/>
      <w:bookmarkStart w:id="15" w:name="_Toc35393791"/>
      <w:r>
        <w:rPr>
          <w:rFonts w:hint="eastAsia" w:ascii="宋体" w:hAnsi="宋体" w:eastAsia="宋体" w:cs="宋体"/>
          <w:b/>
          <w:bCs/>
          <w:color w:val="auto"/>
          <w:sz w:val="24"/>
          <w:highlight w:val="none"/>
        </w:rPr>
        <w:t>二、申请人的资格要求：</w:t>
      </w:r>
      <w:bookmarkEnd w:id="12"/>
      <w:bookmarkEnd w:id="13"/>
      <w:bookmarkEnd w:id="14"/>
      <w:bookmarkEnd w:id="15"/>
    </w:p>
    <w:p w14:paraId="2C2EEB44">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5C4334C">
      <w:pPr>
        <w:spacing w:line="440" w:lineRule="exact"/>
        <w:ind w:firstLine="420" w:firstLineChars="200"/>
        <w:rPr>
          <w:rFonts w:hint="eastAsia" w:ascii="宋体" w:hAnsi="宋体" w:eastAsia="宋体" w:cs="宋体"/>
          <w:color w:val="auto"/>
          <w:szCs w:val="21"/>
          <w:highlight w:val="none"/>
          <w:lang w:eastAsia="zh-CN"/>
        </w:rPr>
      </w:pPr>
      <w:bookmarkStart w:id="16" w:name="_Toc28359081"/>
      <w:bookmarkStart w:id="17" w:name="_Toc28359004"/>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非专门面向中小企业采购的项目</w:t>
      </w:r>
      <w:r>
        <w:rPr>
          <w:rFonts w:hint="eastAsia" w:ascii="宋体" w:hAnsi="宋体" w:eastAsia="宋体" w:cs="宋体"/>
          <w:color w:val="auto"/>
          <w:szCs w:val="21"/>
          <w:highlight w:val="none"/>
          <w:lang w:eastAsia="zh-CN"/>
        </w:rPr>
        <w:t>；</w:t>
      </w:r>
    </w:p>
    <w:p w14:paraId="49F054B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14:paraId="2D5EDCD3">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14:paraId="7665DFDB">
      <w:pPr>
        <w:spacing w:line="440" w:lineRule="exact"/>
        <w:rPr>
          <w:rFonts w:ascii="宋体" w:hAnsi="宋体" w:eastAsia="宋体" w:cs="宋体"/>
          <w:b/>
          <w:bCs/>
          <w:color w:val="auto"/>
          <w:sz w:val="24"/>
          <w:highlight w:val="none"/>
        </w:rPr>
      </w:pPr>
      <w:bookmarkStart w:id="18" w:name="_Toc35393623"/>
      <w:bookmarkStart w:id="19" w:name="_Toc35393792"/>
      <w:r>
        <w:rPr>
          <w:rFonts w:hint="eastAsia" w:ascii="宋体" w:hAnsi="宋体" w:eastAsia="宋体" w:cs="宋体"/>
          <w:b/>
          <w:bCs/>
          <w:color w:val="auto"/>
          <w:sz w:val="24"/>
          <w:highlight w:val="none"/>
        </w:rPr>
        <w:t>三、获取招标文件</w:t>
      </w:r>
      <w:bookmarkEnd w:id="16"/>
      <w:bookmarkEnd w:id="17"/>
      <w:bookmarkEnd w:id="18"/>
      <w:bookmarkEnd w:id="19"/>
    </w:p>
    <w:p w14:paraId="50126F64">
      <w:pPr>
        <w:spacing w:line="440" w:lineRule="exact"/>
        <w:ind w:firstLine="420" w:firstLineChars="200"/>
        <w:rPr>
          <w:rFonts w:ascii="宋体" w:hAnsi="宋体" w:eastAsia="宋体" w:cs="宋体"/>
          <w:color w:val="auto"/>
          <w:szCs w:val="21"/>
          <w:highlight w:val="none"/>
        </w:rPr>
      </w:pPr>
      <w:bookmarkStart w:id="20" w:name="_Toc28359082"/>
      <w:bookmarkStart w:id="21" w:name="_Toc28359005"/>
      <w:bookmarkStart w:id="22" w:name="_Toc35393624"/>
      <w:bookmarkStart w:id="23" w:name="_Toc35393793"/>
      <w:r>
        <w:rPr>
          <w:rFonts w:hint="eastAsia" w:ascii="宋体" w:hAnsi="宋体" w:eastAsia="宋体" w:cs="宋体"/>
          <w:color w:val="auto"/>
          <w:szCs w:val="21"/>
          <w:highlight w:val="none"/>
        </w:rPr>
        <w:t>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日，每天上午00:00至12:00 ，下午12:00至23:59（北京时间，法定节假日除外）。</w:t>
      </w:r>
    </w:p>
    <w:p w14:paraId="311381E0">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地点：广西政府采购云平台（https://www.gcy.zfcg.gxzf.gov.cn/）</w:t>
      </w:r>
    </w:p>
    <w:p w14:paraId="73B5F3A6">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方式：供应商应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05F5ED27">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2EA576D">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w:t>
      </w:r>
      <w:bookmarkEnd w:id="20"/>
      <w:bookmarkEnd w:id="21"/>
      <w:r>
        <w:rPr>
          <w:rFonts w:hint="eastAsia" w:ascii="宋体" w:hAnsi="宋体" w:eastAsia="宋体" w:cs="宋体"/>
          <w:b/>
          <w:bCs/>
          <w:color w:val="auto"/>
          <w:sz w:val="24"/>
          <w:highlight w:val="none"/>
        </w:rPr>
        <w:t>截止时间、开标时间和地点</w:t>
      </w:r>
      <w:bookmarkEnd w:id="22"/>
      <w:bookmarkEnd w:id="23"/>
    </w:p>
    <w:p w14:paraId="05E27A37">
      <w:pPr>
        <w:spacing w:line="440" w:lineRule="exact"/>
        <w:ind w:firstLine="420" w:firstLineChars="200"/>
        <w:rPr>
          <w:rFonts w:ascii="宋体" w:hAnsi="宋体" w:eastAsia="宋体" w:cs="宋体"/>
          <w:color w:val="auto"/>
          <w:szCs w:val="21"/>
          <w:highlight w:val="none"/>
        </w:rPr>
      </w:pPr>
      <w:bookmarkStart w:id="24" w:name="_Toc28359084"/>
      <w:bookmarkStart w:id="25" w:name="_Toc35393794"/>
      <w:bookmarkStart w:id="26" w:name="_Toc35393625"/>
      <w:bookmarkStart w:id="27" w:name="_Toc28359007"/>
      <w:r>
        <w:rPr>
          <w:rFonts w:hint="eastAsia" w:ascii="宋体" w:hAnsi="宋体" w:eastAsia="宋体" w:cs="宋体"/>
          <w:color w:val="auto"/>
          <w:szCs w:val="21"/>
          <w:highlight w:val="none"/>
        </w:rPr>
        <w:t>1.投标截止时间（开标时间）：202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分（北京时间）</w:t>
      </w:r>
    </w:p>
    <w:p w14:paraId="767F89D9">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2.地点：广西政府采购云平台（https://www.gcy.zfcg.gxzf.gov.cn/）电子开标大厅解密、开标 。</w:t>
      </w:r>
    </w:p>
    <w:p w14:paraId="127AFFD2">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bookmarkEnd w:id="24"/>
      <w:bookmarkEnd w:id="25"/>
      <w:bookmarkEnd w:id="26"/>
      <w:bookmarkEnd w:id="27"/>
    </w:p>
    <w:p w14:paraId="265724CC">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29AB209">
      <w:pPr>
        <w:spacing w:line="440" w:lineRule="exact"/>
        <w:rPr>
          <w:rFonts w:ascii="宋体" w:hAnsi="宋体" w:eastAsia="宋体" w:cs="宋体"/>
          <w:b/>
          <w:bCs/>
          <w:color w:val="auto"/>
          <w:sz w:val="24"/>
          <w:highlight w:val="none"/>
        </w:rPr>
      </w:pPr>
      <w:bookmarkStart w:id="28" w:name="_Toc35393795"/>
      <w:bookmarkStart w:id="29" w:name="_Toc35393626"/>
      <w:r>
        <w:rPr>
          <w:rFonts w:hint="eastAsia" w:ascii="宋体" w:hAnsi="宋体" w:eastAsia="宋体" w:cs="宋体"/>
          <w:b/>
          <w:bCs/>
          <w:color w:val="auto"/>
          <w:sz w:val="24"/>
          <w:highlight w:val="none"/>
        </w:rPr>
        <w:t>六、其他补充事宜</w:t>
      </w:r>
      <w:bookmarkEnd w:id="28"/>
      <w:bookmarkEnd w:id="29"/>
    </w:p>
    <w:p w14:paraId="352FBEA4">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7D0539FB">
      <w:pPr>
        <w:spacing w:line="440" w:lineRule="exact"/>
        <w:ind w:firstLine="315" w:firstLineChars="150"/>
        <w:rPr>
          <w:rFonts w:ascii="宋体" w:hAnsi="宋体" w:eastAsia="宋体" w:cs="宋体"/>
          <w:color w:val="auto"/>
          <w:kern w:val="0"/>
          <w:szCs w:val="21"/>
          <w:highlight w:val="none"/>
        </w:rPr>
      </w:pPr>
      <w:bookmarkStart w:id="30" w:name="_Toc28359008"/>
      <w:bookmarkStart w:id="31" w:name="_Toc35393627"/>
      <w:bookmarkStart w:id="32" w:name="_Toc35393796"/>
      <w:bookmarkStart w:id="33" w:name="_Toc28359085"/>
      <w:r>
        <w:rPr>
          <w:rFonts w:hint="eastAsia" w:ascii="宋体" w:hAnsi="宋体" w:eastAsia="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C86C18">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FF5DA94">
      <w:pPr>
        <w:spacing w:line="44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4.网上查询地址：http://www.ccgp.gov.cn 中国政府采购网、http://zfcg.gxzf.gov.cn 广西壮族自治区政府采购网、http://ggzy.jgswj.gxzf.gov.cn/hcggzy/全国公共资源交易平台（广西.河池）。</w:t>
      </w:r>
    </w:p>
    <w:p w14:paraId="0385D161">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5.本项目需要落实的政府采购政策：</w:t>
      </w:r>
    </w:p>
    <w:p w14:paraId="4A96B8BB">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F42D8CA">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（2）强制采购节能产品；优先采购节能产品、环境标志产品。</w:t>
      </w:r>
    </w:p>
    <w:p w14:paraId="29696DC3">
      <w:pPr>
        <w:spacing w:line="440" w:lineRule="exac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04AA7D96">
      <w:pP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p w14:paraId="2D61DA4D">
      <w:pPr>
        <w:widowControl/>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6.投标注意事项：</w:t>
      </w:r>
    </w:p>
    <w:p w14:paraId="2352EE2A">
      <w:pPr>
        <w:widowControl/>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lang w:bidi="ar"/>
        </w:rPr>
        <w:t>（1）投标文件提交方式：本项目为全流程电子化政府采购项目，通过广西政府采购云平台（https://www.gcy.zfcg.gxzf.gov.cn/）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eastAsia="宋体" w:cs="宋体"/>
          <w:b/>
          <w:color w:val="auto"/>
          <w:szCs w:val="21"/>
          <w:highlight w:val="none"/>
          <w:lang w:bidi="ar"/>
        </w:rPr>
        <w:t>供应商在广西政府采购云平台提交电子版投标文件时，请填写参加远程开标活动经办人联系方式。</w:t>
      </w:r>
    </w:p>
    <w:p w14:paraId="0702C362">
      <w:pPr>
        <w:widowControl/>
        <w:spacing w:line="440" w:lineRule="exact"/>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"https://service.zcygov.cn/#/knowledges/tree?tag=AG1DtGwBFdiHxlNdhY0r" </w:instrText>
      </w:r>
      <w:r>
        <w:rPr>
          <w:color w:val="auto"/>
          <w:highlight w:val="none"/>
        </w:rPr>
        <w:fldChar w:fldCharType="separate"/>
      </w:r>
      <w:r>
        <w:rPr>
          <w:rFonts w:hint="eastAsia" w:ascii="宋体" w:hAnsi="宋体" w:eastAsia="宋体" w:cs="宋体"/>
          <w:color w:val="auto"/>
          <w:highlight w:val="none"/>
          <w:lang w:bidi="ar"/>
        </w:rPr>
        <w:t>https://service.zcygov.cn/#/knowledges/tree?tag=AG1DtGwBFdiHxlNdhY0r</w:t>
      </w:r>
      <w:r>
        <w:rPr>
          <w:rFonts w:hint="eastAsia" w:ascii="宋体" w:hAnsi="宋体" w:eastAsia="宋体" w:cs="宋体"/>
          <w:color w:val="auto"/>
          <w:highlight w:val="none"/>
          <w:lang w:bidi="ar"/>
        </w:rPr>
        <w:fldChar w:fldCharType="end"/>
      </w:r>
      <w:r>
        <w:rPr>
          <w:rFonts w:hint="eastAsia" w:ascii="宋体" w:hAnsi="宋体" w:eastAsia="宋体" w:cs="宋体"/>
          <w:color w:val="auto"/>
          <w:szCs w:val="21"/>
          <w:highlight w:val="none"/>
          <w:lang w:bidi="ar"/>
        </w:rPr>
        <w:t>；及时完成CA申领和绑定（见广西壮族自治区政府采购网—办事服务—下载专区-政采云CA证书办理操作指南）。</w:t>
      </w:r>
    </w:p>
    <w:p w14:paraId="6D8F7E5A">
      <w:pPr>
        <w:widowControl/>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1BEEC949">
      <w:pPr>
        <w:widowControl/>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41548E35">
      <w:pPr>
        <w:spacing w:line="44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AB8B35A">
      <w:pPr>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7.CA证书在线解密：供应商投标时，需携带制作投标文件时用来加密的有效数字证书（CA认证）登录广西政府采购云平台电子开标大厅现场按规定时间对加密的投标文件进行解密，否则后果自负。</w:t>
      </w:r>
    </w:p>
    <w:p w14:paraId="4F4871F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8.若对项目采购电子交易系统操作有疑问，可登录广西政府采购云平台（https://www.gcy.zfcg.gxzf.gov.cn/），点击右侧咨询小采，获取采小蜜智能服务管家帮助，或拨打政采云服务热线400-881-7190获取热线服务帮</w:t>
      </w:r>
      <w:r>
        <w:rPr>
          <w:rFonts w:hint="eastAsia" w:ascii="宋体" w:hAnsi="宋体" w:eastAsia="宋体" w:cs="宋体"/>
          <w:color w:val="auto"/>
          <w:kern w:val="0"/>
          <w:szCs w:val="21"/>
          <w:highlight w:val="none"/>
          <w:lang w:bidi="ar"/>
        </w:rPr>
        <w:t>助。</w:t>
      </w:r>
    </w:p>
    <w:p w14:paraId="1381B385">
      <w:pPr>
        <w:snapToGrid w:val="0"/>
        <w:spacing w:line="440" w:lineRule="exact"/>
        <w:ind w:firstLine="422" w:firstLineChars="200"/>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9.评标说明：本项目为远程异地全流程电子评标。</w:t>
      </w:r>
    </w:p>
    <w:p w14:paraId="78A9113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10.监督部门：巴马瑶族自治县财政局  联系电话：0778-6221733 </w:t>
      </w:r>
    </w:p>
    <w:p w14:paraId="51F9319F">
      <w:pPr>
        <w:snapToGrid w:val="0"/>
        <w:spacing w:line="440" w:lineRule="exact"/>
        <w:ind w:firstLine="420" w:firstLineChars="200"/>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11.交易服务单位：</w:t>
      </w:r>
      <w:r>
        <w:rPr>
          <w:rFonts w:hint="eastAsia" w:ascii="宋体" w:hAnsi="宋体" w:eastAsia="宋体" w:cs="宋体"/>
          <w:color w:val="auto"/>
          <w:kern w:val="0"/>
          <w:szCs w:val="21"/>
          <w:highlight w:val="none"/>
          <w:lang w:eastAsia="zh-CN" w:bidi="ar"/>
        </w:rPr>
        <w:t>巴马瑶族自治县公共资源交易中心</w:t>
      </w:r>
    </w:p>
    <w:p w14:paraId="31470393">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七、对本次招标提出询问，请按以下方式联系</w:t>
      </w:r>
      <w:bookmarkEnd w:id="30"/>
      <w:bookmarkEnd w:id="31"/>
      <w:bookmarkEnd w:id="32"/>
      <w:bookmarkEnd w:id="33"/>
    </w:p>
    <w:p w14:paraId="69FDA098">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1.采购人信息</w:t>
      </w:r>
    </w:p>
    <w:p w14:paraId="13F498D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名 称：巴马瑶族自治县教育局</w:t>
      </w:r>
    </w:p>
    <w:p w14:paraId="1B52A58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地址：巴马瑶族自治县城北二小旁边</w:t>
      </w:r>
    </w:p>
    <w:p w14:paraId="44EF1929">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项目联系人：韦股长</w:t>
      </w:r>
    </w:p>
    <w:p w14:paraId="69AF3142">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联系方式：0778-6219304     </w:t>
      </w:r>
    </w:p>
    <w:p w14:paraId="3C378357">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2.采购代理机构信息</w:t>
      </w:r>
    </w:p>
    <w:p w14:paraId="022363E5">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名 称：广西睿翼工程咨询有限公司</w:t>
      </w:r>
    </w:p>
    <w:p w14:paraId="351BC31A">
      <w:pPr>
        <w:snapToGrid w:val="0"/>
        <w:spacing w:line="440" w:lineRule="exact"/>
        <w:ind w:firstLine="420" w:firstLineChars="200"/>
        <w:rPr>
          <w:rFonts w:ascii="宋体" w:hAnsi="宋体" w:eastAsia="宋体" w:cs="宋体"/>
          <w:color w:val="auto"/>
          <w:kern w:val="0"/>
          <w:szCs w:val="21"/>
          <w:highlight w:val="none"/>
          <w:lang w:bidi="ar"/>
        </w:rPr>
      </w:pPr>
      <w:bookmarkStart w:id="34" w:name="PO_3000001867_PM031_2"/>
      <w:r>
        <w:rPr>
          <w:rFonts w:hint="eastAsia" w:ascii="宋体" w:hAnsi="宋体" w:eastAsia="宋体" w:cs="宋体"/>
          <w:color w:val="auto"/>
          <w:kern w:val="0"/>
          <w:szCs w:val="21"/>
          <w:highlight w:val="none"/>
          <w:lang w:bidi="ar"/>
        </w:rPr>
        <w:t>地　址：河池市金城江区金城中路2-4号铜鼓园写字楼3楼</w:t>
      </w:r>
    </w:p>
    <w:p w14:paraId="44A71C5C">
      <w:pPr>
        <w:snapToGrid w:val="0"/>
        <w:spacing w:line="440" w:lineRule="exact"/>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联系方式：0778-2211981  　</w:t>
      </w:r>
    </w:p>
    <w:p w14:paraId="6DF835C9">
      <w:pPr>
        <w:snapToGrid w:val="0"/>
        <w:spacing w:line="440" w:lineRule="exact"/>
        <w:ind w:firstLine="420" w:firstLineChars="200"/>
        <w:rPr>
          <w:rFonts w:ascii="宋体" w:hAnsi="宋体" w:eastAsia="宋体" w:cs="宋体"/>
          <w:color w:val="auto"/>
          <w:kern w:val="0"/>
          <w:szCs w:val="21"/>
          <w:highlight w:val="none"/>
          <w:lang w:bidi="ar"/>
        </w:rPr>
      </w:pPr>
      <w:bookmarkStart w:id="35" w:name="_Toc28359087"/>
      <w:bookmarkStart w:id="36" w:name="_Toc28359010"/>
      <w:r>
        <w:rPr>
          <w:rFonts w:hint="eastAsia" w:ascii="宋体" w:hAnsi="宋体" w:eastAsia="宋体" w:cs="宋体"/>
          <w:color w:val="auto"/>
          <w:kern w:val="0"/>
          <w:szCs w:val="21"/>
          <w:highlight w:val="none"/>
          <w:lang w:bidi="ar"/>
        </w:rPr>
        <w:t>3.项目联系方式</w:t>
      </w:r>
      <w:bookmarkEnd w:id="35"/>
      <w:bookmarkEnd w:id="36"/>
    </w:p>
    <w:p w14:paraId="689426B4">
      <w:pPr>
        <w:snapToGrid w:val="0"/>
        <w:spacing w:line="44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项目联系人：罗荣菊</w:t>
      </w:r>
    </w:p>
    <w:bookmarkEnd w:id="34"/>
    <w:p w14:paraId="1999DD70">
      <w:pPr>
        <w:spacing w:line="360" w:lineRule="auto"/>
        <w:ind w:firstLine="210" w:firstLineChars="100"/>
        <w:rPr>
          <w:rFonts w:ascii="宋体" w:hAnsi="宋体" w:eastAsia="宋体" w:cs="宋体"/>
          <w:color w:val="auto"/>
          <w:highlight w:val="none"/>
        </w:rPr>
      </w:pPr>
      <w:r>
        <w:rPr>
          <w:rFonts w:hint="eastAsia" w:ascii="宋体" w:hAnsi="宋体" w:eastAsia="宋体" w:cs="宋体"/>
          <w:color w:val="auto"/>
          <w:szCs w:val="21"/>
          <w:highlight w:val="none"/>
        </w:rPr>
        <w:t xml:space="preserve">  日期：202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日                                         </w:t>
      </w:r>
    </w:p>
    <w:p w14:paraId="6B8ED89D">
      <w:pPr>
        <w:snapToGrid w:val="0"/>
        <w:spacing w:line="360" w:lineRule="auto"/>
        <w:ind w:firstLine="420"/>
        <w:rPr>
          <w:rFonts w:ascii="宋体" w:hAnsi="宋体" w:eastAsia="宋体" w:cs="宋体"/>
          <w:color w:val="auto"/>
          <w:sz w:val="24"/>
          <w:highlight w:val="none"/>
          <w:lang w:val="zh-CN"/>
        </w:rPr>
        <w:sectPr>
          <w:pgSz w:w="11906" w:h="16838"/>
          <w:pgMar w:top="1361" w:right="1361" w:bottom="1361" w:left="1361" w:header="720" w:footer="720" w:gutter="0"/>
          <w:cols w:space="720" w:num="1"/>
          <w:docGrid w:type="lines" w:linePitch="331" w:charSpace="0"/>
        </w:sectPr>
      </w:pPr>
    </w:p>
    <w:p w14:paraId="44850638">
      <w:pPr>
        <w:spacing w:line="520" w:lineRule="exact"/>
        <w:jc w:val="center"/>
        <w:outlineLvl w:val="0"/>
        <w:rPr>
          <w:rFonts w:ascii="宋体" w:hAnsi="宋体" w:eastAsia="宋体" w:cs="宋体"/>
          <w:b/>
          <w:color w:val="auto"/>
          <w:sz w:val="44"/>
          <w:szCs w:val="44"/>
          <w:highlight w:val="none"/>
        </w:rPr>
      </w:pPr>
      <w:bookmarkStart w:id="37" w:name="_Toc12371"/>
      <w:bookmarkStart w:id="38" w:name="_Toc20298"/>
      <w:r>
        <w:rPr>
          <w:rFonts w:hint="eastAsia" w:ascii="宋体" w:hAnsi="宋体" w:eastAsia="宋体" w:cs="宋体"/>
          <w:b/>
          <w:color w:val="auto"/>
          <w:sz w:val="44"/>
          <w:szCs w:val="44"/>
          <w:highlight w:val="none"/>
        </w:rPr>
        <w:t>第二章  招标需求一览表</w:t>
      </w:r>
      <w:bookmarkEnd w:id="37"/>
      <w:bookmarkEnd w:id="38"/>
    </w:p>
    <w:p w14:paraId="5BB90D7A">
      <w:pPr>
        <w:widowControl/>
        <w:spacing w:line="380" w:lineRule="exact"/>
        <w:jc w:val="left"/>
        <w:rPr>
          <w:rFonts w:ascii="宋体" w:hAnsi="宋体" w:eastAsia="宋体" w:cs="宋体"/>
          <w:b/>
          <w:bCs/>
          <w:color w:val="auto"/>
          <w:kern w:val="0"/>
          <w:szCs w:val="21"/>
          <w:highlight w:val="none"/>
        </w:rPr>
      </w:pPr>
    </w:p>
    <w:p w14:paraId="1F518843">
      <w:pPr>
        <w:widowControl/>
        <w:spacing w:line="380" w:lineRule="exac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说明：</w:t>
      </w:r>
    </w:p>
    <w:p w14:paraId="2F1BD3D9">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 为落实政府采购政策需满足的要求：</w:t>
      </w:r>
    </w:p>
    <w:p w14:paraId="336B7C5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（1）根据《政府采购促进中小企业发展管理办法》（财库[2020]46 号）、《关于进一步加大政府采 购支持中小企业力度的通知》（财库〔2022〕19 号），供应商认定所提供的产品为小型、微型企业产品 的，该产品报价给予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的扣除。</w:t>
      </w:r>
    </w:p>
    <w:p w14:paraId="7292BC7B">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14:paraId="6ACF7CD9">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（3）根据财政部、司法部关于政府采购支持监狱企业发展有关问题的通知（财库[2014]68 号），监狱企业视同小型、微型企业，享受预留份额、评审中价格扣除等政府采购政策。</w:t>
      </w:r>
    </w:p>
    <w:p w14:paraId="790154B4">
      <w:pPr>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szCs w:val="21"/>
          <w:highlight w:val="none"/>
        </w:rPr>
        <w:t>（4）按照《关于促进残疾人就业政府采购政策的通知》（财库〔2017〕141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14:paraId="74C67D3F">
      <w:pPr>
        <w:spacing w:line="360" w:lineRule="auto"/>
        <w:ind w:firstLine="426" w:firstLineChars="20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2.“实质性要求”是指招标文件中已经指明不满足则投标无效的条款，或者不能负偏离的条款，或者采购需求中带“▲”的条款。</w:t>
      </w:r>
    </w:p>
    <w:p w14:paraId="7DA63FE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3.如投标人投标产品存在侵犯他人的知识产权或者专利成果行为的，应承担相应法律责任。</w:t>
      </w:r>
    </w:p>
    <w:p w14:paraId="7A02CDE2">
      <w:pPr>
        <w:adjustRightInd w:val="0"/>
        <w:spacing w:line="360" w:lineRule="auto"/>
        <w:ind w:left="6" w:firstLine="431"/>
        <w:rPr>
          <w:rFonts w:ascii="宋体" w:hAnsi="宋体" w:eastAsia="宋体" w:cs="宋体"/>
          <w:color w:val="auto"/>
          <w:szCs w:val="21"/>
          <w:highlight w:val="none"/>
        </w:rPr>
      </w:pPr>
      <w:r>
        <w:rPr>
          <w:rFonts w:hint="eastAsia" w:ascii="宋体" w:hAnsi="宋体" w:eastAsia="宋体" w:cs="宋体"/>
          <w:color w:val="auto"/>
          <w:szCs w:val="21"/>
          <w:highlight w:val="none"/>
        </w:rPr>
        <w:t>4.本货物需求一览表中所列的品牌、型号</w:t>
      </w:r>
      <w:r>
        <w:rPr>
          <w:rFonts w:hint="eastAsia" w:ascii="宋体" w:hAnsi="宋体" w:eastAsia="宋体" w:cs="宋体"/>
          <w:b/>
          <w:color w:val="auto"/>
          <w:szCs w:val="21"/>
          <w:highlight w:val="none"/>
        </w:rPr>
        <w:t>仅起参考作</w:t>
      </w:r>
      <w:r>
        <w:rPr>
          <w:rFonts w:hint="eastAsia" w:ascii="宋体" w:hAnsi="宋体" w:eastAsia="宋体" w:cs="宋体"/>
          <w:color w:val="auto"/>
          <w:szCs w:val="21"/>
          <w:highlight w:val="none"/>
        </w:rPr>
        <w:t>用，投标人可选用其他品牌、型号替代，但替代的品牌、型号在实质性要求和条件上要</w:t>
      </w:r>
      <w:r>
        <w:rPr>
          <w:rFonts w:hint="eastAsia" w:ascii="宋体" w:hAnsi="宋体" w:eastAsia="宋体" w:cs="宋体"/>
          <w:b/>
          <w:color w:val="auto"/>
          <w:szCs w:val="21"/>
          <w:highlight w:val="none"/>
        </w:rPr>
        <w:t>相当于或优于</w:t>
      </w:r>
      <w:r>
        <w:rPr>
          <w:rFonts w:hint="eastAsia" w:ascii="宋体" w:hAnsi="宋体" w:eastAsia="宋体" w:cs="宋体"/>
          <w:color w:val="auto"/>
          <w:szCs w:val="21"/>
          <w:highlight w:val="none"/>
        </w:rPr>
        <w:t>参考品牌、型号。</w:t>
      </w:r>
    </w:p>
    <w:p w14:paraId="3F9C9E84">
      <w:pPr>
        <w:spacing w:line="360" w:lineRule="auto"/>
        <w:ind w:firstLine="426" w:firstLineChars="202"/>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5.本表中参考品牌、规格型号、采购需求（技术参数、性能、配置等要求）不明确或有误的，或供应商选用其他品牌、规格型号替代的，请以详细、正确的品牌、规格型号、技术参数、性能、配置填写投 标报价表。</w:t>
      </w:r>
    </w:p>
    <w:p w14:paraId="7A53737A">
      <w:pPr>
        <w:pStyle w:val="22"/>
        <w:ind w:left="0" w:leftChars="0" w:firstLine="422" w:firstLineChars="200"/>
        <w:rPr>
          <w:rFonts w:ascii="宋体" w:hAnsi="宋体" w:eastAsia="宋体" w:cs="宋体"/>
          <w:color w:val="auto"/>
          <w:highlight w:val="none"/>
          <w:u w:val="single"/>
        </w:rPr>
        <w:sectPr>
          <w:footerReference r:id="rId6" w:type="default"/>
          <w:pgSz w:w="11906" w:h="16838"/>
          <w:pgMar w:top="1361" w:right="1361" w:bottom="1361" w:left="1361" w:header="720" w:footer="720" w:gutter="0"/>
          <w:cols w:space="720" w:num="1"/>
          <w:docGrid w:type="lines" w:linePitch="331" w:charSpace="0"/>
        </w:sectPr>
      </w:pPr>
      <w:r>
        <w:rPr>
          <w:rFonts w:hint="eastAsia" w:ascii="宋体" w:hAnsi="宋体" w:eastAsia="宋体" w:cs="宋体"/>
          <w:b/>
          <w:bCs/>
          <w:color w:val="auto"/>
          <w:highlight w:val="none"/>
        </w:rPr>
        <w:t>6、</w:t>
      </w:r>
      <w:r>
        <w:rPr>
          <w:rFonts w:hint="eastAsia" w:ascii="宋体" w:hAnsi="宋体" w:eastAsia="宋体" w:cs="宋体"/>
          <w:b/>
          <w:bCs/>
          <w:color w:val="auto"/>
          <w:szCs w:val="21"/>
          <w:highlight w:val="none"/>
        </w:rPr>
        <w:t>中小企业划分标准所属行业：</w:t>
      </w:r>
      <w:r>
        <w:rPr>
          <w:rFonts w:hint="eastAsia" w:ascii="宋体" w:hAnsi="宋体" w:eastAsia="宋体" w:cs="宋体"/>
          <w:b/>
          <w:bCs/>
          <w:color w:val="auto"/>
          <w:szCs w:val="21"/>
          <w:highlight w:val="none"/>
          <w:u w:val="single"/>
        </w:rPr>
        <w:t xml:space="preserve"> 制造业 </w:t>
      </w:r>
      <w:r>
        <w:rPr>
          <w:rFonts w:hint="eastAsia" w:ascii="宋体" w:hAnsi="宋体" w:eastAsia="宋体" w:cs="宋体"/>
          <w:b/>
          <w:bCs/>
          <w:color w:val="auto"/>
          <w:szCs w:val="21"/>
          <w:highlight w:val="non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90"/>
        <w:gridCol w:w="8197"/>
        <w:gridCol w:w="1245"/>
        <w:gridCol w:w="1212"/>
        <w:gridCol w:w="240"/>
        <w:gridCol w:w="710"/>
      </w:tblGrid>
      <w:tr w14:paraId="7471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top"/>
          </w:tcPr>
          <w:p w14:paraId="24565D2B">
            <w:pPr>
              <w:jc w:val="center"/>
              <w:rPr>
                <w:rFonts w:hint="default" w:eastAsia="宋体"/>
                <w:b/>
                <w:bCs/>
                <w:color w:val="auto"/>
                <w:sz w:val="44"/>
                <w:szCs w:val="44"/>
                <w:highlight w:val="none"/>
                <w:lang w:val="en-US" w:eastAsia="zh-CN"/>
              </w:rPr>
            </w:pPr>
            <w:r>
              <w:rPr>
                <w:rFonts w:hint="eastAsia"/>
                <w:b/>
                <w:bCs/>
                <w:color w:val="auto"/>
                <w:sz w:val="44"/>
                <w:szCs w:val="44"/>
                <w:highlight w:val="none"/>
                <w:lang w:val="en-US" w:eastAsia="zh-CN"/>
              </w:rPr>
              <w:t>A标段</w:t>
            </w:r>
          </w:p>
          <w:p w14:paraId="074CAB3F">
            <w:pPr>
              <w:jc w:val="center"/>
              <w:rPr>
                <w:color w:val="auto"/>
                <w:highlight w:val="none"/>
                <w:vertAlign w:val="baseline"/>
              </w:rPr>
            </w:pPr>
          </w:p>
        </w:tc>
      </w:tr>
      <w:tr w14:paraId="0A08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top"/>
          </w:tcPr>
          <w:p w14:paraId="73AEB268">
            <w:pPr>
              <w:jc w:val="center"/>
              <w:rPr>
                <w:rFonts w:hint="eastAsia"/>
                <w:b/>
                <w:bCs/>
                <w:color w:val="auto"/>
                <w:sz w:val="44"/>
                <w:szCs w:val="44"/>
                <w:highlight w:val="none"/>
                <w:vertAlign w:val="baseline"/>
              </w:rPr>
            </w:pPr>
            <w:r>
              <w:rPr>
                <w:rFonts w:hint="eastAsia"/>
                <w:b/>
                <w:bCs/>
                <w:color w:val="auto"/>
                <w:sz w:val="44"/>
                <w:szCs w:val="44"/>
                <w:highlight w:val="none"/>
                <w:vertAlign w:val="baseline"/>
              </w:rPr>
              <w:t>理化生教学实验设备部分</w:t>
            </w:r>
          </w:p>
        </w:tc>
      </w:tr>
      <w:tr w14:paraId="7532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9" w:type="dxa"/>
            <w:gridSpan w:val="7"/>
            <w:noWrap w:val="0"/>
            <w:vAlign w:val="top"/>
          </w:tcPr>
          <w:p w14:paraId="7F24AB3C">
            <w:pPr>
              <w:jc w:val="center"/>
              <w:rPr>
                <w:color w:val="auto"/>
                <w:highlight w:val="none"/>
                <w:vertAlign w:val="baseline"/>
              </w:rPr>
            </w:pPr>
            <w:r>
              <w:rPr>
                <w:rFonts w:hint="eastAsia"/>
                <w:b/>
                <w:bCs/>
                <w:color w:val="auto"/>
                <w:sz w:val="44"/>
                <w:szCs w:val="44"/>
                <w:highlight w:val="none"/>
                <w:vertAlign w:val="baseline"/>
              </w:rPr>
              <w:t>物理电学实验室</w:t>
            </w:r>
          </w:p>
        </w:tc>
      </w:tr>
      <w:tr w14:paraId="519C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3F7C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73B7D6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238B5B7E">
            <w:pPr>
              <w:keepNext w:val="0"/>
              <w:keepLines w:val="0"/>
              <w:widowControl/>
              <w:suppressLineNumbers w:val="0"/>
              <w:jc w:val="center"/>
              <w:textAlignment w:val="center"/>
              <w:rPr>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1A0A9D52">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2E7E93E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70BA129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F53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89" w:type="dxa"/>
            <w:gridSpan w:val="7"/>
            <w:noWrap w:val="0"/>
            <w:vAlign w:val="center"/>
          </w:tcPr>
          <w:p w14:paraId="5F253E94">
            <w:pPr>
              <w:keepNext w:val="0"/>
              <w:keepLines w:val="0"/>
              <w:widowControl/>
              <w:suppressLineNumbers w:val="0"/>
              <w:jc w:val="left"/>
              <w:textAlignment w:val="center"/>
              <w:rPr>
                <w:rFonts w:hint="eastAsia" w:eastAsia="宋体"/>
                <w:color w:val="auto"/>
                <w:highlight w:val="none"/>
                <w:vertAlign w:val="baseline"/>
                <w:lang w:val="en-US" w:eastAsia="zh-CN"/>
              </w:rPr>
            </w:pPr>
            <w:r>
              <w:rPr>
                <w:rFonts w:hint="eastAsia" w:eastAsia="宋体"/>
                <w:b/>
                <w:bCs/>
                <w:color w:val="auto"/>
                <w:sz w:val="30"/>
                <w:szCs w:val="30"/>
                <w:highlight w:val="none"/>
                <w:vertAlign w:val="baseline"/>
                <w:lang w:val="en-US" w:eastAsia="zh-CN"/>
              </w:rPr>
              <w:t>一、教师控制演示区</w:t>
            </w:r>
          </w:p>
        </w:tc>
      </w:tr>
      <w:tr w14:paraId="4326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F002F7">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39104A9D">
            <w:pPr>
              <w:jc w:val="both"/>
              <w:rPr>
                <w:rFonts w:hint="default" w:eastAsia="等线"/>
                <w:color w:val="auto"/>
                <w:highlight w:val="none"/>
                <w:vertAlign w:val="baseline"/>
                <w:lang w:val="en-US" w:eastAsia="zh-CN"/>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noWrap w:val="0"/>
            <w:vAlign w:val="top"/>
          </w:tcPr>
          <w:p w14:paraId="1E490098">
            <w:pPr>
              <w:rPr>
                <w:rFonts w:hint="eastAsia"/>
                <w:color w:val="auto"/>
                <w:highlight w:val="none"/>
              </w:rPr>
            </w:pPr>
            <w:r>
              <w:rPr>
                <w:rFonts w:hint="eastAsia"/>
                <w:color w:val="auto"/>
                <w:highlight w:val="none"/>
              </w:rPr>
              <w:t>一、教师教研集体备课</w:t>
            </w:r>
          </w:p>
          <w:p w14:paraId="04696FEC">
            <w:pPr>
              <w:rPr>
                <w:rFonts w:hint="eastAsia"/>
                <w:color w:val="auto"/>
                <w:highlight w:val="none"/>
              </w:rPr>
            </w:pPr>
            <w:r>
              <w:rPr>
                <w:rFonts w:hint="eastAsia"/>
                <w:color w:val="auto"/>
                <w:highlight w:val="none"/>
              </w:rPr>
              <w:t>▲1、校本资源库：支持实现校本资源共建共享。</w:t>
            </w:r>
          </w:p>
          <w:p w14:paraId="3CAB83AE">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4C416CBF">
            <w:pPr>
              <w:rPr>
                <w:rFonts w:hint="eastAsia"/>
                <w:color w:val="auto"/>
                <w:highlight w:val="none"/>
              </w:rPr>
            </w:pPr>
            <w:r>
              <w:rPr>
                <w:rFonts w:hint="eastAsia"/>
                <w:color w:val="auto"/>
                <w:highlight w:val="none"/>
              </w:rPr>
              <w:t>②批量上传：支持课件、教案、胶囊以文件夹的形式批量上传。</w:t>
            </w:r>
          </w:p>
          <w:p w14:paraId="13B126C9">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64CEDDE5">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034EDEC8">
            <w:pPr>
              <w:rPr>
                <w:rFonts w:hint="eastAsia"/>
                <w:color w:val="auto"/>
                <w:highlight w:val="none"/>
              </w:rPr>
            </w:pPr>
            <w:r>
              <w:rPr>
                <w:rFonts w:hint="eastAsia"/>
                <w:color w:val="auto"/>
                <w:highlight w:val="none"/>
              </w:rPr>
              <w:t>⑤资源管理：支持教师对本人上传的校本资源进行分类移动，删除或重命名。</w:t>
            </w:r>
          </w:p>
          <w:p w14:paraId="47106733">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7EF24493">
            <w:pPr>
              <w:rPr>
                <w:rFonts w:hint="eastAsia"/>
                <w:color w:val="auto"/>
                <w:highlight w:val="none"/>
              </w:rPr>
            </w:pPr>
            <w:r>
              <w:rPr>
                <w:rFonts w:hint="eastAsia"/>
                <w:color w:val="auto"/>
                <w:highlight w:val="none"/>
              </w:rPr>
              <w:t>▲2、集体备课：支持实现信息化集体备课。</w:t>
            </w:r>
          </w:p>
          <w:p w14:paraId="696C6339">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325D5700">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0140282E">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547076E0">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7EC03E61">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0FFAC24">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4C362ED7">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03FAA8B7">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1462BE86">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66BC7106">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3879B18F">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2ADAEAC9">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1097CE6C">
            <w:pPr>
              <w:rPr>
                <w:rFonts w:hint="eastAsia"/>
                <w:color w:val="auto"/>
                <w:highlight w:val="none"/>
              </w:rPr>
            </w:pPr>
            <w:r>
              <w:rPr>
                <w:rFonts w:hint="eastAsia"/>
                <w:color w:val="auto"/>
                <w:highlight w:val="none"/>
              </w:rPr>
              <w:t>①大屏模式：通过集体备课列表，在已发起的集备项目中支持大屏模式，开启线下研讨。</w:t>
            </w:r>
          </w:p>
          <w:p w14:paraId="16BB5B18">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F464CAB">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0118E288">
            <w:pPr>
              <w:rPr>
                <w:rFonts w:hint="eastAsia"/>
                <w:color w:val="auto"/>
                <w:highlight w:val="none"/>
              </w:rPr>
            </w:pPr>
            <w:r>
              <w:rPr>
                <w:rFonts w:hint="eastAsia"/>
                <w:color w:val="auto"/>
                <w:highlight w:val="none"/>
              </w:rPr>
              <w:t>④调取黑板：支持调用黑板应用，老师现场完成板书/讨论。</w:t>
            </w:r>
          </w:p>
          <w:p w14:paraId="072D525F">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46572328">
            <w:pPr>
              <w:rPr>
                <w:rFonts w:hint="eastAsia"/>
                <w:color w:val="auto"/>
                <w:highlight w:val="none"/>
              </w:rPr>
            </w:pPr>
            <w:r>
              <w:rPr>
                <w:rFonts w:hint="eastAsia"/>
                <w:color w:val="auto"/>
                <w:highlight w:val="none"/>
              </w:rPr>
              <w:t>▲4、听评课：支持实现电子化听评课。</w:t>
            </w:r>
          </w:p>
          <w:p w14:paraId="1301F8AB">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5EF11009">
            <w:pPr>
              <w:rPr>
                <w:rFonts w:hint="eastAsia"/>
                <w:color w:val="auto"/>
                <w:highlight w:val="none"/>
              </w:rPr>
            </w:pPr>
            <w:r>
              <w:rPr>
                <w:rFonts w:hint="eastAsia"/>
                <w:color w:val="auto"/>
                <w:highlight w:val="none"/>
              </w:rPr>
              <w:t>②查看评课记录：支持在我的学校中查看我评的课、我讲的课的历史评价记录。</w:t>
            </w:r>
          </w:p>
          <w:p w14:paraId="67A0A95F">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46B3367C">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115A048">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3529E3E5">
            <w:pPr>
              <w:rPr>
                <w:rFonts w:hint="eastAsia"/>
                <w:color w:val="auto"/>
                <w:highlight w:val="none"/>
              </w:rPr>
            </w:pPr>
            <w:r>
              <w:rPr>
                <w:rFonts w:hint="eastAsia"/>
                <w:color w:val="auto"/>
                <w:highlight w:val="none"/>
              </w:rPr>
              <w:t>听评课-教师评课授课记录</w:t>
            </w:r>
          </w:p>
          <w:p w14:paraId="7B9E2EF8">
            <w:pPr>
              <w:rPr>
                <w:rFonts w:hint="eastAsia"/>
                <w:color w:val="auto"/>
                <w:highlight w:val="none"/>
              </w:rPr>
            </w:pPr>
            <w:r>
              <w:rPr>
                <w:rFonts w:hint="eastAsia"/>
                <w:color w:val="auto"/>
                <w:highlight w:val="none"/>
              </w:rPr>
              <w:t>1、评课列表：在评课列表中可查看[我评的课]的所有记录，评课记录云端存储，不怕丢失。</w:t>
            </w:r>
          </w:p>
          <w:p w14:paraId="2D41566D">
            <w:pPr>
              <w:rPr>
                <w:rFonts w:hint="eastAsia"/>
                <w:color w:val="auto"/>
                <w:highlight w:val="none"/>
              </w:rPr>
            </w:pPr>
            <w:r>
              <w:rPr>
                <w:rFonts w:hint="eastAsia"/>
                <w:color w:val="auto"/>
                <w:highlight w:val="none"/>
              </w:rPr>
              <w:t>2、评课表导出：支持评课表导出，便于存档和检查。</w:t>
            </w:r>
          </w:p>
          <w:p w14:paraId="2AE79CA2">
            <w:pPr>
              <w:rPr>
                <w:rFonts w:hint="eastAsia"/>
                <w:color w:val="auto"/>
                <w:highlight w:val="none"/>
              </w:rPr>
            </w:pPr>
            <w:r>
              <w:rPr>
                <w:rFonts w:hint="eastAsia"/>
                <w:color w:val="auto"/>
                <w:highlight w:val="none"/>
              </w:rPr>
              <w:t>3、授课列表：在授课列表中可查看[我讲的课]的所有记录，讲课记录云端存储，方便查阅，</w:t>
            </w:r>
          </w:p>
          <w:p w14:paraId="755D4BA6">
            <w:pPr>
              <w:rPr>
                <w:rFonts w:hint="eastAsia"/>
                <w:color w:val="auto"/>
                <w:highlight w:val="none"/>
              </w:rPr>
            </w:pPr>
            <w:r>
              <w:rPr>
                <w:rFonts w:hint="eastAsia"/>
                <w:color w:val="auto"/>
                <w:highlight w:val="none"/>
              </w:rPr>
              <w:t>4、导出评课报告：系统自动生成评课报告，并支持一键导出PDF。</w:t>
            </w:r>
          </w:p>
          <w:p w14:paraId="63D206BA">
            <w:pPr>
              <w:rPr>
                <w:rFonts w:hint="eastAsia"/>
                <w:color w:val="auto"/>
                <w:highlight w:val="none"/>
              </w:rPr>
            </w:pPr>
            <w:r>
              <w:rPr>
                <w:rFonts w:hint="eastAsia"/>
                <w:color w:val="auto"/>
                <w:highlight w:val="none"/>
              </w:rPr>
              <w:t>听评课-直播听评课</w:t>
            </w:r>
          </w:p>
          <w:p w14:paraId="76F2E626">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CDE3C20">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112A9B3E">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6CAE0536">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23372FE6">
            <w:pPr>
              <w:rPr>
                <w:rFonts w:hint="eastAsia"/>
                <w:color w:val="auto"/>
                <w:highlight w:val="none"/>
              </w:rPr>
            </w:pPr>
            <w:r>
              <w:rPr>
                <w:rFonts w:hint="eastAsia"/>
                <w:color w:val="auto"/>
                <w:highlight w:val="none"/>
              </w:rPr>
              <w:t>④直播回放：支持查看课堂录影回放，回顾课堂内容，分析老师的课堂表现和教学情况。</w:t>
            </w:r>
          </w:p>
          <w:p w14:paraId="600A0868">
            <w:pPr>
              <w:rPr>
                <w:rFonts w:hint="eastAsia"/>
                <w:color w:val="auto"/>
                <w:highlight w:val="none"/>
              </w:rPr>
            </w:pPr>
            <w:r>
              <w:rPr>
                <w:rFonts w:hint="eastAsia"/>
                <w:color w:val="auto"/>
                <w:highlight w:val="none"/>
              </w:rPr>
              <w:t>⑤提供推流地址，支持网络推流输出，可实时推流给资源平台，实现平台直播。</w:t>
            </w:r>
          </w:p>
          <w:p w14:paraId="5A2F34C6">
            <w:pPr>
              <w:rPr>
                <w:rFonts w:hint="eastAsia"/>
                <w:color w:val="auto"/>
                <w:highlight w:val="none"/>
              </w:rPr>
            </w:pPr>
            <w:r>
              <w:rPr>
                <w:rFonts w:hint="eastAsia"/>
                <w:color w:val="auto"/>
                <w:highlight w:val="none"/>
              </w:rPr>
              <w:t>⑥支持绑定互动录播电脑主机发起直播。</w:t>
            </w:r>
          </w:p>
          <w:p w14:paraId="54D81228">
            <w:pPr>
              <w:rPr>
                <w:rFonts w:hint="eastAsia"/>
                <w:color w:val="auto"/>
                <w:highlight w:val="none"/>
              </w:rPr>
            </w:pPr>
            <w:r>
              <w:rPr>
                <w:rFonts w:hint="eastAsia"/>
                <w:color w:val="auto"/>
                <w:highlight w:val="none"/>
              </w:rPr>
              <w:t>5、创建教研组：在电脑端进入备课组空间实现组内备课资源共享，集体备课共研。</w:t>
            </w:r>
          </w:p>
          <w:p w14:paraId="5EF006E8">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42CE0E83">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34BCB618">
            <w:pPr>
              <w:rPr>
                <w:rFonts w:hint="eastAsia"/>
                <w:color w:val="auto"/>
                <w:highlight w:val="none"/>
              </w:rPr>
            </w:pPr>
            <w:r>
              <w:rPr>
                <w:rFonts w:hint="eastAsia"/>
                <w:color w:val="auto"/>
                <w:highlight w:val="none"/>
              </w:rPr>
              <w:t>③获取备课资源：点击可预览资源内容，并获取到云课件中应用。</w:t>
            </w:r>
          </w:p>
          <w:p w14:paraId="62B562AC">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5492C3C2">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0835BE0B">
            <w:pPr>
              <w:rPr>
                <w:rFonts w:hint="eastAsia"/>
                <w:color w:val="auto"/>
                <w:highlight w:val="none"/>
              </w:rPr>
            </w:pPr>
            <w:r>
              <w:rPr>
                <w:rFonts w:hint="eastAsia"/>
                <w:color w:val="auto"/>
                <w:highlight w:val="none"/>
              </w:rPr>
              <w:t>⑥添加成员：支持搜索名称或手机号添加老师进入备课组。</w:t>
            </w:r>
          </w:p>
          <w:p w14:paraId="138B8A15">
            <w:pPr>
              <w:rPr>
                <w:rFonts w:hint="eastAsia"/>
                <w:color w:val="auto"/>
                <w:highlight w:val="none"/>
              </w:rPr>
            </w:pPr>
          </w:p>
          <w:p w14:paraId="37703A15">
            <w:pPr>
              <w:rPr>
                <w:rFonts w:hint="eastAsia"/>
                <w:color w:val="auto"/>
                <w:highlight w:val="none"/>
              </w:rPr>
            </w:pPr>
            <w:r>
              <w:rPr>
                <w:rFonts w:hint="eastAsia"/>
                <w:color w:val="auto"/>
                <w:highlight w:val="none"/>
              </w:rPr>
              <w:t>二、电子云教案</w:t>
            </w:r>
          </w:p>
          <w:p w14:paraId="5B7BF517">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D744A01">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477523BB">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3E466ED2">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1FCB5551">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5ED39C21">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66D1ADA3">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276E5D72">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4C914E42">
            <w:pPr>
              <w:rPr>
                <w:rFonts w:hint="eastAsia"/>
                <w:color w:val="auto"/>
                <w:highlight w:val="none"/>
              </w:rPr>
            </w:pPr>
            <w:r>
              <w:rPr>
                <w:rFonts w:hint="eastAsia"/>
                <w:color w:val="auto"/>
                <w:highlight w:val="none"/>
              </w:rPr>
              <w:t>▲9、教案授课模式下，课件页、思维导图、插入的PDF、Word等文件均支持全屏预览板书。</w:t>
            </w:r>
          </w:p>
          <w:p w14:paraId="0E6E1384">
            <w:pPr>
              <w:rPr>
                <w:rFonts w:hint="eastAsia"/>
                <w:color w:val="auto"/>
                <w:highlight w:val="none"/>
              </w:rPr>
            </w:pPr>
          </w:p>
          <w:p w14:paraId="5A52BFAE">
            <w:pPr>
              <w:rPr>
                <w:rFonts w:hint="eastAsia"/>
                <w:color w:val="auto"/>
                <w:highlight w:val="none"/>
              </w:rPr>
            </w:pPr>
            <w:r>
              <w:rPr>
                <w:rFonts w:hint="eastAsia"/>
                <w:color w:val="auto"/>
                <w:highlight w:val="none"/>
              </w:rPr>
              <w:t>三、电脑模块配置要求</w:t>
            </w:r>
          </w:p>
          <w:p w14:paraId="1BB7D23D">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6A377B49">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05EDF89D">
            <w:pPr>
              <w:rPr>
                <w:rFonts w:hint="eastAsia"/>
                <w:color w:val="auto"/>
                <w:highlight w:val="none"/>
              </w:rPr>
            </w:pPr>
            <w:r>
              <w:rPr>
                <w:rFonts w:hint="eastAsia"/>
                <w:color w:val="auto"/>
                <w:highlight w:val="none"/>
              </w:rPr>
              <w:t>3.采用按压式卡扣，无需工具即可快速拆卸电脑模块。</w:t>
            </w:r>
          </w:p>
          <w:p w14:paraId="38ADE944">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21EFBD16">
            <w:pPr>
              <w:rPr>
                <w:rFonts w:hint="eastAsia"/>
                <w:color w:val="auto"/>
                <w:highlight w:val="none"/>
              </w:rPr>
            </w:pPr>
            <w:r>
              <w:rPr>
                <w:rFonts w:hint="eastAsia"/>
                <w:color w:val="auto"/>
                <w:highlight w:val="none"/>
              </w:rPr>
              <w:t>▲5.须配备正版操作系统。</w:t>
            </w:r>
          </w:p>
          <w:p w14:paraId="50F37DAD">
            <w:pPr>
              <w:rPr>
                <w:rFonts w:hint="eastAsia"/>
                <w:color w:val="auto"/>
                <w:highlight w:val="none"/>
              </w:rPr>
            </w:pPr>
          </w:p>
          <w:p w14:paraId="22D21CAB">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72301205">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06C32BA3">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65B7C7AB">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6C62180F">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75082F0F">
            <w:pPr>
              <w:rPr>
                <w:rFonts w:hint="eastAsia"/>
                <w:color w:val="auto"/>
                <w:highlight w:val="none"/>
              </w:rPr>
            </w:pPr>
            <w:r>
              <w:rPr>
                <w:rFonts w:hint="eastAsia"/>
                <w:color w:val="auto"/>
                <w:highlight w:val="none"/>
              </w:rPr>
              <w:t>5、嵌入式系统版本不低于Android 13，内存≥2GB，存储空间≥7GB。</w:t>
            </w:r>
          </w:p>
          <w:p w14:paraId="3415B6E5">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93EEB3C">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45795C77">
            <w:pPr>
              <w:rPr>
                <w:rFonts w:hint="eastAsia"/>
                <w:color w:val="auto"/>
                <w:highlight w:val="none"/>
              </w:rPr>
            </w:pPr>
            <w:r>
              <w:rPr>
                <w:rFonts w:hint="eastAsia"/>
                <w:color w:val="auto"/>
                <w:highlight w:val="none"/>
              </w:rPr>
              <w:t>8、前置USB接口支持Android系统、Windows系统读取外接移动存储设备。</w:t>
            </w:r>
          </w:p>
          <w:p w14:paraId="6B724896">
            <w:pPr>
              <w:rPr>
                <w:rFonts w:hint="eastAsia"/>
                <w:color w:val="auto"/>
                <w:highlight w:val="none"/>
              </w:rPr>
            </w:pPr>
            <w:r>
              <w:rPr>
                <w:rFonts w:hint="eastAsia"/>
                <w:color w:val="auto"/>
                <w:highlight w:val="none"/>
              </w:rPr>
              <w:t>9、部署单根网线可实现Android、Windows系统双系统有线网络连通。</w:t>
            </w:r>
          </w:p>
          <w:p w14:paraId="65ACCFB4">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7B7D0449">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2924B0FF">
            <w:pPr>
              <w:rPr>
                <w:rFonts w:hint="eastAsia"/>
                <w:color w:val="auto"/>
                <w:highlight w:val="none"/>
              </w:rPr>
            </w:pPr>
          </w:p>
          <w:p w14:paraId="663C233F">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721FB222">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77A13B1">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06D59CE">
            <w:pPr>
              <w:rPr>
                <w:rFonts w:hint="eastAsia"/>
                <w:color w:val="auto"/>
                <w:highlight w:val="none"/>
              </w:rPr>
            </w:pPr>
            <w:r>
              <w:rPr>
                <w:rFonts w:hint="eastAsia"/>
                <w:color w:val="auto"/>
                <w:highlight w:val="none"/>
              </w:rPr>
              <w:t>▲3、整机扬声器在100%音量下，可做到1米处声压级≥88db，10米处声压级≥79dB；</w:t>
            </w:r>
          </w:p>
          <w:p w14:paraId="4831381B">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012AB1DE">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156862F">
            <w:pPr>
              <w:rPr>
                <w:rFonts w:hint="eastAsia"/>
                <w:color w:val="auto"/>
                <w:highlight w:val="none"/>
              </w:rPr>
            </w:pPr>
            <w:r>
              <w:rPr>
                <w:rFonts w:hint="eastAsia"/>
                <w:color w:val="auto"/>
                <w:highlight w:val="none"/>
              </w:rPr>
              <w:t>6、整机色域覆盖率（NTSC）≥72%</w:t>
            </w:r>
          </w:p>
          <w:p w14:paraId="7ACA17BD">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0A1AE7E4">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DE49086">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377E76F6">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89E9104">
            <w:pPr>
              <w:rPr>
                <w:rFonts w:hint="eastAsia"/>
                <w:color w:val="auto"/>
                <w:highlight w:val="none"/>
              </w:rPr>
            </w:pPr>
            <w:r>
              <w:rPr>
                <w:rFonts w:hint="eastAsia"/>
                <w:color w:val="auto"/>
                <w:highlight w:val="none"/>
              </w:rPr>
              <w:t>11、支持自定义图像设置，可对对比度、屏幕色温、图像亮度、亮度范围、色彩空间调节设置。</w:t>
            </w:r>
          </w:p>
          <w:p w14:paraId="06BA8BD2">
            <w:pPr>
              <w:rPr>
                <w:rFonts w:hint="eastAsia"/>
                <w:color w:val="auto"/>
                <w:highlight w:val="none"/>
              </w:rPr>
            </w:pPr>
            <w:r>
              <w:rPr>
                <w:rFonts w:hint="eastAsia"/>
                <w:color w:val="auto"/>
                <w:highlight w:val="none"/>
              </w:rPr>
              <w:t>12、整机视网膜蓝光危害（蓝光加权辐射亮度LB）满足IEC TR 62778:2014蓝光危害RG0级别</w:t>
            </w:r>
          </w:p>
          <w:p w14:paraId="476F2F8E">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40F587C2">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12D24523">
            <w:pPr>
              <w:rPr>
                <w:rFonts w:hint="eastAsia"/>
                <w:color w:val="auto"/>
                <w:highlight w:val="none"/>
              </w:rPr>
            </w:pPr>
            <w:r>
              <w:rPr>
                <w:rFonts w:hint="eastAsia"/>
                <w:color w:val="auto"/>
                <w:highlight w:val="none"/>
              </w:rPr>
              <w:t>▲15、整机具备至少6个前置按键，可实现开关机、调出中控菜单、音量+/-、护眼、录屏操作。</w:t>
            </w:r>
          </w:p>
          <w:p w14:paraId="2673DD2E">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5F5B8F6B">
            <w:pPr>
              <w:rPr>
                <w:rFonts w:hint="eastAsia"/>
                <w:color w:val="auto"/>
                <w:highlight w:val="none"/>
              </w:rPr>
            </w:pPr>
            <w:r>
              <w:rPr>
                <w:rFonts w:hint="eastAsia"/>
                <w:color w:val="auto"/>
                <w:highlight w:val="none"/>
              </w:rPr>
              <w:t>17、前置USB接口具备防撞挡板设计，防撞挡板采用转轴式翻转。</w:t>
            </w:r>
          </w:p>
          <w:p w14:paraId="325C71E9">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E4D0566">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3356466">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0DB0CC7B">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19BAE17">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0D68573A">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7373B92">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69B0AF3A">
            <w:pPr>
              <w:rPr>
                <w:rFonts w:hint="eastAsia"/>
                <w:color w:val="auto"/>
                <w:highlight w:val="none"/>
              </w:rPr>
            </w:pPr>
            <w:r>
              <w:rPr>
                <w:rFonts w:hint="eastAsia"/>
                <w:color w:val="auto"/>
                <w:highlight w:val="none"/>
              </w:rPr>
              <w:t>25、Wi-Fi及AP热点支持频段2.4GHz/5GHz ，Wi-Fi制式支持IEEE 802.11 a/b/g/n/ac/ax；支持版本Wi-Fi6。</w:t>
            </w:r>
          </w:p>
          <w:p w14:paraId="3F0ADC84">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26BDC38">
            <w:pPr>
              <w:rPr>
                <w:rFonts w:hint="eastAsia"/>
                <w:color w:val="auto"/>
                <w:highlight w:val="none"/>
              </w:rPr>
            </w:pPr>
            <w:r>
              <w:rPr>
                <w:rFonts w:hint="eastAsia"/>
                <w:color w:val="auto"/>
                <w:highlight w:val="none"/>
              </w:rPr>
              <w:t>27、具备摄像头工作指示灯，摄像头运行时，有指示灯提示。</w:t>
            </w:r>
          </w:p>
          <w:p w14:paraId="52DDD0DB">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96976A">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23458A3">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E361235">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C5470C7">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62957D62">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C9FC86B">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287C0BF8">
            <w:pPr>
              <w:rPr>
                <w:rFonts w:hint="eastAsia"/>
                <w:color w:val="auto"/>
                <w:highlight w:val="none"/>
              </w:rPr>
            </w:pPr>
          </w:p>
          <w:p w14:paraId="29F520B1">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67718F0B">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46CAA37D">
            <w:pPr>
              <w:rPr>
                <w:rFonts w:hint="eastAsia"/>
                <w:color w:val="auto"/>
                <w:highlight w:val="none"/>
              </w:rPr>
            </w:pPr>
            <w:r>
              <w:rPr>
                <w:rFonts w:hint="eastAsia"/>
                <w:color w:val="auto"/>
                <w:highlight w:val="none"/>
              </w:rPr>
              <w:t>2、 触摸分辨率32768×32768。</w:t>
            </w:r>
          </w:p>
          <w:p w14:paraId="087F4EB0">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5C3A4023">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2BA2A342">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826B386">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BAF6026">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4BC2BEB4">
            <w:pPr>
              <w:rPr>
                <w:rFonts w:hint="eastAsia"/>
                <w:color w:val="auto"/>
                <w:highlight w:val="none"/>
              </w:rPr>
            </w:pPr>
            <w:r>
              <w:rPr>
                <w:rFonts w:hint="eastAsia"/>
                <w:color w:val="auto"/>
                <w:highlight w:val="none"/>
              </w:rPr>
              <w:t>8、 触摸屏具有防遮挡功能，触摸接收器在单点或多点遮挡后仍能正常书写。</w:t>
            </w:r>
          </w:p>
          <w:p w14:paraId="5B452100">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30530575">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37149BFD">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77C19B13">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138FEBCD">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3C17B489">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2066C8DF">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0BBE1967">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0B4D24EB">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7ACCF11B">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7C1D71C">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5BEC9C36">
            <w:pPr>
              <w:rPr>
                <w:rFonts w:hint="eastAsia"/>
                <w:color w:val="auto"/>
                <w:highlight w:val="none"/>
              </w:rPr>
            </w:pPr>
            <w:r>
              <w:rPr>
                <w:rFonts w:hint="eastAsia"/>
                <w:color w:val="auto"/>
                <w:highlight w:val="none"/>
              </w:rPr>
              <w:t>20、支持通道记忆功能，开机默认回到最近一次关机时的显示通道。</w:t>
            </w:r>
          </w:p>
          <w:p w14:paraId="6B9B246D">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2DA823B8">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4E1BEFC2">
            <w:pPr>
              <w:rPr>
                <w:rFonts w:hint="eastAsia"/>
                <w:color w:val="auto"/>
                <w:highlight w:val="none"/>
              </w:rPr>
            </w:pPr>
            <w:r>
              <w:rPr>
                <w:rFonts w:hint="eastAsia"/>
                <w:color w:val="auto"/>
                <w:highlight w:val="none"/>
              </w:rPr>
              <w:t>23、当整机处于黑暗环境中并无人操作，一分钟后整机将可以自动进入熄屏模式。</w:t>
            </w:r>
          </w:p>
          <w:p w14:paraId="51DA1932">
            <w:pPr>
              <w:rPr>
                <w:rFonts w:hint="eastAsia"/>
                <w:color w:val="auto"/>
                <w:highlight w:val="none"/>
              </w:rPr>
            </w:pPr>
            <w:r>
              <w:rPr>
                <w:rFonts w:hint="eastAsia"/>
                <w:color w:val="auto"/>
                <w:highlight w:val="none"/>
              </w:rPr>
              <w:t>24、支持将自定义图片、动画设置为开机画面。</w:t>
            </w:r>
          </w:p>
          <w:p w14:paraId="54C2D772">
            <w:pPr>
              <w:rPr>
                <w:rFonts w:hint="eastAsia"/>
                <w:color w:val="auto"/>
                <w:highlight w:val="none"/>
              </w:rPr>
            </w:pPr>
          </w:p>
          <w:p w14:paraId="33A1DFBF">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0E110A79">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4D1402E4">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4773BC30">
            <w:pPr>
              <w:rPr>
                <w:rFonts w:hint="eastAsia"/>
                <w:color w:val="auto"/>
                <w:highlight w:val="none"/>
              </w:rPr>
            </w:pPr>
            <w:r>
              <w:rPr>
                <w:rFonts w:hint="eastAsia"/>
                <w:color w:val="auto"/>
                <w:highlight w:val="none"/>
              </w:rPr>
              <w:t>3、 支持云端在线系统固件升级。触摸屏在照度100k lx（勒克司）环境下仍能正常工作。</w:t>
            </w:r>
          </w:p>
          <w:p w14:paraId="0FA15E8D">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54834AA1">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70C53E10">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447DE0B8">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613DDC27">
            <w:pPr>
              <w:rPr>
                <w:rFonts w:hint="eastAsia"/>
                <w:color w:val="auto"/>
                <w:highlight w:val="none"/>
              </w:rPr>
            </w:pPr>
            <w:r>
              <w:rPr>
                <w:rFonts w:hint="eastAsia"/>
                <w:color w:val="auto"/>
                <w:highlight w:val="none"/>
              </w:rPr>
              <w:t>7、无PC状态下，嵌入式Android操作系统下可使用白板书写、WPS软件和网页浏览。</w:t>
            </w:r>
          </w:p>
          <w:p w14:paraId="2A4B5D9D">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271C8D2F">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382A3F81">
            <w:pPr>
              <w:rPr>
                <w:rFonts w:hint="eastAsia"/>
                <w:color w:val="auto"/>
                <w:highlight w:val="none"/>
              </w:rPr>
            </w:pPr>
            <w:r>
              <w:rPr>
                <w:rFonts w:hint="eastAsia"/>
                <w:color w:val="auto"/>
                <w:highlight w:val="none"/>
              </w:rPr>
              <w:t>10、整机全通道侧边栏支持展示学校名称、设备班级、场地信息。</w:t>
            </w:r>
          </w:p>
          <w:p w14:paraId="6ECD9696">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4012BD51">
            <w:pPr>
              <w:rPr>
                <w:rFonts w:hint="eastAsia"/>
                <w:color w:val="auto"/>
                <w:highlight w:val="none"/>
              </w:rPr>
            </w:pPr>
            <w:r>
              <w:rPr>
                <w:rFonts w:hint="eastAsia"/>
                <w:color w:val="auto"/>
                <w:highlight w:val="none"/>
              </w:rPr>
              <w:t>12、整机全通道侧边栏快捷菜单小工具支持自定义，支持设置对应小工具的显示/隐藏。</w:t>
            </w:r>
          </w:p>
          <w:p w14:paraId="2CE7B8C0">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647CBFF0">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63175D93">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631BFF5C">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01D1A0D3">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49A683C1">
            <w:pPr>
              <w:rPr>
                <w:rFonts w:hint="eastAsia"/>
                <w:color w:val="auto"/>
                <w:highlight w:val="none"/>
              </w:rPr>
            </w:pPr>
            <w:r>
              <w:rPr>
                <w:rFonts w:hint="eastAsia"/>
                <w:color w:val="auto"/>
                <w:highlight w:val="none"/>
              </w:rPr>
              <w:t>18、整机全通道侧边栏支持打开日历，查看日期。</w:t>
            </w:r>
          </w:p>
          <w:p w14:paraId="456159F9">
            <w:pPr>
              <w:rPr>
                <w:rFonts w:hint="eastAsia"/>
                <w:color w:val="auto"/>
                <w:highlight w:val="none"/>
              </w:rPr>
            </w:pPr>
            <w:r>
              <w:rPr>
                <w:rFonts w:hint="eastAsia"/>
                <w:color w:val="auto"/>
                <w:highlight w:val="none"/>
              </w:rPr>
              <w:t>19、整机全通道侧边栏支持聚光灯，支持聚光灯高亮区域大小调节、区域移动。</w:t>
            </w:r>
          </w:p>
          <w:p w14:paraId="13ECC77B">
            <w:pPr>
              <w:rPr>
                <w:rFonts w:hint="eastAsia"/>
                <w:color w:val="auto"/>
                <w:highlight w:val="none"/>
              </w:rPr>
            </w:pPr>
            <w:r>
              <w:rPr>
                <w:rFonts w:hint="eastAsia"/>
                <w:color w:val="auto"/>
                <w:highlight w:val="none"/>
              </w:rPr>
              <w:t>20、整机全通道侧边栏支持冻屏，将屏幕画面进行缩放。</w:t>
            </w:r>
          </w:p>
          <w:p w14:paraId="425FD07D">
            <w:pPr>
              <w:rPr>
                <w:rFonts w:hint="eastAsia"/>
                <w:color w:val="auto"/>
                <w:highlight w:val="none"/>
              </w:rPr>
            </w:pPr>
            <w:r>
              <w:rPr>
                <w:rFonts w:hint="eastAsia"/>
                <w:color w:val="auto"/>
                <w:highlight w:val="none"/>
              </w:rPr>
              <w:t>21、整机安卓和全部外接通道（HDMI、Type-C）下侧边栏支持设置倒数日。</w:t>
            </w:r>
          </w:p>
          <w:p w14:paraId="0E1BE090">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21E48C7">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522D3AA2">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1FC2ED77">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0661E910">
            <w:pPr>
              <w:rPr>
                <w:rFonts w:hint="eastAsia"/>
                <w:color w:val="auto"/>
                <w:highlight w:val="none"/>
              </w:rPr>
            </w:pPr>
            <w:r>
              <w:rPr>
                <w:rFonts w:hint="eastAsia"/>
                <w:color w:val="auto"/>
                <w:highlight w:val="none"/>
              </w:rPr>
              <w:t>26、整机支持在设备上，通过侧边栏实现调用windows系统运行、打开文件夹、打开任务管理。</w:t>
            </w:r>
          </w:p>
          <w:p w14:paraId="518B7CA9">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424F1062">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484D8300">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4992C6D9">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711E935A">
            <w:pPr>
              <w:rPr>
                <w:rFonts w:hint="eastAsia"/>
                <w:color w:val="auto"/>
                <w:highlight w:val="none"/>
              </w:rPr>
            </w:pPr>
            <w:r>
              <w:rPr>
                <w:rFonts w:hint="eastAsia"/>
                <w:color w:val="auto"/>
                <w:highlight w:val="none"/>
              </w:rPr>
              <w:t>31、整机全通道侧边栏快捷菜单简洁模式，可进行打开批注、降半屏、主页的基础操作。</w:t>
            </w:r>
          </w:p>
          <w:p w14:paraId="5B8C4402">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77623DC1">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085E6115">
            <w:pPr>
              <w:rPr>
                <w:rFonts w:hint="eastAsia"/>
                <w:color w:val="auto"/>
                <w:highlight w:val="none"/>
              </w:rPr>
            </w:pPr>
          </w:p>
          <w:p w14:paraId="12B039A4">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EEBA073">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7D880E67">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6EB2A019">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6E82A4B1">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4D26F6B">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FA7C596">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64AFAAAF">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0F01719D">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60E90496">
            <w:pPr>
              <w:rPr>
                <w:rFonts w:hint="eastAsia"/>
                <w:color w:val="auto"/>
                <w:highlight w:val="none"/>
              </w:rPr>
            </w:pPr>
            <w:r>
              <w:rPr>
                <w:rFonts w:hint="eastAsia"/>
                <w:color w:val="auto"/>
                <w:highlight w:val="none"/>
              </w:rPr>
              <w:t>9、整机设备教学桌面支持进行锁屏操作，整机设备教学桌面支持进行重启、关机操作。</w:t>
            </w:r>
          </w:p>
          <w:p w14:paraId="297D6CCC">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828DA47">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4F9E7277">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28532F8D">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00ECD431">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549F98A">
            <w:pPr>
              <w:rPr>
                <w:rFonts w:hint="eastAsia"/>
                <w:color w:val="auto"/>
                <w:highlight w:val="none"/>
              </w:rPr>
            </w:pPr>
          </w:p>
          <w:p w14:paraId="6A6A67DC">
            <w:pPr>
              <w:rPr>
                <w:rFonts w:hint="eastAsia"/>
                <w:color w:val="auto"/>
                <w:highlight w:val="none"/>
              </w:rPr>
            </w:pPr>
            <w:r>
              <w:rPr>
                <w:rFonts w:hint="eastAsia"/>
                <w:color w:val="auto"/>
                <w:highlight w:val="none"/>
              </w:rPr>
              <w:t>九、教学备授课软件要求</w:t>
            </w:r>
          </w:p>
          <w:p w14:paraId="08027B0A">
            <w:pPr>
              <w:rPr>
                <w:rFonts w:hint="eastAsia"/>
                <w:color w:val="auto"/>
                <w:highlight w:val="none"/>
              </w:rPr>
            </w:pPr>
            <w:r>
              <w:rPr>
                <w:rFonts w:hint="eastAsia"/>
                <w:color w:val="auto"/>
                <w:highlight w:val="none"/>
              </w:rPr>
              <w:t>（一）整体设计：</w:t>
            </w:r>
          </w:p>
          <w:p w14:paraId="19876A85">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47A45247">
            <w:pPr>
              <w:rPr>
                <w:rFonts w:hint="eastAsia"/>
                <w:color w:val="auto"/>
                <w:highlight w:val="none"/>
              </w:rPr>
            </w:pPr>
            <w:r>
              <w:rPr>
                <w:rFonts w:hint="eastAsia"/>
                <w:color w:val="auto"/>
                <w:highlight w:val="none"/>
              </w:rPr>
              <w:t>文档：ppt、pptx、word、pdf、excel；</w:t>
            </w:r>
          </w:p>
          <w:p w14:paraId="5C8C88CB">
            <w:pPr>
              <w:rPr>
                <w:rFonts w:hint="eastAsia"/>
                <w:color w:val="auto"/>
                <w:highlight w:val="none"/>
              </w:rPr>
            </w:pPr>
            <w:r>
              <w:rPr>
                <w:rFonts w:hint="eastAsia"/>
                <w:color w:val="auto"/>
                <w:highlight w:val="none"/>
              </w:rPr>
              <w:t>图片：bmp、png、jpg、jpeg、gif；</w:t>
            </w:r>
          </w:p>
          <w:p w14:paraId="5F4EDEC0">
            <w:pPr>
              <w:rPr>
                <w:rFonts w:hint="eastAsia"/>
                <w:color w:val="auto"/>
                <w:highlight w:val="none"/>
              </w:rPr>
            </w:pPr>
            <w:r>
              <w:rPr>
                <w:rFonts w:hint="eastAsia"/>
                <w:color w:val="auto"/>
                <w:highlight w:val="none"/>
              </w:rPr>
              <w:t>音视频：mp3、wav、wma、ogg、aac、mp4、rmvb、wmv、avi、rm、3gp、mkv、flv、mov、svg、swf。</w:t>
            </w:r>
          </w:p>
          <w:p w14:paraId="0B24CC8F">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0531C3DA">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7942C865">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1F17B50C">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5289B528">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2516701A">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734D4E62">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0AD3ECFB">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592236B8">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1F175A3A">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472F32F">
            <w:pPr>
              <w:rPr>
                <w:rFonts w:hint="eastAsia"/>
                <w:color w:val="auto"/>
                <w:highlight w:val="none"/>
              </w:rPr>
            </w:pPr>
            <w:r>
              <w:rPr>
                <w:rFonts w:hint="eastAsia"/>
                <w:color w:val="auto"/>
                <w:highlight w:val="none"/>
              </w:rPr>
              <w:t>▲8、AI智能备课助手：</w:t>
            </w:r>
          </w:p>
          <w:p w14:paraId="3EEB1D94">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77A5EFF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336A4BAC">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7771B34E">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459AF828">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1F2F42DB">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2D6E486A">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32CB3E0D">
            <w:pPr>
              <w:rPr>
                <w:rFonts w:hint="eastAsia"/>
                <w:color w:val="auto"/>
                <w:highlight w:val="none"/>
              </w:rPr>
            </w:pPr>
            <w:r>
              <w:rPr>
                <w:rFonts w:hint="eastAsia"/>
                <w:color w:val="auto"/>
                <w:highlight w:val="none"/>
              </w:rPr>
              <w:t>14、可自由调节课件画面的显示比例，支持16:9、4：3画面显示比，可适配各类显示设备。</w:t>
            </w:r>
          </w:p>
          <w:p w14:paraId="774EE50C">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62CEDDCB">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3F783D0A">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7D450247">
            <w:pPr>
              <w:rPr>
                <w:rFonts w:hint="eastAsia"/>
                <w:color w:val="auto"/>
                <w:highlight w:val="none"/>
              </w:rPr>
            </w:pPr>
            <w:r>
              <w:rPr>
                <w:rFonts w:hint="eastAsia"/>
                <w:color w:val="auto"/>
                <w:highlight w:val="none"/>
              </w:rPr>
              <w:t>（二）基础教学工具</w:t>
            </w:r>
          </w:p>
          <w:p w14:paraId="642F5EBA">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017D1C93">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7BB30619">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00AB7B2F">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07757BB6">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0641B70A">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33D4A551">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5AF06494">
            <w:pPr>
              <w:rPr>
                <w:rFonts w:hint="eastAsia"/>
                <w:color w:val="auto"/>
                <w:highlight w:val="none"/>
              </w:rPr>
            </w:pPr>
            <w:r>
              <w:rPr>
                <w:rFonts w:hint="eastAsia"/>
                <w:color w:val="auto"/>
                <w:highlight w:val="none"/>
              </w:rPr>
              <w:t>8、图形具备旋转、镜像克隆、多图形等距对齐等功能，便于教师快速完成图形排版。</w:t>
            </w:r>
          </w:p>
          <w:p w14:paraId="0F598175">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334FD769">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2E6E377">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10F98054">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4DC9BC41">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167CA39E">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0B1F8509">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22665E59">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7BA215FA">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2F843F21">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4DD70DC0">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3B8AA265">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5D68F6DC">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2B46E707">
            <w:pPr>
              <w:rPr>
                <w:rFonts w:hint="eastAsia"/>
                <w:color w:val="auto"/>
                <w:highlight w:val="none"/>
              </w:rPr>
            </w:pPr>
            <w:r>
              <w:rPr>
                <w:rFonts w:hint="eastAsia"/>
                <w:color w:val="auto"/>
                <w:highlight w:val="none"/>
              </w:rPr>
              <w:t>（三）教学课堂活动：</w:t>
            </w:r>
          </w:p>
          <w:p w14:paraId="40150E3F">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61CF2FAB">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7E1B7017">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47FCCEF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A0CB3B7">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70D7FF90">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66CDBE4F">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6625F536">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1DFE828">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239D32A1">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1BA0B3C7">
            <w:pPr>
              <w:rPr>
                <w:rFonts w:hint="eastAsia"/>
                <w:color w:val="auto"/>
                <w:highlight w:val="none"/>
              </w:rPr>
            </w:pPr>
            <w:r>
              <w:rPr>
                <w:rFonts w:hint="eastAsia"/>
                <w:color w:val="auto"/>
                <w:highlight w:val="none"/>
              </w:rPr>
              <w:t>（四）学科工具和教学资源</w:t>
            </w:r>
          </w:p>
          <w:p w14:paraId="13BB878F">
            <w:pPr>
              <w:rPr>
                <w:rFonts w:hint="eastAsia"/>
                <w:color w:val="auto"/>
                <w:highlight w:val="none"/>
              </w:rPr>
            </w:pPr>
            <w:r>
              <w:rPr>
                <w:rFonts w:hint="eastAsia"/>
                <w:color w:val="auto"/>
                <w:highlight w:val="none"/>
              </w:rPr>
              <w:t>1、语文工具</w:t>
            </w:r>
          </w:p>
          <w:p w14:paraId="27AD02F1">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4BCFCD74">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71A198D5">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42C2AD05">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01AFB823">
            <w:pPr>
              <w:rPr>
                <w:rFonts w:hint="eastAsia"/>
                <w:color w:val="auto"/>
                <w:highlight w:val="none"/>
              </w:rPr>
            </w:pPr>
            <w:r>
              <w:rPr>
                <w:rFonts w:hint="eastAsia"/>
                <w:color w:val="auto"/>
                <w:highlight w:val="none"/>
              </w:rPr>
              <w:t>2、数学工具</w:t>
            </w:r>
          </w:p>
          <w:p w14:paraId="7C673424">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0EDF7454">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448CD477">
            <w:pPr>
              <w:rPr>
                <w:rFonts w:hint="eastAsia"/>
                <w:color w:val="auto"/>
                <w:highlight w:val="none"/>
              </w:rPr>
            </w:pPr>
            <w:r>
              <w:rPr>
                <w:rFonts w:hint="eastAsia"/>
                <w:color w:val="auto"/>
                <w:highlight w:val="none"/>
              </w:rPr>
              <w:t>3、几何工具</w:t>
            </w:r>
          </w:p>
          <w:p w14:paraId="6D0A19B8">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4F0A5352">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18109F67">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5D29442">
            <w:pPr>
              <w:rPr>
                <w:rFonts w:hint="eastAsia"/>
                <w:color w:val="auto"/>
                <w:highlight w:val="none"/>
              </w:rPr>
            </w:pPr>
            <w:r>
              <w:rPr>
                <w:rFonts w:hint="eastAsia"/>
                <w:color w:val="auto"/>
                <w:highlight w:val="none"/>
              </w:rPr>
              <w:t>3）具备几何体智能吸附功能：同类几何体相互靠近时，可智能识别吸附。</w:t>
            </w:r>
          </w:p>
          <w:p w14:paraId="589DD7F5">
            <w:pPr>
              <w:rPr>
                <w:rFonts w:hint="eastAsia"/>
                <w:color w:val="auto"/>
                <w:highlight w:val="none"/>
              </w:rPr>
            </w:pPr>
            <w:r>
              <w:rPr>
                <w:rFonts w:hint="eastAsia"/>
                <w:color w:val="auto"/>
                <w:highlight w:val="none"/>
              </w:rPr>
              <w:t>4）数学画板：</w:t>
            </w:r>
          </w:p>
          <w:p w14:paraId="0F3C6DE0">
            <w:pPr>
              <w:rPr>
                <w:rFonts w:hint="eastAsia"/>
                <w:color w:val="auto"/>
                <w:highlight w:val="none"/>
              </w:rPr>
            </w:pPr>
            <w:r>
              <w:rPr>
                <w:rFonts w:hint="eastAsia"/>
                <w:color w:val="auto"/>
                <w:highlight w:val="none"/>
              </w:rPr>
              <w:t>①支持课件中插入在线数学画板，授课时一键打开使用。</w:t>
            </w:r>
          </w:p>
          <w:p w14:paraId="16E4947E">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47D5039A">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3494B35E">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2FFE094D">
            <w:pPr>
              <w:rPr>
                <w:rFonts w:hint="eastAsia"/>
                <w:color w:val="auto"/>
                <w:highlight w:val="none"/>
              </w:rPr>
            </w:pPr>
            <w:r>
              <w:rPr>
                <w:rFonts w:hint="eastAsia"/>
                <w:color w:val="auto"/>
                <w:highlight w:val="none"/>
              </w:rPr>
              <w:t>▲4、英语工具</w:t>
            </w:r>
          </w:p>
          <w:p w14:paraId="26512C09">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26D40803">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11370488">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76A2F561">
            <w:pPr>
              <w:rPr>
                <w:rFonts w:hint="eastAsia"/>
                <w:color w:val="auto"/>
                <w:highlight w:val="none"/>
              </w:rPr>
            </w:pPr>
            <w:r>
              <w:rPr>
                <w:rFonts w:hint="eastAsia"/>
                <w:color w:val="auto"/>
                <w:highlight w:val="none"/>
              </w:rPr>
              <w:t>4）四线三格：配置英语学科四线三格，可直接键入人教版英语辅助教材配套的手写字体。</w:t>
            </w:r>
          </w:p>
          <w:p w14:paraId="40A59729">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59D03BA4">
            <w:pPr>
              <w:rPr>
                <w:rFonts w:hint="eastAsia"/>
                <w:color w:val="auto"/>
                <w:highlight w:val="none"/>
              </w:rPr>
            </w:pPr>
            <w:r>
              <w:rPr>
                <w:rFonts w:hint="eastAsia"/>
                <w:color w:val="auto"/>
                <w:highlight w:val="none"/>
              </w:rPr>
              <w:t>5、化学工具</w:t>
            </w:r>
          </w:p>
          <w:p w14:paraId="3B39EC5D">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7606AD7F">
            <w:pPr>
              <w:rPr>
                <w:rFonts w:hint="eastAsia"/>
                <w:color w:val="auto"/>
                <w:highlight w:val="none"/>
              </w:rPr>
            </w:pPr>
            <w:r>
              <w:rPr>
                <w:rFonts w:hint="eastAsia"/>
                <w:color w:val="auto"/>
                <w:highlight w:val="none"/>
              </w:rPr>
              <w:t>6、物理工具</w:t>
            </w:r>
          </w:p>
          <w:p w14:paraId="1B91618F">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61DF6B5F">
            <w:pPr>
              <w:rPr>
                <w:rFonts w:hint="eastAsia"/>
                <w:color w:val="auto"/>
                <w:highlight w:val="none"/>
              </w:rPr>
            </w:pPr>
            <w:r>
              <w:rPr>
                <w:rFonts w:hint="eastAsia"/>
                <w:color w:val="auto"/>
                <w:highlight w:val="none"/>
              </w:rPr>
              <w:t>7、地理工具</w:t>
            </w:r>
          </w:p>
          <w:p w14:paraId="53240570">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2DFEA664">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7FBB3379">
            <w:pPr>
              <w:rPr>
                <w:rFonts w:hint="eastAsia"/>
                <w:color w:val="auto"/>
                <w:highlight w:val="none"/>
              </w:rPr>
            </w:pPr>
            <w:r>
              <w:rPr>
                <w:rFonts w:hint="eastAsia"/>
                <w:color w:val="auto"/>
                <w:highlight w:val="none"/>
              </w:rPr>
              <w:t>8、美术工具：</w:t>
            </w:r>
          </w:p>
          <w:p w14:paraId="11FEE220">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430C1632">
            <w:pPr>
              <w:rPr>
                <w:rFonts w:hint="eastAsia"/>
                <w:color w:val="auto"/>
                <w:highlight w:val="none"/>
              </w:rPr>
            </w:pPr>
            <w:r>
              <w:rPr>
                <w:rFonts w:hint="eastAsia"/>
                <w:color w:val="auto"/>
                <w:highlight w:val="none"/>
              </w:rPr>
              <w:t>9、多学科题库</w:t>
            </w:r>
          </w:p>
          <w:p w14:paraId="3C753B1C">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0E4B1289">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69438CC7">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0E4027D">
            <w:pPr>
              <w:rPr>
                <w:rFonts w:hint="eastAsia"/>
                <w:color w:val="auto"/>
                <w:highlight w:val="none"/>
              </w:rPr>
            </w:pPr>
            <w:r>
              <w:rPr>
                <w:rFonts w:hint="eastAsia"/>
                <w:color w:val="auto"/>
                <w:highlight w:val="none"/>
              </w:rPr>
              <w:t>10、学科微课视频</w:t>
            </w:r>
          </w:p>
          <w:p w14:paraId="20EBCC85">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3E6DFC46">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6C06865A">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6330143">
            <w:pPr>
              <w:rPr>
                <w:rFonts w:hint="eastAsia"/>
                <w:color w:val="auto"/>
                <w:highlight w:val="none"/>
              </w:rPr>
            </w:pPr>
            <w:r>
              <w:rPr>
                <w:rFonts w:hint="eastAsia"/>
                <w:color w:val="auto"/>
                <w:highlight w:val="none"/>
              </w:rPr>
              <w:t>11、素材库</w:t>
            </w:r>
          </w:p>
          <w:p w14:paraId="0C78D8BA">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62B7B12F">
            <w:pPr>
              <w:rPr>
                <w:rFonts w:hint="eastAsia"/>
                <w:color w:val="auto"/>
                <w:highlight w:val="none"/>
              </w:rPr>
            </w:pPr>
            <w:r>
              <w:rPr>
                <w:rFonts w:hint="eastAsia"/>
                <w:color w:val="auto"/>
                <w:highlight w:val="none"/>
              </w:rPr>
              <w:t>12、仿真实验工具：</w:t>
            </w:r>
          </w:p>
          <w:p w14:paraId="5633786B">
            <w:pPr>
              <w:rPr>
                <w:rFonts w:hint="eastAsia"/>
                <w:color w:val="auto"/>
                <w:highlight w:val="none"/>
              </w:rPr>
            </w:pPr>
            <w:r>
              <w:rPr>
                <w:rFonts w:hint="eastAsia"/>
                <w:color w:val="auto"/>
                <w:highlight w:val="none"/>
              </w:rPr>
              <w:t>初中理化生：</w:t>
            </w:r>
          </w:p>
          <w:p w14:paraId="4AD39B1B">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1684E7C">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17C8D99C">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2E8FBF9D">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7B3760B6">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1A7644A9">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52F1F683">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2FD2CE82">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BDA73EE">
            <w:pPr>
              <w:rPr>
                <w:rFonts w:hint="eastAsia"/>
                <w:color w:val="auto"/>
                <w:highlight w:val="none"/>
              </w:rPr>
            </w:pPr>
            <w:r>
              <w:rPr>
                <w:rFonts w:hint="eastAsia"/>
                <w:color w:val="auto"/>
                <w:highlight w:val="none"/>
              </w:rPr>
              <w:t>9）以上所有软件功能要求在同一软件系统平台中进行操作，方便用户管理、使用。</w:t>
            </w:r>
          </w:p>
          <w:p w14:paraId="29328AFF">
            <w:pPr>
              <w:rPr>
                <w:rFonts w:hint="eastAsia"/>
                <w:color w:val="auto"/>
                <w:highlight w:val="none"/>
              </w:rPr>
            </w:pPr>
            <w:r>
              <w:rPr>
                <w:rFonts w:hint="eastAsia"/>
                <w:color w:val="auto"/>
                <w:highlight w:val="none"/>
              </w:rPr>
              <w:t>高中理化生：</w:t>
            </w:r>
          </w:p>
          <w:p w14:paraId="6F97D29E">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7C23A6AD">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7A640F1F">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56EB9C6C">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0F325A58">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3D59FD4C">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66FB315F">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16B76D00">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B42B015">
            <w:pPr>
              <w:rPr>
                <w:rFonts w:hint="eastAsia"/>
                <w:color w:val="auto"/>
                <w:highlight w:val="none"/>
              </w:rPr>
            </w:pPr>
            <w:r>
              <w:rPr>
                <w:rFonts w:hint="eastAsia"/>
                <w:color w:val="auto"/>
                <w:highlight w:val="none"/>
              </w:rPr>
              <w:t>8）以上所有软件功能要求在同一软件系统平台中进行操作，方便用户管理、使用。</w:t>
            </w:r>
          </w:p>
          <w:p w14:paraId="22EE4ABE">
            <w:pPr>
              <w:rPr>
                <w:rFonts w:hint="eastAsia"/>
                <w:color w:val="auto"/>
                <w:highlight w:val="none"/>
              </w:rPr>
            </w:pPr>
            <w:r>
              <w:rPr>
                <w:rFonts w:hint="eastAsia"/>
                <w:color w:val="auto"/>
                <w:highlight w:val="none"/>
              </w:rPr>
              <w:t>（五）授课工具</w:t>
            </w:r>
          </w:p>
          <w:p w14:paraId="3C78F04B">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06E5A928">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51AF3780">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290C74D8">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52E21DFF">
            <w:pPr>
              <w:rPr>
                <w:rFonts w:hint="eastAsia"/>
                <w:color w:val="auto"/>
                <w:highlight w:val="none"/>
              </w:rPr>
            </w:pPr>
            <w:r>
              <w:rPr>
                <w:rFonts w:hint="eastAsia"/>
                <w:color w:val="auto"/>
                <w:highlight w:val="none"/>
              </w:rPr>
              <w:t>5、图章笔：提供不少于15种图案样式，可在画布任意位置书写。</w:t>
            </w:r>
          </w:p>
          <w:p w14:paraId="2ADEF7BF">
            <w:pPr>
              <w:rPr>
                <w:rFonts w:hint="eastAsia"/>
                <w:color w:val="auto"/>
                <w:highlight w:val="none"/>
              </w:rPr>
            </w:pPr>
            <w:r>
              <w:rPr>
                <w:rFonts w:hint="eastAsia"/>
                <w:color w:val="auto"/>
                <w:highlight w:val="none"/>
              </w:rPr>
              <w:t>6、放大镜：支持调用放大镜工具进行局部画面放大，可设置放大比例及聚光灯效果。</w:t>
            </w:r>
          </w:p>
          <w:p w14:paraId="328D9344">
            <w:pPr>
              <w:rPr>
                <w:rFonts w:hint="eastAsia"/>
                <w:color w:val="auto"/>
                <w:highlight w:val="none"/>
              </w:rPr>
            </w:pPr>
            <w:r>
              <w:rPr>
                <w:rFonts w:hint="eastAsia"/>
                <w:color w:val="auto"/>
                <w:highlight w:val="none"/>
              </w:rPr>
              <w:t>7、撤销重做：支持白板操作撤销和重做，防止误操作影响教学。</w:t>
            </w:r>
          </w:p>
          <w:p w14:paraId="4315F3CC">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401A5A91">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0E4C0C70">
            <w:pPr>
              <w:rPr>
                <w:rFonts w:hint="eastAsia"/>
                <w:color w:val="auto"/>
                <w:highlight w:val="none"/>
              </w:rPr>
            </w:pPr>
            <w:r>
              <w:rPr>
                <w:rFonts w:hint="eastAsia"/>
                <w:color w:val="auto"/>
                <w:highlight w:val="none"/>
              </w:rPr>
              <w:t>10、文件导出：支持授课时导出课件导出为图片，课件支持多种格式导出。</w:t>
            </w:r>
          </w:p>
          <w:p w14:paraId="1FAAF940">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5CD62597">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6DC49CAB">
            <w:pPr>
              <w:rPr>
                <w:rFonts w:hint="eastAsia"/>
                <w:color w:val="auto"/>
                <w:highlight w:val="none"/>
              </w:rPr>
            </w:pPr>
            <w:r>
              <w:rPr>
                <w:rFonts w:hint="eastAsia"/>
                <w:color w:val="auto"/>
                <w:highlight w:val="none"/>
              </w:rPr>
              <w:t>2、文本聊天工具：学生可在直播课堂打字提问、互动，学生提问内容实时传递至教师；</w:t>
            </w:r>
          </w:p>
          <w:p w14:paraId="54945C70">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0019DBE0">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316D16C6">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4528F93D">
            <w:pPr>
              <w:rPr>
                <w:rFonts w:hint="eastAsia"/>
                <w:color w:val="auto"/>
                <w:highlight w:val="none"/>
              </w:rPr>
            </w:pPr>
            <w:r>
              <w:rPr>
                <w:rFonts w:hint="eastAsia"/>
                <w:color w:val="auto"/>
                <w:highlight w:val="none"/>
              </w:rPr>
              <w:t>6、远程考勤管理：直播课程结束后，后台自动统计报名学生名单和学生学习清单。</w:t>
            </w:r>
          </w:p>
          <w:p w14:paraId="4BFE6C3F">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4A96EDF5">
            <w:pPr>
              <w:rPr>
                <w:rFonts w:hint="eastAsia"/>
                <w:color w:val="auto"/>
                <w:highlight w:val="none"/>
              </w:rPr>
            </w:pPr>
          </w:p>
          <w:p w14:paraId="0925B6A4">
            <w:pPr>
              <w:rPr>
                <w:rFonts w:hint="eastAsia"/>
                <w:color w:val="auto"/>
                <w:highlight w:val="none"/>
              </w:rPr>
            </w:pPr>
            <w:r>
              <w:rPr>
                <w:rFonts w:hint="eastAsia"/>
                <w:color w:val="auto"/>
                <w:highlight w:val="none"/>
              </w:rPr>
              <w:t>十、移动端教学备授课平台</w:t>
            </w:r>
          </w:p>
          <w:p w14:paraId="3811CF64">
            <w:pPr>
              <w:rPr>
                <w:rFonts w:hint="eastAsia"/>
                <w:color w:val="auto"/>
                <w:highlight w:val="none"/>
              </w:rPr>
            </w:pPr>
            <w:r>
              <w:rPr>
                <w:rFonts w:hint="eastAsia"/>
                <w:color w:val="auto"/>
                <w:highlight w:val="none"/>
              </w:rPr>
              <w:t>1、教学系统为教师提供对应的移动应用平台，实现备授课过程多终端多场景一体化。</w:t>
            </w:r>
          </w:p>
          <w:p w14:paraId="39FE658E">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257264EF">
            <w:pPr>
              <w:rPr>
                <w:rFonts w:hint="eastAsia"/>
                <w:color w:val="auto"/>
                <w:highlight w:val="none"/>
              </w:rPr>
            </w:pPr>
            <w:r>
              <w:rPr>
                <w:rFonts w:hint="eastAsia"/>
                <w:color w:val="auto"/>
                <w:highlight w:val="none"/>
              </w:rPr>
              <w:t>3、移动平台支持安装在Android 5.0及以上、iOS 9.0及以上系统版本的移动终端。</w:t>
            </w:r>
          </w:p>
          <w:p w14:paraId="454B9E38">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76C86766">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34105391">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29ED6EBF">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243B8EF3">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56185634">
            <w:pPr>
              <w:rPr>
                <w:rFonts w:hint="eastAsia"/>
                <w:color w:val="auto"/>
                <w:highlight w:val="none"/>
              </w:rPr>
            </w:pPr>
            <w:r>
              <w:rPr>
                <w:rFonts w:hint="eastAsia"/>
                <w:color w:val="auto"/>
                <w:highlight w:val="none"/>
              </w:rPr>
              <w:t>9、支持上传移动端本地图片，并发上传数量不少于9张。</w:t>
            </w:r>
          </w:p>
          <w:p w14:paraId="4E529C4E">
            <w:pPr>
              <w:rPr>
                <w:rFonts w:hint="eastAsia"/>
                <w:color w:val="auto"/>
                <w:highlight w:val="none"/>
              </w:rPr>
            </w:pPr>
            <w:r>
              <w:rPr>
                <w:rFonts w:hint="eastAsia"/>
                <w:color w:val="auto"/>
                <w:highlight w:val="none"/>
              </w:rPr>
              <w:t>10、支持NFC一碰投屏或直播。</w:t>
            </w:r>
          </w:p>
          <w:p w14:paraId="773DEEE2">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00759D9C">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4C7D633">
            <w:pPr>
              <w:rPr>
                <w:rFonts w:hint="eastAsia"/>
                <w:color w:val="auto"/>
                <w:highlight w:val="none"/>
              </w:rPr>
            </w:pPr>
          </w:p>
          <w:p w14:paraId="5144D021">
            <w:pPr>
              <w:rPr>
                <w:rFonts w:hint="eastAsia"/>
                <w:color w:val="auto"/>
                <w:highlight w:val="none"/>
              </w:rPr>
            </w:pPr>
            <w:r>
              <w:rPr>
                <w:rFonts w:hint="eastAsia"/>
                <w:color w:val="auto"/>
                <w:highlight w:val="none"/>
              </w:rPr>
              <w:t>十一、作业题库</w:t>
            </w:r>
          </w:p>
          <w:p w14:paraId="2A14DDC0">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11BEEAC4">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3EF8B370">
            <w:pPr>
              <w:rPr>
                <w:rFonts w:hint="eastAsia"/>
                <w:color w:val="auto"/>
                <w:highlight w:val="none"/>
              </w:rPr>
            </w:pPr>
            <w:r>
              <w:rPr>
                <w:rFonts w:hint="eastAsia"/>
                <w:color w:val="auto"/>
                <w:highlight w:val="none"/>
              </w:rPr>
              <w:t>3、习题管理：支持题目按教材章节、难度、题型管理和应用。</w:t>
            </w:r>
          </w:p>
          <w:p w14:paraId="753C699F">
            <w:pPr>
              <w:rPr>
                <w:rFonts w:hint="eastAsia"/>
                <w:color w:val="auto"/>
                <w:highlight w:val="none"/>
              </w:rPr>
            </w:pPr>
            <w:r>
              <w:rPr>
                <w:rFonts w:hint="eastAsia"/>
                <w:color w:val="auto"/>
                <w:highlight w:val="none"/>
              </w:rPr>
              <w:t>4、习题应用：支持将习题加入作业，并通过布置作业功能发送到使用端。</w:t>
            </w:r>
          </w:p>
          <w:p w14:paraId="62007E71">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5B9D1934">
            <w:pPr>
              <w:rPr>
                <w:rFonts w:hint="eastAsia"/>
                <w:color w:val="auto"/>
                <w:highlight w:val="none"/>
              </w:rPr>
            </w:pPr>
          </w:p>
          <w:p w14:paraId="40B0848F">
            <w:pPr>
              <w:rPr>
                <w:rFonts w:hint="eastAsia"/>
                <w:color w:val="auto"/>
                <w:highlight w:val="none"/>
              </w:rPr>
            </w:pPr>
            <w:r>
              <w:rPr>
                <w:rFonts w:hint="eastAsia"/>
                <w:color w:val="auto"/>
                <w:highlight w:val="none"/>
              </w:rPr>
              <w:t>十二、教学研究管理平台</w:t>
            </w:r>
          </w:p>
          <w:p w14:paraId="352EA1BC">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3DFED53A">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196C1468">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777069CF">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DC53AAB">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56449BB3">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65AD5434">
            <w:pPr>
              <w:rPr>
                <w:rFonts w:hint="eastAsia"/>
                <w:color w:val="auto"/>
                <w:highlight w:val="none"/>
              </w:rPr>
            </w:pPr>
          </w:p>
          <w:p w14:paraId="7FA19553">
            <w:pPr>
              <w:rPr>
                <w:rFonts w:hint="eastAsia"/>
                <w:color w:val="auto"/>
                <w:highlight w:val="none"/>
              </w:rPr>
            </w:pPr>
            <w:r>
              <w:rPr>
                <w:rFonts w:hint="eastAsia"/>
                <w:color w:val="auto"/>
                <w:highlight w:val="none"/>
              </w:rPr>
              <w:t>十三、无线传屏教学系统</w:t>
            </w:r>
          </w:p>
          <w:p w14:paraId="6231D50A">
            <w:pPr>
              <w:rPr>
                <w:rFonts w:hint="eastAsia"/>
                <w:color w:val="auto"/>
                <w:highlight w:val="none"/>
              </w:rPr>
            </w:pPr>
            <w:r>
              <w:rPr>
                <w:rFonts w:hint="eastAsia"/>
                <w:color w:val="auto"/>
                <w:highlight w:val="none"/>
              </w:rPr>
              <w:t>1、支持操作系统：Win7/Win8/Win8.1/Win10/Mac OS10.10及以上。</w:t>
            </w:r>
          </w:p>
          <w:p w14:paraId="1920D4EF">
            <w:pPr>
              <w:rPr>
                <w:rFonts w:hint="eastAsia"/>
                <w:color w:val="auto"/>
                <w:highlight w:val="none"/>
              </w:rPr>
            </w:pPr>
            <w:r>
              <w:rPr>
                <w:rFonts w:hint="eastAsia"/>
                <w:color w:val="auto"/>
                <w:highlight w:val="none"/>
              </w:rPr>
              <w:t>2、传输延迟≤90ms，帧率达到20fps-30fps。</w:t>
            </w:r>
          </w:p>
          <w:p w14:paraId="2A7A33D9">
            <w:pPr>
              <w:rPr>
                <w:rFonts w:hint="eastAsia"/>
                <w:color w:val="auto"/>
                <w:highlight w:val="none"/>
              </w:rPr>
            </w:pPr>
            <w:r>
              <w:rPr>
                <w:rFonts w:hint="eastAsia"/>
                <w:color w:val="auto"/>
                <w:highlight w:val="none"/>
              </w:rPr>
              <w:t>3、无线传屏软硬件均支持win10系统扩展屏显示。</w:t>
            </w:r>
          </w:p>
          <w:p w14:paraId="6C7FC659">
            <w:pPr>
              <w:rPr>
                <w:rFonts w:hint="eastAsia"/>
                <w:color w:val="auto"/>
                <w:highlight w:val="none"/>
              </w:rPr>
            </w:pPr>
            <w:r>
              <w:rPr>
                <w:rFonts w:hint="eastAsia"/>
                <w:color w:val="auto"/>
                <w:highlight w:val="none"/>
              </w:rPr>
              <w:t>4、可以仅对一个窗口进行无线投屏，其他窗口内容不做展示，保证数据的隐私。</w:t>
            </w:r>
          </w:p>
          <w:p w14:paraId="57487C8B">
            <w:pPr>
              <w:rPr>
                <w:rFonts w:hint="eastAsia"/>
                <w:color w:val="auto"/>
                <w:highlight w:val="none"/>
              </w:rPr>
            </w:pPr>
            <w:r>
              <w:rPr>
                <w:rFonts w:hint="eastAsia"/>
                <w:color w:val="auto"/>
                <w:highlight w:val="none"/>
              </w:rPr>
              <w:t>5、无线传屏视频数据加密，加密方式：国密SM4，保障数据传输安全。</w:t>
            </w:r>
          </w:p>
          <w:p w14:paraId="481FAD87">
            <w:pPr>
              <w:rPr>
                <w:rFonts w:hint="eastAsia"/>
                <w:color w:val="auto"/>
                <w:highlight w:val="none"/>
              </w:rPr>
            </w:pPr>
            <w:r>
              <w:rPr>
                <w:rFonts w:hint="eastAsia"/>
                <w:color w:val="auto"/>
                <w:highlight w:val="none"/>
              </w:rPr>
              <w:t>6、软件传屏码可以在整机任何页面进行常显，也可设置取消，方便软件传屏连接。</w:t>
            </w:r>
          </w:p>
          <w:p w14:paraId="235142D4">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77C7CF15">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C901F8F">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0DD10D58">
            <w:pPr>
              <w:rPr>
                <w:rFonts w:hint="eastAsia"/>
                <w:color w:val="auto"/>
                <w:highlight w:val="none"/>
              </w:rPr>
            </w:pPr>
            <w:r>
              <w:rPr>
                <w:rFonts w:hint="eastAsia"/>
                <w:color w:val="auto"/>
                <w:highlight w:val="none"/>
              </w:rPr>
              <w:t>9、可通过软件可自动发现近场可投屏的会议设备，选择即可投屏，无需手动配对。</w:t>
            </w:r>
          </w:p>
          <w:p w14:paraId="1B3E2236">
            <w:pPr>
              <w:rPr>
                <w:rFonts w:hint="eastAsia"/>
                <w:color w:val="auto"/>
                <w:highlight w:val="none"/>
              </w:rPr>
            </w:pPr>
          </w:p>
          <w:p w14:paraId="7AAE5208">
            <w:pPr>
              <w:rPr>
                <w:rFonts w:hint="eastAsia"/>
                <w:color w:val="auto"/>
                <w:highlight w:val="none"/>
              </w:rPr>
            </w:pPr>
            <w:r>
              <w:rPr>
                <w:rFonts w:hint="eastAsia"/>
                <w:color w:val="auto"/>
                <w:highlight w:val="none"/>
              </w:rPr>
              <w:t>十四、教学学情分析系统</w:t>
            </w:r>
          </w:p>
          <w:p w14:paraId="3465073A">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6172D636">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3DCF3C3F">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694C15A9">
            <w:pPr>
              <w:rPr>
                <w:rFonts w:hint="eastAsia"/>
                <w:color w:val="auto"/>
                <w:highlight w:val="none"/>
              </w:rPr>
            </w:pPr>
            <w:r>
              <w:rPr>
                <w:rFonts w:hint="eastAsia"/>
                <w:color w:val="auto"/>
                <w:highlight w:val="none"/>
              </w:rPr>
              <w:t>4、抢答抽选：互动反馈系统支持抢答、抽选功能，活跃课堂氛围。</w:t>
            </w:r>
          </w:p>
          <w:p w14:paraId="638E02AE">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317374A7">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3E73BF83">
            <w:pPr>
              <w:rPr>
                <w:rFonts w:hint="eastAsia"/>
                <w:color w:val="auto"/>
                <w:highlight w:val="none"/>
              </w:rPr>
            </w:pPr>
          </w:p>
          <w:p w14:paraId="1C2BD13B">
            <w:pPr>
              <w:rPr>
                <w:rFonts w:hint="eastAsia"/>
                <w:color w:val="auto"/>
                <w:highlight w:val="none"/>
              </w:rPr>
            </w:pPr>
            <w:r>
              <w:rPr>
                <w:rFonts w:hint="eastAsia"/>
                <w:color w:val="auto"/>
                <w:highlight w:val="none"/>
              </w:rPr>
              <w:t>十五、光能黑板</w:t>
            </w:r>
          </w:p>
          <w:p w14:paraId="32F6A68D">
            <w:pPr>
              <w:rPr>
                <w:rFonts w:hint="eastAsia"/>
                <w:color w:val="auto"/>
                <w:highlight w:val="none"/>
              </w:rPr>
            </w:pPr>
            <w:r>
              <w:rPr>
                <w:rFonts w:hint="eastAsia"/>
                <w:color w:val="auto"/>
                <w:highlight w:val="none"/>
              </w:rPr>
              <w:t>（一）硬件要求</w:t>
            </w:r>
          </w:p>
          <w:p w14:paraId="76327A4A">
            <w:pPr>
              <w:rPr>
                <w:rFonts w:hint="eastAsia"/>
                <w:color w:val="auto"/>
                <w:highlight w:val="none"/>
              </w:rPr>
            </w:pPr>
            <w:r>
              <w:rPr>
                <w:rFonts w:hint="eastAsia"/>
                <w:color w:val="auto"/>
                <w:highlight w:val="none"/>
              </w:rPr>
              <w:t>1、单块光能黑板≥1290（长）*1158（高）mm。每套由两块内板组合。</w:t>
            </w:r>
          </w:p>
          <w:p w14:paraId="405F7AB0">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445A4847">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03B56851">
            <w:pPr>
              <w:rPr>
                <w:rFonts w:hint="eastAsia"/>
                <w:color w:val="auto"/>
                <w:highlight w:val="none"/>
              </w:rPr>
            </w:pPr>
            <w:r>
              <w:rPr>
                <w:rFonts w:hint="eastAsia"/>
                <w:color w:val="auto"/>
                <w:highlight w:val="none"/>
              </w:rPr>
              <w:t>▲4、光能黑板的光泽度不高于30光泽单位。</w:t>
            </w:r>
          </w:p>
          <w:p w14:paraId="7347239C">
            <w:pPr>
              <w:rPr>
                <w:rFonts w:hint="eastAsia"/>
                <w:color w:val="auto"/>
                <w:highlight w:val="none"/>
              </w:rPr>
            </w:pPr>
            <w:r>
              <w:rPr>
                <w:rFonts w:hint="eastAsia"/>
                <w:color w:val="auto"/>
                <w:highlight w:val="none"/>
              </w:rPr>
              <w:t>▲5、书写膜的透光率不低于87%，雾度不高于40%。</w:t>
            </w:r>
          </w:p>
          <w:p w14:paraId="25390D52">
            <w:pPr>
              <w:rPr>
                <w:rFonts w:hint="eastAsia"/>
                <w:color w:val="auto"/>
                <w:highlight w:val="none"/>
              </w:rPr>
            </w:pPr>
            <w:r>
              <w:rPr>
                <w:rFonts w:hint="eastAsia"/>
                <w:color w:val="auto"/>
                <w:highlight w:val="none"/>
              </w:rPr>
              <w:t>6、一键擦除：按下一键擦除按键，可实现板书的全部擦除，擦除后无明显残留痕迹。</w:t>
            </w:r>
          </w:p>
          <w:p w14:paraId="6E908FD7">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5762575F">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2BD5CBD0">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239B953F">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09B7496D">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26DF0354">
            <w:pPr>
              <w:rPr>
                <w:rFonts w:hint="eastAsia"/>
                <w:color w:val="auto"/>
                <w:highlight w:val="none"/>
              </w:rPr>
            </w:pPr>
            <w:r>
              <w:rPr>
                <w:rFonts w:hint="eastAsia"/>
                <w:color w:val="auto"/>
                <w:highlight w:val="none"/>
              </w:rPr>
              <w:t>12、边框采用铝合金材质，坚固耐用，具有较好的耐腐蚀特性。</w:t>
            </w:r>
          </w:p>
          <w:p w14:paraId="0DFA51FE">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6D63A253">
            <w:pPr>
              <w:rPr>
                <w:rFonts w:hint="eastAsia"/>
                <w:color w:val="auto"/>
                <w:highlight w:val="none"/>
              </w:rPr>
            </w:pPr>
            <w:r>
              <w:rPr>
                <w:rFonts w:hint="eastAsia"/>
                <w:color w:val="auto"/>
                <w:highlight w:val="none"/>
              </w:rPr>
              <w:t>▲14、光能黑板通过抗电强度1500V试验，无击穿现象，符合GB4943的安全要求。</w:t>
            </w:r>
          </w:p>
          <w:p w14:paraId="5BECEEFC">
            <w:pPr>
              <w:rPr>
                <w:rFonts w:hint="eastAsia"/>
                <w:color w:val="auto"/>
                <w:highlight w:val="none"/>
              </w:rPr>
            </w:pPr>
            <w:r>
              <w:rPr>
                <w:rFonts w:hint="eastAsia"/>
                <w:color w:val="auto"/>
                <w:highlight w:val="none"/>
              </w:rPr>
              <w:t>▲15、产品的最大工作电流（瞬间电流）≤1000mA。</w:t>
            </w:r>
          </w:p>
          <w:p w14:paraId="013A82A7">
            <w:pPr>
              <w:rPr>
                <w:rFonts w:hint="eastAsia"/>
                <w:color w:val="auto"/>
                <w:highlight w:val="none"/>
              </w:rPr>
            </w:pPr>
            <w:r>
              <w:rPr>
                <w:rFonts w:hint="eastAsia"/>
                <w:color w:val="auto"/>
                <w:highlight w:val="none"/>
              </w:rPr>
              <w:t>16、为让老师能够快速调取交互软件，方便使用功能，光能黑板上应具有实用快捷键。</w:t>
            </w:r>
          </w:p>
          <w:p w14:paraId="13C4AB80">
            <w:pPr>
              <w:rPr>
                <w:rFonts w:hint="eastAsia"/>
                <w:color w:val="auto"/>
                <w:highlight w:val="none"/>
              </w:rPr>
            </w:pPr>
            <w:r>
              <w:rPr>
                <w:rFonts w:hint="eastAsia"/>
                <w:color w:val="auto"/>
                <w:highlight w:val="none"/>
              </w:rPr>
              <w:t>（二）软件要求</w:t>
            </w:r>
          </w:p>
          <w:p w14:paraId="13EEA43F">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4D6EE793">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046D1DB9">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12959E3B">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0810DFF8">
            <w:pPr>
              <w:rPr>
                <w:rFonts w:hint="eastAsia"/>
                <w:color w:val="auto"/>
                <w:highlight w:val="none"/>
              </w:rPr>
            </w:pPr>
            <w:r>
              <w:rPr>
                <w:rFonts w:hint="eastAsia"/>
                <w:color w:val="auto"/>
                <w:highlight w:val="none"/>
              </w:rPr>
              <w:t>5、设置不同的软件端笔迹颜色，可实现老师对于教学重点的标识及批注；</w:t>
            </w:r>
          </w:p>
          <w:p w14:paraId="3D4BE4EC">
            <w:pPr>
              <w:rPr>
                <w:rFonts w:hint="eastAsia"/>
                <w:color w:val="auto"/>
                <w:highlight w:val="none"/>
              </w:rPr>
            </w:pPr>
            <w:r>
              <w:rPr>
                <w:rFonts w:hint="eastAsia"/>
                <w:color w:val="auto"/>
                <w:highlight w:val="none"/>
              </w:rPr>
              <w:t>6、在保存的板书当中进行翻页，查找已经存储的板书内容。</w:t>
            </w:r>
          </w:p>
          <w:p w14:paraId="44E869CB">
            <w:pPr>
              <w:rPr>
                <w:rFonts w:hint="eastAsia"/>
                <w:color w:val="auto"/>
                <w:highlight w:val="none"/>
              </w:rPr>
            </w:pPr>
            <w:r>
              <w:rPr>
                <w:rFonts w:hint="eastAsia"/>
                <w:color w:val="auto"/>
                <w:highlight w:val="none"/>
              </w:rPr>
              <w:t>7、能直接预览所有存储的板书；</w:t>
            </w:r>
          </w:p>
          <w:p w14:paraId="29C30EA4">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6B7BFCFA">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109B080F">
            <w:pPr>
              <w:rPr>
                <w:rFonts w:hint="eastAsia"/>
                <w:color w:val="auto"/>
                <w:highlight w:val="none"/>
              </w:rPr>
            </w:pPr>
            <w:r>
              <w:rPr>
                <w:rFonts w:hint="eastAsia"/>
                <w:color w:val="auto"/>
                <w:highlight w:val="none"/>
              </w:rPr>
              <w:t>10、可以对课堂的板书和讲解进行录制，生成视频文档，利于学生课后复习回放。</w:t>
            </w:r>
          </w:p>
          <w:p w14:paraId="0D41B001">
            <w:pPr>
              <w:rPr>
                <w:rFonts w:hint="eastAsia"/>
                <w:color w:val="auto"/>
                <w:highlight w:val="none"/>
              </w:rPr>
            </w:pPr>
          </w:p>
          <w:p w14:paraId="1A2BA06E">
            <w:pPr>
              <w:rPr>
                <w:rFonts w:hint="eastAsia"/>
                <w:color w:val="auto"/>
                <w:highlight w:val="none"/>
              </w:rPr>
            </w:pPr>
            <w:r>
              <w:rPr>
                <w:rFonts w:hint="eastAsia"/>
                <w:color w:val="auto"/>
                <w:highlight w:val="none"/>
              </w:rPr>
              <w:t>十六、售后服务要求</w:t>
            </w:r>
          </w:p>
          <w:p w14:paraId="731AF5AC">
            <w:pPr>
              <w:rPr>
                <w:rFonts w:hint="eastAsia"/>
                <w:color w:val="auto"/>
                <w:highlight w:val="none"/>
              </w:rPr>
            </w:pPr>
            <w:r>
              <w:rPr>
                <w:rFonts w:hint="eastAsia"/>
                <w:color w:val="auto"/>
                <w:highlight w:val="none"/>
              </w:rPr>
              <w:t>1、全国24小时免费电话保修、二维码扫描保修、区域化驻地技术工程师专线保修；</w:t>
            </w:r>
          </w:p>
          <w:p w14:paraId="44D5F992">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12E71EAB">
            <w:pPr>
              <w:rPr>
                <w:color w:val="auto"/>
                <w:highlight w:val="none"/>
                <w:vertAlign w:val="baseline"/>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5A99DE2B">
            <w:pPr>
              <w:jc w:val="both"/>
              <w:rPr>
                <w:rFonts w:hint="default" w:eastAsia="宋体"/>
                <w:color w:val="auto"/>
                <w:highlight w:val="none"/>
                <w:vertAlign w:val="baseline"/>
                <w:lang w:val="en-US" w:eastAsia="zh-CN"/>
              </w:rPr>
            </w:pPr>
            <w:r>
              <w:rPr>
                <w:rFonts w:hint="eastAsia"/>
                <w:color w:val="auto"/>
                <w:highlight w:val="none"/>
                <w:vertAlign w:val="baseline"/>
                <w:lang w:val="en-US" w:eastAsia="zh-CN"/>
              </w:rPr>
              <w:t xml:space="preserve">  1</w:t>
            </w:r>
          </w:p>
        </w:tc>
        <w:tc>
          <w:tcPr>
            <w:tcW w:w="1452" w:type="dxa"/>
            <w:gridSpan w:val="2"/>
            <w:noWrap w:val="0"/>
            <w:vAlign w:val="center"/>
          </w:tcPr>
          <w:p w14:paraId="5D8237E5">
            <w:pPr>
              <w:jc w:val="both"/>
              <w:rPr>
                <w:color w:val="auto"/>
                <w:highlight w:val="none"/>
                <w:vertAlign w:val="baseline"/>
              </w:rPr>
            </w:pPr>
            <w:r>
              <w:rPr>
                <w:rFonts w:hint="eastAsia"/>
                <w:color w:val="auto"/>
                <w:highlight w:val="none"/>
                <w:vertAlign w:val="baseline"/>
                <w:lang w:val="en-US" w:eastAsia="zh-CN"/>
              </w:rPr>
              <w:t xml:space="preserve">  台</w:t>
            </w:r>
          </w:p>
        </w:tc>
        <w:tc>
          <w:tcPr>
            <w:tcW w:w="710" w:type="dxa"/>
            <w:noWrap w:val="0"/>
            <w:vAlign w:val="top"/>
          </w:tcPr>
          <w:p w14:paraId="51259CA8">
            <w:pPr>
              <w:rPr>
                <w:color w:val="auto"/>
                <w:highlight w:val="none"/>
                <w:vertAlign w:val="baseline"/>
              </w:rPr>
            </w:pPr>
          </w:p>
        </w:tc>
      </w:tr>
      <w:tr w14:paraId="1984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EB0CB0">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2EC6DC1">
            <w:pPr>
              <w:jc w:val="both"/>
              <w:rPr>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58F0013D">
            <w:pPr>
              <w:jc w:val="left"/>
              <w:rPr>
                <w:rFonts w:hint="eastAsia"/>
                <w:b/>
                <w:bCs/>
                <w:color w:val="auto"/>
                <w:highlight w:val="none"/>
                <w:vertAlign w:val="baseline"/>
              </w:rPr>
            </w:pPr>
            <w:r>
              <w:rPr>
                <w:rFonts w:hint="eastAsia"/>
                <w:b/>
                <w:bCs/>
                <w:color w:val="auto"/>
                <w:highlight w:val="none"/>
                <w:vertAlign w:val="baseline"/>
              </w:rPr>
              <w:t>一、硬件要求：</w:t>
            </w:r>
          </w:p>
          <w:p w14:paraId="710C9E64">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4AF091B8">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29EC48F8">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738E0F3B">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60DA7DB2">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4A299216">
            <w:pPr>
              <w:jc w:val="left"/>
              <w:rPr>
                <w:rFonts w:hint="eastAsia"/>
                <w:b/>
                <w:bCs/>
                <w:color w:val="auto"/>
                <w:highlight w:val="none"/>
                <w:vertAlign w:val="baseline"/>
              </w:rPr>
            </w:pPr>
            <w:r>
              <w:rPr>
                <w:rFonts w:hint="eastAsia"/>
                <w:b/>
                <w:bCs/>
                <w:color w:val="auto"/>
                <w:highlight w:val="none"/>
                <w:vertAlign w:val="baseline"/>
              </w:rPr>
              <w:t>二、软件要求：</w:t>
            </w:r>
          </w:p>
          <w:p w14:paraId="78914BA8">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21B7CA38">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12B61B2A">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01772BEA">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4B782D8C">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5BF69956">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1F85CE30">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7B9B9800">
            <w:pPr>
              <w:jc w:val="left"/>
              <w:rPr>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4B36D839">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36734E92">
            <w:pPr>
              <w:jc w:val="center"/>
              <w:rPr>
                <w:color w:val="auto"/>
                <w:highlight w:val="none"/>
                <w:vertAlign w:val="baseline"/>
              </w:rPr>
            </w:pPr>
            <w:r>
              <w:rPr>
                <w:rFonts w:hint="eastAsia"/>
                <w:color w:val="auto"/>
                <w:highlight w:val="none"/>
                <w:vertAlign w:val="baseline"/>
                <w:lang w:val="en-US" w:eastAsia="zh-CN"/>
              </w:rPr>
              <w:t>个</w:t>
            </w:r>
          </w:p>
        </w:tc>
        <w:tc>
          <w:tcPr>
            <w:tcW w:w="710" w:type="dxa"/>
            <w:noWrap w:val="0"/>
            <w:vAlign w:val="center"/>
          </w:tcPr>
          <w:p w14:paraId="59F90923">
            <w:pPr>
              <w:jc w:val="both"/>
              <w:rPr>
                <w:color w:val="auto"/>
                <w:highlight w:val="none"/>
                <w:vertAlign w:val="baseline"/>
              </w:rPr>
            </w:pPr>
          </w:p>
        </w:tc>
      </w:tr>
      <w:tr w14:paraId="1707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807286">
            <w:pPr>
              <w:ind w:firstLine="210" w:firstLineChars="100"/>
              <w:jc w:val="both"/>
              <w:rPr>
                <w:rFonts w:hint="eastAsia" w:eastAsia="宋体"/>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018A2AD1">
            <w:pPr>
              <w:jc w:val="both"/>
              <w:rPr>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17F9A63A">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2A10E5A3">
            <w:pPr>
              <w:jc w:val="left"/>
              <w:rPr>
                <w:rFonts w:hint="eastAsia"/>
                <w:color w:val="auto"/>
                <w:highlight w:val="none"/>
                <w:vertAlign w:val="baseline"/>
              </w:rPr>
            </w:pPr>
            <w:r>
              <w:rPr>
                <w:rFonts w:hint="eastAsia"/>
                <w:color w:val="auto"/>
                <w:highlight w:val="none"/>
                <w:vertAlign w:val="baseline"/>
              </w:rPr>
              <w:t>2.输出额定功率≥ 2x15W。</w:t>
            </w:r>
          </w:p>
          <w:p w14:paraId="6CF3CE79">
            <w:pPr>
              <w:jc w:val="left"/>
              <w:rPr>
                <w:rFonts w:hint="eastAsia"/>
                <w:color w:val="auto"/>
                <w:highlight w:val="none"/>
                <w:vertAlign w:val="baseline"/>
              </w:rPr>
            </w:pPr>
            <w:r>
              <w:rPr>
                <w:rFonts w:hint="eastAsia"/>
                <w:color w:val="auto"/>
                <w:highlight w:val="none"/>
                <w:vertAlign w:val="baseline"/>
              </w:rPr>
              <w:t>3.音箱灵敏度≥85dB，1W/1M。</w:t>
            </w:r>
          </w:p>
          <w:p w14:paraId="024AA3EE">
            <w:pPr>
              <w:jc w:val="left"/>
              <w:rPr>
                <w:rFonts w:hint="eastAsia"/>
                <w:color w:val="auto"/>
                <w:highlight w:val="none"/>
                <w:vertAlign w:val="baseline"/>
              </w:rPr>
            </w:pPr>
            <w:r>
              <w:rPr>
                <w:rFonts w:hint="eastAsia"/>
                <w:color w:val="auto"/>
                <w:highlight w:val="none"/>
                <w:vertAlign w:val="baseline"/>
              </w:rPr>
              <w:t>4.信噪比≥80dB@额定功率、A计权。</w:t>
            </w:r>
          </w:p>
          <w:p w14:paraId="55999A9D">
            <w:pPr>
              <w:jc w:val="left"/>
              <w:rPr>
                <w:rFonts w:hint="eastAsia"/>
                <w:color w:val="auto"/>
                <w:highlight w:val="none"/>
                <w:vertAlign w:val="baseline"/>
              </w:rPr>
            </w:pPr>
            <w:r>
              <w:rPr>
                <w:rFonts w:hint="eastAsia"/>
                <w:color w:val="auto"/>
                <w:highlight w:val="none"/>
                <w:vertAlign w:val="baseline"/>
              </w:rPr>
              <w:t>5.全频喇叭单元尺寸≥5英寸。</w:t>
            </w:r>
          </w:p>
          <w:p w14:paraId="1CA70A37">
            <w:pPr>
              <w:jc w:val="left"/>
              <w:rPr>
                <w:rFonts w:hint="eastAsia"/>
                <w:color w:val="auto"/>
                <w:highlight w:val="none"/>
                <w:vertAlign w:val="baseline"/>
              </w:rPr>
            </w:pPr>
            <w:r>
              <w:rPr>
                <w:rFonts w:hint="eastAsia"/>
                <w:color w:val="auto"/>
                <w:highlight w:val="none"/>
                <w:vertAlign w:val="baseline"/>
              </w:rPr>
              <w:t>6.THD+N≤1%。</w:t>
            </w:r>
          </w:p>
          <w:p w14:paraId="4862D559">
            <w:pPr>
              <w:jc w:val="left"/>
              <w:rPr>
                <w:rFonts w:hint="eastAsia"/>
                <w:color w:val="auto"/>
                <w:highlight w:val="none"/>
                <w:vertAlign w:val="baseline"/>
              </w:rPr>
            </w:pPr>
            <w:r>
              <w:rPr>
                <w:rFonts w:hint="eastAsia"/>
                <w:color w:val="auto"/>
                <w:highlight w:val="none"/>
                <w:vertAlign w:val="baseline"/>
              </w:rPr>
              <w:t>7.声频响110Hz-16kHz。</w:t>
            </w:r>
          </w:p>
          <w:p w14:paraId="16F3BC63">
            <w:pPr>
              <w:jc w:val="left"/>
              <w:rPr>
                <w:rFonts w:hint="eastAsia"/>
                <w:color w:val="auto"/>
                <w:highlight w:val="none"/>
                <w:vertAlign w:val="baseline"/>
              </w:rPr>
            </w:pPr>
            <w:r>
              <w:rPr>
                <w:rFonts w:hint="eastAsia"/>
                <w:color w:val="auto"/>
                <w:highlight w:val="none"/>
                <w:vertAlign w:val="baseline"/>
              </w:rPr>
              <w:t>8.距离音箱10米处声压级≥75dB。</w:t>
            </w:r>
          </w:p>
          <w:p w14:paraId="0BACB141">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17BEC2A3">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0442AF29">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6414F2B3">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00E1D762">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62FF3FAC">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08A4D7AD">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5D88F282">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67EDA4A2">
            <w:pPr>
              <w:jc w:val="left"/>
              <w:rPr>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0FC50587">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0E191BE6">
            <w:pPr>
              <w:jc w:val="center"/>
              <w:rPr>
                <w:color w:val="auto"/>
                <w:highlight w:val="none"/>
                <w:vertAlign w:val="baseline"/>
              </w:rPr>
            </w:pPr>
            <w:r>
              <w:rPr>
                <w:rFonts w:hint="eastAsia"/>
                <w:color w:val="auto"/>
                <w:highlight w:val="none"/>
                <w:vertAlign w:val="baseline"/>
                <w:lang w:val="en-US" w:eastAsia="zh-CN"/>
              </w:rPr>
              <w:t>对</w:t>
            </w:r>
          </w:p>
        </w:tc>
        <w:tc>
          <w:tcPr>
            <w:tcW w:w="710" w:type="dxa"/>
            <w:noWrap w:val="0"/>
            <w:vAlign w:val="center"/>
          </w:tcPr>
          <w:p w14:paraId="52A611BD">
            <w:pPr>
              <w:jc w:val="both"/>
              <w:rPr>
                <w:color w:val="auto"/>
                <w:highlight w:val="none"/>
                <w:vertAlign w:val="baseline"/>
              </w:rPr>
            </w:pPr>
          </w:p>
        </w:tc>
      </w:tr>
      <w:tr w14:paraId="03F2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2C8240">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08CB9B4A">
            <w:pPr>
              <w:jc w:val="center"/>
              <w:rPr>
                <w:color w:val="auto"/>
                <w:highlight w:val="none"/>
                <w:vertAlign w:val="baseline"/>
              </w:rPr>
            </w:pPr>
            <w:r>
              <w:rPr>
                <w:rFonts w:hint="eastAsia"/>
                <w:color w:val="auto"/>
                <w:highlight w:val="none"/>
                <w:vertAlign w:val="baseline"/>
              </w:rPr>
              <w:t>智能翻页笔</w:t>
            </w:r>
          </w:p>
        </w:tc>
        <w:tc>
          <w:tcPr>
            <w:tcW w:w="8197" w:type="dxa"/>
            <w:noWrap w:val="0"/>
            <w:vAlign w:val="center"/>
          </w:tcPr>
          <w:p w14:paraId="771A2071">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7257F6C2">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3C962DFC">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2D8043DE">
            <w:pPr>
              <w:jc w:val="left"/>
              <w:rPr>
                <w:rFonts w:hint="eastAsia"/>
                <w:color w:val="auto"/>
                <w:highlight w:val="none"/>
                <w:vertAlign w:val="baseline"/>
              </w:rPr>
            </w:pPr>
            <w:r>
              <w:rPr>
                <w:rFonts w:hint="eastAsia"/>
                <w:color w:val="auto"/>
                <w:highlight w:val="none"/>
                <w:vertAlign w:val="baseline"/>
              </w:rPr>
              <w:t>4.连续书写距离不小于7km；</w:t>
            </w:r>
          </w:p>
          <w:p w14:paraId="153F586C">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08F293C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0EA77AE2">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5B0EE2F9">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7C57B6AF">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01803695">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42AAA4FE">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684615D3">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55926D7A">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72FA6861">
            <w:pPr>
              <w:jc w:val="left"/>
              <w:rPr>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7DF772C2">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275193D8">
            <w:pPr>
              <w:jc w:val="center"/>
              <w:rPr>
                <w:color w:val="auto"/>
                <w:highlight w:val="none"/>
                <w:vertAlign w:val="baseline"/>
              </w:rPr>
            </w:pPr>
            <w:r>
              <w:rPr>
                <w:rFonts w:hint="eastAsia"/>
                <w:color w:val="auto"/>
                <w:highlight w:val="none"/>
                <w:vertAlign w:val="baseline"/>
                <w:lang w:val="en-US" w:eastAsia="zh-CN"/>
              </w:rPr>
              <w:t>支</w:t>
            </w:r>
          </w:p>
        </w:tc>
        <w:tc>
          <w:tcPr>
            <w:tcW w:w="710" w:type="dxa"/>
            <w:noWrap w:val="0"/>
            <w:vAlign w:val="center"/>
          </w:tcPr>
          <w:p w14:paraId="53F51546">
            <w:pPr>
              <w:jc w:val="both"/>
              <w:rPr>
                <w:color w:val="auto"/>
                <w:highlight w:val="none"/>
                <w:vertAlign w:val="baseline"/>
              </w:rPr>
            </w:pPr>
          </w:p>
        </w:tc>
      </w:tr>
      <w:tr w14:paraId="367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A0938">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9B21C17">
            <w:pPr>
              <w:jc w:val="center"/>
              <w:rPr>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27D9EB44">
            <w:pPr>
              <w:jc w:val="left"/>
              <w:rPr>
                <w:rFonts w:hint="eastAsia"/>
                <w:color w:val="auto"/>
                <w:highlight w:val="none"/>
                <w:vertAlign w:val="baseline"/>
              </w:rPr>
            </w:pPr>
            <w:r>
              <w:rPr>
                <w:rFonts w:hint="eastAsia"/>
                <w:color w:val="auto"/>
                <w:highlight w:val="none"/>
                <w:vertAlign w:val="baseline"/>
              </w:rPr>
              <w:t>一、整体设计</w:t>
            </w:r>
          </w:p>
          <w:p w14:paraId="131F11C6">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288A02B4">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7E1A399A">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1F5C3108">
            <w:pPr>
              <w:jc w:val="left"/>
              <w:rPr>
                <w:rFonts w:hint="eastAsia"/>
                <w:color w:val="auto"/>
                <w:highlight w:val="none"/>
                <w:vertAlign w:val="baseline"/>
              </w:rPr>
            </w:pPr>
            <w:r>
              <w:rPr>
                <w:rFonts w:hint="eastAsia"/>
                <w:color w:val="auto"/>
                <w:highlight w:val="none"/>
                <w:vertAlign w:val="baseline"/>
              </w:rPr>
              <w:t>二、智能教学设备管理</w:t>
            </w:r>
          </w:p>
          <w:p w14:paraId="2BE6DEA2">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278747ED">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29CDD192">
            <w:pPr>
              <w:jc w:val="left"/>
              <w:rPr>
                <w:rFonts w:hint="eastAsia"/>
                <w:color w:val="auto"/>
                <w:highlight w:val="none"/>
                <w:vertAlign w:val="baseline"/>
              </w:rPr>
            </w:pPr>
            <w:r>
              <w:rPr>
                <w:rFonts w:hint="eastAsia"/>
                <w:color w:val="auto"/>
                <w:highlight w:val="none"/>
                <w:vertAlign w:val="baseline"/>
              </w:rPr>
              <w:t>3、支持不少于 10 台设备的略缩预览。</w:t>
            </w:r>
          </w:p>
          <w:p w14:paraId="7973D66A">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59FF4F80">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0921EA47">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1FB45E9D">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28999114">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6162E9FF">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2196C3F0">
            <w:pPr>
              <w:jc w:val="left"/>
              <w:rPr>
                <w:rFonts w:hint="eastAsia"/>
                <w:color w:val="auto"/>
                <w:highlight w:val="none"/>
                <w:vertAlign w:val="baseline"/>
              </w:rPr>
            </w:pPr>
            <w:r>
              <w:rPr>
                <w:rFonts w:hint="eastAsia"/>
                <w:color w:val="auto"/>
                <w:highlight w:val="none"/>
                <w:vertAlign w:val="baseline"/>
              </w:rPr>
              <w:t>三、音视频直播功能</w:t>
            </w:r>
          </w:p>
          <w:p w14:paraId="06FC11BA">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08B7ACBF">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1BF37D52">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6EE9159D">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73794355">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6462CB35">
            <w:pPr>
              <w:jc w:val="left"/>
              <w:rPr>
                <w:rFonts w:hint="eastAsia"/>
                <w:color w:val="auto"/>
                <w:highlight w:val="none"/>
                <w:vertAlign w:val="baseline"/>
              </w:rPr>
            </w:pPr>
            <w:r>
              <w:rPr>
                <w:rFonts w:hint="eastAsia"/>
                <w:color w:val="auto"/>
                <w:highlight w:val="none"/>
                <w:vertAlign w:val="baseline"/>
              </w:rPr>
              <w:t>四、安全应用防护</w:t>
            </w:r>
          </w:p>
          <w:p w14:paraId="6550D7B7">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6E2AAB6F">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2839DE5C">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59333156">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758B8D4B">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314749CF">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7C5F73C5">
            <w:pPr>
              <w:jc w:val="left"/>
              <w:rPr>
                <w:rFonts w:hint="eastAsia"/>
                <w:color w:val="auto"/>
                <w:highlight w:val="none"/>
                <w:vertAlign w:val="baseline"/>
              </w:rPr>
            </w:pPr>
            <w:r>
              <w:rPr>
                <w:rFonts w:hint="eastAsia"/>
                <w:color w:val="auto"/>
                <w:highlight w:val="none"/>
                <w:vertAlign w:val="baseline"/>
              </w:rPr>
              <w:t>五、多设备接入</w:t>
            </w:r>
          </w:p>
          <w:p w14:paraId="288F382F">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42504F98">
            <w:pPr>
              <w:jc w:val="left"/>
              <w:rPr>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584D139C">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2B5B80EB">
            <w:pPr>
              <w:jc w:val="center"/>
              <w:rPr>
                <w:color w:val="auto"/>
                <w:highlight w:val="none"/>
                <w:vertAlign w:val="baseline"/>
              </w:rPr>
            </w:pPr>
            <w:r>
              <w:rPr>
                <w:rFonts w:hint="eastAsia"/>
                <w:color w:val="auto"/>
                <w:highlight w:val="none"/>
                <w:vertAlign w:val="baseline"/>
                <w:lang w:val="en-US" w:eastAsia="zh-CN"/>
              </w:rPr>
              <w:t>套</w:t>
            </w:r>
          </w:p>
        </w:tc>
        <w:tc>
          <w:tcPr>
            <w:tcW w:w="710" w:type="dxa"/>
            <w:noWrap w:val="0"/>
            <w:vAlign w:val="center"/>
          </w:tcPr>
          <w:p w14:paraId="03507694">
            <w:pPr>
              <w:jc w:val="both"/>
              <w:rPr>
                <w:color w:val="auto"/>
                <w:highlight w:val="none"/>
                <w:vertAlign w:val="baseline"/>
              </w:rPr>
            </w:pPr>
          </w:p>
        </w:tc>
      </w:tr>
      <w:tr w14:paraId="44AF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4E8FEB">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644ED0B2">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460D3CEB">
            <w:pPr>
              <w:jc w:val="left"/>
              <w:rPr>
                <w:rFonts w:hint="eastAsia"/>
                <w:color w:val="auto"/>
                <w:highlight w:val="none"/>
                <w:vertAlign w:val="baseline"/>
              </w:rPr>
            </w:pPr>
            <w:r>
              <w:rPr>
                <w:rFonts w:hint="eastAsia"/>
                <w:color w:val="auto"/>
                <w:highlight w:val="none"/>
                <w:vertAlign w:val="baseline"/>
              </w:rPr>
              <w:t>规格：≥2400×700×850mm</w:t>
            </w:r>
          </w:p>
          <w:p w14:paraId="12682970">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台面板具备耐酸碱，耐腐蚀，整体防水之性能。台面的各项功能检测须达到如下要求：</w:t>
            </w:r>
          </w:p>
          <w:p w14:paraId="59006860">
            <w:pPr>
              <w:jc w:val="left"/>
              <w:rPr>
                <w:rFonts w:hint="eastAsia"/>
                <w:color w:val="auto"/>
                <w:highlight w:val="none"/>
                <w:vertAlign w:val="baseline"/>
              </w:rPr>
            </w:pPr>
            <w:r>
              <w:rPr>
                <w:rFonts w:hint="eastAsia"/>
                <w:color w:val="auto"/>
                <w:highlight w:val="none"/>
                <w:vertAlign w:val="baseline"/>
              </w:rPr>
              <w:t>1、通过检测：硫酸（98%）、盐酸（37%）、硝酸（65%）、磷酸（85%）等不低于36项化学试剂检测，检测结果达到5级标准。</w:t>
            </w:r>
          </w:p>
          <w:p w14:paraId="311CBCA6">
            <w:pPr>
              <w:jc w:val="left"/>
              <w:rPr>
                <w:rFonts w:hint="eastAsia"/>
                <w:color w:val="auto"/>
                <w:highlight w:val="none"/>
                <w:vertAlign w:val="baseline"/>
              </w:rPr>
            </w:pPr>
            <w:r>
              <w:rPr>
                <w:rFonts w:hint="eastAsia"/>
                <w:color w:val="auto"/>
                <w:highlight w:val="none"/>
                <w:vertAlign w:val="baseline"/>
              </w:rPr>
              <w:t>2、通过检测，提供耐沸水性能、抗拉强度、弯曲强度等不低于15项物理性能检测。</w:t>
            </w:r>
          </w:p>
          <w:p w14:paraId="18C0ACE5">
            <w:pPr>
              <w:jc w:val="left"/>
              <w:rPr>
                <w:rFonts w:hint="eastAsia"/>
                <w:color w:val="auto"/>
                <w:highlight w:val="none"/>
                <w:vertAlign w:val="baseline"/>
              </w:rPr>
            </w:pPr>
            <w:r>
              <w:rPr>
                <w:rFonts w:hint="eastAsia"/>
                <w:color w:val="auto"/>
                <w:highlight w:val="none"/>
                <w:vertAlign w:val="baseline"/>
              </w:rPr>
              <w:t>3、通过检测, 执行标准GB18580-2017《室内装饰材料人造板及其制品中甲醛释放量》，甲醛释放量小于等于 0.005mg/m3，达到环保E1级标准。</w:t>
            </w:r>
          </w:p>
          <w:p w14:paraId="299F271B">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30671806">
            <w:pPr>
              <w:jc w:val="left"/>
              <w:rPr>
                <w:rFonts w:hint="eastAsia"/>
                <w:color w:val="auto"/>
                <w:highlight w:val="none"/>
                <w:vertAlign w:val="baseline"/>
              </w:rPr>
            </w:pPr>
            <w:r>
              <w:rPr>
                <w:rFonts w:hint="eastAsia"/>
                <w:color w:val="auto"/>
                <w:highlight w:val="none"/>
                <w:vertAlign w:val="baseline"/>
              </w:rPr>
              <w:t>结构：全钢结构柜体。</w:t>
            </w:r>
          </w:p>
          <w:p w14:paraId="26B8596C">
            <w:pPr>
              <w:jc w:val="left"/>
              <w:rPr>
                <w:rFonts w:hint="eastAsia"/>
                <w:color w:val="auto"/>
                <w:highlight w:val="none"/>
                <w:vertAlign w:val="baseline"/>
              </w:rPr>
            </w:pPr>
            <w:r>
              <w:rPr>
                <w:rFonts w:hint="eastAsia"/>
                <w:color w:val="auto"/>
                <w:highlight w:val="none"/>
                <w:vertAlign w:val="baseline"/>
              </w:rPr>
              <w:t>柜体为落地柜式。</w:t>
            </w:r>
          </w:p>
          <w:p w14:paraId="6454CC1E">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01AC01D0">
            <w:pPr>
              <w:jc w:val="left"/>
              <w:rPr>
                <w:rFonts w:hint="eastAsia"/>
                <w:color w:val="auto"/>
                <w:highlight w:val="none"/>
                <w:vertAlign w:val="baseline"/>
              </w:rPr>
            </w:pPr>
            <w:r>
              <w:rPr>
                <w:rFonts w:hint="eastAsia"/>
                <w:color w:val="auto"/>
                <w:highlight w:val="none"/>
                <w:vertAlign w:val="baseline"/>
              </w:rPr>
              <w:t>设置电源专用抽屉位及电管孔</w:t>
            </w:r>
          </w:p>
          <w:p w14:paraId="77CF624D">
            <w:pPr>
              <w:jc w:val="left"/>
              <w:rPr>
                <w:rFonts w:hint="eastAsia"/>
                <w:color w:val="auto"/>
                <w:highlight w:val="none"/>
                <w:vertAlign w:val="baseline"/>
              </w:rPr>
            </w:pPr>
            <w:r>
              <w:rPr>
                <w:rFonts w:hint="eastAsia"/>
                <w:color w:val="auto"/>
                <w:highlight w:val="none"/>
                <w:vertAlign w:val="baseline"/>
              </w:rPr>
              <w:t>侧边空位，配有专门装饰网板加固。</w:t>
            </w:r>
          </w:p>
          <w:p w14:paraId="5976B793">
            <w:pPr>
              <w:jc w:val="left"/>
              <w:rPr>
                <w:rFonts w:hint="eastAsia"/>
                <w:color w:val="auto"/>
                <w:highlight w:val="none"/>
                <w:vertAlign w:val="baseline"/>
              </w:rPr>
            </w:pPr>
            <w:r>
              <w:rPr>
                <w:rFonts w:hint="eastAsia"/>
                <w:color w:val="auto"/>
                <w:highlight w:val="none"/>
                <w:vertAlign w:val="baseline"/>
              </w:rPr>
              <w:t>固定桌脚：ABS注塑专用垫。</w:t>
            </w:r>
          </w:p>
          <w:p w14:paraId="3A812483">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3755028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5B9B4BC9">
            <w:pPr>
              <w:jc w:val="center"/>
              <w:rPr>
                <w:color w:val="auto"/>
                <w:highlight w:val="none"/>
              </w:rPr>
            </w:pPr>
            <w:r>
              <w:rPr>
                <w:rFonts w:hint="eastAsia"/>
                <w:color w:val="auto"/>
                <w:highlight w:val="none"/>
                <w:vertAlign w:val="baseline"/>
                <w:lang w:val="en-US" w:eastAsia="zh-CN"/>
              </w:rPr>
              <w:t>张</w:t>
            </w:r>
          </w:p>
        </w:tc>
        <w:tc>
          <w:tcPr>
            <w:tcW w:w="710" w:type="dxa"/>
            <w:noWrap w:val="0"/>
            <w:vAlign w:val="center"/>
          </w:tcPr>
          <w:p w14:paraId="2C39C6D9">
            <w:pPr>
              <w:jc w:val="both"/>
              <w:rPr>
                <w:color w:val="auto"/>
                <w:highlight w:val="none"/>
                <w:vertAlign w:val="baseline"/>
              </w:rPr>
            </w:pPr>
          </w:p>
        </w:tc>
      </w:tr>
      <w:tr w14:paraId="67CA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5" w:type="dxa"/>
            <w:noWrap w:val="0"/>
            <w:vAlign w:val="center"/>
          </w:tcPr>
          <w:p w14:paraId="08BA43E5">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3750B4FD">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13FB4022">
            <w:pPr>
              <w:jc w:val="left"/>
              <w:rPr>
                <w:rFonts w:hint="eastAsia"/>
                <w:color w:val="auto"/>
                <w:highlight w:val="none"/>
                <w:vertAlign w:val="baseline"/>
              </w:rPr>
            </w:pPr>
            <w:r>
              <w:rPr>
                <w:rFonts w:hint="eastAsia"/>
                <w:color w:val="auto"/>
                <w:highlight w:val="none"/>
                <w:vertAlign w:val="baseline"/>
              </w:rPr>
              <w:t>教师控制台控制区采用轻触摸按键操作方式，因轻触按键式易操作，使用方便，不易损坏，易维护。</w:t>
            </w:r>
          </w:p>
          <w:p w14:paraId="0183AD0F">
            <w:pPr>
              <w:jc w:val="left"/>
              <w:rPr>
                <w:rFonts w:hint="eastAsia"/>
                <w:color w:val="auto"/>
                <w:highlight w:val="none"/>
                <w:vertAlign w:val="baseline"/>
              </w:rPr>
            </w:pPr>
            <w:r>
              <w:rPr>
                <w:rFonts w:hint="eastAsia"/>
                <w:color w:val="auto"/>
                <w:highlight w:val="none"/>
                <w:vertAlign w:val="baseline"/>
              </w:rPr>
              <w:t>教师,学生电源必须必须采用轻触按键操作方式。</w:t>
            </w:r>
          </w:p>
          <w:p w14:paraId="019B6DCE">
            <w:pPr>
              <w:jc w:val="left"/>
              <w:rPr>
                <w:rFonts w:hint="eastAsia"/>
                <w:color w:val="auto"/>
                <w:highlight w:val="none"/>
                <w:vertAlign w:val="baseline"/>
              </w:rPr>
            </w:pPr>
            <w:r>
              <w:rPr>
                <w:rFonts w:hint="eastAsia"/>
                <w:color w:val="auto"/>
                <w:highlight w:val="none"/>
                <w:vertAlign w:val="baseline"/>
              </w:rPr>
              <w:t>1、采用密码开机管理。</w:t>
            </w:r>
          </w:p>
          <w:p w14:paraId="2E9A1CD2">
            <w:pPr>
              <w:jc w:val="left"/>
              <w:rPr>
                <w:rFonts w:hint="eastAsia"/>
                <w:color w:val="auto"/>
                <w:highlight w:val="none"/>
                <w:vertAlign w:val="baseline"/>
              </w:rPr>
            </w:pPr>
            <w:r>
              <w:rPr>
                <w:rFonts w:hint="eastAsia"/>
                <w:color w:val="auto"/>
                <w:highlight w:val="none"/>
                <w:vertAlign w:val="baseline"/>
              </w:rPr>
              <w:t>2、具有年月日，时分秒，定时自动动关机功能。</w:t>
            </w:r>
          </w:p>
          <w:p w14:paraId="4CB56B58">
            <w:pPr>
              <w:jc w:val="left"/>
              <w:rPr>
                <w:rFonts w:hint="eastAsia"/>
                <w:color w:val="auto"/>
                <w:highlight w:val="none"/>
                <w:vertAlign w:val="baseline"/>
              </w:rPr>
            </w:pPr>
            <w:r>
              <w:rPr>
                <w:rFonts w:hint="eastAsia"/>
                <w:color w:val="auto"/>
                <w:highlight w:val="none"/>
                <w:vertAlign w:val="baseline"/>
              </w:rPr>
              <w:t>3、定时关机时间可以教师据任务要求按需设设定。</w:t>
            </w:r>
          </w:p>
          <w:p w14:paraId="4A8C28F8">
            <w:pPr>
              <w:jc w:val="left"/>
              <w:rPr>
                <w:rFonts w:hint="eastAsia"/>
                <w:color w:val="auto"/>
                <w:highlight w:val="none"/>
                <w:vertAlign w:val="baseline"/>
              </w:rPr>
            </w:pPr>
            <w:r>
              <w:rPr>
                <w:rFonts w:hint="eastAsia"/>
                <w:color w:val="auto"/>
                <w:highlight w:val="none"/>
                <w:vertAlign w:val="baseline"/>
              </w:rPr>
              <w:t>4、采用耐用的数码管显示教师和学生交直流电压，电流。</w:t>
            </w:r>
          </w:p>
          <w:p w14:paraId="228D021C">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42A0DE18">
            <w:pPr>
              <w:jc w:val="left"/>
              <w:rPr>
                <w:rFonts w:hint="eastAsia"/>
                <w:color w:val="auto"/>
                <w:highlight w:val="none"/>
                <w:vertAlign w:val="baseline"/>
              </w:rPr>
            </w:pPr>
            <w:r>
              <w:rPr>
                <w:rFonts w:hint="eastAsia"/>
                <w:color w:val="auto"/>
                <w:highlight w:val="none"/>
                <w:vertAlign w:val="baseline"/>
              </w:rPr>
              <w:t>7、教师可远程控制和锁定学生电源的低压交、直流电压。控制交流0V - 30V，分辨率为1V；直流0V - 30.0V，分辨率为0.1V。分4组控制。</w:t>
            </w:r>
          </w:p>
          <w:p w14:paraId="21C066F8">
            <w:pPr>
              <w:jc w:val="left"/>
              <w:rPr>
                <w:rFonts w:hint="eastAsia"/>
                <w:color w:val="auto"/>
                <w:highlight w:val="none"/>
                <w:vertAlign w:val="baseline"/>
              </w:rPr>
            </w:pPr>
            <w:r>
              <w:rPr>
                <w:rFonts w:hint="eastAsia"/>
                <w:color w:val="auto"/>
                <w:highlight w:val="none"/>
                <w:vertAlign w:val="baseline"/>
              </w:rPr>
              <w:t>8、教师自用低压交流电源电压为0V-18V/3A、19V-30V/2A，分辩率为1V。具备自动过载保护功能。</w:t>
            </w:r>
          </w:p>
          <w:p w14:paraId="20C25D9F">
            <w:pPr>
              <w:jc w:val="left"/>
              <w:rPr>
                <w:rFonts w:hint="eastAsia"/>
                <w:color w:val="auto"/>
                <w:highlight w:val="none"/>
                <w:vertAlign w:val="baseline"/>
              </w:rPr>
            </w:pPr>
            <w:r>
              <w:rPr>
                <w:rFonts w:hint="eastAsia"/>
                <w:color w:val="auto"/>
                <w:highlight w:val="none"/>
                <w:vertAlign w:val="baseline"/>
              </w:rPr>
              <w:t>9、教师自用低压直流电源电压为0V-18.0V/2A、18.1V-30.0V/1.5A，分辩率为0.1V。具备自动过载保护功能。</w:t>
            </w:r>
          </w:p>
          <w:p w14:paraId="4E40A5EB">
            <w:pPr>
              <w:jc w:val="left"/>
              <w:rPr>
                <w:rFonts w:hint="eastAsia"/>
                <w:color w:val="auto"/>
                <w:highlight w:val="none"/>
                <w:vertAlign w:val="baseline"/>
              </w:rPr>
            </w:pPr>
            <w:r>
              <w:rPr>
                <w:rFonts w:hint="eastAsia"/>
                <w:color w:val="auto"/>
                <w:highlight w:val="none"/>
                <w:vertAlign w:val="baseline"/>
              </w:rPr>
              <w:t>10、大电流短时输出。8秒自动关断。</w:t>
            </w:r>
          </w:p>
          <w:p w14:paraId="143B7A3A">
            <w:pPr>
              <w:jc w:val="left"/>
              <w:rPr>
                <w:rFonts w:hint="eastAsia"/>
                <w:color w:val="auto"/>
                <w:highlight w:val="none"/>
                <w:vertAlign w:val="baseline"/>
              </w:rPr>
            </w:pPr>
            <w:r>
              <w:rPr>
                <w:rFonts w:hint="eastAsia"/>
                <w:color w:val="auto"/>
                <w:highlight w:val="none"/>
                <w:vertAlign w:val="baseline"/>
              </w:rPr>
              <w:t>13、电源的性能应符合《 JY/T 0374-2004 教学实验室设备电源系统 》中的相关要。</w:t>
            </w:r>
          </w:p>
        </w:tc>
        <w:tc>
          <w:tcPr>
            <w:tcW w:w="1245" w:type="dxa"/>
            <w:noWrap w:val="0"/>
            <w:vAlign w:val="center"/>
          </w:tcPr>
          <w:p w14:paraId="36ED121B">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452" w:type="dxa"/>
            <w:gridSpan w:val="2"/>
            <w:noWrap w:val="0"/>
            <w:vAlign w:val="center"/>
          </w:tcPr>
          <w:p w14:paraId="4E42B9B0">
            <w:pPr>
              <w:jc w:val="center"/>
              <w:rPr>
                <w:color w:val="auto"/>
                <w:highlight w:val="none"/>
              </w:rPr>
            </w:pPr>
            <w:r>
              <w:rPr>
                <w:rFonts w:hint="eastAsia"/>
                <w:color w:val="auto"/>
                <w:highlight w:val="none"/>
                <w:vertAlign w:val="baseline"/>
                <w:lang w:val="en-US" w:eastAsia="zh-CN"/>
              </w:rPr>
              <w:t>套</w:t>
            </w:r>
          </w:p>
        </w:tc>
        <w:tc>
          <w:tcPr>
            <w:tcW w:w="710" w:type="dxa"/>
            <w:noWrap w:val="0"/>
            <w:vAlign w:val="center"/>
          </w:tcPr>
          <w:p w14:paraId="3F275A68">
            <w:pPr>
              <w:jc w:val="both"/>
              <w:rPr>
                <w:color w:val="auto"/>
                <w:highlight w:val="none"/>
                <w:vertAlign w:val="baseline"/>
              </w:rPr>
            </w:pPr>
          </w:p>
        </w:tc>
      </w:tr>
      <w:tr w14:paraId="356F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895" w:type="dxa"/>
            <w:noWrap w:val="0"/>
            <w:vAlign w:val="center"/>
          </w:tcPr>
          <w:p w14:paraId="222A6453">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E49E6A3">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06013183">
            <w:pPr>
              <w:jc w:val="left"/>
              <w:rPr>
                <w:rFonts w:hint="eastAsia"/>
                <w:color w:val="auto"/>
                <w:highlight w:val="none"/>
                <w:vertAlign w:val="baseline"/>
              </w:rPr>
            </w:pPr>
            <w:r>
              <w:rPr>
                <w:rFonts w:hint="eastAsia"/>
                <w:color w:val="auto"/>
                <w:highlight w:val="none"/>
                <w:vertAlign w:val="baseline"/>
              </w:rPr>
              <w:t>规格：≥590×600×960/1060mm</w:t>
            </w:r>
          </w:p>
          <w:p w14:paraId="24AE5DC7">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0C644FA2">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5A07C66B">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1CF883A">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279B8738">
            <w:pPr>
              <w:jc w:val="left"/>
              <w:rPr>
                <w:rFonts w:hint="eastAsia"/>
                <w:color w:val="auto"/>
                <w:highlight w:val="none"/>
                <w:vertAlign w:val="baseline"/>
              </w:rPr>
            </w:pPr>
            <w:r>
              <w:rPr>
                <w:rFonts w:hint="eastAsia"/>
                <w:color w:val="auto"/>
                <w:highlight w:val="none"/>
                <w:vertAlign w:val="baseline"/>
              </w:rPr>
              <w:t>5、升降杆：气压升降杆，调节行程100mm。</w:t>
            </w:r>
          </w:p>
          <w:p w14:paraId="2C603025">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0CF3CEC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7D46DD6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D55CB2D">
            <w:pPr>
              <w:jc w:val="both"/>
              <w:rPr>
                <w:color w:val="auto"/>
                <w:highlight w:val="none"/>
                <w:vertAlign w:val="baseline"/>
              </w:rPr>
            </w:pPr>
          </w:p>
        </w:tc>
      </w:tr>
      <w:tr w14:paraId="4B78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189" w:type="dxa"/>
            <w:gridSpan w:val="7"/>
            <w:noWrap w:val="0"/>
            <w:vAlign w:val="center"/>
          </w:tcPr>
          <w:p w14:paraId="10C7157F">
            <w:pPr>
              <w:jc w:val="left"/>
              <w:rPr>
                <w:color w:val="auto"/>
                <w:highlight w:val="none"/>
                <w:vertAlign w:val="baseline"/>
              </w:rPr>
            </w:pPr>
            <w:r>
              <w:rPr>
                <w:rFonts w:hint="eastAsia"/>
                <w:b/>
                <w:bCs/>
                <w:color w:val="auto"/>
                <w:sz w:val="30"/>
                <w:szCs w:val="30"/>
                <w:highlight w:val="none"/>
                <w:vertAlign w:val="baseline"/>
              </w:rPr>
              <w:t>二、学生实验学习区</w:t>
            </w:r>
          </w:p>
        </w:tc>
      </w:tr>
      <w:tr w14:paraId="54E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5" w:type="dxa"/>
            <w:noWrap w:val="0"/>
            <w:vAlign w:val="center"/>
          </w:tcPr>
          <w:p w14:paraId="796C8A1C">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187B4386">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4F8F2A35">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426C1894">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06D8F3FF">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511DC66C">
            <w:pPr>
              <w:keepNext w:val="0"/>
              <w:keepLines w:val="0"/>
              <w:widowControl/>
              <w:suppressLineNumbers w:val="0"/>
              <w:jc w:val="center"/>
              <w:textAlignment w:val="center"/>
              <w:rPr>
                <w:rFonts w:hint="eastAsia"/>
                <w:b/>
                <w:bCs/>
                <w:color w:val="auto"/>
                <w:sz w:val="48"/>
                <w:szCs w:val="48"/>
                <w:highlight w:val="none"/>
                <w:vertAlign w:val="baseline"/>
              </w:rPr>
            </w:pPr>
            <w:r>
              <w:rPr>
                <w:rFonts w:hint="eastAsia"/>
                <w:color w:val="auto"/>
                <w:highlight w:val="none"/>
                <w:vertAlign w:val="baseline"/>
                <w:lang w:val="en-US" w:eastAsia="zh-CN"/>
              </w:rPr>
              <w:t>备注</w:t>
            </w:r>
          </w:p>
        </w:tc>
      </w:tr>
      <w:tr w14:paraId="14C5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E2AB8E">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B7A7FE4">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2CA5B7B4">
            <w:pPr>
              <w:jc w:val="left"/>
              <w:rPr>
                <w:rFonts w:hint="eastAsia"/>
                <w:color w:val="auto"/>
                <w:highlight w:val="none"/>
                <w:vertAlign w:val="baseline"/>
              </w:rPr>
            </w:pPr>
            <w:r>
              <w:rPr>
                <w:rFonts w:hint="eastAsia"/>
                <w:color w:val="auto"/>
                <w:highlight w:val="none"/>
                <w:vertAlign w:val="baseline"/>
              </w:rPr>
              <w:t xml:space="preserve">规格：≥1200×600×780mm </w:t>
            </w:r>
          </w:p>
          <w:p w14:paraId="3D6DEF2F">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1DCEBC4B">
            <w:pPr>
              <w:jc w:val="left"/>
              <w:rPr>
                <w:rFonts w:hint="eastAsia"/>
                <w:color w:val="auto"/>
                <w:highlight w:val="none"/>
                <w:vertAlign w:val="baseline"/>
              </w:rPr>
            </w:pPr>
            <w:r>
              <w:rPr>
                <w:rFonts w:hint="eastAsia"/>
                <w:color w:val="auto"/>
                <w:highlight w:val="none"/>
                <w:vertAlign w:val="baseline"/>
              </w:rPr>
              <w:t>1、外观要求：参照T/CIQA10-2020的要求，外观为五面坯体，表面釉面为烧成颜色；坯体敲碎后，无空洞、无直径2mm以上气泡、无杂色，为一体实芯坯体；釉面与坯体之间无脱层，釉面与坯体呈一体结构，釉面为烧成颜色，非坯体颜色。</w:t>
            </w:r>
          </w:p>
          <w:p w14:paraId="35ACC236">
            <w:pPr>
              <w:jc w:val="left"/>
              <w:rPr>
                <w:rFonts w:hint="eastAsia"/>
                <w:color w:val="auto"/>
                <w:highlight w:val="none"/>
                <w:vertAlign w:val="baseline"/>
              </w:rPr>
            </w:pPr>
            <w:r>
              <w:rPr>
                <w:rFonts w:hint="eastAsia"/>
                <w:color w:val="auto"/>
                <w:highlight w:val="none"/>
                <w:vertAlign w:val="baseline"/>
              </w:rPr>
              <w:t>2、耐化学腐蚀性能：为保证台面耐化学腐蚀的稳定性，参照T/CIQA10-2020标准，台面耐化学腐蚀性不低于GLA级。</w:t>
            </w:r>
          </w:p>
          <w:p w14:paraId="5D44F28C">
            <w:pPr>
              <w:jc w:val="left"/>
              <w:rPr>
                <w:rFonts w:hint="eastAsia"/>
                <w:color w:val="auto"/>
                <w:highlight w:val="none"/>
                <w:vertAlign w:val="baseline"/>
              </w:rPr>
            </w:pPr>
            <w:r>
              <w:rPr>
                <w:rFonts w:hint="eastAsia"/>
                <w:color w:val="auto"/>
                <w:highlight w:val="none"/>
                <w:vertAlign w:val="baseline"/>
              </w:rPr>
              <w:t>3、抗冲击性能：为保证台面使用的安全性，参照T/CIQA10-2020标准，台面抗冲击性（恢复系数）不低于0.849。</w:t>
            </w:r>
          </w:p>
          <w:p w14:paraId="0511F20C">
            <w:pPr>
              <w:jc w:val="left"/>
              <w:rPr>
                <w:rFonts w:hint="eastAsia"/>
                <w:color w:val="auto"/>
                <w:highlight w:val="none"/>
                <w:vertAlign w:val="baseline"/>
              </w:rPr>
            </w:pPr>
            <w:r>
              <w:rPr>
                <w:rFonts w:hint="eastAsia"/>
                <w:color w:val="auto"/>
                <w:highlight w:val="none"/>
                <w:vertAlign w:val="baseline"/>
              </w:rPr>
              <w:t>4、防潮要求：为保证台面防潮、防霉的性能，参照GB/T4100-2015（陶瓷砖）附录G标准，台面吸水率测试平均值≤0.05％。</w:t>
            </w:r>
          </w:p>
          <w:p w14:paraId="21237C09">
            <w:pPr>
              <w:jc w:val="left"/>
              <w:rPr>
                <w:rFonts w:hint="eastAsia"/>
                <w:color w:val="auto"/>
                <w:highlight w:val="none"/>
                <w:vertAlign w:val="baseline"/>
              </w:rPr>
            </w:pPr>
            <w:r>
              <w:rPr>
                <w:rFonts w:hint="eastAsia"/>
                <w:color w:val="auto"/>
                <w:highlight w:val="none"/>
                <w:vertAlign w:val="baseline"/>
              </w:rPr>
              <w:t>5、放射性核素限量要求：参照GB6566-2010《建筑材料放射性核素限量》标准，检测结果：内照射指数≤0.4。</w:t>
            </w:r>
          </w:p>
          <w:p w14:paraId="0D24F92C">
            <w:pPr>
              <w:jc w:val="left"/>
              <w:rPr>
                <w:rFonts w:hint="eastAsia"/>
                <w:color w:val="auto"/>
                <w:highlight w:val="none"/>
                <w:vertAlign w:val="baseline"/>
              </w:rPr>
            </w:pPr>
            <w:r>
              <w:rPr>
                <w:rFonts w:hint="eastAsia"/>
                <w:color w:val="auto"/>
                <w:highlight w:val="none"/>
                <w:vertAlign w:val="baseline"/>
              </w:rPr>
              <w:t>6、颜色稳定性：为保证台面的美观度，参照GB/T17657-2022标准,耐光色牢度不低于4级。</w:t>
            </w:r>
          </w:p>
          <w:p w14:paraId="1986608E">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备注：为确保产品质量，需提供具有CMA或CNAS标识的检测报告扫描件并加盖制造商公章。</w:t>
            </w:r>
          </w:p>
          <w:p w14:paraId="4F83FAF4">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5BDAB508">
            <w:pPr>
              <w:jc w:val="left"/>
              <w:rPr>
                <w:rFonts w:hint="eastAsia"/>
                <w:color w:val="auto"/>
                <w:highlight w:val="none"/>
                <w:vertAlign w:val="baseline"/>
              </w:rPr>
            </w:pPr>
            <w:r>
              <w:rPr>
                <w:rFonts w:hint="eastAsia"/>
                <w:color w:val="auto"/>
                <w:highlight w:val="none"/>
                <w:vertAlign w:val="baseline"/>
              </w:rPr>
              <w:t>主框架工字型结构：</w:t>
            </w:r>
          </w:p>
          <w:p w14:paraId="16E7BE8D">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010B5E6B">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2E5E08DA">
            <w:pPr>
              <w:jc w:val="left"/>
              <w:rPr>
                <w:rFonts w:hint="eastAsia"/>
                <w:color w:val="auto"/>
                <w:highlight w:val="none"/>
                <w:vertAlign w:val="baseline"/>
              </w:rPr>
            </w:pPr>
            <w:r>
              <w:rPr>
                <w:rFonts w:hint="eastAsia"/>
                <w:color w:val="auto"/>
                <w:highlight w:val="none"/>
                <w:vertAlign w:val="baseline"/>
              </w:rPr>
              <w:t>上腿规格：≥590×50×95mm，壁厚2.5mm。</w:t>
            </w:r>
          </w:p>
          <w:p w14:paraId="14FD3026">
            <w:pPr>
              <w:jc w:val="left"/>
              <w:rPr>
                <w:rFonts w:hint="eastAsia"/>
                <w:color w:val="auto"/>
                <w:highlight w:val="none"/>
                <w:vertAlign w:val="baseline"/>
              </w:rPr>
            </w:pPr>
            <w:r>
              <w:rPr>
                <w:rFonts w:hint="eastAsia"/>
                <w:color w:val="auto"/>
                <w:highlight w:val="none"/>
                <w:vertAlign w:val="baseline"/>
              </w:rPr>
              <w:t>下腿规格：≥540×50×95mm，壁厚2.5mm。</w:t>
            </w:r>
          </w:p>
          <w:p w14:paraId="4AB82D91">
            <w:pPr>
              <w:jc w:val="left"/>
              <w:rPr>
                <w:rFonts w:hint="eastAsia"/>
                <w:color w:val="auto"/>
                <w:highlight w:val="none"/>
                <w:vertAlign w:val="baseline"/>
              </w:rPr>
            </w:pPr>
            <w:r>
              <w:rPr>
                <w:rFonts w:hint="eastAsia"/>
                <w:color w:val="auto"/>
                <w:highlight w:val="none"/>
                <w:vertAlign w:val="baseline"/>
              </w:rPr>
              <w:t>立柱：≥580×43×110mm，壁厚1.5mm。</w:t>
            </w:r>
          </w:p>
          <w:p w14:paraId="7270F453">
            <w:pPr>
              <w:jc w:val="left"/>
              <w:rPr>
                <w:rFonts w:hint="eastAsia"/>
                <w:color w:val="auto"/>
                <w:highlight w:val="none"/>
                <w:vertAlign w:val="baseline"/>
              </w:rPr>
            </w:pPr>
            <w:r>
              <w:rPr>
                <w:rFonts w:hint="eastAsia"/>
                <w:color w:val="auto"/>
                <w:highlight w:val="none"/>
                <w:vertAlign w:val="baseline"/>
              </w:rPr>
              <w:t>前横梁：≥1070×40×30mm，壁厚1.0mm。</w:t>
            </w:r>
          </w:p>
          <w:p w14:paraId="0D329C28">
            <w:pPr>
              <w:jc w:val="left"/>
              <w:rPr>
                <w:rFonts w:hint="eastAsia"/>
                <w:color w:val="auto"/>
                <w:highlight w:val="none"/>
                <w:vertAlign w:val="baseline"/>
              </w:rPr>
            </w:pPr>
            <w:r>
              <w:rPr>
                <w:rFonts w:hint="eastAsia"/>
                <w:color w:val="auto"/>
                <w:highlight w:val="none"/>
                <w:vertAlign w:val="baseline"/>
              </w:rPr>
              <w:t>中横梁：≥1070×30×25mm，壁厚1.0mm。</w:t>
            </w:r>
          </w:p>
          <w:p w14:paraId="5D4C11BA">
            <w:pPr>
              <w:jc w:val="left"/>
              <w:rPr>
                <w:rFonts w:hint="eastAsia"/>
                <w:color w:val="auto"/>
                <w:highlight w:val="none"/>
                <w:vertAlign w:val="baseline"/>
              </w:rPr>
            </w:pPr>
            <w:r>
              <w:rPr>
                <w:rFonts w:hint="eastAsia"/>
                <w:color w:val="auto"/>
                <w:highlight w:val="none"/>
                <w:vertAlign w:val="baseline"/>
              </w:rPr>
              <w:t>后横梁：≥1070×40×30mm，壁厚1.0mm。</w:t>
            </w:r>
          </w:p>
          <w:p w14:paraId="1FA0A343">
            <w:pPr>
              <w:jc w:val="left"/>
              <w:rPr>
                <w:rFonts w:hint="eastAsia"/>
                <w:color w:val="auto"/>
                <w:highlight w:val="none"/>
                <w:vertAlign w:val="baseline"/>
              </w:rPr>
            </w:pPr>
            <w:r>
              <w:rPr>
                <w:rFonts w:hint="eastAsia"/>
                <w:color w:val="auto"/>
                <w:highlight w:val="none"/>
                <w:vertAlign w:val="baseline"/>
              </w:rPr>
              <w:t>大横梁：≥1090×80×20mm，壁厚1.0mm。</w:t>
            </w:r>
          </w:p>
          <w:p w14:paraId="43A0AE9A">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6806C2BE">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06982396">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实验台（桌）的安全要求及试验方法标准检测，力学性能要求，理化性能要求，甲醛释放量。测试结果符合指标要求。备注：为确保产品质量，需提供具有CMA或CNAS标识的检测报告扫描件。</w:t>
            </w:r>
          </w:p>
          <w:p w14:paraId="0824F388">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2F3F26F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2848EBA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28B4E925">
            <w:pPr>
              <w:jc w:val="both"/>
              <w:rPr>
                <w:color w:val="auto"/>
                <w:highlight w:val="none"/>
                <w:vertAlign w:val="baseline"/>
              </w:rPr>
            </w:pPr>
          </w:p>
        </w:tc>
      </w:tr>
      <w:tr w14:paraId="35B9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18DF44">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0597EE32">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317AAAA3">
            <w:pPr>
              <w:jc w:val="left"/>
              <w:rPr>
                <w:rFonts w:hint="eastAsia"/>
                <w:color w:val="auto"/>
                <w:highlight w:val="none"/>
                <w:vertAlign w:val="baseline"/>
              </w:rPr>
            </w:pPr>
            <w:r>
              <w:rPr>
                <w:rFonts w:hint="eastAsia"/>
                <w:color w:val="auto"/>
                <w:highlight w:val="none"/>
                <w:vertAlign w:val="baseline"/>
              </w:rPr>
              <w:t xml:space="preserve">规格：≥宽360≥深230×高730mm，采用环保型ABS工程塑料注塑成型。电缆线、通风管等管线均布置于箱体内部，避免管线外露，确保使用的安全。  </w:t>
            </w:r>
          </w:p>
          <w:p w14:paraId="7D437280">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77BB02E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6080350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09743F7">
            <w:pPr>
              <w:jc w:val="both"/>
              <w:rPr>
                <w:color w:val="auto"/>
                <w:highlight w:val="none"/>
                <w:vertAlign w:val="baseline"/>
              </w:rPr>
            </w:pPr>
          </w:p>
        </w:tc>
      </w:tr>
      <w:tr w14:paraId="1BA9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A52E6C">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3F977E3">
            <w:pPr>
              <w:jc w:val="center"/>
              <w:rPr>
                <w:rFonts w:hint="eastAsia"/>
                <w:color w:val="auto"/>
                <w:highlight w:val="none"/>
                <w:vertAlign w:val="baseline"/>
              </w:rPr>
            </w:pPr>
            <w:r>
              <w:rPr>
                <w:rFonts w:hint="eastAsia"/>
                <w:color w:val="auto"/>
                <w:highlight w:val="none"/>
                <w:vertAlign w:val="baseline"/>
              </w:rPr>
              <w:t>学生电学电源</w:t>
            </w:r>
          </w:p>
        </w:tc>
        <w:tc>
          <w:tcPr>
            <w:tcW w:w="8197" w:type="dxa"/>
            <w:noWrap w:val="0"/>
            <w:vAlign w:val="center"/>
          </w:tcPr>
          <w:p w14:paraId="6323F001">
            <w:pPr>
              <w:jc w:val="left"/>
              <w:rPr>
                <w:rFonts w:hint="eastAsia"/>
                <w:color w:val="auto"/>
                <w:highlight w:val="none"/>
                <w:vertAlign w:val="baseline"/>
              </w:rPr>
            </w:pPr>
            <w:r>
              <w:rPr>
                <w:rFonts w:hint="eastAsia"/>
                <w:color w:val="auto"/>
                <w:highlight w:val="none"/>
                <w:vertAlign w:val="baseline"/>
              </w:rPr>
              <w:t>采用铝合金外框，一体化PVC及隐藏式按键操作，电源设定采用数字键盘快捷方式，替代传统的按钮调节，电源显示方式采用数字表显示。</w:t>
            </w:r>
          </w:p>
          <w:p w14:paraId="37589B44">
            <w:pPr>
              <w:jc w:val="left"/>
              <w:rPr>
                <w:rFonts w:hint="eastAsia"/>
                <w:color w:val="auto"/>
                <w:highlight w:val="none"/>
                <w:vertAlign w:val="baseline"/>
              </w:rPr>
            </w:pPr>
            <w:r>
              <w:rPr>
                <w:rFonts w:hint="eastAsia"/>
                <w:color w:val="auto"/>
                <w:highlight w:val="none"/>
                <w:vertAlign w:val="baseline"/>
              </w:rPr>
              <w:t>1.交流输出：可由学生或教师操作输出0-30V电源，分辨率为1V，有过载声光报警过载保护功能。</w:t>
            </w:r>
          </w:p>
          <w:p w14:paraId="7FA64D49">
            <w:pPr>
              <w:jc w:val="left"/>
              <w:rPr>
                <w:rFonts w:hint="eastAsia"/>
                <w:color w:val="auto"/>
                <w:highlight w:val="none"/>
                <w:vertAlign w:val="baseline"/>
              </w:rPr>
            </w:pPr>
            <w:r>
              <w:rPr>
                <w:rFonts w:hint="eastAsia"/>
                <w:color w:val="auto"/>
                <w:highlight w:val="none"/>
                <w:vertAlign w:val="baseline"/>
              </w:rPr>
              <w:t>2.直流输出：可由学生或教师操作输出0-30V电源，分辨率为0.1V，有过载声光报警过载保护功能。</w:t>
            </w:r>
          </w:p>
          <w:p w14:paraId="26539334">
            <w:pPr>
              <w:jc w:val="left"/>
              <w:rPr>
                <w:rFonts w:hint="eastAsia"/>
                <w:color w:val="auto"/>
                <w:highlight w:val="none"/>
                <w:vertAlign w:val="baseline"/>
              </w:rPr>
            </w:pPr>
            <w:r>
              <w:rPr>
                <w:rFonts w:hint="eastAsia"/>
                <w:color w:val="auto"/>
                <w:highlight w:val="none"/>
                <w:vertAlign w:val="baseline"/>
              </w:rPr>
              <w:t>3.由教师单独控制两路220V电源输出，有开关及指示显示，当此电被关闭时，低压仍可使用。</w:t>
            </w:r>
          </w:p>
          <w:p w14:paraId="1931125B">
            <w:pPr>
              <w:jc w:val="left"/>
              <w:rPr>
                <w:rFonts w:hint="eastAsia"/>
                <w:color w:val="auto"/>
                <w:highlight w:val="none"/>
                <w:vertAlign w:val="baseline"/>
              </w:rPr>
            </w:pPr>
            <w:r>
              <w:rPr>
                <w:rFonts w:hint="eastAsia"/>
                <w:color w:val="auto"/>
                <w:highlight w:val="none"/>
                <w:vertAlign w:val="baseline"/>
              </w:rPr>
              <w:t>4.锁定：当电源被教师锁定时，本电源内部锁定禁止学生操作本电源，只能由教师操作控制本电源所有电压，以防学生误操作的电压与教师要求的实验电压不符而对实验设备造成损坏。</w:t>
            </w:r>
          </w:p>
          <w:p w14:paraId="5490701D">
            <w:pPr>
              <w:jc w:val="left"/>
              <w:rPr>
                <w:rFonts w:hint="eastAsia"/>
                <w:color w:val="auto"/>
                <w:highlight w:val="none"/>
                <w:vertAlign w:val="baseline"/>
              </w:rPr>
            </w:pPr>
            <w:r>
              <w:rPr>
                <w:rFonts w:hint="eastAsia"/>
                <w:color w:val="auto"/>
                <w:highlight w:val="none"/>
                <w:vertAlign w:val="baseline"/>
              </w:rPr>
              <w:t>5.配备双组外部测试功能，含有电压，电流，灵敏电流计等六块表。</w:t>
            </w:r>
          </w:p>
        </w:tc>
        <w:tc>
          <w:tcPr>
            <w:tcW w:w="1245" w:type="dxa"/>
            <w:noWrap w:val="0"/>
            <w:vAlign w:val="center"/>
          </w:tcPr>
          <w:p w14:paraId="4836CD2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7F8AF0D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E20ABF3">
            <w:pPr>
              <w:jc w:val="both"/>
              <w:rPr>
                <w:color w:val="auto"/>
                <w:highlight w:val="none"/>
                <w:vertAlign w:val="baseline"/>
              </w:rPr>
            </w:pPr>
          </w:p>
        </w:tc>
      </w:tr>
      <w:tr w14:paraId="4846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513AE8">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37DAB4E">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5FDF1A04">
            <w:pPr>
              <w:jc w:val="left"/>
              <w:rPr>
                <w:rFonts w:hint="eastAsia"/>
                <w:color w:val="auto"/>
                <w:highlight w:val="none"/>
                <w:vertAlign w:val="baseline"/>
              </w:rPr>
            </w:pPr>
            <w:r>
              <w:rPr>
                <w:rFonts w:hint="eastAsia"/>
                <w:color w:val="auto"/>
                <w:highlight w:val="none"/>
                <w:vertAlign w:val="baseline"/>
              </w:rPr>
              <w:t>1、规格：≥320×430～480mm；</w:t>
            </w:r>
          </w:p>
          <w:p w14:paraId="4A8FE0BB">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2FAED94F">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0CB0C87C">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67D5669D">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7D0B8341">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21362123">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6AF9F44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56 </w:t>
            </w:r>
          </w:p>
        </w:tc>
        <w:tc>
          <w:tcPr>
            <w:tcW w:w="1452" w:type="dxa"/>
            <w:gridSpan w:val="2"/>
            <w:noWrap w:val="0"/>
            <w:vAlign w:val="center"/>
          </w:tcPr>
          <w:p w14:paraId="0FA478A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B734026">
            <w:pPr>
              <w:jc w:val="both"/>
              <w:rPr>
                <w:color w:val="auto"/>
                <w:highlight w:val="none"/>
                <w:vertAlign w:val="baseline"/>
              </w:rPr>
            </w:pPr>
          </w:p>
        </w:tc>
      </w:tr>
      <w:tr w14:paraId="05BD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9" w:type="dxa"/>
            <w:gridSpan w:val="7"/>
            <w:noWrap w:val="0"/>
            <w:vAlign w:val="center"/>
          </w:tcPr>
          <w:p w14:paraId="21651CB2">
            <w:pPr>
              <w:jc w:val="both"/>
              <w:rPr>
                <w:color w:val="auto"/>
                <w:highlight w:val="none"/>
                <w:vertAlign w:val="baseline"/>
              </w:rPr>
            </w:pPr>
            <w:r>
              <w:rPr>
                <w:rFonts w:hint="eastAsia"/>
                <w:b/>
                <w:bCs/>
                <w:color w:val="auto"/>
                <w:sz w:val="30"/>
                <w:szCs w:val="30"/>
                <w:highlight w:val="none"/>
              </w:rPr>
              <w:t>三、安装附件部分</w:t>
            </w:r>
          </w:p>
        </w:tc>
      </w:tr>
      <w:tr w14:paraId="31ED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95" w:type="dxa"/>
            <w:noWrap w:val="0"/>
            <w:vAlign w:val="center"/>
          </w:tcPr>
          <w:p w14:paraId="7503452A">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6957B777">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ABA9FD0">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F8828A0">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983C79E">
            <w:pPr>
              <w:keepNext w:val="0"/>
              <w:keepLines w:val="0"/>
              <w:widowControl/>
              <w:suppressLineNumbers w:val="0"/>
              <w:jc w:val="center"/>
              <w:textAlignment w:val="center"/>
              <w:rPr>
                <w:rFonts w:hint="eastAsia"/>
                <w:b/>
                <w:bCs/>
                <w:color w:val="auto"/>
                <w:sz w:val="44"/>
                <w:szCs w:val="44"/>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0E29592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4842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633C24">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58428BF9">
            <w:pPr>
              <w:jc w:val="center"/>
              <w:rPr>
                <w:rFonts w:hint="eastAsia"/>
                <w:color w:val="auto"/>
                <w:highlight w:val="none"/>
                <w:vertAlign w:val="baseline"/>
              </w:rPr>
            </w:pPr>
            <w:r>
              <w:rPr>
                <w:rFonts w:hint="eastAsia"/>
                <w:color w:val="auto"/>
                <w:highlight w:val="none"/>
                <w:vertAlign w:val="baseline"/>
              </w:rPr>
              <w:t>电源布线耗材</w:t>
            </w:r>
          </w:p>
        </w:tc>
        <w:tc>
          <w:tcPr>
            <w:tcW w:w="8197" w:type="dxa"/>
            <w:noWrap w:val="0"/>
            <w:vAlign w:val="center"/>
          </w:tcPr>
          <w:p w14:paraId="2C61112C">
            <w:pPr>
              <w:jc w:val="left"/>
              <w:rPr>
                <w:rFonts w:hint="eastAsia"/>
                <w:color w:val="auto"/>
                <w:highlight w:val="none"/>
                <w:vertAlign w:val="baseline"/>
              </w:rPr>
            </w:pPr>
            <w:r>
              <w:rPr>
                <w:rFonts w:hint="eastAsia"/>
                <w:color w:val="auto"/>
                <w:highlight w:val="none"/>
                <w:vertAlign w:val="baseline"/>
              </w:rPr>
              <w:t>预埋耗材：电源主线采用4mm²优质多芯铜质护套线，电源支线采用2.5mm²、1.5mm²优质多芯铜质护套线；选用Ф25PVC阻燃线管预埋或采用PVC线槽明敷；</w:t>
            </w:r>
          </w:p>
        </w:tc>
        <w:tc>
          <w:tcPr>
            <w:tcW w:w="1245" w:type="dxa"/>
            <w:noWrap w:val="0"/>
            <w:vAlign w:val="center"/>
          </w:tcPr>
          <w:p w14:paraId="464313B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373D7B81">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7F7D979C">
            <w:pPr>
              <w:jc w:val="both"/>
              <w:rPr>
                <w:color w:val="auto"/>
                <w:highlight w:val="none"/>
                <w:vertAlign w:val="baseline"/>
              </w:rPr>
            </w:pPr>
          </w:p>
        </w:tc>
      </w:tr>
      <w:tr w14:paraId="2F4B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95" w:type="dxa"/>
            <w:noWrap w:val="0"/>
            <w:vAlign w:val="center"/>
          </w:tcPr>
          <w:p w14:paraId="02CB177C">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6264573A">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127ACF94">
            <w:pPr>
              <w:jc w:val="left"/>
              <w:rPr>
                <w:rFonts w:hint="eastAsia"/>
                <w:color w:val="auto"/>
                <w:highlight w:val="none"/>
                <w:vertAlign w:val="baseline"/>
              </w:rPr>
            </w:pPr>
            <w:r>
              <w:rPr>
                <w:rFonts w:hint="eastAsia"/>
                <w:color w:val="auto"/>
                <w:highlight w:val="none"/>
                <w:vertAlign w:val="baseline"/>
              </w:rPr>
              <w:t>设备安装及调试（含开槽预埋线路）。</w:t>
            </w:r>
          </w:p>
        </w:tc>
        <w:tc>
          <w:tcPr>
            <w:tcW w:w="1245" w:type="dxa"/>
            <w:noWrap w:val="0"/>
            <w:vAlign w:val="center"/>
          </w:tcPr>
          <w:p w14:paraId="2C8EBC5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108D8D6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3418941F">
            <w:pPr>
              <w:jc w:val="both"/>
              <w:rPr>
                <w:color w:val="auto"/>
                <w:highlight w:val="none"/>
                <w:vertAlign w:val="baseline"/>
              </w:rPr>
            </w:pPr>
          </w:p>
        </w:tc>
      </w:tr>
      <w:tr w14:paraId="60E5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189" w:type="dxa"/>
            <w:gridSpan w:val="7"/>
            <w:noWrap w:val="0"/>
            <w:vAlign w:val="center"/>
          </w:tcPr>
          <w:p w14:paraId="02DFB7AF">
            <w:pPr>
              <w:jc w:val="center"/>
              <w:rPr>
                <w:color w:val="auto"/>
                <w:highlight w:val="none"/>
                <w:vertAlign w:val="baseline"/>
              </w:rPr>
            </w:pPr>
            <w:r>
              <w:rPr>
                <w:rFonts w:hint="eastAsia"/>
                <w:b/>
                <w:bCs/>
                <w:color w:val="auto"/>
                <w:sz w:val="44"/>
                <w:szCs w:val="44"/>
                <w:highlight w:val="none"/>
                <w:vertAlign w:val="baseline"/>
              </w:rPr>
              <w:t>物理准备室</w:t>
            </w:r>
          </w:p>
        </w:tc>
      </w:tr>
      <w:tr w14:paraId="0457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5" w:type="dxa"/>
            <w:noWrap w:val="0"/>
            <w:vAlign w:val="center"/>
          </w:tcPr>
          <w:p w14:paraId="45C152A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5DEEC1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53468D1B">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412BAE5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113EF480">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871F4D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6342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9" w:type="dxa"/>
            <w:gridSpan w:val="7"/>
            <w:noWrap w:val="0"/>
            <w:vAlign w:val="center"/>
          </w:tcPr>
          <w:p w14:paraId="59927382">
            <w:pPr>
              <w:jc w:val="both"/>
              <w:rPr>
                <w:color w:val="auto"/>
                <w:highlight w:val="none"/>
                <w:vertAlign w:val="baseline"/>
              </w:rPr>
            </w:pPr>
            <w:r>
              <w:rPr>
                <w:rFonts w:hint="eastAsia"/>
                <w:b/>
                <w:bCs/>
                <w:color w:val="auto"/>
                <w:sz w:val="30"/>
                <w:szCs w:val="30"/>
                <w:highlight w:val="none"/>
                <w:vertAlign w:val="baseline"/>
              </w:rPr>
              <w:t>一、准备室设备</w:t>
            </w:r>
          </w:p>
        </w:tc>
      </w:tr>
      <w:tr w14:paraId="0734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1D9BE4">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7271476">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255ABD3C">
            <w:pPr>
              <w:jc w:val="left"/>
              <w:rPr>
                <w:rFonts w:hint="eastAsia"/>
                <w:color w:val="auto"/>
                <w:highlight w:val="none"/>
                <w:vertAlign w:val="baseline"/>
              </w:rPr>
            </w:pPr>
            <w:r>
              <w:rPr>
                <w:rFonts w:hint="eastAsia"/>
                <w:color w:val="auto"/>
                <w:highlight w:val="none"/>
                <w:vertAlign w:val="baseline"/>
              </w:rPr>
              <w:t xml:space="preserve">规格：≥2400×1200×780mm                                                              </w:t>
            </w:r>
          </w:p>
          <w:p w14:paraId="0E844E3F">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73B4D361">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3CD29F82">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6CF7C5C6">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2250FE2D">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0D7F7ABC">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55425CE3">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469B86ED">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3226876C">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p>
          <w:p w14:paraId="76FC2C29">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3EBFEC1F">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22F72D62">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33450824">
            <w:pPr>
              <w:jc w:val="left"/>
              <w:rPr>
                <w:rFonts w:hint="eastAsia"/>
                <w:color w:val="auto"/>
                <w:highlight w:val="none"/>
                <w:vertAlign w:val="baseline"/>
              </w:rPr>
            </w:pPr>
            <w:r>
              <w:rPr>
                <w:rFonts w:hint="eastAsia"/>
                <w:color w:val="auto"/>
                <w:highlight w:val="none"/>
                <w:vertAlign w:val="baseline"/>
              </w:rPr>
              <w:t>上腿规格：≥590×50×95mm，壁厚2.5mm；</w:t>
            </w:r>
          </w:p>
          <w:p w14:paraId="1010CE5A">
            <w:pPr>
              <w:jc w:val="left"/>
              <w:rPr>
                <w:rFonts w:hint="eastAsia"/>
                <w:color w:val="auto"/>
                <w:highlight w:val="none"/>
                <w:vertAlign w:val="baseline"/>
              </w:rPr>
            </w:pPr>
            <w:r>
              <w:rPr>
                <w:rFonts w:hint="eastAsia"/>
                <w:color w:val="auto"/>
                <w:highlight w:val="none"/>
                <w:vertAlign w:val="baseline"/>
              </w:rPr>
              <w:t>下腿规格：≥540×50×95mm，壁厚2.5mm；</w:t>
            </w:r>
          </w:p>
          <w:p w14:paraId="346B0BB5">
            <w:pPr>
              <w:jc w:val="left"/>
              <w:rPr>
                <w:rFonts w:hint="eastAsia"/>
                <w:color w:val="auto"/>
                <w:highlight w:val="none"/>
                <w:vertAlign w:val="baseline"/>
              </w:rPr>
            </w:pPr>
            <w:r>
              <w:rPr>
                <w:rFonts w:hint="eastAsia"/>
                <w:color w:val="auto"/>
                <w:highlight w:val="none"/>
                <w:vertAlign w:val="baseline"/>
              </w:rPr>
              <w:t>立柱：≥580×43mm，壁厚1.5mm；</w:t>
            </w:r>
          </w:p>
          <w:p w14:paraId="4752C247">
            <w:pPr>
              <w:jc w:val="left"/>
              <w:rPr>
                <w:rFonts w:hint="eastAsia"/>
                <w:color w:val="auto"/>
                <w:highlight w:val="none"/>
                <w:vertAlign w:val="baseline"/>
              </w:rPr>
            </w:pPr>
            <w:r>
              <w:rPr>
                <w:rFonts w:hint="eastAsia"/>
                <w:color w:val="auto"/>
                <w:highlight w:val="none"/>
                <w:vertAlign w:val="baseline"/>
              </w:rPr>
              <w:t>前横梁：≥40×30mm，壁厚1.0mm；</w:t>
            </w:r>
          </w:p>
          <w:p w14:paraId="156A4E0E">
            <w:pPr>
              <w:jc w:val="left"/>
              <w:rPr>
                <w:rFonts w:hint="eastAsia"/>
                <w:color w:val="auto"/>
                <w:highlight w:val="none"/>
                <w:vertAlign w:val="baseline"/>
              </w:rPr>
            </w:pPr>
            <w:r>
              <w:rPr>
                <w:rFonts w:hint="eastAsia"/>
                <w:color w:val="auto"/>
                <w:highlight w:val="none"/>
                <w:vertAlign w:val="baseline"/>
              </w:rPr>
              <w:t>中横梁：≥30×25mm，壁厚1.0mm；</w:t>
            </w:r>
          </w:p>
          <w:p w14:paraId="73416542">
            <w:pPr>
              <w:jc w:val="left"/>
              <w:rPr>
                <w:rFonts w:hint="eastAsia"/>
                <w:color w:val="auto"/>
                <w:highlight w:val="none"/>
                <w:vertAlign w:val="baseline"/>
              </w:rPr>
            </w:pPr>
            <w:r>
              <w:rPr>
                <w:rFonts w:hint="eastAsia"/>
                <w:color w:val="auto"/>
                <w:highlight w:val="none"/>
                <w:vertAlign w:val="baseline"/>
              </w:rPr>
              <w:t>大横梁：≥80×20mm，壁厚1.0mm；</w:t>
            </w:r>
          </w:p>
          <w:p w14:paraId="5E4E989F">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7468AFE6">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0E11C09D">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0C25ADA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07E80E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174220F6">
            <w:pPr>
              <w:jc w:val="both"/>
              <w:rPr>
                <w:color w:val="auto"/>
                <w:highlight w:val="none"/>
                <w:vertAlign w:val="baseline"/>
              </w:rPr>
            </w:pPr>
          </w:p>
        </w:tc>
      </w:tr>
      <w:tr w14:paraId="2F9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F5AFFD">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CFBCD04">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1257844">
            <w:pPr>
              <w:jc w:val="left"/>
              <w:rPr>
                <w:rFonts w:hint="eastAsia"/>
                <w:color w:val="auto"/>
                <w:highlight w:val="none"/>
                <w:vertAlign w:val="baseline"/>
              </w:rPr>
            </w:pPr>
            <w:r>
              <w:rPr>
                <w:rFonts w:hint="eastAsia"/>
                <w:color w:val="auto"/>
                <w:highlight w:val="none"/>
                <w:vertAlign w:val="baseline"/>
              </w:rPr>
              <w:t>规格：≥1000×500×2000mm</w:t>
            </w:r>
          </w:p>
          <w:p w14:paraId="7BDEE66A">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54ED637B">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572D9104">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17020FD7">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78CDCFB">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CEC8BDD">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9D6243C">
            <w:pPr>
              <w:jc w:val="left"/>
              <w:rPr>
                <w:rFonts w:hint="eastAsia"/>
                <w:color w:val="auto"/>
                <w:highlight w:val="none"/>
                <w:vertAlign w:val="baseline"/>
              </w:rPr>
            </w:pPr>
            <w:r>
              <w:rPr>
                <w:rFonts w:hint="eastAsia"/>
                <w:color w:val="auto"/>
                <w:highlight w:val="none"/>
                <w:vertAlign w:val="baseline"/>
              </w:rPr>
              <w:t>7、螺丝：不锈钢304材质。</w:t>
            </w:r>
          </w:p>
          <w:p w14:paraId="5E02DB96">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2D18388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285182F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CCBCC1">
            <w:pPr>
              <w:jc w:val="both"/>
              <w:rPr>
                <w:color w:val="auto"/>
                <w:highlight w:val="none"/>
                <w:vertAlign w:val="baseline"/>
              </w:rPr>
            </w:pPr>
          </w:p>
        </w:tc>
      </w:tr>
      <w:tr w14:paraId="1E4B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479" w:type="dxa"/>
            <w:gridSpan w:val="6"/>
            <w:noWrap w:val="0"/>
            <w:vAlign w:val="center"/>
          </w:tcPr>
          <w:p w14:paraId="2F95F674">
            <w:pPr>
              <w:jc w:val="left"/>
              <w:rPr>
                <w:color w:val="auto"/>
                <w:highlight w:val="none"/>
              </w:rPr>
            </w:pPr>
            <w:r>
              <w:rPr>
                <w:rFonts w:hint="eastAsia"/>
                <w:b/>
                <w:bCs/>
                <w:color w:val="auto"/>
                <w:sz w:val="30"/>
                <w:szCs w:val="30"/>
                <w:highlight w:val="none"/>
              </w:rPr>
              <w:t>二、安装附件部分</w:t>
            </w:r>
          </w:p>
        </w:tc>
        <w:tc>
          <w:tcPr>
            <w:tcW w:w="710" w:type="dxa"/>
            <w:noWrap w:val="0"/>
            <w:vAlign w:val="center"/>
          </w:tcPr>
          <w:p w14:paraId="7B392FEB">
            <w:pPr>
              <w:jc w:val="both"/>
              <w:rPr>
                <w:color w:val="auto"/>
                <w:highlight w:val="none"/>
                <w:vertAlign w:val="baseline"/>
              </w:rPr>
            </w:pPr>
          </w:p>
        </w:tc>
      </w:tr>
      <w:tr w14:paraId="1C52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95" w:type="dxa"/>
            <w:noWrap w:val="0"/>
            <w:vAlign w:val="center"/>
          </w:tcPr>
          <w:p w14:paraId="421F4C6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4919173">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60F23754">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63A768A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3972820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14C7A724">
            <w:pPr>
              <w:jc w:val="both"/>
              <w:rPr>
                <w:color w:val="auto"/>
                <w:highlight w:val="none"/>
                <w:vertAlign w:val="baseline"/>
              </w:rPr>
            </w:pPr>
          </w:p>
        </w:tc>
      </w:tr>
      <w:tr w14:paraId="1BAE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89" w:type="dxa"/>
            <w:gridSpan w:val="7"/>
            <w:noWrap w:val="0"/>
            <w:vAlign w:val="center"/>
          </w:tcPr>
          <w:p w14:paraId="6F85FB7F">
            <w:pPr>
              <w:jc w:val="center"/>
              <w:rPr>
                <w:color w:val="auto"/>
                <w:highlight w:val="none"/>
                <w:vertAlign w:val="baseline"/>
              </w:rPr>
            </w:pPr>
            <w:r>
              <w:rPr>
                <w:rFonts w:hint="eastAsia"/>
                <w:b/>
                <w:bCs/>
                <w:color w:val="auto"/>
                <w:sz w:val="44"/>
                <w:szCs w:val="44"/>
                <w:highlight w:val="none"/>
                <w:vertAlign w:val="baseline"/>
              </w:rPr>
              <w:t>物理仪器室</w:t>
            </w:r>
          </w:p>
        </w:tc>
      </w:tr>
      <w:tr w14:paraId="266D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95" w:type="dxa"/>
            <w:noWrap w:val="0"/>
            <w:vAlign w:val="center"/>
          </w:tcPr>
          <w:p w14:paraId="3263E3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4B218F3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AC3005D">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168927B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447FDC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672E498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7B7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189" w:type="dxa"/>
            <w:gridSpan w:val="7"/>
            <w:noWrap w:val="0"/>
            <w:vAlign w:val="center"/>
          </w:tcPr>
          <w:p w14:paraId="460D51F1">
            <w:pPr>
              <w:jc w:val="both"/>
              <w:rPr>
                <w:color w:val="auto"/>
                <w:highlight w:val="none"/>
                <w:vertAlign w:val="baseline"/>
              </w:rPr>
            </w:pPr>
            <w:r>
              <w:rPr>
                <w:rFonts w:hint="eastAsia"/>
                <w:b/>
                <w:bCs/>
                <w:color w:val="auto"/>
                <w:sz w:val="30"/>
                <w:szCs w:val="30"/>
                <w:highlight w:val="none"/>
                <w:vertAlign w:val="baseline"/>
              </w:rPr>
              <w:t>一、仪器室设备</w:t>
            </w:r>
          </w:p>
        </w:tc>
      </w:tr>
      <w:tr w14:paraId="47E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4BAF2E">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A4CD2C0">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7A515AE4">
            <w:pPr>
              <w:jc w:val="left"/>
              <w:rPr>
                <w:rFonts w:hint="eastAsia"/>
                <w:color w:val="auto"/>
                <w:highlight w:val="none"/>
                <w:vertAlign w:val="baseline"/>
              </w:rPr>
            </w:pPr>
            <w:r>
              <w:rPr>
                <w:rFonts w:hint="eastAsia"/>
                <w:color w:val="auto"/>
                <w:highlight w:val="none"/>
                <w:vertAlign w:val="baseline"/>
              </w:rPr>
              <w:t>规格：≥1000×500×2000mm</w:t>
            </w:r>
          </w:p>
          <w:p w14:paraId="00A2DC09">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7CC4C2C9">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7B0A1672">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6BCED7F">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B7C5348">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D4AE1F2">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A824E86">
            <w:pPr>
              <w:jc w:val="left"/>
              <w:rPr>
                <w:rFonts w:hint="eastAsia"/>
                <w:color w:val="auto"/>
                <w:highlight w:val="none"/>
                <w:vertAlign w:val="baseline"/>
              </w:rPr>
            </w:pPr>
            <w:r>
              <w:rPr>
                <w:rFonts w:hint="eastAsia"/>
                <w:color w:val="auto"/>
                <w:highlight w:val="none"/>
                <w:vertAlign w:val="baseline"/>
              </w:rPr>
              <w:t>7、螺丝：不锈钢304材质。</w:t>
            </w:r>
          </w:p>
          <w:p w14:paraId="5F46FD9B">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6A7050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3E11B24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EE38CC4">
            <w:pPr>
              <w:jc w:val="both"/>
              <w:rPr>
                <w:color w:val="auto"/>
                <w:highlight w:val="none"/>
                <w:vertAlign w:val="baseline"/>
              </w:rPr>
            </w:pPr>
          </w:p>
        </w:tc>
      </w:tr>
      <w:tr w14:paraId="11C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89" w:type="dxa"/>
            <w:gridSpan w:val="7"/>
            <w:noWrap w:val="0"/>
            <w:vAlign w:val="center"/>
          </w:tcPr>
          <w:p w14:paraId="407D31E3">
            <w:pPr>
              <w:jc w:val="both"/>
              <w:rPr>
                <w:color w:val="auto"/>
                <w:highlight w:val="none"/>
                <w:vertAlign w:val="baseline"/>
              </w:rPr>
            </w:pPr>
            <w:r>
              <w:rPr>
                <w:rFonts w:hint="eastAsia"/>
                <w:b/>
                <w:bCs/>
                <w:color w:val="auto"/>
                <w:sz w:val="30"/>
                <w:szCs w:val="30"/>
                <w:highlight w:val="none"/>
                <w:vertAlign w:val="baseline"/>
              </w:rPr>
              <w:t>二、安装附件部分</w:t>
            </w:r>
          </w:p>
        </w:tc>
      </w:tr>
      <w:tr w14:paraId="20A9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5843C9">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CBF1CE5">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67921D6F">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30A32A8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4AB1E7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625F997E">
            <w:pPr>
              <w:jc w:val="both"/>
              <w:rPr>
                <w:color w:val="auto"/>
                <w:highlight w:val="none"/>
                <w:vertAlign w:val="baseline"/>
              </w:rPr>
            </w:pPr>
          </w:p>
        </w:tc>
      </w:tr>
      <w:tr w14:paraId="6027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4189" w:type="dxa"/>
            <w:gridSpan w:val="7"/>
            <w:noWrap w:val="0"/>
            <w:vAlign w:val="center"/>
          </w:tcPr>
          <w:p w14:paraId="0F45882C">
            <w:pPr>
              <w:jc w:val="center"/>
              <w:rPr>
                <w:color w:val="auto"/>
                <w:highlight w:val="none"/>
                <w:vertAlign w:val="baseline"/>
              </w:rPr>
            </w:pPr>
            <w:r>
              <w:rPr>
                <w:rFonts w:hint="eastAsia"/>
                <w:b/>
                <w:bCs/>
                <w:color w:val="auto"/>
                <w:sz w:val="44"/>
                <w:szCs w:val="44"/>
                <w:highlight w:val="none"/>
                <w:vertAlign w:val="baseline"/>
              </w:rPr>
              <w:t>化学上通风实验室</w:t>
            </w:r>
          </w:p>
        </w:tc>
      </w:tr>
      <w:tr w14:paraId="2296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5" w:type="dxa"/>
            <w:noWrap w:val="0"/>
            <w:vAlign w:val="center"/>
          </w:tcPr>
          <w:p w14:paraId="1C9F8E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0387D12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53833C22">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58C5ED0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6A870755">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2CBAE80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CC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88F7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0DDB68FA">
            <w:pPr>
              <w:jc w:val="center"/>
              <w:rPr>
                <w:rFonts w:hint="eastAsia"/>
                <w:color w:val="auto"/>
                <w:highlight w:val="none"/>
                <w:vertAlign w:val="baseline"/>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shd w:val="clear" w:color="auto" w:fill="auto"/>
            <w:noWrap w:val="0"/>
            <w:vAlign w:val="top"/>
          </w:tcPr>
          <w:p w14:paraId="1F820D66">
            <w:pPr>
              <w:rPr>
                <w:rFonts w:hint="eastAsia"/>
                <w:color w:val="auto"/>
                <w:highlight w:val="none"/>
              </w:rPr>
            </w:pPr>
            <w:r>
              <w:rPr>
                <w:rFonts w:hint="eastAsia"/>
                <w:color w:val="auto"/>
                <w:highlight w:val="none"/>
              </w:rPr>
              <w:t>一、教师教研集体备课</w:t>
            </w:r>
          </w:p>
          <w:p w14:paraId="2B582BB2">
            <w:pPr>
              <w:rPr>
                <w:rFonts w:hint="eastAsia"/>
                <w:color w:val="auto"/>
                <w:highlight w:val="none"/>
              </w:rPr>
            </w:pPr>
            <w:r>
              <w:rPr>
                <w:rFonts w:hint="eastAsia"/>
                <w:color w:val="auto"/>
                <w:highlight w:val="none"/>
              </w:rPr>
              <w:t>▲1、校本资源库：支持实现校本资源共建共享。</w:t>
            </w:r>
          </w:p>
          <w:p w14:paraId="644E3EB4">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34A9D95C">
            <w:pPr>
              <w:rPr>
                <w:rFonts w:hint="eastAsia"/>
                <w:color w:val="auto"/>
                <w:highlight w:val="none"/>
              </w:rPr>
            </w:pPr>
            <w:r>
              <w:rPr>
                <w:rFonts w:hint="eastAsia"/>
                <w:color w:val="auto"/>
                <w:highlight w:val="none"/>
              </w:rPr>
              <w:t>②批量上传：支持课件、教案、胶囊以文件夹的形式批量上传。</w:t>
            </w:r>
          </w:p>
          <w:p w14:paraId="1A50B0E0">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0661F224">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276ABBB7">
            <w:pPr>
              <w:rPr>
                <w:rFonts w:hint="eastAsia"/>
                <w:color w:val="auto"/>
                <w:highlight w:val="none"/>
              </w:rPr>
            </w:pPr>
            <w:r>
              <w:rPr>
                <w:rFonts w:hint="eastAsia"/>
                <w:color w:val="auto"/>
                <w:highlight w:val="none"/>
              </w:rPr>
              <w:t>⑤资源管理：支持教师对本人上传的校本资源进行分类移动，删除或重命名。</w:t>
            </w:r>
          </w:p>
          <w:p w14:paraId="25BAD6B9">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1C6F62D3">
            <w:pPr>
              <w:rPr>
                <w:rFonts w:hint="eastAsia"/>
                <w:color w:val="auto"/>
                <w:highlight w:val="none"/>
              </w:rPr>
            </w:pPr>
            <w:r>
              <w:rPr>
                <w:rFonts w:hint="eastAsia"/>
                <w:color w:val="auto"/>
                <w:highlight w:val="none"/>
              </w:rPr>
              <w:t>▲2、集体备课：支持实现信息化集体备课。</w:t>
            </w:r>
          </w:p>
          <w:p w14:paraId="61A38DA6">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478362EB">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2E32CF66">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323F2425">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5F66F400">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258718E">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71D0EDAA">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50D429F1">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7DAA1660">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4F4C4D9D">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460D3A8F">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29422623">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291EE516">
            <w:pPr>
              <w:rPr>
                <w:rFonts w:hint="eastAsia"/>
                <w:color w:val="auto"/>
                <w:highlight w:val="none"/>
              </w:rPr>
            </w:pPr>
            <w:r>
              <w:rPr>
                <w:rFonts w:hint="eastAsia"/>
                <w:color w:val="auto"/>
                <w:highlight w:val="none"/>
              </w:rPr>
              <w:t>①大屏模式：通过集体备课列表，在已发起的集备项目中支持大屏模式，开启线下研讨。</w:t>
            </w:r>
          </w:p>
          <w:p w14:paraId="1D911CE7">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95F29C6">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03156130">
            <w:pPr>
              <w:rPr>
                <w:rFonts w:hint="eastAsia"/>
                <w:color w:val="auto"/>
                <w:highlight w:val="none"/>
              </w:rPr>
            </w:pPr>
            <w:r>
              <w:rPr>
                <w:rFonts w:hint="eastAsia"/>
                <w:color w:val="auto"/>
                <w:highlight w:val="none"/>
              </w:rPr>
              <w:t>④调取黑板：支持调用黑板应用，老师现场完成板书/讨论。</w:t>
            </w:r>
          </w:p>
          <w:p w14:paraId="2B181C58">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363EE5BF">
            <w:pPr>
              <w:rPr>
                <w:rFonts w:hint="eastAsia"/>
                <w:color w:val="auto"/>
                <w:highlight w:val="none"/>
              </w:rPr>
            </w:pPr>
            <w:r>
              <w:rPr>
                <w:rFonts w:hint="eastAsia"/>
                <w:color w:val="auto"/>
                <w:highlight w:val="none"/>
              </w:rPr>
              <w:t>▲4、听评课：支持实现电子化听评课。</w:t>
            </w:r>
          </w:p>
          <w:p w14:paraId="7593BA08">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5E7E6A3E">
            <w:pPr>
              <w:rPr>
                <w:rFonts w:hint="eastAsia"/>
                <w:color w:val="auto"/>
                <w:highlight w:val="none"/>
              </w:rPr>
            </w:pPr>
            <w:r>
              <w:rPr>
                <w:rFonts w:hint="eastAsia"/>
                <w:color w:val="auto"/>
                <w:highlight w:val="none"/>
              </w:rPr>
              <w:t>②查看评课记录：支持在我的学校中查看我评的课、我讲的课的历史评价记录。</w:t>
            </w:r>
          </w:p>
          <w:p w14:paraId="2DC517D5">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1F486827">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254A43D">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1F3E103F">
            <w:pPr>
              <w:rPr>
                <w:rFonts w:hint="eastAsia"/>
                <w:color w:val="auto"/>
                <w:highlight w:val="none"/>
              </w:rPr>
            </w:pPr>
            <w:r>
              <w:rPr>
                <w:rFonts w:hint="eastAsia"/>
                <w:color w:val="auto"/>
                <w:highlight w:val="none"/>
              </w:rPr>
              <w:t>听评课-教师评课授课记录</w:t>
            </w:r>
          </w:p>
          <w:p w14:paraId="19694CB7">
            <w:pPr>
              <w:rPr>
                <w:rFonts w:hint="eastAsia"/>
                <w:color w:val="auto"/>
                <w:highlight w:val="none"/>
              </w:rPr>
            </w:pPr>
            <w:r>
              <w:rPr>
                <w:rFonts w:hint="eastAsia"/>
                <w:color w:val="auto"/>
                <w:highlight w:val="none"/>
              </w:rPr>
              <w:t>1、评课列表：在评课列表中可查看[我评的课]的所有记录，评课记录云端存储，不怕丢失。</w:t>
            </w:r>
          </w:p>
          <w:p w14:paraId="13BE57CF">
            <w:pPr>
              <w:rPr>
                <w:rFonts w:hint="eastAsia"/>
                <w:color w:val="auto"/>
                <w:highlight w:val="none"/>
              </w:rPr>
            </w:pPr>
            <w:r>
              <w:rPr>
                <w:rFonts w:hint="eastAsia"/>
                <w:color w:val="auto"/>
                <w:highlight w:val="none"/>
              </w:rPr>
              <w:t>2、评课表导出：支持评课表导出，便于存档和检查。</w:t>
            </w:r>
          </w:p>
          <w:p w14:paraId="13A29A3D">
            <w:pPr>
              <w:rPr>
                <w:rFonts w:hint="eastAsia"/>
                <w:color w:val="auto"/>
                <w:highlight w:val="none"/>
              </w:rPr>
            </w:pPr>
            <w:r>
              <w:rPr>
                <w:rFonts w:hint="eastAsia"/>
                <w:color w:val="auto"/>
                <w:highlight w:val="none"/>
              </w:rPr>
              <w:t>3、授课列表：在授课列表中可查看[我讲的课]的所有记录，讲课记录云端存储，方便查阅，</w:t>
            </w:r>
          </w:p>
          <w:p w14:paraId="765A4ACF">
            <w:pPr>
              <w:rPr>
                <w:rFonts w:hint="eastAsia"/>
                <w:color w:val="auto"/>
                <w:highlight w:val="none"/>
              </w:rPr>
            </w:pPr>
            <w:r>
              <w:rPr>
                <w:rFonts w:hint="eastAsia"/>
                <w:color w:val="auto"/>
                <w:highlight w:val="none"/>
              </w:rPr>
              <w:t>4、导出评课报告：系统自动生成评课报告，并支持一键导出PDF。</w:t>
            </w:r>
          </w:p>
          <w:p w14:paraId="3276AF6C">
            <w:pPr>
              <w:rPr>
                <w:rFonts w:hint="eastAsia"/>
                <w:color w:val="auto"/>
                <w:highlight w:val="none"/>
              </w:rPr>
            </w:pPr>
            <w:r>
              <w:rPr>
                <w:rFonts w:hint="eastAsia"/>
                <w:color w:val="auto"/>
                <w:highlight w:val="none"/>
              </w:rPr>
              <w:t>听评课-直播听评课</w:t>
            </w:r>
          </w:p>
          <w:p w14:paraId="78ADE62D">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794C589">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22718389">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48759C6A">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4DB956B0">
            <w:pPr>
              <w:rPr>
                <w:rFonts w:hint="eastAsia"/>
                <w:color w:val="auto"/>
                <w:highlight w:val="none"/>
              </w:rPr>
            </w:pPr>
            <w:r>
              <w:rPr>
                <w:rFonts w:hint="eastAsia"/>
                <w:color w:val="auto"/>
                <w:highlight w:val="none"/>
              </w:rPr>
              <w:t>④直播回放：支持查看课堂录影回放，回顾课堂内容，分析老师的课堂表现和教学情况。</w:t>
            </w:r>
          </w:p>
          <w:p w14:paraId="32A6DC30">
            <w:pPr>
              <w:rPr>
                <w:rFonts w:hint="eastAsia"/>
                <w:color w:val="auto"/>
                <w:highlight w:val="none"/>
              </w:rPr>
            </w:pPr>
            <w:r>
              <w:rPr>
                <w:rFonts w:hint="eastAsia"/>
                <w:color w:val="auto"/>
                <w:highlight w:val="none"/>
              </w:rPr>
              <w:t>⑤提供推流地址，支持网络推流输出，可实时推流给资源平台，实现平台直播。</w:t>
            </w:r>
          </w:p>
          <w:p w14:paraId="0C5B21CF">
            <w:pPr>
              <w:rPr>
                <w:rFonts w:hint="eastAsia"/>
                <w:color w:val="auto"/>
                <w:highlight w:val="none"/>
              </w:rPr>
            </w:pPr>
            <w:r>
              <w:rPr>
                <w:rFonts w:hint="eastAsia"/>
                <w:color w:val="auto"/>
                <w:highlight w:val="none"/>
              </w:rPr>
              <w:t>⑥支持绑定互动录播电脑主机发起直播。</w:t>
            </w:r>
          </w:p>
          <w:p w14:paraId="422AC4F6">
            <w:pPr>
              <w:rPr>
                <w:rFonts w:hint="eastAsia"/>
                <w:color w:val="auto"/>
                <w:highlight w:val="none"/>
              </w:rPr>
            </w:pPr>
            <w:r>
              <w:rPr>
                <w:rFonts w:hint="eastAsia"/>
                <w:color w:val="auto"/>
                <w:highlight w:val="none"/>
              </w:rPr>
              <w:t>5、创建教研组：在电脑端进入备课组空间实现组内备课资源共享，集体备课共研。</w:t>
            </w:r>
          </w:p>
          <w:p w14:paraId="00B204E2">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66E4B220">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4A3A5B24">
            <w:pPr>
              <w:rPr>
                <w:rFonts w:hint="eastAsia"/>
                <w:color w:val="auto"/>
                <w:highlight w:val="none"/>
              </w:rPr>
            </w:pPr>
            <w:r>
              <w:rPr>
                <w:rFonts w:hint="eastAsia"/>
                <w:color w:val="auto"/>
                <w:highlight w:val="none"/>
              </w:rPr>
              <w:t>③获取备课资源：点击可预览资源内容，并获取到云课件中应用。</w:t>
            </w:r>
          </w:p>
          <w:p w14:paraId="465520C4">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42E6C1B7">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3FE557B8">
            <w:pPr>
              <w:rPr>
                <w:rFonts w:hint="eastAsia"/>
                <w:color w:val="auto"/>
                <w:highlight w:val="none"/>
              </w:rPr>
            </w:pPr>
            <w:r>
              <w:rPr>
                <w:rFonts w:hint="eastAsia"/>
                <w:color w:val="auto"/>
                <w:highlight w:val="none"/>
              </w:rPr>
              <w:t>⑥添加成员：支持搜索名称或手机号添加老师进入备课组。</w:t>
            </w:r>
          </w:p>
          <w:p w14:paraId="1E7959B9">
            <w:pPr>
              <w:rPr>
                <w:rFonts w:hint="eastAsia"/>
                <w:color w:val="auto"/>
                <w:highlight w:val="none"/>
              </w:rPr>
            </w:pPr>
          </w:p>
          <w:p w14:paraId="063F12CE">
            <w:pPr>
              <w:rPr>
                <w:rFonts w:hint="eastAsia"/>
                <w:color w:val="auto"/>
                <w:highlight w:val="none"/>
              </w:rPr>
            </w:pPr>
            <w:r>
              <w:rPr>
                <w:rFonts w:hint="eastAsia"/>
                <w:color w:val="auto"/>
                <w:highlight w:val="none"/>
              </w:rPr>
              <w:t>二、电子云教案</w:t>
            </w:r>
          </w:p>
          <w:p w14:paraId="6C4E6AEB">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4A2AFD50">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3D0ABB18">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32051D41">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61211443">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2CC54A29">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3577625D">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47DDA323">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1B35E70C">
            <w:pPr>
              <w:rPr>
                <w:rFonts w:hint="eastAsia"/>
                <w:color w:val="auto"/>
                <w:highlight w:val="none"/>
              </w:rPr>
            </w:pPr>
            <w:r>
              <w:rPr>
                <w:rFonts w:hint="eastAsia"/>
                <w:color w:val="auto"/>
                <w:highlight w:val="none"/>
              </w:rPr>
              <w:t>▲9、教案授课模式下，课件页、思维导图、插入的PDF、Word等文件均支持全屏预览板书。</w:t>
            </w:r>
          </w:p>
          <w:p w14:paraId="30871FA8">
            <w:pPr>
              <w:rPr>
                <w:rFonts w:hint="eastAsia"/>
                <w:color w:val="auto"/>
                <w:highlight w:val="none"/>
              </w:rPr>
            </w:pPr>
          </w:p>
          <w:p w14:paraId="674F7A9D">
            <w:pPr>
              <w:rPr>
                <w:rFonts w:hint="eastAsia"/>
                <w:color w:val="auto"/>
                <w:highlight w:val="none"/>
              </w:rPr>
            </w:pPr>
            <w:r>
              <w:rPr>
                <w:rFonts w:hint="eastAsia"/>
                <w:color w:val="auto"/>
                <w:highlight w:val="none"/>
              </w:rPr>
              <w:t>三、电脑模块配置要求</w:t>
            </w:r>
          </w:p>
          <w:p w14:paraId="33FC5076">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10A4279F">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0FC08DC8">
            <w:pPr>
              <w:rPr>
                <w:rFonts w:hint="eastAsia"/>
                <w:color w:val="auto"/>
                <w:highlight w:val="none"/>
              </w:rPr>
            </w:pPr>
            <w:r>
              <w:rPr>
                <w:rFonts w:hint="eastAsia"/>
                <w:color w:val="auto"/>
                <w:highlight w:val="none"/>
              </w:rPr>
              <w:t>3.采用按压式卡扣，无需工具即可快速拆卸电脑模块。</w:t>
            </w:r>
          </w:p>
          <w:p w14:paraId="09F21CE8">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0504BF7D">
            <w:pPr>
              <w:rPr>
                <w:rFonts w:hint="eastAsia"/>
                <w:color w:val="auto"/>
                <w:highlight w:val="none"/>
              </w:rPr>
            </w:pPr>
            <w:r>
              <w:rPr>
                <w:rFonts w:hint="eastAsia"/>
                <w:color w:val="auto"/>
                <w:highlight w:val="none"/>
              </w:rPr>
              <w:t>▲5.须配备正版操作系统。</w:t>
            </w:r>
          </w:p>
          <w:p w14:paraId="405A5E10">
            <w:pPr>
              <w:rPr>
                <w:rFonts w:hint="eastAsia"/>
                <w:color w:val="auto"/>
                <w:highlight w:val="none"/>
              </w:rPr>
            </w:pPr>
          </w:p>
          <w:p w14:paraId="34D985D0">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7B61760D">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23623B2A">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359C59F3">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5DBC5F4B">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645A6016">
            <w:pPr>
              <w:rPr>
                <w:rFonts w:hint="eastAsia"/>
                <w:color w:val="auto"/>
                <w:highlight w:val="none"/>
              </w:rPr>
            </w:pPr>
            <w:r>
              <w:rPr>
                <w:rFonts w:hint="eastAsia"/>
                <w:color w:val="auto"/>
                <w:highlight w:val="none"/>
              </w:rPr>
              <w:t>5、嵌入式系统版本不低于Android 13，内存≥2GB，存储空间≥7GB。</w:t>
            </w:r>
          </w:p>
          <w:p w14:paraId="6416EC14">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E7BFE18">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5B363622">
            <w:pPr>
              <w:rPr>
                <w:rFonts w:hint="eastAsia"/>
                <w:color w:val="auto"/>
                <w:highlight w:val="none"/>
              </w:rPr>
            </w:pPr>
            <w:r>
              <w:rPr>
                <w:rFonts w:hint="eastAsia"/>
                <w:color w:val="auto"/>
                <w:highlight w:val="none"/>
              </w:rPr>
              <w:t>8、前置USB接口支持Android系统、Windows系统读取外接移动存储设备。</w:t>
            </w:r>
          </w:p>
          <w:p w14:paraId="7C4065E5">
            <w:pPr>
              <w:rPr>
                <w:rFonts w:hint="eastAsia"/>
                <w:color w:val="auto"/>
                <w:highlight w:val="none"/>
              </w:rPr>
            </w:pPr>
            <w:r>
              <w:rPr>
                <w:rFonts w:hint="eastAsia"/>
                <w:color w:val="auto"/>
                <w:highlight w:val="none"/>
              </w:rPr>
              <w:t>9、部署单根网线可实现Android、Windows系统双系统有线网络连通。</w:t>
            </w:r>
          </w:p>
          <w:p w14:paraId="4F906D0D">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7156B0E7">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4D75DEF4">
            <w:pPr>
              <w:rPr>
                <w:rFonts w:hint="eastAsia"/>
                <w:color w:val="auto"/>
                <w:highlight w:val="none"/>
              </w:rPr>
            </w:pPr>
          </w:p>
          <w:p w14:paraId="659D44D1">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2DEA6447">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B9CC564">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2BB42BA">
            <w:pPr>
              <w:rPr>
                <w:rFonts w:hint="eastAsia"/>
                <w:color w:val="auto"/>
                <w:highlight w:val="none"/>
              </w:rPr>
            </w:pPr>
            <w:r>
              <w:rPr>
                <w:rFonts w:hint="eastAsia"/>
                <w:color w:val="auto"/>
                <w:highlight w:val="none"/>
              </w:rPr>
              <w:t>▲3、整机扬声器在100%音量下，可做到1米处声压级≥88db，10米处声压级≥79dB；</w:t>
            </w:r>
          </w:p>
          <w:p w14:paraId="59C434F0">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589F2BF2">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AD401C6">
            <w:pPr>
              <w:rPr>
                <w:rFonts w:hint="eastAsia"/>
                <w:color w:val="auto"/>
                <w:highlight w:val="none"/>
              </w:rPr>
            </w:pPr>
            <w:r>
              <w:rPr>
                <w:rFonts w:hint="eastAsia"/>
                <w:color w:val="auto"/>
                <w:highlight w:val="none"/>
              </w:rPr>
              <w:t>6、整机色域覆盖率（NTSC）≥72%</w:t>
            </w:r>
          </w:p>
          <w:p w14:paraId="0B4D3F70">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65BA6653">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FA9DAA2">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0F2F24A2">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A65F72F">
            <w:pPr>
              <w:rPr>
                <w:rFonts w:hint="eastAsia"/>
                <w:color w:val="auto"/>
                <w:highlight w:val="none"/>
              </w:rPr>
            </w:pPr>
            <w:r>
              <w:rPr>
                <w:rFonts w:hint="eastAsia"/>
                <w:color w:val="auto"/>
                <w:highlight w:val="none"/>
              </w:rPr>
              <w:t>11、支持自定义图像设置，可对对比度、屏幕色温、图像亮度、亮度范围、色彩空间调节设置。</w:t>
            </w:r>
          </w:p>
          <w:p w14:paraId="1B7ED1E9">
            <w:pPr>
              <w:rPr>
                <w:rFonts w:hint="eastAsia"/>
                <w:color w:val="auto"/>
                <w:highlight w:val="none"/>
              </w:rPr>
            </w:pPr>
            <w:r>
              <w:rPr>
                <w:rFonts w:hint="eastAsia"/>
                <w:color w:val="auto"/>
                <w:highlight w:val="none"/>
              </w:rPr>
              <w:t>12、整机视网膜蓝光危害（蓝光加权辐射亮度LB）满足IEC TR 62778:2014蓝光危害RG0级别</w:t>
            </w:r>
          </w:p>
          <w:p w14:paraId="153DA55D">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2BEF828E">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07622C55">
            <w:pPr>
              <w:rPr>
                <w:rFonts w:hint="eastAsia"/>
                <w:color w:val="auto"/>
                <w:highlight w:val="none"/>
              </w:rPr>
            </w:pPr>
            <w:r>
              <w:rPr>
                <w:rFonts w:hint="eastAsia"/>
                <w:color w:val="auto"/>
                <w:highlight w:val="none"/>
              </w:rPr>
              <w:t>▲15、整机具备至少6个前置按键，可实现开关机、调出中控菜单、音量+/-、护眼、录屏操作。</w:t>
            </w:r>
          </w:p>
          <w:p w14:paraId="6098E362">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337AD6B2">
            <w:pPr>
              <w:rPr>
                <w:rFonts w:hint="eastAsia"/>
                <w:color w:val="auto"/>
                <w:highlight w:val="none"/>
              </w:rPr>
            </w:pPr>
            <w:r>
              <w:rPr>
                <w:rFonts w:hint="eastAsia"/>
                <w:color w:val="auto"/>
                <w:highlight w:val="none"/>
              </w:rPr>
              <w:t>17、前置USB接口具备防撞挡板设计，防撞挡板采用转轴式翻转。</w:t>
            </w:r>
          </w:p>
          <w:p w14:paraId="55120AD9">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2E02B81">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F106D7F">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45B590E1">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4600364">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2B4DCDCF">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B27EAD0">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72E9F490">
            <w:pPr>
              <w:rPr>
                <w:rFonts w:hint="eastAsia"/>
                <w:color w:val="auto"/>
                <w:highlight w:val="none"/>
              </w:rPr>
            </w:pPr>
            <w:r>
              <w:rPr>
                <w:rFonts w:hint="eastAsia"/>
                <w:color w:val="auto"/>
                <w:highlight w:val="none"/>
              </w:rPr>
              <w:t>25、Wi-Fi及AP热点支持频段2.4GHz/5GHz ，Wi-Fi制式支持IEEE 802.11 a/b/g/n/ac/ax；支持版本Wi-Fi6。</w:t>
            </w:r>
          </w:p>
          <w:p w14:paraId="009A7EBD">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4BF3B562">
            <w:pPr>
              <w:rPr>
                <w:rFonts w:hint="eastAsia"/>
                <w:color w:val="auto"/>
                <w:highlight w:val="none"/>
              </w:rPr>
            </w:pPr>
            <w:r>
              <w:rPr>
                <w:rFonts w:hint="eastAsia"/>
                <w:color w:val="auto"/>
                <w:highlight w:val="none"/>
              </w:rPr>
              <w:t>27、具备摄像头工作指示灯，摄像头运行时，有指示灯提示。</w:t>
            </w:r>
          </w:p>
          <w:p w14:paraId="0BC9B93A">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2BC9C79">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D9EB2C7">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D420EFD">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633D5C9">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2DE3B83E">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5625F39">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57A4D6CE">
            <w:pPr>
              <w:rPr>
                <w:rFonts w:hint="eastAsia"/>
                <w:color w:val="auto"/>
                <w:highlight w:val="none"/>
              </w:rPr>
            </w:pPr>
          </w:p>
          <w:p w14:paraId="4C14F1F0">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7D6C7519">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0128C5DA">
            <w:pPr>
              <w:rPr>
                <w:rFonts w:hint="eastAsia"/>
                <w:color w:val="auto"/>
                <w:highlight w:val="none"/>
              </w:rPr>
            </w:pPr>
            <w:r>
              <w:rPr>
                <w:rFonts w:hint="eastAsia"/>
                <w:color w:val="auto"/>
                <w:highlight w:val="none"/>
              </w:rPr>
              <w:t>2、 触摸分辨率32768×32768。</w:t>
            </w:r>
          </w:p>
          <w:p w14:paraId="7183D2AD">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3DF1F2D9">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573FF677">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6A23D63">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E4209A3">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59468485">
            <w:pPr>
              <w:rPr>
                <w:rFonts w:hint="eastAsia"/>
                <w:color w:val="auto"/>
                <w:highlight w:val="none"/>
              </w:rPr>
            </w:pPr>
            <w:r>
              <w:rPr>
                <w:rFonts w:hint="eastAsia"/>
                <w:color w:val="auto"/>
                <w:highlight w:val="none"/>
              </w:rPr>
              <w:t>8、 触摸屏具有防遮挡功能，触摸接收器在单点或多点遮挡后仍能正常书写。</w:t>
            </w:r>
          </w:p>
          <w:p w14:paraId="2B05143C">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4D57951B">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36DB05DB">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40F6B862">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44D41FE8">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5708FE84">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6480F0F4">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41B1F06C">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3FA847B5">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6B1CE95A">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4F7B1ED">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2ADF542F">
            <w:pPr>
              <w:rPr>
                <w:rFonts w:hint="eastAsia"/>
                <w:color w:val="auto"/>
                <w:highlight w:val="none"/>
              </w:rPr>
            </w:pPr>
            <w:r>
              <w:rPr>
                <w:rFonts w:hint="eastAsia"/>
                <w:color w:val="auto"/>
                <w:highlight w:val="none"/>
              </w:rPr>
              <w:t>20、支持通道记忆功能，开机默认回到最近一次关机时的显示通道。</w:t>
            </w:r>
          </w:p>
          <w:p w14:paraId="3D273319">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3C1A1EE1">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582B3D3E">
            <w:pPr>
              <w:rPr>
                <w:rFonts w:hint="eastAsia"/>
                <w:color w:val="auto"/>
                <w:highlight w:val="none"/>
              </w:rPr>
            </w:pPr>
            <w:r>
              <w:rPr>
                <w:rFonts w:hint="eastAsia"/>
                <w:color w:val="auto"/>
                <w:highlight w:val="none"/>
              </w:rPr>
              <w:t>23、当整机处于黑暗环境中并无人操作，一分钟后整机将可以自动进入熄屏模式。</w:t>
            </w:r>
          </w:p>
          <w:p w14:paraId="3613132A">
            <w:pPr>
              <w:rPr>
                <w:rFonts w:hint="eastAsia"/>
                <w:color w:val="auto"/>
                <w:highlight w:val="none"/>
              </w:rPr>
            </w:pPr>
            <w:r>
              <w:rPr>
                <w:rFonts w:hint="eastAsia"/>
                <w:color w:val="auto"/>
                <w:highlight w:val="none"/>
              </w:rPr>
              <w:t>24、支持将自定义图片、动画设置为开机画面。</w:t>
            </w:r>
          </w:p>
          <w:p w14:paraId="42A8B28A">
            <w:pPr>
              <w:rPr>
                <w:rFonts w:hint="eastAsia"/>
                <w:color w:val="auto"/>
                <w:highlight w:val="none"/>
              </w:rPr>
            </w:pPr>
          </w:p>
          <w:p w14:paraId="1D005E56">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21843A50">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630812E8">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568B0A3C">
            <w:pPr>
              <w:rPr>
                <w:rFonts w:hint="eastAsia"/>
                <w:color w:val="auto"/>
                <w:highlight w:val="none"/>
              </w:rPr>
            </w:pPr>
            <w:r>
              <w:rPr>
                <w:rFonts w:hint="eastAsia"/>
                <w:color w:val="auto"/>
                <w:highlight w:val="none"/>
              </w:rPr>
              <w:t>3、 支持云端在线系统固件升级。触摸屏在照度100k lx（勒克司）环境下仍能正常工作。</w:t>
            </w:r>
          </w:p>
          <w:p w14:paraId="4066E5F9">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49FF678B">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6C6D712C">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375BDEED">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6FAE4574">
            <w:pPr>
              <w:rPr>
                <w:rFonts w:hint="eastAsia"/>
                <w:color w:val="auto"/>
                <w:highlight w:val="none"/>
              </w:rPr>
            </w:pPr>
            <w:r>
              <w:rPr>
                <w:rFonts w:hint="eastAsia"/>
                <w:color w:val="auto"/>
                <w:highlight w:val="none"/>
              </w:rPr>
              <w:t>7、无PC状态下，嵌入式Android操作系统下可使用白板书写、WPS软件和网页浏览。</w:t>
            </w:r>
          </w:p>
          <w:p w14:paraId="373FC35E">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2DD58E86">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1872935E">
            <w:pPr>
              <w:rPr>
                <w:rFonts w:hint="eastAsia"/>
                <w:color w:val="auto"/>
                <w:highlight w:val="none"/>
              </w:rPr>
            </w:pPr>
            <w:r>
              <w:rPr>
                <w:rFonts w:hint="eastAsia"/>
                <w:color w:val="auto"/>
                <w:highlight w:val="none"/>
              </w:rPr>
              <w:t>10、整机全通道侧边栏支持展示学校名称、设备班级、场地信息。</w:t>
            </w:r>
          </w:p>
          <w:p w14:paraId="0B3652E1">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2239FC36">
            <w:pPr>
              <w:rPr>
                <w:rFonts w:hint="eastAsia"/>
                <w:color w:val="auto"/>
                <w:highlight w:val="none"/>
              </w:rPr>
            </w:pPr>
            <w:r>
              <w:rPr>
                <w:rFonts w:hint="eastAsia"/>
                <w:color w:val="auto"/>
                <w:highlight w:val="none"/>
              </w:rPr>
              <w:t>12、整机全通道侧边栏快捷菜单小工具支持自定义，支持设置对应小工具的显示/隐藏。</w:t>
            </w:r>
          </w:p>
          <w:p w14:paraId="68BFA199">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3D5BBB77">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1FB06110">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3FBD2B0A">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67E4DE68">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17D33459">
            <w:pPr>
              <w:rPr>
                <w:rFonts w:hint="eastAsia"/>
                <w:color w:val="auto"/>
                <w:highlight w:val="none"/>
              </w:rPr>
            </w:pPr>
            <w:r>
              <w:rPr>
                <w:rFonts w:hint="eastAsia"/>
                <w:color w:val="auto"/>
                <w:highlight w:val="none"/>
              </w:rPr>
              <w:t>18、整机全通道侧边栏支持打开日历，查看日期。</w:t>
            </w:r>
          </w:p>
          <w:p w14:paraId="691DA7C8">
            <w:pPr>
              <w:rPr>
                <w:rFonts w:hint="eastAsia"/>
                <w:color w:val="auto"/>
                <w:highlight w:val="none"/>
              </w:rPr>
            </w:pPr>
            <w:r>
              <w:rPr>
                <w:rFonts w:hint="eastAsia"/>
                <w:color w:val="auto"/>
                <w:highlight w:val="none"/>
              </w:rPr>
              <w:t>19、整机全通道侧边栏支持聚光灯，支持聚光灯高亮区域大小调节、区域移动。</w:t>
            </w:r>
          </w:p>
          <w:p w14:paraId="32889328">
            <w:pPr>
              <w:rPr>
                <w:rFonts w:hint="eastAsia"/>
                <w:color w:val="auto"/>
                <w:highlight w:val="none"/>
              </w:rPr>
            </w:pPr>
            <w:r>
              <w:rPr>
                <w:rFonts w:hint="eastAsia"/>
                <w:color w:val="auto"/>
                <w:highlight w:val="none"/>
              </w:rPr>
              <w:t>20、整机全通道侧边栏支持冻屏，将屏幕画面进行缩放。</w:t>
            </w:r>
          </w:p>
          <w:p w14:paraId="426F4A57">
            <w:pPr>
              <w:rPr>
                <w:rFonts w:hint="eastAsia"/>
                <w:color w:val="auto"/>
                <w:highlight w:val="none"/>
              </w:rPr>
            </w:pPr>
            <w:r>
              <w:rPr>
                <w:rFonts w:hint="eastAsia"/>
                <w:color w:val="auto"/>
                <w:highlight w:val="none"/>
              </w:rPr>
              <w:t>21、整机安卓和全部外接通道（HDMI、Type-C）下侧边栏支持设置倒数日。</w:t>
            </w:r>
          </w:p>
          <w:p w14:paraId="20B2166B">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74BAEEF">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2AC80CE0">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268C2B2F">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18CD9308">
            <w:pPr>
              <w:rPr>
                <w:rFonts w:hint="eastAsia"/>
                <w:color w:val="auto"/>
                <w:highlight w:val="none"/>
              </w:rPr>
            </w:pPr>
            <w:r>
              <w:rPr>
                <w:rFonts w:hint="eastAsia"/>
                <w:color w:val="auto"/>
                <w:highlight w:val="none"/>
              </w:rPr>
              <w:t>26、整机支持在设备上，通过侧边栏实现调用windows系统运行、打开文件夹、打开任务管理。</w:t>
            </w:r>
          </w:p>
          <w:p w14:paraId="2A9ACA92">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01A22DBE">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15D686FF">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34603EE3">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399BBFF3">
            <w:pPr>
              <w:rPr>
                <w:rFonts w:hint="eastAsia"/>
                <w:color w:val="auto"/>
                <w:highlight w:val="none"/>
              </w:rPr>
            </w:pPr>
            <w:r>
              <w:rPr>
                <w:rFonts w:hint="eastAsia"/>
                <w:color w:val="auto"/>
                <w:highlight w:val="none"/>
              </w:rPr>
              <w:t>31、整机全通道侧边栏快捷菜单简洁模式，可进行打开批注、降半屏、主页的基础操作。</w:t>
            </w:r>
          </w:p>
          <w:p w14:paraId="7FA7CB92">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07D35F31">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53F863E3">
            <w:pPr>
              <w:rPr>
                <w:rFonts w:hint="eastAsia"/>
                <w:color w:val="auto"/>
                <w:highlight w:val="none"/>
              </w:rPr>
            </w:pPr>
          </w:p>
          <w:p w14:paraId="75A5501C">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199CF04">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2F0E8DFC">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2A38523B">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6BC7ADF6">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E335A5A">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C201B0B">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39E8621B">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763AA5FB">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23C590A8">
            <w:pPr>
              <w:rPr>
                <w:rFonts w:hint="eastAsia"/>
                <w:color w:val="auto"/>
                <w:highlight w:val="none"/>
              </w:rPr>
            </w:pPr>
            <w:r>
              <w:rPr>
                <w:rFonts w:hint="eastAsia"/>
                <w:color w:val="auto"/>
                <w:highlight w:val="none"/>
              </w:rPr>
              <w:t>9、整机设备教学桌面支持进行锁屏操作，整机设备教学桌面支持进行重启、关机操作。</w:t>
            </w:r>
          </w:p>
          <w:p w14:paraId="39295917">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C27D409">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3E77C200">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15333DEC">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404F729B">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D54109E">
            <w:pPr>
              <w:rPr>
                <w:rFonts w:hint="eastAsia"/>
                <w:color w:val="auto"/>
                <w:highlight w:val="none"/>
              </w:rPr>
            </w:pPr>
          </w:p>
          <w:p w14:paraId="66183FCD">
            <w:pPr>
              <w:rPr>
                <w:rFonts w:hint="eastAsia"/>
                <w:color w:val="auto"/>
                <w:highlight w:val="none"/>
              </w:rPr>
            </w:pPr>
            <w:r>
              <w:rPr>
                <w:rFonts w:hint="eastAsia"/>
                <w:color w:val="auto"/>
                <w:highlight w:val="none"/>
              </w:rPr>
              <w:t>九、教学备授课软件要求</w:t>
            </w:r>
          </w:p>
          <w:p w14:paraId="50E366C6">
            <w:pPr>
              <w:rPr>
                <w:rFonts w:hint="eastAsia"/>
                <w:color w:val="auto"/>
                <w:highlight w:val="none"/>
              </w:rPr>
            </w:pPr>
            <w:r>
              <w:rPr>
                <w:rFonts w:hint="eastAsia"/>
                <w:color w:val="auto"/>
                <w:highlight w:val="none"/>
              </w:rPr>
              <w:t>（一）整体设计：</w:t>
            </w:r>
          </w:p>
          <w:p w14:paraId="4E6318D2">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3E195EDF">
            <w:pPr>
              <w:rPr>
                <w:rFonts w:hint="eastAsia"/>
                <w:color w:val="auto"/>
                <w:highlight w:val="none"/>
              </w:rPr>
            </w:pPr>
            <w:r>
              <w:rPr>
                <w:rFonts w:hint="eastAsia"/>
                <w:color w:val="auto"/>
                <w:highlight w:val="none"/>
              </w:rPr>
              <w:t>文档：ppt、pptx、word、pdf、excel；</w:t>
            </w:r>
          </w:p>
          <w:p w14:paraId="199A0A1A">
            <w:pPr>
              <w:rPr>
                <w:rFonts w:hint="eastAsia"/>
                <w:color w:val="auto"/>
                <w:highlight w:val="none"/>
              </w:rPr>
            </w:pPr>
            <w:r>
              <w:rPr>
                <w:rFonts w:hint="eastAsia"/>
                <w:color w:val="auto"/>
                <w:highlight w:val="none"/>
              </w:rPr>
              <w:t>图片：bmp、png、jpg、jpeg、gif；</w:t>
            </w:r>
          </w:p>
          <w:p w14:paraId="47D55EF3">
            <w:pPr>
              <w:rPr>
                <w:rFonts w:hint="eastAsia"/>
                <w:color w:val="auto"/>
                <w:highlight w:val="none"/>
              </w:rPr>
            </w:pPr>
            <w:r>
              <w:rPr>
                <w:rFonts w:hint="eastAsia"/>
                <w:color w:val="auto"/>
                <w:highlight w:val="none"/>
              </w:rPr>
              <w:t>音视频：mp3、wav、wma、ogg、aac、mp4、rmvb、wmv、avi、rm、3gp、mkv、flv、mov、svg、swf。</w:t>
            </w:r>
          </w:p>
          <w:p w14:paraId="5A8DDBC7">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1D08CE08">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359BE80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281C3FBB">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046179B5">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68692783">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60799ED4">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14538D3A">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0792DEBF">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22C33FD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D15A228">
            <w:pPr>
              <w:rPr>
                <w:rFonts w:hint="eastAsia"/>
                <w:color w:val="auto"/>
                <w:highlight w:val="none"/>
              </w:rPr>
            </w:pPr>
            <w:r>
              <w:rPr>
                <w:rFonts w:hint="eastAsia"/>
                <w:color w:val="auto"/>
                <w:highlight w:val="none"/>
              </w:rPr>
              <w:t>▲8、AI智能备课助手：</w:t>
            </w:r>
          </w:p>
          <w:p w14:paraId="7ADAA7E7">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465EA6C0">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5F7476B">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5A2FCCA9">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7DAB0882">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546B43FD">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7FF697A6">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00AFA1FF">
            <w:pPr>
              <w:rPr>
                <w:rFonts w:hint="eastAsia"/>
                <w:color w:val="auto"/>
                <w:highlight w:val="none"/>
              </w:rPr>
            </w:pPr>
            <w:r>
              <w:rPr>
                <w:rFonts w:hint="eastAsia"/>
                <w:color w:val="auto"/>
                <w:highlight w:val="none"/>
              </w:rPr>
              <w:t>14、可自由调节课件画面的显示比例，支持16:9、4：3画面显示比，可适配各类显示设备。</w:t>
            </w:r>
          </w:p>
          <w:p w14:paraId="4151588E">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058DEA87">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06517555">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21DA3D9F">
            <w:pPr>
              <w:rPr>
                <w:rFonts w:hint="eastAsia"/>
                <w:color w:val="auto"/>
                <w:highlight w:val="none"/>
              </w:rPr>
            </w:pPr>
            <w:r>
              <w:rPr>
                <w:rFonts w:hint="eastAsia"/>
                <w:color w:val="auto"/>
                <w:highlight w:val="none"/>
              </w:rPr>
              <w:t>（二）基础教学工具</w:t>
            </w:r>
          </w:p>
          <w:p w14:paraId="1688704B">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2F99273C">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032FFF56">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37D38BBB">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6E22E11F">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58C737AB">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14980B07">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13AB154D">
            <w:pPr>
              <w:rPr>
                <w:rFonts w:hint="eastAsia"/>
                <w:color w:val="auto"/>
                <w:highlight w:val="none"/>
              </w:rPr>
            </w:pPr>
            <w:r>
              <w:rPr>
                <w:rFonts w:hint="eastAsia"/>
                <w:color w:val="auto"/>
                <w:highlight w:val="none"/>
              </w:rPr>
              <w:t>8、图形具备旋转、镜像克隆、多图形等距对齐等功能，便于教师快速完成图形排版。</w:t>
            </w:r>
          </w:p>
          <w:p w14:paraId="6711DA05">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56C6BF06">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6F8C412">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1EFB97FA">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5099BB9E">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1DFAB640">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55D53A17">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1AC295D2">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1DDF4A1D">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734CA389">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23E322C5">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706E3975">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10BE1FD9">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71CBC384">
            <w:pPr>
              <w:rPr>
                <w:rFonts w:hint="eastAsia"/>
                <w:color w:val="auto"/>
                <w:highlight w:val="none"/>
              </w:rPr>
            </w:pPr>
            <w:r>
              <w:rPr>
                <w:rFonts w:hint="eastAsia"/>
                <w:color w:val="auto"/>
                <w:highlight w:val="none"/>
              </w:rPr>
              <w:t>（三）教学课堂活动：</w:t>
            </w:r>
          </w:p>
          <w:p w14:paraId="4B3CC57A">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61960213">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4CBBD993">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57BCE6B1">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105CBE3">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7CB99C4E">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18A9BFAB">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7EA23DA2">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08B057F1">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479DE53B">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53F6652D">
            <w:pPr>
              <w:rPr>
                <w:rFonts w:hint="eastAsia"/>
                <w:color w:val="auto"/>
                <w:highlight w:val="none"/>
              </w:rPr>
            </w:pPr>
            <w:r>
              <w:rPr>
                <w:rFonts w:hint="eastAsia"/>
                <w:color w:val="auto"/>
                <w:highlight w:val="none"/>
              </w:rPr>
              <w:t>（四）学科工具和教学资源</w:t>
            </w:r>
          </w:p>
          <w:p w14:paraId="6FF364C8">
            <w:pPr>
              <w:rPr>
                <w:rFonts w:hint="eastAsia"/>
                <w:color w:val="auto"/>
                <w:highlight w:val="none"/>
              </w:rPr>
            </w:pPr>
            <w:r>
              <w:rPr>
                <w:rFonts w:hint="eastAsia"/>
                <w:color w:val="auto"/>
                <w:highlight w:val="none"/>
              </w:rPr>
              <w:t>1、语文工具</w:t>
            </w:r>
          </w:p>
          <w:p w14:paraId="665F6269">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226B3B6D">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01B3DFD7">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2BBAF0D9">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2579D99C">
            <w:pPr>
              <w:rPr>
                <w:rFonts w:hint="eastAsia"/>
                <w:color w:val="auto"/>
                <w:highlight w:val="none"/>
              </w:rPr>
            </w:pPr>
            <w:r>
              <w:rPr>
                <w:rFonts w:hint="eastAsia"/>
                <w:color w:val="auto"/>
                <w:highlight w:val="none"/>
              </w:rPr>
              <w:t>2、数学工具</w:t>
            </w:r>
          </w:p>
          <w:p w14:paraId="135767DA">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0AAC2E3F">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4AAE399B">
            <w:pPr>
              <w:rPr>
                <w:rFonts w:hint="eastAsia"/>
                <w:color w:val="auto"/>
                <w:highlight w:val="none"/>
              </w:rPr>
            </w:pPr>
            <w:r>
              <w:rPr>
                <w:rFonts w:hint="eastAsia"/>
                <w:color w:val="auto"/>
                <w:highlight w:val="none"/>
              </w:rPr>
              <w:t>3、几何工具</w:t>
            </w:r>
          </w:p>
          <w:p w14:paraId="7D3E2D08">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68CE87F2">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4B343960">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5915ACA">
            <w:pPr>
              <w:rPr>
                <w:rFonts w:hint="eastAsia"/>
                <w:color w:val="auto"/>
                <w:highlight w:val="none"/>
              </w:rPr>
            </w:pPr>
            <w:r>
              <w:rPr>
                <w:rFonts w:hint="eastAsia"/>
                <w:color w:val="auto"/>
                <w:highlight w:val="none"/>
              </w:rPr>
              <w:t>3）具备几何体智能吸附功能：同类几何体相互靠近时，可智能识别吸附。</w:t>
            </w:r>
          </w:p>
          <w:p w14:paraId="1706781D">
            <w:pPr>
              <w:rPr>
                <w:rFonts w:hint="eastAsia"/>
                <w:color w:val="auto"/>
                <w:highlight w:val="none"/>
              </w:rPr>
            </w:pPr>
            <w:r>
              <w:rPr>
                <w:rFonts w:hint="eastAsia"/>
                <w:color w:val="auto"/>
                <w:highlight w:val="none"/>
              </w:rPr>
              <w:t>4）数学画板：</w:t>
            </w:r>
          </w:p>
          <w:p w14:paraId="3BC3CA5D">
            <w:pPr>
              <w:rPr>
                <w:rFonts w:hint="eastAsia"/>
                <w:color w:val="auto"/>
                <w:highlight w:val="none"/>
              </w:rPr>
            </w:pPr>
            <w:r>
              <w:rPr>
                <w:rFonts w:hint="eastAsia"/>
                <w:color w:val="auto"/>
                <w:highlight w:val="none"/>
              </w:rPr>
              <w:t>①支持课件中插入在线数学画板，授课时一键打开使用。</w:t>
            </w:r>
          </w:p>
          <w:p w14:paraId="0C8AB3A4">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3E401926">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64F861FE">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146D1317">
            <w:pPr>
              <w:rPr>
                <w:rFonts w:hint="eastAsia"/>
                <w:color w:val="auto"/>
                <w:highlight w:val="none"/>
              </w:rPr>
            </w:pPr>
            <w:r>
              <w:rPr>
                <w:rFonts w:hint="eastAsia"/>
                <w:color w:val="auto"/>
                <w:highlight w:val="none"/>
              </w:rPr>
              <w:t>▲4、英语工具</w:t>
            </w:r>
          </w:p>
          <w:p w14:paraId="1985C3DD">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088E9C2D">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7957D074">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29D3A6F9">
            <w:pPr>
              <w:rPr>
                <w:rFonts w:hint="eastAsia"/>
                <w:color w:val="auto"/>
                <w:highlight w:val="none"/>
              </w:rPr>
            </w:pPr>
            <w:r>
              <w:rPr>
                <w:rFonts w:hint="eastAsia"/>
                <w:color w:val="auto"/>
                <w:highlight w:val="none"/>
              </w:rPr>
              <w:t>4）四线三格：配置英语学科四线三格，可直接键入人教版英语辅助教材配套的手写字体。</w:t>
            </w:r>
          </w:p>
          <w:p w14:paraId="273B487B">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4C0D5936">
            <w:pPr>
              <w:rPr>
                <w:rFonts w:hint="eastAsia"/>
                <w:color w:val="auto"/>
                <w:highlight w:val="none"/>
              </w:rPr>
            </w:pPr>
            <w:r>
              <w:rPr>
                <w:rFonts w:hint="eastAsia"/>
                <w:color w:val="auto"/>
                <w:highlight w:val="none"/>
              </w:rPr>
              <w:t>5、化学工具</w:t>
            </w:r>
          </w:p>
          <w:p w14:paraId="48B09D05">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2F5D0486">
            <w:pPr>
              <w:rPr>
                <w:rFonts w:hint="eastAsia"/>
                <w:color w:val="auto"/>
                <w:highlight w:val="none"/>
              </w:rPr>
            </w:pPr>
            <w:r>
              <w:rPr>
                <w:rFonts w:hint="eastAsia"/>
                <w:color w:val="auto"/>
                <w:highlight w:val="none"/>
              </w:rPr>
              <w:t>6、物理工具</w:t>
            </w:r>
          </w:p>
          <w:p w14:paraId="50AD275F">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0D55F2E9">
            <w:pPr>
              <w:rPr>
                <w:rFonts w:hint="eastAsia"/>
                <w:color w:val="auto"/>
                <w:highlight w:val="none"/>
              </w:rPr>
            </w:pPr>
            <w:r>
              <w:rPr>
                <w:rFonts w:hint="eastAsia"/>
                <w:color w:val="auto"/>
                <w:highlight w:val="none"/>
              </w:rPr>
              <w:t>7、地理工具</w:t>
            </w:r>
          </w:p>
          <w:p w14:paraId="1B90F279">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75DBAACA">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1B7F4113">
            <w:pPr>
              <w:rPr>
                <w:rFonts w:hint="eastAsia"/>
                <w:color w:val="auto"/>
                <w:highlight w:val="none"/>
              </w:rPr>
            </w:pPr>
            <w:r>
              <w:rPr>
                <w:rFonts w:hint="eastAsia"/>
                <w:color w:val="auto"/>
                <w:highlight w:val="none"/>
              </w:rPr>
              <w:t>8、美术工具：</w:t>
            </w:r>
          </w:p>
          <w:p w14:paraId="451270B9">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5B417F35">
            <w:pPr>
              <w:rPr>
                <w:rFonts w:hint="eastAsia"/>
                <w:color w:val="auto"/>
                <w:highlight w:val="none"/>
              </w:rPr>
            </w:pPr>
            <w:r>
              <w:rPr>
                <w:rFonts w:hint="eastAsia"/>
                <w:color w:val="auto"/>
                <w:highlight w:val="none"/>
              </w:rPr>
              <w:t>9、多学科题库</w:t>
            </w:r>
          </w:p>
          <w:p w14:paraId="08009D71">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686109F8">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7EF06E31">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626B404C">
            <w:pPr>
              <w:rPr>
                <w:rFonts w:hint="eastAsia"/>
                <w:color w:val="auto"/>
                <w:highlight w:val="none"/>
              </w:rPr>
            </w:pPr>
            <w:r>
              <w:rPr>
                <w:rFonts w:hint="eastAsia"/>
                <w:color w:val="auto"/>
                <w:highlight w:val="none"/>
              </w:rPr>
              <w:t>10、学科微课视频</w:t>
            </w:r>
          </w:p>
          <w:p w14:paraId="77043998">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59C98A65">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D9526E7">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D9F3B67">
            <w:pPr>
              <w:rPr>
                <w:rFonts w:hint="eastAsia"/>
                <w:color w:val="auto"/>
                <w:highlight w:val="none"/>
              </w:rPr>
            </w:pPr>
            <w:r>
              <w:rPr>
                <w:rFonts w:hint="eastAsia"/>
                <w:color w:val="auto"/>
                <w:highlight w:val="none"/>
              </w:rPr>
              <w:t>11、素材库</w:t>
            </w:r>
          </w:p>
          <w:p w14:paraId="500C5C61">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0BB2DBF3">
            <w:pPr>
              <w:rPr>
                <w:rFonts w:hint="eastAsia"/>
                <w:color w:val="auto"/>
                <w:highlight w:val="none"/>
              </w:rPr>
            </w:pPr>
            <w:r>
              <w:rPr>
                <w:rFonts w:hint="eastAsia"/>
                <w:color w:val="auto"/>
                <w:highlight w:val="none"/>
              </w:rPr>
              <w:t>12、仿真实验工具：</w:t>
            </w:r>
          </w:p>
          <w:p w14:paraId="239B9C31">
            <w:pPr>
              <w:rPr>
                <w:rFonts w:hint="eastAsia"/>
                <w:color w:val="auto"/>
                <w:highlight w:val="none"/>
              </w:rPr>
            </w:pPr>
            <w:r>
              <w:rPr>
                <w:rFonts w:hint="eastAsia"/>
                <w:color w:val="auto"/>
                <w:highlight w:val="none"/>
              </w:rPr>
              <w:t>初中理化生：</w:t>
            </w:r>
          </w:p>
          <w:p w14:paraId="2E340AEC">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3F67EDA3">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4B44F138">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6CF37121">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042C74C2">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28B2E560">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58FDFE0E">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1E1EC26">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24A480EB">
            <w:pPr>
              <w:rPr>
                <w:rFonts w:hint="eastAsia"/>
                <w:color w:val="auto"/>
                <w:highlight w:val="none"/>
              </w:rPr>
            </w:pPr>
            <w:r>
              <w:rPr>
                <w:rFonts w:hint="eastAsia"/>
                <w:color w:val="auto"/>
                <w:highlight w:val="none"/>
              </w:rPr>
              <w:t>9）以上所有软件功能要求在同一软件系统平台中进行操作，方便用户管理、使用。</w:t>
            </w:r>
          </w:p>
          <w:p w14:paraId="45DE4FF2">
            <w:pPr>
              <w:rPr>
                <w:rFonts w:hint="eastAsia"/>
                <w:color w:val="auto"/>
                <w:highlight w:val="none"/>
              </w:rPr>
            </w:pPr>
            <w:r>
              <w:rPr>
                <w:rFonts w:hint="eastAsia"/>
                <w:color w:val="auto"/>
                <w:highlight w:val="none"/>
              </w:rPr>
              <w:t>高中理化生：</w:t>
            </w:r>
          </w:p>
          <w:p w14:paraId="76FDE5D8">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590896D4">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4247DF09">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2215DFDF">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13CD2EE5">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0D2DC6FF">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47176497">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2B1AD56D">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4237917A">
            <w:pPr>
              <w:rPr>
                <w:rFonts w:hint="eastAsia"/>
                <w:color w:val="auto"/>
                <w:highlight w:val="none"/>
              </w:rPr>
            </w:pPr>
            <w:r>
              <w:rPr>
                <w:rFonts w:hint="eastAsia"/>
                <w:color w:val="auto"/>
                <w:highlight w:val="none"/>
              </w:rPr>
              <w:t>8）以上所有软件功能要求在同一软件系统平台中进行操作，方便用户管理、使用。</w:t>
            </w:r>
          </w:p>
          <w:p w14:paraId="0C849662">
            <w:pPr>
              <w:rPr>
                <w:rFonts w:hint="eastAsia"/>
                <w:color w:val="auto"/>
                <w:highlight w:val="none"/>
              </w:rPr>
            </w:pPr>
            <w:r>
              <w:rPr>
                <w:rFonts w:hint="eastAsia"/>
                <w:color w:val="auto"/>
                <w:highlight w:val="none"/>
              </w:rPr>
              <w:t>（五）授课工具</w:t>
            </w:r>
          </w:p>
          <w:p w14:paraId="293D11FC">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5ACB5DB5">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24C1D651">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3883513D">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28D630F2">
            <w:pPr>
              <w:rPr>
                <w:rFonts w:hint="eastAsia"/>
                <w:color w:val="auto"/>
                <w:highlight w:val="none"/>
              </w:rPr>
            </w:pPr>
            <w:r>
              <w:rPr>
                <w:rFonts w:hint="eastAsia"/>
                <w:color w:val="auto"/>
                <w:highlight w:val="none"/>
              </w:rPr>
              <w:t>5、图章笔：提供不少于15种图案样式，可在画布任意位置书写。</w:t>
            </w:r>
          </w:p>
          <w:p w14:paraId="3CBB8B4D">
            <w:pPr>
              <w:rPr>
                <w:rFonts w:hint="eastAsia"/>
                <w:color w:val="auto"/>
                <w:highlight w:val="none"/>
              </w:rPr>
            </w:pPr>
            <w:r>
              <w:rPr>
                <w:rFonts w:hint="eastAsia"/>
                <w:color w:val="auto"/>
                <w:highlight w:val="none"/>
              </w:rPr>
              <w:t>6、放大镜：支持调用放大镜工具进行局部画面放大，可设置放大比例及聚光灯效果。</w:t>
            </w:r>
          </w:p>
          <w:p w14:paraId="7574AB56">
            <w:pPr>
              <w:rPr>
                <w:rFonts w:hint="eastAsia"/>
                <w:color w:val="auto"/>
                <w:highlight w:val="none"/>
              </w:rPr>
            </w:pPr>
            <w:r>
              <w:rPr>
                <w:rFonts w:hint="eastAsia"/>
                <w:color w:val="auto"/>
                <w:highlight w:val="none"/>
              </w:rPr>
              <w:t>7、撤销重做：支持白板操作撤销和重做，防止误操作影响教学。</w:t>
            </w:r>
          </w:p>
          <w:p w14:paraId="4B736C1D">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66578123">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29CEBB66">
            <w:pPr>
              <w:rPr>
                <w:rFonts w:hint="eastAsia"/>
                <w:color w:val="auto"/>
                <w:highlight w:val="none"/>
              </w:rPr>
            </w:pPr>
            <w:r>
              <w:rPr>
                <w:rFonts w:hint="eastAsia"/>
                <w:color w:val="auto"/>
                <w:highlight w:val="none"/>
              </w:rPr>
              <w:t>10、文件导出：支持授课时导出课件导出为图片，课件支持多种格式导出。</w:t>
            </w:r>
          </w:p>
          <w:p w14:paraId="0D469D0F">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6516119A">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2827D8DF">
            <w:pPr>
              <w:rPr>
                <w:rFonts w:hint="eastAsia"/>
                <w:color w:val="auto"/>
                <w:highlight w:val="none"/>
              </w:rPr>
            </w:pPr>
            <w:r>
              <w:rPr>
                <w:rFonts w:hint="eastAsia"/>
                <w:color w:val="auto"/>
                <w:highlight w:val="none"/>
              </w:rPr>
              <w:t>2、文本聊天工具：学生可在直播课堂打字提问、互动，学生提问内容实时传递至教师；</w:t>
            </w:r>
          </w:p>
          <w:p w14:paraId="72F4A1B8">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1D0CEC7A">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259B72C5">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5144AF49">
            <w:pPr>
              <w:rPr>
                <w:rFonts w:hint="eastAsia"/>
                <w:color w:val="auto"/>
                <w:highlight w:val="none"/>
              </w:rPr>
            </w:pPr>
            <w:r>
              <w:rPr>
                <w:rFonts w:hint="eastAsia"/>
                <w:color w:val="auto"/>
                <w:highlight w:val="none"/>
              </w:rPr>
              <w:t>6、远程考勤管理：直播课程结束后，后台自动统计报名学生名单和学生学习清单。</w:t>
            </w:r>
          </w:p>
          <w:p w14:paraId="648537EC">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31CDD899">
            <w:pPr>
              <w:rPr>
                <w:rFonts w:hint="eastAsia"/>
                <w:color w:val="auto"/>
                <w:highlight w:val="none"/>
              </w:rPr>
            </w:pPr>
          </w:p>
          <w:p w14:paraId="5D5B0450">
            <w:pPr>
              <w:rPr>
                <w:rFonts w:hint="eastAsia"/>
                <w:color w:val="auto"/>
                <w:highlight w:val="none"/>
              </w:rPr>
            </w:pPr>
            <w:r>
              <w:rPr>
                <w:rFonts w:hint="eastAsia"/>
                <w:color w:val="auto"/>
                <w:highlight w:val="none"/>
              </w:rPr>
              <w:t>十、移动端教学备授课平台</w:t>
            </w:r>
          </w:p>
          <w:p w14:paraId="50BC99A4">
            <w:pPr>
              <w:rPr>
                <w:rFonts w:hint="eastAsia"/>
                <w:color w:val="auto"/>
                <w:highlight w:val="none"/>
              </w:rPr>
            </w:pPr>
            <w:r>
              <w:rPr>
                <w:rFonts w:hint="eastAsia"/>
                <w:color w:val="auto"/>
                <w:highlight w:val="none"/>
              </w:rPr>
              <w:t>1、教学系统为教师提供对应的移动应用平台，实现备授课过程多终端多场景一体化。</w:t>
            </w:r>
          </w:p>
          <w:p w14:paraId="3D005D2C">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518166DB">
            <w:pPr>
              <w:rPr>
                <w:rFonts w:hint="eastAsia"/>
                <w:color w:val="auto"/>
                <w:highlight w:val="none"/>
              </w:rPr>
            </w:pPr>
            <w:r>
              <w:rPr>
                <w:rFonts w:hint="eastAsia"/>
                <w:color w:val="auto"/>
                <w:highlight w:val="none"/>
              </w:rPr>
              <w:t>3、移动平台支持安装在Android 5.0及以上、iOS 9.0及以上系统版本的移动终端。</w:t>
            </w:r>
          </w:p>
          <w:p w14:paraId="36DE7992">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13B068D1">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4F3BFA32">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02483FF1">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18E7C3BC">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29F2FD9F">
            <w:pPr>
              <w:rPr>
                <w:rFonts w:hint="eastAsia"/>
                <w:color w:val="auto"/>
                <w:highlight w:val="none"/>
              </w:rPr>
            </w:pPr>
            <w:r>
              <w:rPr>
                <w:rFonts w:hint="eastAsia"/>
                <w:color w:val="auto"/>
                <w:highlight w:val="none"/>
              </w:rPr>
              <w:t>9、支持上传移动端本地图片，并发上传数量不少于9张。</w:t>
            </w:r>
          </w:p>
          <w:p w14:paraId="1C33DE3D">
            <w:pPr>
              <w:rPr>
                <w:rFonts w:hint="eastAsia"/>
                <w:color w:val="auto"/>
                <w:highlight w:val="none"/>
              </w:rPr>
            </w:pPr>
            <w:r>
              <w:rPr>
                <w:rFonts w:hint="eastAsia"/>
                <w:color w:val="auto"/>
                <w:highlight w:val="none"/>
              </w:rPr>
              <w:t>10、支持NFC一碰投屏或直播。</w:t>
            </w:r>
          </w:p>
          <w:p w14:paraId="3DA02733">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0122D0F4">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B73289E">
            <w:pPr>
              <w:rPr>
                <w:rFonts w:hint="eastAsia"/>
                <w:color w:val="auto"/>
                <w:highlight w:val="none"/>
              </w:rPr>
            </w:pPr>
          </w:p>
          <w:p w14:paraId="5E640C81">
            <w:pPr>
              <w:rPr>
                <w:rFonts w:hint="eastAsia"/>
                <w:color w:val="auto"/>
                <w:highlight w:val="none"/>
              </w:rPr>
            </w:pPr>
            <w:r>
              <w:rPr>
                <w:rFonts w:hint="eastAsia"/>
                <w:color w:val="auto"/>
                <w:highlight w:val="none"/>
              </w:rPr>
              <w:t>十一、作业题库</w:t>
            </w:r>
          </w:p>
          <w:p w14:paraId="6D18DED2">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503FE41A">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0697DB2D">
            <w:pPr>
              <w:rPr>
                <w:rFonts w:hint="eastAsia"/>
                <w:color w:val="auto"/>
                <w:highlight w:val="none"/>
              </w:rPr>
            </w:pPr>
            <w:r>
              <w:rPr>
                <w:rFonts w:hint="eastAsia"/>
                <w:color w:val="auto"/>
                <w:highlight w:val="none"/>
              </w:rPr>
              <w:t>3、习题管理：支持题目按教材章节、难度、题型管理和应用。</w:t>
            </w:r>
          </w:p>
          <w:p w14:paraId="3A002B56">
            <w:pPr>
              <w:rPr>
                <w:rFonts w:hint="eastAsia"/>
                <w:color w:val="auto"/>
                <w:highlight w:val="none"/>
              </w:rPr>
            </w:pPr>
            <w:r>
              <w:rPr>
                <w:rFonts w:hint="eastAsia"/>
                <w:color w:val="auto"/>
                <w:highlight w:val="none"/>
              </w:rPr>
              <w:t>4、习题应用：支持将习题加入作业，并通过布置作业功能发送到使用端。</w:t>
            </w:r>
          </w:p>
          <w:p w14:paraId="6E8C4E7E">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3498E825">
            <w:pPr>
              <w:rPr>
                <w:rFonts w:hint="eastAsia"/>
                <w:color w:val="auto"/>
                <w:highlight w:val="none"/>
              </w:rPr>
            </w:pPr>
          </w:p>
          <w:p w14:paraId="5FACBB33">
            <w:pPr>
              <w:rPr>
                <w:rFonts w:hint="eastAsia"/>
                <w:color w:val="auto"/>
                <w:highlight w:val="none"/>
              </w:rPr>
            </w:pPr>
            <w:r>
              <w:rPr>
                <w:rFonts w:hint="eastAsia"/>
                <w:color w:val="auto"/>
                <w:highlight w:val="none"/>
              </w:rPr>
              <w:t>十二、教学研究管理平台</w:t>
            </w:r>
          </w:p>
          <w:p w14:paraId="702B3C8E">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7ACDB04C">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708F676">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2A9243D0">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430F5893">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6DC578B3">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494106CF">
            <w:pPr>
              <w:rPr>
                <w:rFonts w:hint="eastAsia"/>
                <w:color w:val="auto"/>
                <w:highlight w:val="none"/>
              </w:rPr>
            </w:pPr>
          </w:p>
          <w:p w14:paraId="218F12CB">
            <w:pPr>
              <w:rPr>
                <w:rFonts w:hint="eastAsia"/>
                <w:color w:val="auto"/>
                <w:highlight w:val="none"/>
              </w:rPr>
            </w:pPr>
            <w:r>
              <w:rPr>
                <w:rFonts w:hint="eastAsia"/>
                <w:color w:val="auto"/>
                <w:highlight w:val="none"/>
              </w:rPr>
              <w:t>十三、无线传屏教学系统</w:t>
            </w:r>
          </w:p>
          <w:p w14:paraId="601D7F24">
            <w:pPr>
              <w:rPr>
                <w:rFonts w:hint="eastAsia"/>
                <w:color w:val="auto"/>
                <w:highlight w:val="none"/>
              </w:rPr>
            </w:pPr>
            <w:r>
              <w:rPr>
                <w:rFonts w:hint="eastAsia"/>
                <w:color w:val="auto"/>
                <w:highlight w:val="none"/>
              </w:rPr>
              <w:t>1、支持操作系统：Win7/Win8/Win8.1/Win10/Mac OS10.10及以上。</w:t>
            </w:r>
          </w:p>
          <w:p w14:paraId="2DD30B17">
            <w:pPr>
              <w:rPr>
                <w:rFonts w:hint="eastAsia"/>
                <w:color w:val="auto"/>
                <w:highlight w:val="none"/>
              </w:rPr>
            </w:pPr>
            <w:r>
              <w:rPr>
                <w:rFonts w:hint="eastAsia"/>
                <w:color w:val="auto"/>
                <w:highlight w:val="none"/>
              </w:rPr>
              <w:t>2、传输延迟≤90ms，帧率达到20fps-30fps。</w:t>
            </w:r>
          </w:p>
          <w:p w14:paraId="663933AA">
            <w:pPr>
              <w:rPr>
                <w:rFonts w:hint="eastAsia"/>
                <w:color w:val="auto"/>
                <w:highlight w:val="none"/>
              </w:rPr>
            </w:pPr>
            <w:r>
              <w:rPr>
                <w:rFonts w:hint="eastAsia"/>
                <w:color w:val="auto"/>
                <w:highlight w:val="none"/>
              </w:rPr>
              <w:t>3、无线传屏软硬件均支持win10系统扩展屏显示。</w:t>
            </w:r>
          </w:p>
          <w:p w14:paraId="1EB6013C">
            <w:pPr>
              <w:rPr>
                <w:rFonts w:hint="eastAsia"/>
                <w:color w:val="auto"/>
                <w:highlight w:val="none"/>
              </w:rPr>
            </w:pPr>
            <w:r>
              <w:rPr>
                <w:rFonts w:hint="eastAsia"/>
                <w:color w:val="auto"/>
                <w:highlight w:val="none"/>
              </w:rPr>
              <w:t>4、可以仅对一个窗口进行无线投屏，其他窗口内容不做展示，保证数据的隐私。</w:t>
            </w:r>
          </w:p>
          <w:p w14:paraId="68B6F461">
            <w:pPr>
              <w:rPr>
                <w:rFonts w:hint="eastAsia"/>
                <w:color w:val="auto"/>
                <w:highlight w:val="none"/>
              </w:rPr>
            </w:pPr>
            <w:r>
              <w:rPr>
                <w:rFonts w:hint="eastAsia"/>
                <w:color w:val="auto"/>
                <w:highlight w:val="none"/>
              </w:rPr>
              <w:t>5、无线传屏视频数据加密，加密方式：国密SM4，保障数据传输安全。</w:t>
            </w:r>
          </w:p>
          <w:p w14:paraId="34F4EC2F">
            <w:pPr>
              <w:rPr>
                <w:rFonts w:hint="eastAsia"/>
                <w:color w:val="auto"/>
                <w:highlight w:val="none"/>
              </w:rPr>
            </w:pPr>
            <w:r>
              <w:rPr>
                <w:rFonts w:hint="eastAsia"/>
                <w:color w:val="auto"/>
                <w:highlight w:val="none"/>
              </w:rPr>
              <w:t>6、软件传屏码可以在整机任何页面进行常显，也可设置取消，方便软件传屏连接。</w:t>
            </w:r>
          </w:p>
          <w:p w14:paraId="3E589456">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367D149A">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084730F">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11A8D3D4">
            <w:pPr>
              <w:rPr>
                <w:rFonts w:hint="eastAsia"/>
                <w:color w:val="auto"/>
                <w:highlight w:val="none"/>
              </w:rPr>
            </w:pPr>
            <w:r>
              <w:rPr>
                <w:rFonts w:hint="eastAsia"/>
                <w:color w:val="auto"/>
                <w:highlight w:val="none"/>
              </w:rPr>
              <w:t>9、可通过软件可自动发现近场可投屏的会议设备，选择即可投屏，无需手动配对。</w:t>
            </w:r>
          </w:p>
          <w:p w14:paraId="3CA596DC">
            <w:pPr>
              <w:rPr>
                <w:rFonts w:hint="eastAsia"/>
                <w:color w:val="auto"/>
                <w:highlight w:val="none"/>
              </w:rPr>
            </w:pPr>
          </w:p>
          <w:p w14:paraId="4B9CC697">
            <w:pPr>
              <w:rPr>
                <w:rFonts w:hint="eastAsia"/>
                <w:color w:val="auto"/>
                <w:highlight w:val="none"/>
              </w:rPr>
            </w:pPr>
            <w:r>
              <w:rPr>
                <w:rFonts w:hint="eastAsia"/>
                <w:color w:val="auto"/>
                <w:highlight w:val="none"/>
              </w:rPr>
              <w:t>十四、教学学情分析系统</w:t>
            </w:r>
          </w:p>
          <w:p w14:paraId="35FAB9D1">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105A56EA">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740B6122">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9CB8591">
            <w:pPr>
              <w:rPr>
                <w:rFonts w:hint="eastAsia"/>
                <w:color w:val="auto"/>
                <w:highlight w:val="none"/>
              </w:rPr>
            </w:pPr>
            <w:r>
              <w:rPr>
                <w:rFonts w:hint="eastAsia"/>
                <w:color w:val="auto"/>
                <w:highlight w:val="none"/>
              </w:rPr>
              <w:t>4、抢答抽选：互动反馈系统支持抢答、抽选功能，活跃课堂氛围。</w:t>
            </w:r>
          </w:p>
          <w:p w14:paraId="632AA1F1">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744EC1A9">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2FA8B7E2">
            <w:pPr>
              <w:rPr>
                <w:rFonts w:hint="eastAsia"/>
                <w:color w:val="auto"/>
                <w:highlight w:val="none"/>
              </w:rPr>
            </w:pPr>
          </w:p>
          <w:p w14:paraId="402E4627">
            <w:pPr>
              <w:rPr>
                <w:rFonts w:hint="eastAsia"/>
                <w:color w:val="auto"/>
                <w:highlight w:val="none"/>
              </w:rPr>
            </w:pPr>
            <w:r>
              <w:rPr>
                <w:rFonts w:hint="eastAsia"/>
                <w:color w:val="auto"/>
                <w:highlight w:val="none"/>
              </w:rPr>
              <w:t>十五、光能黑板</w:t>
            </w:r>
          </w:p>
          <w:p w14:paraId="5AA45E6D">
            <w:pPr>
              <w:rPr>
                <w:rFonts w:hint="eastAsia"/>
                <w:color w:val="auto"/>
                <w:highlight w:val="none"/>
              </w:rPr>
            </w:pPr>
            <w:r>
              <w:rPr>
                <w:rFonts w:hint="eastAsia"/>
                <w:color w:val="auto"/>
                <w:highlight w:val="none"/>
              </w:rPr>
              <w:t>（一）硬件要求</w:t>
            </w:r>
          </w:p>
          <w:p w14:paraId="4F75D2FD">
            <w:pPr>
              <w:rPr>
                <w:rFonts w:hint="eastAsia"/>
                <w:color w:val="auto"/>
                <w:highlight w:val="none"/>
              </w:rPr>
            </w:pPr>
            <w:r>
              <w:rPr>
                <w:rFonts w:hint="eastAsia"/>
                <w:color w:val="auto"/>
                <w:highlight w:val="none"/>
              </w:rPr>
              <w:t>1、单块光能黑板≥1290（长）*1158（高）mm。每套由两块内板组合。</w:t>
            </w:r>
          </w:p>
          <w:p w14:paraId="17FE96B3">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0E1A4B32">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758C0EA9">
            <w:pPr>
              <w:rPr>
                <w:rFonts w:hint="eastAsia"/>
                <w:color w:val="auto"/>
                <w:highlight w:val="none"/>
              </w:rPr>
            </w:pPr>
            <w:r>
              <w:rPr>
                <w:rFonts w:hint="eastAsia"/>
                <w:color w:val="auto"/>
                <w:highlight w:val="none"/>
              </w:rPr>
              <w:t>▲4、光能黑板的光泽度不高于30光泽单位。</w:t>
            </w:r>
          </w:p>
          <w:p w14:paraId="5F04BEE7">
            <w:pPr>
              <w:rPr>
                <w:rFonts w:hint="eastAsia"/>
                <w:color w:val="auto"/>
                <w:highlight w:val="none"/>
              </w:rPr>
            </w:pPr>
            <w:r>
              <w:rPr>
                <w:rFonts w:hint="eastAsia"/>
                <w:color w:val="auto"/>
                <w:highlight w:val="none"/>
              </w:rPr>
              <w:t>▲5、书写膜的透光率不低于87%，雾度不高于40%。</w:t>
            </w:r>
          </w:p>
          <w:p w14:paraId="06906DBD">
            <w:pPr>
              <w:rPr>
                <w:rFonts w:hint="eastAsia"/>
                <w:color w:val="auto"/>
                <w:highlight w:val="none"/>
              </w:rPr>
            </w:pPr>
            <w:r>
              <w:rPr>
                <w:rFonts w:hint="eastAsia"/>
                <w:color w:val="auto"/>
                <w:highlight w:val="none"/>
              </w:rPr>
              <w:t>6、一键擦除：按下一键擦除按键，可实现板书的全部擦除，擦除后无明显残留痕迹。</w:t>
            </w:r>
          </w:p>
          <w:p w14:paraId="10A6B1CD">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5DED60DA">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105BEB9C">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7929A689">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30863FC0">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5E8E622F">
            <w:pPr>
              <w:rPr>
                <w:rFonts w:hint="eastAsia"/>
                <w:color w:val="auto"/>
                <w:highlight w:val="none"/>
              </w:rPr>
            </w:pPr>
            <w:r>
              <w:rPr>
                <w:rFonts w:hint="eastAsia"/>
                <w:color w:val="auto"/>
                <w:highlight w:val="none"/>
              </w:rPr>
              <w:t>12、边框采用铝合金材质，坚固耐用，具有较好的耐腐蚀特性。</w:t>
            </w:r>
          </w:p>
          <w:p w14:paraId="2E51AEEB">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524CAA43">
            <w:pPr>
              <w:rPr>
                <w:rFonts w:hint="eastAsia"/>
                <w:color w:val="auto"/>
                <w:highlight w:val="none"/>
              </w:rPr>
            </w:pPr>
            <w:r>
              <w:rPr>
                <w:rFonts w:hint="eastAsia"/>
                <w:color w:val="auto"/>
                <w:highlight w:val="none"/>
              </w:rPr>
              <w:t>▲14、光能黑板通过抗电强度1500V试验，无击穿现象，符合GB4943的安全要求。</w:t>
            </w:r>
          </w:p>
          <w:p w14:paraId="2BA10A74">
            <w:pPr>
              <w:rPr>
                <w:rFonts w:hint="eastAsia"/>
                <w:color w:val="auto"/>
                <w:highlight w:val="none"/>
              </w:rPr>
            </w:pPr>
            <w:r>
              <w:rPr>
                <w:rFonts w:hint="eastAsia"/>
                <w:color w:val="auto"/>
                <w:highlight w:val="none"/>
              </w:rPr>
              <w:t>▲15、产品的最大工作电流（瞬间电流）≤1000mA。</w:t>
            </w:r>
          </w:p>
          <w:p w14:paraId="4268D132">
            <w:pPr>
              <w:rPr>
                <w:rFonts w:hint="eastAsia"/>
                <w:color w:val="auto"/>
                <w:highlight w:val="none"/>
              </w:rPr>
            </w:pPr>
            <w:r>
              <w:rPr>
                <w:rFonts w:hint="eastAsia"/>
                <w:color w:val="auto"/>
                <w:highlight w:val="none"/>
              </w:rPr>
              <w:t>16、为让老师能够快速调取交互软件，方便使用功能，光能黑板上应具有实用快捷键。</w:t>
            </w:r>
          </w:p>
          <w:p w14:paraId="1744D10F">
            <w:pPr>
              <w:rPr>
                <w:rFonts w:hint="eastAsia"/>
                <w:color w:val="auto"/>
                <w:highlight w:val="none"/>
              </w:rPr>
            </w:pPr>
            <w:r>
              <w:rPr>
                <w:rFonts w:hint="eastAsia"/>
                <w:color w:val="auto"/>
                <w:highlight w:val="none"/>
              </w:rPr>
              <w:t>（二）软件要求</w:t>
            </w:r>
          </w:p>
          <w:p w14:paraId="075EFD89">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7F3883F1">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51273C4E">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4922B0EC">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3B6FF1CD">
            <w:pPr>
              <w:rPr>
                <w:rFonts w:hint="eastAsia"/>
                <w:color w:val="auto"/>
                <w:highlight w:val="none"/>
              </w:rPr>
            </w:pPr>
            <w:r>
              <w:rPr>
                <w:rFonts w:hint="eastAsia"/>
                <w:color w:val="auto"/>
                <w:highlight w:val="none"/>
              </w:rPr>
              <w:t>5、设置不同的软件端笔迹颜色，可实现老师对于教学重点的标识及批注；</w:t>
            </w:r>
          </w:p>
          <w:p w14:paraId="33481538">
            <w:pPr>
              <w:rPr>
                <w:rFonts w:hint="eastAsia"/>
                <w:color w:val="auto"/>
                <w:highlight w:val="none"/>
              </w:rPr>
            </w:pPr>
            <w:r>
              <w:rPr>
                <w:rFonts w:hint="eastAsia"/>
                <w:color w:val="auto"/>
                <w:highlight w:val="none"/>
              </w:rPr>
              <w:t>6、在保存的板书当中进行翻页，查找已经存储的板书内容。</w:t>
            </w:r>
          </w:p>
          <w:p w14:paraId="5DA239E9">
            <w:pPr>
              <w:rPr>
                <w:rFonts w:hint="eastAsia"/>
                <w:color w:val="auto"/>
                <w:highlight w:val="none"/>
              </w:rPr>
            </w:pPr>
            <w:r>
              <w:rPr>
                <w:rFonts w:hint="eastAsia"/>
                <w:color w:val="auto"/>
                <w:highlight w:val="none"/>
              </w:rPr>
              <w:t>7、能直接预览所有存储的板书；</w:t>
            </w:r>
          </w:p>
          <w:p w14:paraId="26A0A8BA">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796A3826">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2BC9DFFA">
            <w:pPr>
              <w:rPr>
                <w:rFonts w:hint="eastAsia"/>
                <w:color w:val="auto"/>
                <w:highlight w:val="none"/>
              </w:rPr>
            </w:pPr>
            <w:r>
              <w:rPr>
                <w:rFonts w:hint="eastAsia"/>
                <w:color w:val="auto"/>
                <w:highlight w:val="none"/>
              </w:rPr>
              <w:t>10、可以对课堂的板书和讲解进行录制，生成视频文档，利于学生课后复习回放。</w:t>
            </w:r>
          </w:p>
          <w:p w14:paraId="50C19850">
            <w:pPr>
              <w:rPr>
                <w:rFonts w:hint="eastAsia"/>
                <w:color w:val="auto"/>
                <w:highlight w:val="none"/>
              </w:rPr>
            </w:pPr>
          </w:p>
          <w:p w14:paraId="5196069F">
            <w:pPr>
              <w:rPr>
                <w:rFonts w:hint="eastAsia"/>
                <w:color w:val="auto"/>
                <w:highlight w:val="none"/>
              </w:rPr>
            </w:pPr>
            <w:r>
              <w:rPr>
                <w:rFonts w:hint="eastAsia"/>
                <w:color w:val="auto"/>
                <w:highlight w:val="none"/>
              </w:rPr>
              <w:t>十六、售后服务要求</w:t>
            </w:r>
          </w:p>
          <w:p w14:paraId="63C80453">
            <w:pPr>
              <w:rPr>
                <w:rFonts w:hint="eastAsia"/>
                <w:color w:val="auto"/>
                <w:highlight w:val="none"/>
              </w:rPr>
            </w:pPr>
            <w:r>
              <w:rPr>
                <w:rFonts w:hint="eastAsia"/>
                <w:color w:val="auto"/>
                <w:highlight w:val="none"/>
              </w:rPr>
              <w:t>1、全国24小时免费电话保修、二维码扫描保修、区域化驻地技术工程师专线保修；</w:t>
            </w:r>
          </w:p>
          <w:p w14:paraId="4F80BCCD">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201BD0AC">
            <w:pPr>
              <w:rPr>
                <w:rFonts w:hint="eastAsia" w:ascii="Tahoma" w:hAnsi="Tahoma" w:eastAsia="等线" w:cs="Tahoma"/>
                <w:color w:val="auto"/>
                <w:kern w:val="2"/>
                <w:sz w:val="21"/>
                <w:szCs w:val="24"/>
                <w:highlight w:val="none"/>
                <w:vertAlign w:val="baseline"/>
                <w:lang w:val="en-US" w:eastAsia="zh-CN" w:bidi="ar-SA"/>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17328EA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FF762E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23F7E25A">
            <w:pPr>
              <w:jc w:val="both"/>
              <w:rPr>
                <w:color w:val="auto"/>
                <w:highlight w:val="none"/>
                <w:vertAlign w:val="baseline"/>
              </w:rPr>
            </w:pPr>
          </w:p>
        </w:tc>
      </w:tr>
      <w:tr w14:paraId="15A4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4D2B02">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411EC083">
            <w:pPr>
              <w:jc w:val="center"/>
              <w:rPr>
                <w:rFonts w:hint="eastAsia"/>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6E4D1ED3">
            <w:pPr>
              <w:jc w:val="left"/>
              <w:rPr>
                <w:rFonts w:hint="eastAsia"/>
                <w:color w:val="auto"/>
                <w:highlight w:val="none"/>
                <w:vertAlign w:val="baseline"/>
              </w:rPr>
            </w:pPr>
            <w:r>
              <w:rPr>
                <w:rFonts w:hint="eastAsia"/>
                <w:color w:val="auto"/>
                <w:highlight w:val="none"/>
                <w:vertAlign w:val="baseline"/>
              </w:rPr>
              <w:t>一、硬件要求：</w:t>
            </w:r>
          </w:p>
          <w:p w14:paraId="24B82F7C">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142A0E2F">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3FAA88AA">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63B925A9">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3AD13C11">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74BCE88D">
            <w:pPr>
              <w:jc w:val="left"/>
              <w:rPr>
                <w:rFonts w:hint="eastAsia"/>
                <w:color w:val="auto"/>
                <w:highlight w:val="none"/>
                <w:vertAlign w:val="baseline"/>
              </w:rPr>
            </w:pPr>
            <w:r>
              <w:rPr>
                <w:rFonts w:hint="eastAsia"/>
                <w:color w:val="auto"/>
                <w:highlight w:val="none"/>
                <w:vertAlign w:val="baseline"/>
              </w:rPr>
              <w:t>二、软件要求：</w:t>
            </w:r>
          </w:p>
          <w:p w14:paraId="5F4CCCBF">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0E189AAB">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2C9B3B0B">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294CC50A">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2162CC15">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1814657A">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41C9D51C">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3C159F00">
            <w:pPr>
              <w:jc w:val="left"/>
              <w:rPr>
                <w:rFonts w:hint="eastAsia"/>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243C4E4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4F1F6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1A5BF4A">
            <w:pPr>
              <w:jc w:val="both"/>
              <w:rPr>
                <w:color w:val="auto"/>
                <w:highlight w:val="none"/>
                <w:vertAlign w:val="baseline"/>
              </w:rPr>
            </w:pPr>
          </w:p>
        </w:tc>
      </w:tr>
      <w:tr w14:paraId="774C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5E2446">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7673EFE8">
            <w:pPr>
              <w:jc w:val="center"/>
              <w:rPr>
                <w:rFonts w:hint="eastAsia"/>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514E9867">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52A8B4DB">
            <w:pPr>
              <w:jc w:val="left"/>
              <w:rPr>
                <w:rFonts w:hint="eastAsia"/>
                <w:color w:val="auto"/>
                <w:highlight w:val="none"/>
                <w:vertAlign w:val="baseline"/>
              </w:rPr>
            </w:pPr>
            <w:r>
              <w:rPr>
                <w:rFonts w:hint="eastAsia"/>
                <w:color w:val="auto"/>
                <w:highlight w:val="none"/>
                <w:vertAlign w:val="baseline"/>
              </w:rPr>
              <w:t>2.输出额定功率≥ 2x15W。</w:t>
            </w:r>
          </w:p>
          <w:p w14:paraId="52FD0E14">
            <w:pPr>
              <w:jc w:val="left"/>
              <w:rPr>
                <w:rFonts w:hint="eastAsia"/>
                <w:color w:val="auto"/>
                <w:highlight w:val="none"/>
                <w:vertAlign w:val="baseline"/>
              </w:rPr>
            </w:pPr>
            <w:r>
              <w:rPr>
                <w:rFonts w:hint="eastAsia"/>
                <w:color w:val="auto"/>
                <w:highlight w:val="none"/>
                <w:vertAlign w:val="baseline"/>
              </w:rPr>
              <w:t>3.音箱灵敏度≥85dB，1W/1M。</w:t>
            </w:r>
          </w:p>
          <w:p w14:paraId="1870956A">
            <w:pPr>
              <w:jc w:val="left"/>
              <w:rPr>
                <w:rFonts w:hint="eastAsia"/>
                <w:color w:val="auto"/>
                <w:highlight w:val="none"/>
                <w:vertAlign w:val="baseline"/>
              </w:rPr>
            </w:pPr>
            <w:r>
              <w:rPr>
                <w:rFonts w:hint="eastAsia"/>
                <w:color w:val="auto"/>
                <w:highlight w:val="none"/>
                <w:vertAlign w:val="baseline"/>
              </w:rPr>
              <w:t>4.信噪比≥80dB@额定功率、A计权。</w:t>
            </w:r>
          </w:p>
          <w:p w14:paraId="11A847CE">
            <w:pPr>
              <w:jc w:val="left"/>
              <w:rPr>
                <w:rFonts w:hint="eastAsia"/>
                <w:color w:val="auto"/>
                <w:highlight w:val="none"/>
                <w:vertAlign w:val="baseline"/>
              </w:rPr>
            </w:pPr>
            <w:r>
              <w:rPr>
                <w:rFonts w:hint="eastAsia"/>
                <w:color w:val="auto"/>
                <w:highlight w:val="none"/>
                <w:vertAlign w:val="baseline"/>
              </w:rPr>
              <w:t>5.全频喇叭单元尺寸≥5英寸。</w:t>
            </w:r>
          </w:p>
          <w:p w14:paraId="059F929D">
            <w:pPr>
              <w:jc w:val="left"/>
              <w:rPr>
                <w:rFonts w:hint="eastAsia"/>
                <w:color w:val="auto"/>
                <w:highlight w:val="none"/>
                <w:vertAlign w:val="baseline"/>
              </w:rPr>
            </w:pPr>
            <w:r>
              <w:rPr>
                <w:rFonts w:hint="eastAsia"/>
                <w:color w:val="auto"/>
                <w:highlight w:val="none"/>
                <w:vertAlign w:val="baseline"/>
              </w:rPr>
              <w:t>6.THD+N≤1%。</w:t>
            </w:r>
          </w:p>
          <w:p w14:paraId="35B36E90">
            <w:pPr>
              <w:jc w:val="left"/>
              <w:rPr>
                <w:rFonts w:hint="eastAsia"/>
                <w:color w:val="auto"/>
                <w:highlight w:val="none"/>
                <w:vertAlign w:val="baseline"/>
              </w:rPr>
            </w:pPr>
            <w:r>
              <w:rPr>
                <w:rFonts w:hint="eastAsia"/>
                <w:color w:val="auto"/>
                <w:highlight w:val="none"/>
                <w:vertAlign w:val="baseline"/>
              </w:rPr>
              <w:t>7.声频响110Hz-16kHz。</w:t>
            </w:r>
          </w:p>
          <w:p w14:paraId="6FEB8451">
            <w:pPr>
              <w:jc w:val="left"/>
              <w:rPr>
                <w:rFonts w:hint="eastAsia"/>
                <w:color w:val="auto"/>
                <w:highlight w:val="none"/>
                <w:vertAlign w:val="baseline"/>
              </w:rPr>
            </w:pPr>
            <w:r>
              <w:rPr>
                <w:rFonts w:hint="eastAsia"/>
                <w:color w:val="auto"/>
                <w:highlight w:val="none"/>
                <w:vertAlign w:val="baseline"/>
              </w:rPr>
              <w:t>8.距离音箱10米处声压级≥75dB。</w:t>
            </w:r>
          </w:p>
          <w:p w14:paraId="7A6E6664">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60D2F9FE">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3D76F9CA">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557D3E93">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36BDC3AB">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130EC8FC">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620CEB18">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365ED329">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349E22A8">
            <w:pPr>
              <w:jc w:val="left"/>
              <w:rPr>
                <w:rFonts w:hint="eastAsia"/>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380AC97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1C7F3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2FA18427">
            <w:pPr>
              <w:jc w:val="both"/>
              <w:rPr>
                <w:color w:val="auto"/>
                <w:highlight w:val="none"/>
                <w:vertAlign w:val="baseline"/>
              </w:rPr>
            </w:pPr>
          </w:p>
        </w:tc>
      </w:tr>
      <w:tr w14:paraId="6399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837D8C">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0ADEF945">
            <w:pPr>
              <w:jc w:val="center"/>
              <w:rPr>
                <w:rFonts w:hint="eastAsia"/>
                <w:color w:val="auto"/>
                <w:highlight w:val="none"/>
                <w:vertAlign w:val="baseline"/>
              </w:rPr>
            </w:pPr>
            <w:r>
              <w:rPr>
                <w:rFonts w:hint="eastAsia"/>
                <w:color w:val="auto"/>
                <w:highlight w:val="none"/>
                <w:vertAlign w:val="baseline"/>
              </w:rPr>
              <w:t>智能翻页笔</w:t>
            </w:r>
          </w:p>
        </w:tc>
        <w:tc>
          <w:tcPr>
            <w:tcW w:w="8197" w:type="dxa"/>
            <w:noWrap w:val="0"/>
            <w:vAlign w:val="center"/>
          </w:tcPr>
          <w:p w14:paraId="5369708B">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2C94385E">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3FC425D5">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4E1957D8">
            <w:pPr>
              <w:jc w:val="left"/>
              <w:rPr>
                <w:rFonts w:hint="eastAsia"/>
                <w:color w:val="auto"/>
                <w:highlight w:val="none"/>
                <w:vertAlign w:val="baseline"/>
              </w:rPr>
            </w:pPr>
            <w:r>
              <w:rPr>
                <w:rFonts w:hint="eastAsia"/>
                <w:color w:val="auto"/>
                <w:highlight w:val="none"/>
                <w:vertAlign w:val="baseline"/>
              </w:rPr>
              <w:t>4.连续书写距离不小于7km；</w:t>
            </w:r>
          </w:p>
          <w:p w14:paraId="4FFDC132">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4E2B4DB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511F2F4B">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27BF5BE6">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69639F7E">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54F8C5EA">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2E17687F">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01324416">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638B2ED5">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6DDF4099">
            <w:pPr>
              <w:jc w:val="left"/>
              <w:rPr>
                <w:rFonts w:hint="eastAsia"/>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29775AF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6524C1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27934A5F">
            <w:pPr>
              <w:jc w:val="both"/>
              <w:rPr>
                <w:color w:val="auto"/>
                <w:highlight w:val="none"/>
                <w:vertAlign w:val="baseline"/>
              </w:rPr>
            </w:pPr>
          </w:p>
        </w:tc>
      </w:tr>
      <w:tr w14:paraId="4400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465D12">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EC7F56A">
            <w:pPr>
              <w:jc w:val="center"/>
              <w:rPr>
                <w:rFonts w:hint="eastAsia"/>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4293AA75">
            <w:pPr>
              <w:jc w:val="left"/>
              <w:rPr>
                <w:rFonts w:hint="eastAsia"/>
                <w:color w:val="auto"/>
                <w:highlight w:val="none"/>
                <w:vertAlign w:val="baseline"/>
              </w:rPr>
            </w:pPr>
            <w:r>
              <w:rPr>
                <w:rFonts w:hint="eastAsia"/>
                <w:color w:val="auto"/>
                <w:highlight w:val="none"/>
                <w:vertAlign w:val="baseline"/>
              </w:rPr>
              <w:t>一、整体设计</w:t>
            </w:r>
          </w:p>
          <w:p w14:paraId="1FD7A749">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42FC2553">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5407FC6F">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1AB64F11">
            <w:pPr>
              <w:jc w:val="left"/>
              <w:rPr>
                <w:rFonts w:hint="eastAsia"/>
                <w:color w:val="auto"/>
                <w:highlight w:val="none"/>
                <w:vertAlign w:val="baseline"/>
              </w:rPr>
            </w:pPr>
            <w:r>
              <w:rPr>
                <w:rFonts w:hint="eastAsia"/>
                <w:color w:val="auto"/>
                <w:highlight w:val="none"/>
                <w:vertAlign w:val="baseline"/>
              </w:rPr>
              <w:t>二、智能教学设备管理</w:t>
            </w:r>
          </w:p>
          <w:p w14:paraId="4D917757">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19A95CC8">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6AC4DED9">
            <w:pPr>
              <w:jc w:val="left"/>
              <w:rPr>
                <w:rFonts w:hint="eastAsia"/>
                <w:color w:val="auto"/>
                <w:highlight w:val="none"/>
                <w:vertAlign w:val="baseline"/>
              </w:rPr>
            </w:pPr>
            <w:r>
              <w:rPr>
                <w:rFonts w:hint="eastAsia"/>
                <w:color w:val="auto"/>
                <w:highlight w:val="none"/>
                <w:vertAlign w:val="baseline"/>
              </w:rPr>
              <w:t>3、支持不少于 10 台设备的略缩预览。</w:t>
            </w:r>
          </w:p>
          <w:p w14:paraId="6EE39C34">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46FAEE54">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46A83274">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196D758D">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7E3C6543">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1B21167A">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1C3492E6">
            <w:pPr>
              <w:jc w:val="left"/>
              <w:rPr>
                <w:rFonts w:hint="eastAsia"/>
                <w:color w:val="auto"/>
                <w:highlight w:val="none"/>
                <w:vertAlign w:val="baseline"/>
              </w:rPr>
            </w:pPr>
            <w:r>
              <w:rPr>
                <w:rFonts w:hint="eastAsia"/>
                <w:color w:val="auto"/>
                <w:highlight w:val="none"/>
                <w:vertAlign w:val="baseline"/>
              </w:rPr>
              <w:t>三、音视频直播功能</w:t>
            </w:r>
          </w:p>
          <w:p w14:paraId="0E9BDE58">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38E880A5">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6D6ACC3B">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55396A83">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1896631B">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49EE6E96">
            <w:pPr>
              <w:jc w:val="left"/>
              <w:rPr>
                <w:rFonts w:hint="eastAsia"/>
                <w:color w:val="auto"/>
                <w:highlight w:val="none"/>
                <w:vertAlign w:val="baseline"/>
              </w:rPr>
            </w:pPr>
            <w:r>
              <w:rPr>
                <w:rFonts w:hint="eastAsia"/>
                <w:color w:val="auto"/>
                <w:highlight w:val="none"/>
                <w:vertAlign w:val="baseline"/>
              </w:rPr>
              <w:t>四、安全应用防护</w:t>
            </w:r>
          </w:p>
          <w:p w14:paraId="32B6980B">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1569D251">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4D45E961">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4EE053DC">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3FC99369">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2BB54470">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0D67451E">
            <w:pPr>
              <w:jc w:val="left"/>
              <w:rPr>
                <w:rFonts w:hint="eastAsia"/>
                <w:color w:val="auto"/>
                <w:highlight w:val="none"/>
                <w:vertAlign w:val="baseline"/>
              </w:rPr>
            </w:pPr>
            <w:r>
              <w:rPr>
                <w:rFonts w:hint="eastAsia"/>
                <w:color w:val="auto"/>
                <w:highlight w:val="none"/>
                <w:vertAlign w:val="baseline"/>
              </w:rPr>
              <w:t>五、多设备接入</w:t>
            </w:r>
          </w:p>
          <w:p w14:paraId="70DAE707">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4C9621A1">
            <w:pPr>
              <w:jc w:val="left"/>
              <w:rPr>
                <w:rFonts w:hint="eastAsia"/>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4C5A201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3DDBC94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EC92290">
            <w:pPr>
              <w:jc w:val="both"/>
              <w:rPr>
                <w:color w:val="auto"/>
                <w:highlight w:val="none"/>
                <w:vertAlign w:val="baseline"/>
              </w:rPr>
            </w:pPr>
          </w:p>
        </w:tc>
      </w:tr>
      <w:tr w14:paraId="15C1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37B052">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570CD6CB">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087A09CF">
            <w:pPr>
              <w:jc w:val="left"/>
              <w:rPr>
                <w:rFonts w:hint="eastAsia"/>
                <w:color w:val="auto"/>
                <w:highlight w:val="none"/>
                <w:vertAlign w:val="baseline"/>
              </w:rPr>
            </w:pPr>
            <w:r>
              <w:rPr>
                <w:rFonts w:hint="eastAsia"/>
                <w:color w:val="auto"/>
                <w:highlight w:val="none"/>
                <w:vertAlign w:val="baseline"/>
              </w:rPr>
              <w:t>规格：≥2400×700×850mm</w:t>
            </w:r>
          </w:p>
          <w:p w14:paraId="08DE2A7E">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台面板具备耐酸碱，耐腐蚀，整体防水之性能。台面的各项功能检测须达到如下要求：</w:t>
            </w:r>
          </w:p>
          <w:p w14:paraId="6BB58339">
            <w:pPr>
              <w:jc w:val="left"/>
              <w:rPr>
                <w:rFonts w:hint="eastAsia"/>
                <w:color w:val="auto"/>
                <w:highlight w:val="none"/>
                <w:vertAlign w:val="baseline"/>
              </w:rPr>
            </w:pPr>
            <w:r>
              <w:rPr>
                <w:rFonts w:hint="eastAsia"/>
                <w:color w:val="auto"/>
                <w:highlight w:val="none"/>
                <w:vertAlign w:val="baseline"/>
              </w:rPr>
              <w:t>1、通过检测：硫酸（98%）、盐酸（37%）、硝酸（65%）、磷酸（85%）等不低于36项化学试剂检测，检测结果达到5级标准。</w:t>
            </w:r>
          </w:p>
          <w:p w14:paraId="4ED6FA0D">
            <w:pPr>
              <w:jc w:val="left"/>
              <w:rPr>
                <w:rFonts w:hint="eastAsia"/>
                <w:color w:val="auto"/>
                <w:highlight w:val="none"/>
                <w:vertAlign w:val="baseline"/>
              </w:rPr>
            </w:pPr>
            <w:r>
              <w:rPr>
                <w:rFonts w:hint="eastAsia"/>
                <w:color w:val="auto"/>
                <w:highlight w:val="none"/>
                <w:vertAlign w:val="baseline"/>
              </w:rPr>
              <w:t>2、通过检测，提供耐沸水性能、抗拉强度、弯曲强度等不低于15项物理性能检测。</w:t>
            </w:r>
          </w:p>
          <w:p w14:paraId="2E539D4C">
            <w:pPr>
              <w:jc w:val="left"/>
              <w:rPr>
                <w:rFonts w:hint="eastAsia"/>
                <w:color w:val="auto"/>
                <w:highlight w:val="none"/>
                <w:vertAlign w:val="baseline"/>
              </w:rPr>
            </w:pPr>
            <w:r>
              <w:rPr>
                <w:rFonts w:hint="eastAsia"/>
                <w:color w:val="auto"/>
                <w:highlight w:val="none"/>
                <w:vertAlign w:val="baseline"/>
              </w:rPr>
              <w:t>3、通过检测, 执行标准GB18580-2017《室内装饰材料人造板及其制品中甲醛释放量》，甲醛释放量小于等于 0.005mg/m3，达到环保E1级标准。</w:t>
            </w:r>
          </w:p>
          <w:p w14:paraId="6E87E86E">
            <w:pPr>
              <w:jc w:val="left"/>
              <w:rPr>
                <w:rFonts w:hint="eastAsia"/>
                <w:color w:val="auto"/>
                <w:highlight w:val="none"/>
                <w:vertAlign w:val="baseline"/>
              </w:rPr>
            </w:pPr>
            <w:r>
              <w:rPr>
                <w:rFonts w:hint="eastAsia"/>
                <w:color w:val="auto"/>
                <w:highlight w:val="none"/>
                <w:vertAlign w:val="baseline"/>
              </w:rPr>
              <w:t>结构：全钢结构柜体。</w:t>
            </w:r>
          </w:p>
          <w:p w14:paraId="707814B5">
            <w:pPr>
              <w:jc w:val="left"/>
              <w:rPr>
                <w:rFonts w:hint="eastAsia"/>
                <w:color w:val="auto"/>
                <w:highlight w:val="none"/>
                <w:vertAlign w:val="baseline"/>
              </w:rPr>
            </w:pPr>
            <w:r>
              <w:rPr>
                <w:rFonts w:hint="eastAsia"/>
                <w:color w:val="auto"/>
                <w:highlight w:val="none"/>
                <w:vertAlign w:val="baseline"/>
              </w:rPr>
              <w:t>柜体为落地柜式。</w:t>
            </w:r>
          </w:p>
          <w:p w14:paraId="6E6A5D55">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31067A15">
            <w:pPr>
              <w:jc w:val="left"/>
              <w:rPr>
                <w:rFonts w:hint="eastAsia"/>
                <w:color w:val="auto"/>
                <w:highlight w:val="none"/>
                <w:vertAlign w:val="baseline"/>
              </w:rPr>
            </w:pPr>
            <w:r>
              <w:rPr>
                <w:rFonts w:hint="eastAsia"/>
                <w:color w:val="auto"/>
                <w:highlight w:val="none"/>
                <w:vertAlign w:val="baseline"/>
              </w:rPr>
              <w:t>设置电源专用抽屉位和水槽空位及水电通风管孔。</w:t>
            </w:r>
          </w:p>
          <w:p w14:paraId="406CB643">
            <w:pPr>
              <w:jc w:val="left"/>
              <w:rPr>
                <w:rFonts w:hint="eastAsia"/>
                <w:color w:val="auto"/>
                <w:highlight w:val="none"/>
                <w:vertAlign w:val="baseline"/>
              </w:rPr>
            </w:pPr>
            <w:r>
              <w:rPr>
                <w:rFonts w:hint="eastAsia"/>
                <w:color w:val="auto"/>
                <w:highlight w:val="none"/>
                <w:vertAlign w:val="baseline"/>
              </w:rPr>
              <w:t>侧边空位，配有专门装饰网板加固。</w:t>
            </w:r>
          </w:p>
          <w:p w14:paraId="08E33906">
            <w:pPr>
              <w:jc w:val="left"/>
              <w:rPr>
                <w:rFonts w:hint="eastAsia"/>
                <w:color w:val="auto"/>
                <w:highlight w:val="none"/>
                <w:vertAlign w:val="baseline"/>
              </w:rPr>
            </w:pPr>
            <w:r>
              <w:rPr>
                <w:rFonts w:hint="eastAsia"/>
                <w:color w:val="auto"/>
                <w:highlight w:val="none"/>
                <w:vertAlign w:val="baseline"/>
              </w:rPr>
              <w:t>固定桌脚：ABS注塑专用垫。</w:t>
            </w:r>
          </w:p>
          <w:p w14:paraId="11EA0337">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6FEAA65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3B81AB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045766E">
            <w:pPr>
              <w:jc w:val="both"/>
              <w:rPr>
                <w:color w:val="auto"/>
                <w:highlight w:val="none"/>
                <w:vertAlign w:val="baseline"/>
              </w:rPr>
            </w:pPr>
          </w:p>
        </w:tc>
      </w:tr>
      <w:tr w14:paraId="5BAC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7017A7">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102C400E">
            <w:pPr>
              <w:jc w:val="center"/>
              <w:rPr>
                <w:rFonts w:hint="eastAsia"/>
                <w:color w:val="auto"/>
                <w:highlight w:val="none"/>
                <w:vertAlign w:val="baseline"/>
              </w:rPr>
            </w:pPr>
            <w:r>
              <w:rPr>
                <w:rFonts w:hint="eastAsia"/>
                <w:color w:val="auto"/>
                <w:highlight w:val="none"/>
                <w:vertAlign w:val="baseline"/>
              </w:rPr>
              <w:t>化验水槽</w:t>
            </w:r>
          </w:p>
        </w:tc>
        <w:tc>
          <w:tcPr>
            <w:tcW w:w="8197" w:type="dxa"/>
            <w:noWrap w:val="0"/>
            <w:vAlign w:val="center"/>
          </w:tcPr>
          <w:p w14:paraId="694AACDF">
            <w:pPr>
              <w:jc w:val="left"/>
              <w:rPr>
                <w:rFonts w:hint="eastAsia"/>
                <w:color w:val="auto"/>
                <w:highlight w:val="none"/>
                <w:vertAlign w:val="baseline"/>
              </w:rPr>
            </w:pPr>
            <w:r>
              <w:rPr>
                <w:rFonts w:hint="eastAsia"/>
                <w:color w:val="auto"/>
                <w:highlight w:val="none"/>
                <w:vertAlign w:val="baseline"/>
              </w:rPr>
              <w:t>1、采用耐腐蚀高密度PP材质，模具一次注塑成型，规格：外径440×330×200mm内径380×270×180mm，水槽厚度≥5 mm。</w:t>
            </w:r>
          </w:p>
          <w:p w14:paraId="39656131">
            <w:pPr>
              <w:jc w:val="left"/>
              <w:rPr>
                <w:rFonts w:hint="eastAsia"/>
                <w:color w:val="auto"/>
                <w:highlight w:val="none"/>
                <w:vertAlign w:val="baseline"/>
              </w:rPr>
            </w:pPr>
            <w:r>
              <w:rPr>
                <w:rFonts w:hint="eastAsia"/>
                <w:color w:val="auto"/>
                <w:highlight w:val="none"/>
                <w:vertAlign w:val="baseline"/>
              </w:rPr>
              <w:t>2、水槽应具有耐酸碱、耐热、耐有机溶剂；排水口应有水封装置。</w:t>
            </w:r>
          </w:p>
          <w:p w14:paraId="3930B09B">
            <w:pPr>
              <w:jc w:val="left"/>
              <w:rPr>
                <w:rFonts w:hint="eastAsia"/>
                <w:color w:val="auto"/>
                <w:highlight w:val="none"/>
                <w:vertAlign w:val="baseline"/>
              </w:rPr>
            </w:pPr>
            <w:r>
              <w:rPr>
                <w:rFonts w:hint="eastAsia"/>
                <w:color w:val="auto"/>
                <w:highlight w:val="none"/>
                <w:vertAlign w:val="baseline"/>
              </w:rPr>
              <w:t>3、水槽应采取台下托底式安装（带支撑托架），水槽与台面间采用防水密封胶封闭，无漏水现象。</w:t>
            </w:r>
          </w:p>
          <w:p w14:paraId="7108FB05">
            <w:pPr>
              <w:jc w:val="left"/>
              <w:rPr>
                <w:rFonts w:hint="eastAsia"/>
                <w:color w:val="auto"/>
                <w:highlight w:val="none"/>
                <w:vertAlign w:val="baseline"/>
              </w:rPr>
            </w:pPr>
            <w:r>
              <w:rPr>
                <w:rFonts w:hint="eastAsia"/>
                <w:color w:val="auto"/>
                <w:highlight w:val="none"/>
                <w:vertAlign w:val="baseline"/>
              </w:rPr>
              <w:t>4、水槽配备的上水、下水均应隐蔽，专用下水管扣，使下水管弯曲成“S”型防臭。</w:t>
            </w:r>
          </w:p>
          <w:p w14:paraId="00E18195">
            <w:pPr>
              <w:jc w:val="left"/>
              <w:rPr>
                <w:rFonts w:hint="eastAsia"/>
                <w:color w:val="auto"/>
                <w:highlight w:val="none"/>
                <w:vertAlign w:val="baseline"/>
              </w:rPr>
            </w:pPr>
            <w:r>
              <w:rPr>
                <w:rFonts w:hint="eastAsia"/>
                <w:color w:val="auto"/>
                <w:highlight w:val="none"/>
                <w:vertAlign w:val="baseline"/>
              </w:rPr>
              <w:t>5、给排水管必须连接可靠，避免因松动脱落造成漏水，引起电源短路，形成安全隐患。</w:t>
            </w:r>
          </w:p>
        </w:tc>
        <w:tc>
          <w:tcPr>
            <w:tcW w:w="1245" w:type="dxa"/>
            <w:noWrap w:val="0"/>
            <w:vAlign w:val="center"/>
          </w:tcPr>
          <w:p w14:paraId="1490B9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F7FC5C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882B612">
            <w:pPr>
              <w:jc w:val="both"/>
              <w:rPr>
                <w:color w:val="auto"/>
                <w:highlight w:val="none"/>
                <w:vertAlign w:val="baseline"/>
              </w:rPr>
            </w:pPr>
          </w:p>
        </w:tc>
      </w:tr>
      <w:tr w14:paraId="361B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351D2D">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0DCADA2">
            <w:pPr>
              <w:jc w:val="center"/>
              <w:rPr>
                <w:rFonts w:hint="eastAsia"/>
                <w:color w:val="auto"/>
                <w:highlight w:val="none"/>
                <w:vertAlign w:val="baseline"/>
              </w:rPr>
            </w:pPr>
            <w:r>
              <w:rPr>
                <w:rFonts w:hint="eastAsia"/>
                <w:color w:val="auto"/>
                <w:highlight w:val="none"/>
                <w:vertAlign w:val="baseline"/>
              </w:rPr>
              <w:t>三联水嘴</w:t>
            </w:r>
          </w:p>
        </w:tc>
        <w:tc>
          <w:tcPr>
            <w:tcW w:w="8197" w:type="dxa"/>
            <w:noWrap w:val="0"/>
            <w:vAlign w:val="center"/>
          </w:tcPr>
          <w:p w14:paraId="6ABE2886">
            <w:pPr>
              <w:jc w:val="left"/>
              <w:rPr>
                <w:rFonts w:hint="eastAsia"/>
                <w:color w:val="auto"/>
                <w:highlight w:val="none"/>
                <w:vertAlign w:val="baseline"/>
              </w:rPr>
            </w:pPr>
            <w:r>
              <w:rPr>
                <w:rFonts w:hint="eastAsia"/>
                <w:color w:val="auto"/>
                <w:highlight w:val="none"/>
                <w:vertAlign w:val="baseline"/>
              </w:rPr>
              <w:t>1.主体：加厚铜质；</w:t>
            </w:r>
          </w:p>
          <w:p w14:paraId="49D22DE5">
            <w:pPr>
              <w:jc w:val="left"/>
              <w:rPr>
                <w:rFonts w:hint="eastAsia"/>
                <w:color w:val="auto"/>
                <w:highlight w:val="none"/>
                <w:vertAlign w:val="baseline"/>
              </w:rPr>
            </w:pPr>
            <w:r>
              <w:rPr>
                <w:rFonts w:hint="eastAsia"/>
                <w:color w:val="auto"/>
                <w:highlight w:val="none"/>
                <w:vertAlign w:val="baseline"/>
              </w:rPr>
              <w:t>2.涂层：高亮度环氧树脂涂层，耐腐蚀、耐热，防紫外线辐射；</w:t>
            </w:r>
          </w:p>
          <w:p w14:paraId="34A45E5C">
            <w:pPr>
              <w:jc w:val="left"/>
              <w:rPr>
                <w:rFonts w:hint="eastAsia"/>
                <w:color w:val="auto"/>
                <w:highlight w:val="none"/>
                <w:vertAlign w:val="baseline"/>
              </w:rPr>
            </w:pPr>
            <w:r>
              <w:rPr>
                <w:rFonts w:hint="eastAsia"/>
                <w:color w:val="auto"/>
                <w:highlight w:val="none"/>
                <w:vertAlign w:val="baseline"/>
              </w:rPr>
              <w:t>3.陶瓷阀芯90°旋转，使用寿命开关50万次，静态最大耐压20帕；</w:t>
            </w:r>
          </w:p>
          <w:p w14:paraId="288CDD92">
            <w:pPr>
              <w:jc w:val="left"/>
              <w:rPr>
                <w:rFonts w:hint="eastAsia"/>
                <w:color w:val="auto"/>
                <w:highlight w:val="none"/>
                <w:vertAlign w:val="baseline"/>
              </w:rPr>
            </w:pPr>
            <w:r>
              <w:rPr>
                <w:rFonts w:hint="eastAsia"/>
                <w:color w:val="auto"/>
                <w:highlight w:val="none"/>
                <w:vertAlign w:val="baseline"/>
              </w:rPr>
              <w:t>4.经久耐用，不会出现渗水、断裂现象；</w:t>
            </w:r>
          </w:p>
          <w:p w14:paraId="6055A354">
            <w:pPr>
              <w:jc w:val="left"/>
              <w:rPr>
                <w:rFonts w:hint="eastAsia"/>
                <w:color w:val="auto"/>
                <w:highlight w:val="none"/>
                <w:vertAlign w:val="baseline"/>
              </w:rPr>
            </w:pPr>
            <w:r>
              <w:rPr>
                <w:rFonts w:hint="eastAsia"/>
                <w:color w:val="auto"/>
                <w:highlight w:val="none"/>
                <w:vertAlign w:val="baseline"/>
              </w:rPr>
              <w:t>5.鹅颈管可360°旋转；</w:t>
            </w:r>
          </w:p>
          <w:p w14:paraId="0AE5299D">
            <w:pPr>
              <w:jc w:val="left"/>
              <w:rPr>
                <w:rFonts w:hint="eastAsia"/>
                <w:color w:val="auto"/>
                <w:highlight w:val="none"/>
                <w:vertAlign w:val="baseline"/>
              </w:rPr>
            </w:pPr>
            <w:r>
              <w:rPr>
                <w:rFonts w:hint="eastAsia"/>
                <w:color w:val="auto"/>
                <w:highlight w:val="none"/>
                <w:vertAlign w:val="baseline"/>
              </w:rPr>
              <w:t>6.开关旋钮：高密度PP，人体工学设计，手感舒适。</w:t>
            </w:r>
          </w:p>
        </w:tc>
        <w:tc>
          <w:tcPr>
            <w:tcW w:w="1245" w:type="dxa"/>
            <w:noWrap w:val="0"/>
            <w:vAlign w:val="center"/>
          </w:tcPr>
          <w:p w14:paraId="14495B9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D0A2ED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7643880">
            <w:pPr>
              <w:jc w:val="both"/>
              <w:rPr>
                <w:color w:val="auto"/>
                <w:highlight w:val="none"/>
                <w:vertAlign w:val="baseline"/>
              </w:rPr>
            </w:pPr>
          </w:p>
        </w:tc>
      </w:tr>
      <w:tr w14:paraId="30F1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0ADBEA">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657E508E">
            <w:pPr>
              <w:jc w:val="center"/>
              <w:rPr>
                <w:rFonts w:hint="eastAsia"/>
                <w:color w:val="auto"/>
                <w:highlight w:val="none"/>
                <w:vertAlign w:val="baseline"/>
              </w:rPr>
            </w:pPr>
            <w:r>
              <w:rPr>
                <w:rFonts w:hint="eastAsia"/>
                <w:color w:val="auto"/>
                <w:highlight w:val="none"/>
                <w:vertAlign w:val="baseline"/>
              </w:rPr>
              <w:t>洗眼器</w:t>
            </w:r>
          </w:p>
        </w:tc>
        <w:tc>
          <w:tcPr>
            <w:tcW w:w="8197" w:type="dxa"/>
            <w:noWrap w:val="0"/>
            <w:vAlign w:val="center"/>
          </w:tcPr>
          <w:p w14:paraId="75583A87">
            <w:pPr>
              <w:jc w:val="left"/>
              <w:rPr>
                <w:rFonts w:hint="eastAsia"/>
                <w:color w:val="auto"/>
                <w:highlight w:val="none"/>
                <w:vertAlign w:val="baseline"/>
              </w:rPr>
            </w:pPr>
            <w:r>
              <w:rPr>
                <w:rFonts w:hint="eastAsia"/>
                <w:color w:val="auto"/>
                <w:highlight w:val="none"/>
                <w:vertAlign w:val="baseline"/>
              </w:rPr>
              <w:t>主体：加厚铜质；涂层：高亮度超厚电镀层，耐腐蚀、耐热，防紫外线辐射;喷淋头：软性橡胶，出水经缓压处理呈泡沫状水柱，防止冲伤眼睛。防尘盖：PP材质使用时自动被水冲开；开关：水流开启、水流锁定功能一次完成，方便使用；控水阀：止逆阀，其阀门可自动关闭；</w:t>
            </w:r>
          </w:p>
        </w:tc>
        <w:tc>
          <w:tcPr>
            <w:tcW w:w="1245" w:type="dxa"/>
            <w:noWrap w:val="0"/>
            <w:vAlign w:val="center"/>
          </w:tcPr>
          <w:p w14:paraId="5C2780E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53008A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123CE19">
            <w:pPr>
              <w:jc w:val="both"/>
              <w:rPr>
                <w:color w:val="auto"/>
                <w:highlight w:val="none"/>
                <w:vertAlign w:val="baseline"/>
              </w:rPr>
            </w:pPr>
          </w:p>
        </w:tc>
      </w:tr>
      <w:tr w14:paraId="4EBC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2132B3">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0A643C18">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761ACFE0">
            <w:pPr>
              <w:jc w:val="left"/>
              <w:rPr>
                <w:rFonts w:hint="eastAsia"/>
                <w:color w:val="auto"/>
                <w:highlight w:val="none"/>
                <w:vertAlign w:val="baseline"/>
              </w:rPr>
            </w:pPr>
            <w:r>
              <w:rPr>
                <w:rFonts w:hint="eastAsia"/>
                <w:color w:val="auto"/>
                <w:highlight w:val="none"/>
                <w:vertAlign w:val="baseline"/>
              </w:rPr>
              <w:t>教师控制台控制区采用7寸触摸屏操作方式。</w:t>
            </w:r>
          </w:p>
          <w:p w14:paraId="3C48CE60">
            <w:pPr>
              <w:jc w:val="left"/>
              <w:rPr>
                <w:rFonts w:hint="eastAsia"/>
                <w:color w:val="auto"/>
                <w:highlight w:val="none"/>
                <w:vertAlign w:val="baseline"/>
              </w:rPr>
            </w:pPr>
            <w:r>
              <w:rPr>
                <w:rFonts w:hint="eastAsia"/>
                <w:color w:val="auto"/>
                <w:highlight w:val="none"/>
                <w:vertAlign w:val="baseline"/>
              </w:rPr>
              <w:t xml:space="preserve">1、采用火线，零线双组开管的漏电保护器，电流63A。                                              </w:t>
            </w:r>
          </w:p>
          <w:p w14:paraId="7EB18E30">
            <w:pPr>
              <w:jc w:val="left"/>
              <w:rPr>
                <w:rFonts w:hint="eastAsia"/>
                <w:color w:val="auto"/>
                <w:highlight w:val="none"/>
                <w:vertAlign w:val="baseline"/>
              </w:rPr>
            </w:pPr>
            <w:r>
              <w:rPr>
                <w:rFonts w:hint="eastAsia"/>
                <w:color w:val="auto"/>
                <w:highlight w:val="none"/>
                <w:vertAlign w:val="baseline"/>
              </w:rPr>
              <w:t>2、采用密码开机管理。具有年月日，时分秒，定时自动动关机功能。</w:t>
            </w:r>
          </w:p>
          <w:p w14:paraId="1FA5FF3E">
            <w:pPr>
              <w:jc w:val="left"/>
              <w:rPr>
                <w:rFonts w:hint="eastAsia"/>
                <w:color w:val="auto"/>
                <w:highlight w:val="none"/>
                <w:vertAlign w:val="baseline"/>
              </w:rPr>
            </w:pPr>
            <w:r>
              <w:rPr>
                <w:rFonts w:hint="eastAsia"/>
                <w:color w:val="auto"/>
                <w:highlight w:val="none"/>
                <w:vertAlign w:val="baseline"/>
              </w:rPr>
              <w:t xml:space="preserve">3、定时关机时间可以教师据任务要求按需设设定。                                </w:t>
            </w:r>
          </w:p>
          <w:p w14:paraId="1952812B">
            <w:pPr>
              <w:jc w:val="left"/>
              <w:rPr>
                <w:rFonts w:hint="eastAsia"/>
                <w:color w:val="auto"/>
                <w:highlight w:val="none"/>
                <w:vertAlign w:val="baseline"/>
              </w:rPr>
            </w:pPr>
            <w:r>
              <w:rPr>
                <w:rFonts w:hint="eastAsia"/>
                <w:color w:val="auto"/>
                <w:highlight w:val="none"/>
                <w:vertAlign w:val="baseline"/>
              </w:rPr>
              <w:t>4、2组国标5孔220V输出插座。</w:t>
            </w:r>
          </w:p>
          <w:p w14:paraId="54E10F84">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1BF9AA28">
            <w:pPr>
              <w:jc w:val="left"/>
              <w:rPr>
                <w:rFonts w:hint="eastAsia"/>
                <w:color w:val="auto"/>
                <w:highlight w:val="none"/>
                <w:vertAlign w:val="baseline"/>
              </w:rPr>
            </w:pPr>
            <w:r>
              <w:rPr>
                <w:rFonts w:hint="eastAsia"/>
                <w:color w:val="auto"/>
                <w:highlight w:val="none"/>
                <w:vertAlign w:val="baseline"/>
              </w:rPr>
              <w:t xml:space="preserve">6、教师可远程控制和锁定学生电源的低压交、直流电压。控制交流0V - 30V，分辨率为1V；直流0V - 30.0V，分辨率为0.1V。分4组控制。                                              </w:t>
            </w:r>
          </w:p>
          <w:p w14:paraId="54419B1C">
            <w:pPr>
              <w:jc w:val="left"/>
              <w:rPr>
                <w:rFonts w:hint="eastAsia"/>
                <w:color w:val="auto"/>
                <w:highlight w:val="none"/>
                <w:vertAlign w:val="baseline"/>
              </w:rPr>
            </w:pPr>
            <w:r>
              <w:rPr>
                <w:rFonts w:hint="eastAsia"/>
                <w:color w:val="auto"/>
                <w:highlight w:val="none"/>
                <w:vertAlign w:val="baseline"/>
              </w:rPr>
              <w:t xml:space="preserve">7、教师自用低压交流电源电压为0V-18V/3A、19V-30V2A，分辩率为1V。具备自动过载保护功能。                  </w:t>
            </w:r>
          </w:p>
          <w:p w14:paraId="017AE20C">
            <w:pPr>
              <w:jc w:val="left"/>
              <w:rPr>
                <w:rFonts w:hint="eastAsia"/>
                <w:color w:val="auto"/>
                <w:highlight w:val="none"/>
                <w:vertAlign w:val="baseline"/>
              </w:rPr>
            </w:pPr>
            <w:r>
              <w:rPr>
                <w:rFonts w:hint="eastAsia"/>
                <w:color w:val="auto"/>
                <w:highlight w:val="none"/>
                <w:vertAlign w:val="baseline"/>
              </w:rPr>
              <w:t>8、教师自用低压直流电源电压为0V-18.0V/2A、18.1V-30.0V/1.5A，分辩率为0.1V。具备自动过载保护功能。</w:t>
            </w:r>
          </w:p>
          <w:p w14:paraId="3557FCD9">
            <w:pPr>
              <w:jc w:val="left"/>
              <w:rPr>
                <w:rFonts w:hint="eastAsia"/>
                <w:color w:val="auto"/>
                <w:highlight w:val="none"/>
                <w:vertAlign w:val="baseline"/>
              </w:rPr>
            </w:pPr>
            <w:r>
              <w:rPr>
                <w:rFonts w:hint="eastAsia"/>
                <w:color w:val="auto"/>
                <w:highlight w:val="none"/>
                <w:vertAlign w:val="baseline"/>
              </w:rPr>
              <w:t xml:space="preserve">9、大电流短时输出。8秒自动关断。                                                           </w:t>
            </w:r>
          </w:p>
          <w:p w14:paraId="793F96D5">
            <w:pPr>
              <w:jc w:val="left"/>
              <w:rPr>
                <w:rFonts w:hint="eastAsia"/>
                <w:color w:val="auto"/>
                <w:highlight w:val="none"/>
                <w:vertAlign w:val="baseline"/>
              </w:rPr>
            </w:pPr>
            <w:r>
              <w:rPr>
                <w:rFonts w:hint="eastAsia"/>
                <w:color w:val="auto"/>
                <w:highlight w:val="none"/>
                <w:vertAlign w:val="baseline"/>
              </w:rPr>
              <w:t>10、直流高压：输出240V或300V的高压，输出电流为100mA,具备过载保护功能。</w:t>
            </w:r>
          </w:p>
        </w:tc>
        <w:tc>
          <w:tcPr>
            <w:tcW w:w="1245" w:type="dxa"/>
            <w:noWrap w:val="0"/>
            <w:vAlign w:val="center"/>
          </w:tcPr>
          <w:p w14:paraId="4850D0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5E9106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A9A90F6">
            <w:pPr>
              <w:jc w:val="both"/>
              <w:rPr>
                <w:color w:val="auto"/>
                <w:highlight w:val="none"/>
                <w:vertAlign w:val="baseline"/>
              </w:rPr>
            </w:pPr>
          </w:p>
        </w:tc>
      </w:tr>
      <w:tr w14:paraId="731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C2953F">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2DDDCCFC">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138DF244">
            <w:pPr>
              <w:jc w:val="left"/>
              <w:rPr>
                <w:rFonts w:hint="eastAsia"/>
                <w:color w:val="auto"/>
                <w:highlight w:val="none"/>
                <w:vertAlign w:val="baseline"/>
              </w:rPr>
            </w:pPr>
            <w:r>
              <w:rPr>
                <w:rFonts w:hint="eastAsia"/>
                <w:color w:val="auto"/>
                <w:highlight w:val="none"/>
                <w:vertAlign w:val="baseline"/>
              </w:rPr>
              <w:t>规格：≥590×600×960/1060mm</w:t>
            </w:r>
          </w:p>
          <w:p w14:paraId="6C5735D3">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601066D8">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77F1E0E8">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E35E020">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5FCF11B1">
            <w:pPr>
              <w:jc w:val="left"/>
              <w:rPr>
                <w:rFonts w:hint="eastAsia"/>
                <w:color w:val="auto"/>
                <w:highlight w:val="none"/>
                <w:vertAlign w:val="baseline"/>
              </w:rPr>
            </w:pPr>
            <w:r>
              <w:rPr>
                <w:rFonts w:hint="eastAsia"/>
                <w:color w:val="auto"/>
                <w:highlight w:val="none"/>
                <w:vertAlign w:val="baseline"/>
              </w:rPr>
              <w:t>5、升降杆：气压升降杆，调节行程100mm。</w:t>
            </w:r>
          </w:p>
          <w:p w14:paraId="708AAED7">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6C62AA8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BB0F9A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119CD56F">
            <w:pPr>
              <w:jc w:val="both"/>
              <w:rPr>
                <w:color w:val="auto"/>
                <w:highlight w:val="none"/>
                <w:vertAlign w:val="baseline"/>
              </w:rPr>
            </w:pPr>
          </w:p>
        </w:tc>
      </w:tr>
      <w:tr w14:paraId="6AD0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89" w:type="dxa"/>
            <w:gridSpan w:val="7"/>
            <w:noWrap w:val="0"/>
            <w:vAlign w:val="center"/>
          </w:tcPr>
          <w:p w14:paraId="2406AFBB">
            <w:pPr>
              <w:tabs>
                <w:tab w:val="left" w:pos="2066"/>
              </w:tabs>
              <w:jc w:val="both"/>
              <w:rPr>
                <w:rFonts w:hint="eastAsia" w:eastAsia="宋体"/>
                <w:color w:val="auto"/>
                <w:highlight w:val="none"/>
                <w:vertAlign w:val="baseline"/>
                <w:lang w:eastAsia="zh-CN"/>
              </w:rPr>
            </w:pPr>
            <w:r>
              <w:rPr>
                <w:rFonts w:hint="eastAsia"/>
                <w:b/>
                <w:bCs/>
                <w:color w:val="auto"/>
                <w:sz w:val="30"/>
                <w:szCs w:val="30"/>
                <w:highlight w:val="none"/>
                <w:vertAlign w:val="baseline"/>
                <w:lang w:eastAsia="zh-CN"/>
              </w:rPr>
              <w:t>二、学生实验学习区</w:t>
            </w:r>
          </w:p>
        </w:tc>
      </w:tr>
      <w:tr w14:paraId="3DEF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AA1A0C">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084AB6E8">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04C3A659">
            <w:pPr>
              <w:jc w:val="left"/>
              <w:rPr>
                <w:rFonts w:hint="eastAsia"/>
                <w:color w:val="auto"/>
                <w:highlight w:val="none"/>
                <w:vertAlign w:val="baseline"/>
              </w:rPr>
            </w:pPr>
            <w:r>
              <w:rPr>
                <w:rFonts w:hint="eastAsia"/>
                <w:color w:val="auto"/>
                <w:highlight w:val="none"/>
                <w:vertAlign w:val="baseline"/>
              </w:rPr>
              <w:t xml:space="preserve">规格：≥1200×600×780mm </w:t>
            </w:r>
          </w:p>
          <w:p w14:paraId="0FA7A8ED">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208FC3BF">
            <w:pPr>
              <w:jc w:val="left"/>
              <w:rPr>
                <w:rFonts w:hint="eastAsia"/>
                <w:color w:val="auto"/>
                <w:highlight w:val="none"/>
                <w:vertAlign w:val="baseline"/>
              </w:rPr>
            </w:pPr>
            <w:r>
              <w:rPr>
                <w:rFonts w:hint="eastAsia"/>
                <w:color w:val="auto"/>
                <w:highlight w:val="none"/>
                <w:vertAlign w:val="baseline"/>
              </w:rPr>
              <w:t>1、外观要求：参照T/CIQA10-2020的要求，外观为五面坯体，表面釉面为烧成颜色；坯体敲碎后，无空洞、无直径2mm以上气泡、无杂色，为一体实芯坯体；釉面与坯体之间无脱层，釉面与坯体呈一体结构，釉面为烧成颜色，非坯体颜色。</w:t>
            </w:r>
          </w:p>
          <w:p w14:paraId="0AA9CFDA">
            <w:pPr>
              <w:jc w:val="left"/>
              <w:rPr>
                <w:rFonts w:hint="eastAsia"/>
                <w:color w:val="auto"/>
                <w:highlight w:val="none"/>
                <w:vertAlign w:val="baseline"/>
              </w:rPr>
            </w:pPr>
            <w:r>
              <w:rPr>
                <w:rFonts w:hint="eastAsia"/>
                <w:color w:val="auto"/>
                <w:highlight w:val="none"/>
                <w:vertAlign w:val="baseline"/>
              </w:rPr>
              <w:t>2、耐化学腐蚀性能：为保证台面耐化学腐蚀的稳定性，参照T/CIQA10-2020标准，台面耐化学腐蚀性不低于GLA级。</w:t>
            </w:r>
          </w:p>
          <w:p w14:paraId="56501451">
            <w:pPr>
              <w:jc w:val="left"/>
              <w:rPr>
                <w:rFonts w:hint="eastAsia"/>
                <w:color w:val="auto"/>
                <w:highlight w:val="none"/>
                <w:vertAlign w:val="baseline"/>
              </w:rPr>
            </w:pPr>
            <w:r>
              <w:rPr>
                <w:rFonts w:hint="eastAsia"/>
                <w:color w:val="auto"/>
                <w:highlight w:val="none"/>
                <w:vertAlign w:val="baseline"/>
              </w:rPr>
              <w:t>3、抗冲击性能：为保证台面使用的安全性，参照T/CIQA10-2020标准，台面抗冲击性（恢复系数）不低于0.849。</w:t>
            </w:r>
          </w:p>
          <w:p w14:paraId="1325B69B">
            <w:pPr>
              <w:jc w:val="left"/>
              <w:rPr>
                <w:rFonts w:hint="eastAsia"/>
                <w:color w:val="auto"/>
                <w:highlight w:val="none"/>
                <w:vertAlign w:val="baseline"/>
              </w:rPr>
            </w:pPr>
            <w:r>
              <w:rPr>
                <w:rFonts w:hint="eastAsia"/>
                <w:color w:val="auto"/>
                <w:highlight w:val="none"/>
                <w:vertAlign w:val="baseline"/>
              </w:rPr>
              <w:t>4、防潮要求：为保证台面防潮、防霉的性能，参照GB/T4100-2015（陶瓷砖）附录G标准，台面吸水率测试平均值≤0.05％。</w:t>
            </w:r>
          </w:p>
          <w:p w14:paraId="05E5C7D4">
            <w:pPr>
              <w:jc w:val="left"/>
              <w:rPr>
                <w:rFonts w:hint="eastAsia"/>
                <w:color w:val="auto"/>
                <w:highlight w:val="none"/>
                <w:vertAlign w:val="baseline"/>
              </w:rPr>
            </w:pPr>
            <w:r>
              <w:rPr>
                <w:rFonts w:hint="eastAsia"/>
                <w:color w:val="auto"/>
                <w:highlight w:val="none"/>
                <w:vertAlign w:val="baseline"/>
              </w:rPr>
              <w:t>5、放射性核素限量要求：参照GB6566-2010《建筑材料放射性核素限量》标准，检测结果：内照射指数≤0.4。</w:t>
            </w:r>
          </w:p>
          <w:p w14:paraId="23C4488A">
            <w:pPr>
              <w:jc w:val="left"/>
              <w:rPr>
                <w:rFonts w:hint="eastAsia"/>
                <w:color w:val="auto"/>
                <w:highlight w:val="none"/>
                <w:vertAlign w:val="baseline"/>
              </w:rPr>
            </w:pPr>
            <w:r>
              <w:rPr>
                <w:rFonts w:hint="eastAsia"/>
                <w:color w:val="auto"/>
                <w:highlight w:val="none"/>
                <w:vertAlign w:val="baseline"/>
              </w:rPr>
              <w:t>6、颜色稳定性：为保证台面的美观度，参照GB/T17657-2022标准,耐光色牢度不低于4级。</w:t>
            </w:r>
          </w:p>
          <w:p w14:paraId="76EEEDD5">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20D695CB">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12475912">
            <w:pPr>
              <w:jc w:val="left"/>
              <w:rPr>
                <w:rFonts w:hint="eastAsia"/>
                <w:color w:val="auto"/>
                <w:highlight w:val="none"/>
                <w:vertAlign w:val="baseline"/>
              </w:rPr>
            </w:pPr>
            <w:r>
              <w:rPr>
                <w:rFonts w:hint="eastAsia"/>
                <w:color w:val="auto"/>
                <w:highlight w:val="none"/>
                <w:vertAlign w:val="baseline"/>
              </w:rPr>
              <w:t>主框架工字型结构：</w:t>
            </w:r>
          </w:p>
          <w:p w14:paraId="19159E2E">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5C2B8C1A">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213E89CE">
            <w:pPr>
              <w:jc w:val="left"/>
              <w:rPr>
                <w:rFonts w:hint="eastAsia"/>
                <w:color w:val="auto"/>
                <w:highlight w:val="none"/>
                <w:vertAlign w:val="baseline"/>
              </w:rPr>
            </w:pPr>
            <w:r>
              <w:rPr>
                <w:rFonts w:hint="eastAsia"/>
                <w:color w:val="auto"/>
                <w:highlight w:val="none"/>
                <w:vertAlign w:val="baseline"/>
              </w:rPr>
              <w:t>上腿规格：≥590×50×95mm，壁厚2.5mm。</w:t>
            </w:r>
          </w:p>
          <w:p w14:paraId="08694490">
            <w:pPr>
              <w:jc w:val="left"/>
              <w:rPr>
                <w:rFonts w:hint="eastAsia"/>
                <w:color w:val="auto"/>
                <w:highlight w:val="none"/>
                <w:vertAlign w:val="baseline"/>
              </w:rPr>
            </w:pPr>
            <w:r>
              <w:rPr>
                <w:rFonts w:hint="eastAsia"/>
                <w:color w:val="auto"/>
                <w:highlight w:val="none"/>
                <w:vertAlign w:val="baseline"/>
              </w:rPr>
              <w:t>下腿规格：≥540×50×95mm，壁厚2.5mm。</w:t>
            </w:r>
          </w:p>
          <w:p w14:paraId="632978BF">
            <w:pPr>
              <w:jc w:val="left"/>
              <w:rPr>
                <w:rFonts w:hint="eastAsia"/>
                <w:color w:val="auto"/>
                <w:highlight w:val="none"/>
                <w:vertAlign w:val="baseline"/>
              </w:rPr>
            </w:pPr>
            <w:r>
              <w:rPr>
                <w:rFonts w:hint="eastAsia"/>
                <w:color w:val="auto"/>
                <w:highlight w:val="none"/>
                <w:vertAlign w:val="baseline"/>
              </w:rPr>
              <w:t>立柱：≥580×43×110mm，壁厚1.5mm。</w:t>
            </w:r>
          </w:p>
          <w:p w14:paraId="70E7BA6B">
            <w:pPr>
              <w:jc w:val="left"/>
              <w:rPr>
                <w:rFonts w:hint="eastAsia"/>
                <w:color w:val="auto"/>
                <w:highlight w:val="none"/>
                <w:vertAlign w:val="baseline"/>
              </w:rPr>
            </w:pPr>
            <w:r>
              <w:rPr>
                <w:rFonts w:hint="eastAsia"/>
                <w:color w:val="auto"/>
                <w:highlight w:val="none"/>
                <w:vertAlign w:val="baseline"/>
              </w:rPr>
              <w:t>前横梁：≥1070×40×30mm，壁厚1.0mm。</w:t>
            </w:r>
          </w:p>
          <w:p w14:paraId="00C11556">
            <w:pPr>
              <w:jc w:val="left"/>
              <w:rPr>
                <w:rFonts w:hint="eastAsia"/>
                <w:color w:val="auto"/>
                <w:highlight w:val="none"/>
                <w:vertAlign w:val="baseline"/>
              </w:rPr>
            </w:pPr>
            <w:r>
              <w:rPr>
                <w:rFonts w:hint="eastAsia"/>
                <w:color w:val="auto"/>
                <w:highlight w:val="none"/>
                <w:vertAlign w:val="baseline"/>
              </w:rPr>
              <w:t>中横梁：≥1070×30×25mm，壁厚1.0mm。</w:t>
            </w:r>
          </w:p>
          <w:p w14:paraId="2963E431">
            <w:pPr>
              <w:jc w:val="left"/>
              <w:rPr>
                <w:rFonts w:hint="eastAsia"/>
                <w:color w:val="auto"/>
                <w:highlight w:val="none"/>
                <w:vertAlign w:val="baseline"/>
              </w:rPr>
            </w:pPr>
            <w:r>
              <w:rPr>
                <w:rFonts w:hint="eastAsia"/>
                <w:color w:val="auto"/>
                <w:highlight w:val="none"/>
                <w:vertAlign w:val="baseline"/>
              </w:rPr>
              <w:t>后横梁：≥1070×40×85mm，壁厚1.0mm。高出台面≥45mm，可有效防止实验过程中物品的掉落。</w:t>
            </w:r>
          </w:p>
          <w:p w14:paraId="3FE40A34">
            <w:pPr>
              <w:jc w:val="left"/>
              <w:rPr>
                <w:rFonts w:hint="eastAsia"/>
                <w:color w:val="auto"/>
                <w:highlight w:val="none"/>
                <w:vertAlign w:val="baseline"/>
              </w:rPr>
            </w:pPr>
            <w:r>
              <w:rPr>
                <w:rFonts w:hint="eastAsia"/>
                <w:color w:val="auto"/>
                <w:highlight w:val="none"/>
                <w:vertAlign w:val="baseline"/>
              </w:rPr>
              <w:t>大横梁：≥1090×80×20mm，壁厚1.0mm。</w:t>
            </w:r>
          </w:p>
          <w:p w14:paraId="4EFFF985">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5717C6D4">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275BE5F5">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实验台（桌）的安全要求及试验方法标准检测，力学性能要求，理化性能要求，甲醛释放量。备注：为确保产品质量，需提供具有CMA或CNAS标识的检测报告扫描件。</w:t>
            </w:r>
          </w:p>
          <w:p w14:paraId="7BD7ECEF">
            <w:pPr>
              <w:jc w:val="left"/>
              <w:rPr>
                <w:rFonts w:hint="eastAsia"/>
                <w:color w:val="auto"/>
                <w:highlight w:val="none"/>
                <w:vertAlign w:val="baseline"/>
              </w:rPr>
            </w:pPr>
            <w:r>
              <w:rPr>
                <w:rFonts w:hint="eastAsia"/>
                <w:color w:val="auto"/>
                <w:highlight w:val="none"/>
                <w:vertAlign w:val="baseline"/>
              </w:rPr>
              <w:t>▲ABS电源盒整体通过GB/T 32487-2016 塑料家具通用技术条件检测，塑料件外观要求，塑料件理化性能，有害物质限量。测试结果符合指标要求。备注：为确保产品质量，需提供具有CMA或CNAS标识的检测报告扫描件。</w:t>
            </w:r>
          </w:p>
          <w:p w14:paraId="61C89C2B">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7A7F526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73D5ACCA">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14F7305">
            <w:pPr>
              <w:jc w:val="both"/>
              <w:rPr>
                <w:color w:val="auto"/>
                <w:highlight w:val="none"/>
                <w:vertAlign w:val="baseline"/>
              </w:rPr>
            </w:pPr>
          </w:p>
        </w:tc>
      </w:tr>
      <w:tr w14:paraId="05B8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BED7E3">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694B80A1">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555632CF">
            <w:pPr>
              <w:jc w:val="left"/>
              <w:rPr>
                <w:rFonts w:hint="eastAsia"/>
                <w:color w:val="auto"/>
                <w:highlight w:val="none"/>
                <w:vertAlign w:val="baseline"/>
              </w:rPr>
            </w:pPr>
            <w:r>
              <w:rPr>
                <w:rFonts w:hint="eastAsia"/>
                <w:color w:val="auto"/>
                <w:highlight w:val="none"/>
                <w:vertAlign w:val="baseline"/>
              </w:rPr>
              <w:t xml:space="preserve">规格：≥宽360≥深230×高730mm，采用环保型ABS工程塑料注塑成型。电缆线、通风管等管线均布置于箱体内部，避免管线外露，确保使用的安全。  </w:t>
            </w:r>
          </w:p>
          <w:p w14:paraId="54308768">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6A6455F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4765435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DDFC451">
            <w:pPr>
              <w:jc w:val="both"/>
              <w:rPr>
                <w:color w:val="auto"/>
                <w:highlight w:val="none"/>
                <w:vertAlign w:val="baseline"/>
              </w:rPr>
            </w:pPr>
          </w:p>
        </w:tc>
      </w:tr>
      <w:tr w14:paraId="7EC8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E8414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B855369">
            <w:pPr>
              <w:jc w:val="center"/>
              <w:rPr>
                <w:rFonts w:hint="eastAsia"/>
                <w:color w:val="auto"/>
                <w:highlight w:val="none"/>
                <w:vertAlign w:val="baseline"/>
              </w:rPr>
            </w:pPr>
            <w:r>
              <w:rPr>
                <w:rFonts w:hint="eastAsia"/>
                <w:color w:val="auto"/>
                <w:highlight w:val="none"/>
                <w:vertAlign w:val="baseline"/>
              </w:rPr>
              <w:t>学生电源</w:t>
            </w:r>
          </w:p>
        </w:tc>
        <w:tc>
          <w:tcPr>
            <w:tcW w:w="8197" w:type="dxa"/>
            <w:noWrap w:val="0"/>
            <w:vAlign w:val="center"/>
          </w:tcPr>
          <w:p w14:paraId="625988CB">
            <w:pPr>
              <w:jc w:val="left"/>
              <w:rPr>
                <w:rFonts w:hint="eastAsia"/>
                <w:color w:val="auto"/>
                <w:highlight w:val="none"/>
                <w:vertAlign w:val="baseline"/>
              </w:rPr>
            </w:pPr>
            <w:r>
              <w:rPr>
                <w:rFonts w:hint="eastAsia"/>
                <w:color w:val="auto"/>
                <w:highlight w:val="none"/>
                <w:vertAlign w:val="baseline"/>
              </w:rPr>
              <w:t xml:space="preserve">需采用ABS塑料壳体，开合方便、面板贴膜、文字符号清晰正确。面板上安装五孔插座≥1个，学生用电源设开关机键、多圈电位器、调压旋钮、数显表头。  </w:t>
            </w:r>
          </w:p>
          <w:p w14:paraId="542E21B7">
            <w:pPr>
              <w:jc w:val="left"/>
              <w:rPr>
                <w:rFonts w:hint="eastAsia"/>
                <w:color w:val="auto"/>
                <w:highlight w:val="none"/>
                <w:vertAlign w:val="baseline"/>
              </w:rPr>
            </w:pPr>
            <w:r>
              <w:rPr>
                <w:rFonts w:hint="eastAsia"/>
                <w:color w:val="auto"/>
                <w:highlight w:val="none"/>
                <w:vertAlign w:val="baseline"/>
              </w:rPr>
              <w:t>学生用电源参数：</w:t>
            </w:r>
          </w:p>
          <w:p w14:paraId="0024F778">
            <w:pPr>
              <w:jc w:val="left"/>
              <w:rPr>
                <w:rFonts w:hint="eastAsia"/>
                <w:color w:val="auto"/>
                <w:highlight w:val="none"/>
                <w:vertAlign w:val="baseline"/>
              </w:rPr>
            </w:pPr>
            <w:r>
              <w:rPr>
                <w:rFonts w:hint="eastAsia"/>
                <w:color w:val="auto"/>
                <w:highlight w:val="none"/>
                <w:vertAlign w:val="baseline"/>
              </w:rPr>
              <w:t>1.直流稳压输出：1.5V～9V，每0.1V步进调整；</w:t>
            </w:r>
          </w:p>
          <w:p w14:paraId="1CE13F42">
            <w:pPr>
              <w:jc w:val="left"/>
              <w:rPr>
                <w:rFonts w:hint="eastAsia"/>
                <w:color w:val="auto"/>
                <w:highlight w:val="none"/>
                <w:vertAlign w:val="baseline"/>
              </w:rPr>
            </w:pPr>
            <w:r>
              <w:rPr>
                <w:rFonts w:hint="eastAsia"/>
                <w:color w:val="auto"/>
                <w:highlight w:val="none"/>
                <w:vertAlign w:val="baseline"/>
              </w:rPr>
              <w:t>2.额定电流：1.5A，满载时纹波电压：≤0.1%U标；</w:t>
            </w:r>
          </w:p>
          <w:p w14:paraId="2F4ABA38">
            <w:pPr>
              <w:jc w:val="left"/>
              <w:rPr>
                <w:rFonts w:hint="eastAsia"/>
                <w:color w:val="auto"/>
                <w:highlight w:val="none"/>
                <w:vertAlign w:val="baseline"/>
              </w:rPr>
            </w:pPr>
            <w:r>
              <w:rPr>
                <w:rFonts w:hint="eastAsia"/>
                <w:color w:val="auto"/>
                <w:highlight w:val="none"/>
                <w:vertAlign w:val="baseline"/>
              </w:rPr>
              <w:t>3.电压显示：2位数显，可显示0.1V；</w:t>
            </w:r>
          </w:p>
          <w:p w14:paraId="57B85C63">
            <w:pPr>
              <w:jc w:val="left"/>
              <w:rPr>
                <w:rFonts w:hint="eastAsia"/>
                <w:color w:val="auto"/>
                <w:highlight w:val="none"/>
                <w:vertAlign w:val="baseline"/>
              </w:rPr>
            </w:pPr>
            <w:r>
              <w:rPr>
                <w:rFonts w:hint="eastAsia"/>
                <w:color w:val="auto"/>
                <w:highlight w:val="none"/>
                <w:vertAlign w:val="baseline"/>
              </w:rPr>
              <w:t>4.过载保护：当输出超过额定电流或短路时能自动延时关断。并能启动不大于额定电流的白炽灯；</w:t>
            </w:r>
          </w:p>
          <w:p w14:paraId="61C69ED1">
            <w:pPr>
              <w:jc w:val="left"/>
              <w:rPr>
                <w:rFonts w:hint="eastAsia"/>
                <w:color w:val="auto"/>
                <w:highlight w:val="none"/>
                <w:vertAlign w:val="baseline"/>
              </w:rPr>
            </w:pPr>
            <w:r>
              <w:rPr>
                <w:rFonts w:hint="eastAsia"/>
                <w:color w:val="auto"/>
                <w:highlight w:val="none"/>
                <w:vertAlign w:val="baseline"/>
              </w:rPr>
              <w:t>5.电源输入：AC110V～240V，50Hz±2.5Hz。</w:t>
            </w:r>
          </w:p>
        </w:tc>
        <w:tc>
          <w:tcPr>
            <w:tcW w:w="1245" w:type="dxa"/>
            <w:noWrap w:val="0"/>
            <w:vAlign w:val="center"/>
          </w:tcPr>
          <w:p w14:paraId="0AC02CB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73AB10B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564D83F">
            <w:pPr>
              <w:jc w:val="both"/>
              <w:rPr>
                <w:color w:val="auto"/>
                <w:highlight w:val="none"/>
                <w:vertAlign w:val="baseline"/>
              </w:rPr>
            </w:pPr>
          </w:p>
        </w:tc>
      </w:tr>
      <w:tr w14:paraId="4528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FEFC93">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48AC0F43">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00D2C35B">
            <w:pPr>
              <w:jc w:val="left"/>
              <w:rPr>
                <w:rFonts w:hint="eastAsia"/>
                <w:color w:val="auto"/>
                <w:highlight w:val="none"/>
                <w:vertAlign w:val="baseline"/>
              </w:rPr>
            </w:pPr>
            <w:r>
              <w:rPr>
                <w:rFonts w:hint="eastAsia"/>
                <w:color w:val="auto"/>
                <w:highlight w:val="none"/>
                <w:vertAlign w:val="baseline"/>
              </w:rPr>
              <w:t>1、规格：≥320×430～480mm；</w:t>
            </w:r>
          </w:p>
          <w:p w14:paraId="0E5ACE0F">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116A9082">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305B2964">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624B7ED4">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10F195B0">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311899C7">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58B1C47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56</w:t>
            </w:r>
          </w:p>
        </w:tc>
        <w:tc>
          <w:tcPr>
            <w:tcW w:w="1452" w:type="dxa"/>
            <w:gridSpan w:val="2"/>
            <w:noWrap w:val="0"/>
            <w:vAlign w:val="center"/>
          </w:tcPr>
          <w:p w14:paraId="3551F8B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44FD759">
            <w:pPr>
              <w:jc w:val="both"/>
              <w:rPr>
                <w:color w:val="auto"/>
                <w:highlight w:val="none"/>
                <w:vertAlign w:val="baseline"/>
              </w:rPr>
            </w:pPr>
          </w:p>
        </w:tc>
      </w:tr>
      <w:tr w14:paraId="0C0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22748">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FD435E3">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6A641222">
            <w:pPr>
              <w:jc w:val="left"/>
              <w:rPr>
                <w:rFonts w:hint="eastAsia"/>
                <w:color w:val="auto"/>
                <w:highlight w:val="none"/>
                <w:vertAlign w:val="baseline"/>
              </w:rPr>
            </w:pPr>
            <w:r>
              <w:rPr>
                <w:rFonts w:hint="eastAsia"/>
                <w:color w:val="auto"/>
                <w:highlight w:val="none"/>
                <w:vertAlign w:val="baseline"/>
              </w:rPr>
              <w:t>规格：≥450*600*810mm/1120mm</w:t>
            </w:r>
          </w:p>
          <w:p w14:paraId="55525BF8">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2F242EDE">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1E7F1FA7">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66A81A62">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4D62ADEB">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3B8D41EE">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59A14B02">
            <w:pPr>
              <w:jc w:val="left"/>
              <w:rPr>
                <w:rFonts w:hint="eastAsia"/>
                <w:color w:val="auto"/>
                <w:highlight w:val="none"/>
                <w:vertAlign w:val="baseline"/>
              </w:rPr>
            </w:pPr>
            <w:r>
              <w:rPr>
                <w:rFonts w:hint="eastAsia"/>
                <w:color w:val="auto"/>
                <w:highlight w:val="none"/>
                <w:vertAlign w:val="baseline"/>
              </w:rPr>
              <w:t>▲（1）依据QB/T 2761-2024《室内空气净化产品净化效果测定方法》检测：甲醛去除率≥70%；。</w:t>
            </w:r>
          </w:p>
          <w:p w14:paraId="29A45D94">
            <w:pPr>
              <w:jc w:val="left"/>
              <w:rPr>
                <w:rFonts w:hint="eastAsia"/>
                <w:color w:val="auto"/>
                <w:highlight w:val="none"/>
                <w:vertAlign w:val="baseline"/>
              </w:rPr>
            </w:pPr>
            <w:r>
              <w:rPr>
                <w:rFonts w:hint="eastAsia"/>
                <w:color w:val="auto"/>
                <w:highlight w:val="none"/>
                <w:vertAlign w:val="baseline"/>
              </w:rPr>
              <w:t>▲（2）</w:t>
            </w:r>
            <w:r>
              <w:rPr>
                <w:rFonts w:hint="eastAsia"/>
                <w:color w:val="auto"/>
                <w:highlight w:val="none"/>
                <w:vertAlign w:val="baseline"/>
                <w:lang w:eastAsia="zh-CN"/>
              </w:rPr>
              <w:t>依据QB/T 2761-2024《室内空气净化产品净化效果测定方法》检测：甲苯去除率≥25%。</w:t>
            </w:r>
          </w:p>
        </w:tc>
        <w:tc>
          <w:tcPr>
            <w:tcW w:w="1245" w:type="dxa"/>
            <w:noWrap w:val="0"/>
            <w:vAlign w:val="center"/>
          </w:tcPr>
          <w:p w14:paraId="5AF067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14</w:t>
            </w:r>
          </w:p>
        </w:tc>
        <w:tc>
          <w:tcPr>
            <w:tcW w:w="1452" w:type="dxa"/>
            <w:gridSpan w:val="2"/>
            <w:noWrap w:val="0"/>
            <w:vAlign w:val="center"/>
          </w:tcPr>
          <w:p w14:paraId="24BDC377">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603A7D0">
            <w:pPr>
              <w:jc w:val="both"/>
              <w:rPr>
                <w:color w:val="auto"/>
                <w:highlight w:val="none"/>
                <w:vertAlign w:val="baseline"/>
              </w:rPr>
            </w:pPr>
          </w:p>
        </w:tc>
      </w:tr>
      <w:tr w14:paraId="1654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79" w:type="dxa"/>
            <w:gridSpan w:val="6"/>
            <w:noWrap w:val="0"/>
            <w:vAlign w:val="center"/>
          </w:tcPr>
          <w:p w14:paraId="32AA0C73">
            <w:pPr>
              <w:jc w:val="left"/>
              <w:rPr>
                <w:color w:val="auto"/>
                <w:highlight w:val="none"/>
              </w:rPr>
            </w:pPr>
            <w:r>
              <w:rPr>
                <w:rFonts w:hint="eastAsia"/>
                <w:b/>
                <w:bCs/>
                <w:color w:val="auto"/>
                <w:sz w:val="30"/>
                <w:szCs w:val="30"/>
                <w:highlight w:val="none"/>
              </w:rPr>
              <w:t>三、通风设备</w:t>
            </w:r>
          </w:p>
        </w:tc>
        <w:tc>
          <w:tcPr>
            <w:tcW w:w="710" w:type="dxa"/>
            <w:noWrap w:val="0"/>
            <w:vAlign w:val="center"/>
          </w:tcPr>
          <w:p w14:paraId="4728960C">
            <w:pPr>
              <w:jc w:val="both"/>
              <w:rPr>
                <w:color w:val="auto"/>
                <w:highlight w:val="none"/>
                <w:vertAlign w:val="baseline"/>
              </w:rPr>
            </w:pPr>
          </w:p>
        </w:tc>
      </w:tr>
      <w:tr w14:paraId="74DB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7B541">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61CC787">
            <w:pPr>
              <w:jc w:val="center"/>
              <w:rPr>
                <w:rFonts w:hint="eastAsia"/>
                <w:color w:val="auto"/>
                <w:highlight w:val="none"/>
                <w:vertAlign w:val="baseline"/>
              </w:rPr>
            </w:pPr>
            <w:r>
              <w:rPr>
                <w:rFonts w:hint="eastAsia"/>
                <w:color w:val="auto"/>
                <w:highlight w:val="none"/>
                <w:vertAlign w:val="baseline"/>
              </w:rPr>
              <w:t>万向吸风罩</w:t>
            </w:r>
          </w:p>
        </w:tc>
        <w:tc>
          <w:tcPr>
            <w:tcW w:w="8197" w:type="dxa"/>
            <w:noWrap w:val="0"/>
            <w:vAlign w:val="center"/>
          </w:tcPr>
          <w:p w14:paraId="7961FF37">
            <w:pPr>
              <w:jc w:val="left"/>
              <w:rPr>
                <w:rFonts w:hint="eastAsia"/>
                <w:color w:val="auto"/>
                <w:highlight w:val="none"/>
                <w:vertAlign w:val="baseline"/>
              </w:rPr>
            </w:pPr>
            <w:r>
              <w:rPr>
                <w:rFonts w:hint="eastAsia"/>
                <w:color w:val="auto"/>
                <w:highlight w:val="none"/>
                <w:vertAlign w:val="baseline"/>
              </w:rPr>
              <w:t>1、关节：采用高密度PP/PC材质，可360°旋转调节方向，易拆卸、重组及清洗。</w:t>
            </w:r>
          </w:p>
          <w:p w14:paraId="7842B4AF">
            <w:pPr>
              <w:jc w:val="left"/>
              <w:rPr>
                <w:rFonts w:hint="eastAsia"/>
                <w:color w:val="auto"/>
                <w:highlight w:val="none"/>
                <w:vertAlign w:val="baseline"/>
              </w:rPr>
            </w:pPr>
            <w:r>
              <w:rPr>
                <w:rFonts w:hint="eastAsia"/>
                <w:color w:val="auto"/>
                <w:highlight w:val="none"/>
                <w:vertAlign w:val="baseline"/>
              </w:rPr>
              <w:t>2、关节密封圈：采用不易老化的高密度橡胶。</w:t>
            </w:r>
          </w:p>
          <w:p w14:paraId="1CF645A3">
            <w:pPr>
              <w:jc w:val="left"/>
              <w:rPr>
                <w:rFonts w:hint="eastAsia"/>
                <w:color w:val="auto"/>
                <w:highlight w:val="none"/>
                <w:vertAlign w:val="baseline"/>
              </w:rPr>
            </w:pPr>
            <w:r>
              <w:rPr>
                <w:rFonts w:hint="eastAsia"/>
                <w:color w:val="auto"/>
                <w:highlight w:val="none"/>
                <w:vertAlign w:val="baseline"/>
              </w:rPr>
              <w:t>3、关节连接杆/支撑弹簧：304不锈钢材质。</w:t>
            </w:r>
          </w:p>
          <w:p w14:paraId="7DDED1A5">
            <w:pPr>
              <w:jc w:val="left"/>
              <w:rPr>
                <w:rFonts w:hint="eastAsia"/>
                <w:color w:val="auto"/>
                <w:highlight w:val="none"/>
                <w:vertAlign w:val="baseline"/>
              </w:rPr>
            </w:pPr>
            <w:r>
              <w:rPr>
                <w:rFonts w:hint="eastAsia"/>
                <w:color w:val="auto"/>
                <w:highlight w:val="none"/>
                <w:vertAlign w:val="baseline"/>
              </w:rPr>
              <w:t>4、关节松紧旋钮：高密度PP/PC材质，内嵌不锈钢轴承，与关节连接杆锁合。</w:t>
            </w:r>
          </w:p>
          <w:p w14:paraId="1A0384D1">
            <w:pPr>
              <w:jc w:val="left"/>
              <w:rPr>
                <w:rFonts w:hint="eastAsia"/>
                <w:color w:val="auto"/>
                <w:highlight w:val="none"/>
                <w:vertAlign w:val="baseline"/>
              </w:rPr>
            </w:pPr>
            <w:r>
              <w:rPr>
                <w:rFonts w:hint="eastAsia"/>
                <w:color w:val="auto"/>
                <w:highlight w:val="none"/>
                <w:vertAlign w:val="baseline"/>
              </w:rPr>
              <w:t>5、气流调节阀：方便的手动调节外部阀门旋钮，控制进入的气体流量。</w:t>
            </w:r>
          </w:p>
          <w:p w14:paraId="791D9F46">
            <w:pPr>
              <w:jc w:val="left"/>
              <w:rPr>
                <w:rFonts w:hint="eastAsia"/>
                <w:color w:val="auto"/>
                <w:highlight w:val="none"/>
                <w:vertAlign w:val="baseline"/>
              </w:rPr>
            </w:pPr>
            <w:r>
              <w:rPr>
                <w:rFonts w:hint="eastAsia"/>
                <w:color w:val="auto"/>
                <w:highlight w:val="none"/>
                <w:vertAlign w:val="baseline"/>
              </w:rPr>
              <w:t>6、拱形/杯型集气罩：∅375/200mm，高密度PP/PC材质</w:t>
            </w:r>
          </w:p>
          <w:p w14:paraId="214D963A">
            <w:pPr>
              <w:jc w:val="left"/>
              <w:rPr>
                <w:rFonts w:hint="eastAsia"/>
                <w:color w:val="auto"/>
                <w:highlight w:val="none"/>
                <w:vertAlign w:val="baseline"/>
              </w:rPr>
            </w:pPr>
            <w:r>
              <w:rPr>
                <w:rFonts w:hint="eastAsia"/>
                <w:color w:val="auto"/>
                <w:highlight w:val="none"/>
                <w:vertAlign w:val="baseline"/>
              </w:rPr>
              <w:t>7、伸缩导管：∅75mm，PVC/PC材质</w:t>
            </w:r>
          </w:p>
          <w:p w14:paraId="163BE539">
            <w:pPr>
              <w:jc w:val="left"/>
              <w:rPr>
                <w:rFonts w:hint="eastAsia"/>
                <w:color w:val="auto"/>
                <w:highlight w:val="none"/>
                <w:vertAlign w:val="baseline"/>
              </w:rPr>
            </w:pPr>
            <w:r>
              <w:rPr>
                <w:rFonts w:hint="eastAsia"/>
                <w:color w:val="auto"/>
                <w:highlight w:val="none"/>
                <w:vertAlign w:val="baseline"/>
              </w:rPr>
              <w:t>8、标配固定底座：高密度PP/PC材质，模具注塑成型，牢度强，不脱底。</w:t>
            </w:r>
          </w:p>
          <w:p w14:paraId="7929B1A0">
            <w:pPr>
              <w:jc w:val="left"/>
              <w:rPr>
                <w:rFonts w:hint="eastAsia"/>
                <w:color w:val="auto"/>
                <w:highlight w:val="none"/>
                <w:vertAlign w:val="baseline"/>
              </w:rPr>
            </w:pPr>
            <w:r>
              <w:rPr>
                <w:rFonts w:hint="eastAsia"/>
                <w:color w:val="auto"/>
                <w:highlight w:val="none"/>
                <w:vertAlign w:val="baseline"/>
              </w:rPr>
              <w:t>注：万向吸风罩整体通过GB/T32487-2016《塑料家具通用技术条件》检测，塑料件理化性能检测，耐冷热循环、硬度测试。测试结果符合指标要求。提供第三方法定检测机构出具的检测报告，并加盖制造商鲜章。</w:t>
            </w:r>
          </w:p>
        </w:tc>
        <w:tc>
          <w:tcPr>
            <w:tcW w:w="1245" w:type="dxa"/>
            <w:noWrap w:val="0"/>
            <w:vAlign w:val="center"/>
          </w:tcPr>
          <w:p w14:paraId="7904B8E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29</w:t>
            </w:r>
          </w:p>
        </w:tc>
        <w:tc>
          <w:tcPr>
            <w:tcW w:w="1452" w:type="dxa"/>
            <w:gridSpan w:val="2"/>
            <w:noWrap w:val="0"/>
            <w:vAlign w:val="center"/>
          </w:tcPr>
          <w:p w14:paraId="3F8A4648">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85949BF">
            <w:pPr>
              <w:jc w:val="both"/>
              <w:rPr>
                <w:color w:val="auto"/>
                <w:highlight w:val="none"/>
                <w:vertAlign w:val="baseline"/>
              </w:rPr>
            </w:pPr>
          </w:p>
        </w:tc>
      </w:tr>
      <w:tr w14:paraId="7436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noWrap w:val="0"/>
            <w:vAlign w:val="center"/>
          </w:tcPr>
          <w:p w14:paraId="3DC8EDC0">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123FC99">
            <w:pPr>
              <w:jc w:val="center"/>
              <w:rPr>
                <w:rFonts w:hint="eastAsia"/>
                <w:color w:val="auto"/>
                <w:highlight w:val="none"/>
                <w:vertAlign w:val="baseline"/>
              </w:rPr>
            </w:pPr>
            <w:r>
              <w:rPr>
                <w:rFonts w:hint="eastAsia"/>
                <w:color w:val="auto"/>
                <w:highlight w:val="none"/>
                <w:vertAlign w:val="baseline"/>
              </w:rPr>
              <w:t>离心风机</w:t>
            </w:r>
          </w:p>
        </w:tc>
        <w:tc>
          <w:tcPr>
            <w:tcW w:w="8197" w:type="dxa"/>
            <w:noWrap w:val="0"/>
            <w:vAlign w:val="center"/>
          </w:tcPr>
          <w:p w14:paraId="4809647C">
            <w:pPr>
              <w:jc w:val="left"/>
              <w:rPr>
                <w:rFonts w:hint="eastAsia"/>
                <w:color w:val="auto"/>
                <w:highlight w:val="none"/>
                <w:vertAlign w:val="baseline"/>
              </w:rPr>
            </w:pPr>
            <w:r>
              <w:rPr>
                <w:rFonts w:hint="eastAsia"/>
                <w:color w:val="auto"/>
                <w:highlight w:val="none"/>
                <w:vertAlign w:val="baseline"/>
              </w:rPr>
              <w:t>通风风机采用蜗牛式塑料离心风机，pp材质，变频调速，具有噪声低，吸力强等优点。防腐塑料离心风机，电机转数为0～1450转/min，风量0～16500m³/H，风压116～80mmHg，最大风速下实现换气次数不低于10次/小时以上，毒气排污率≥97%，电机功率5.5KW，通风消声器采用一体成型内置隔音棉等隔音装置，确保室外通负噪声小于50分贝，风机和消声器连接处采用柔性材质，消除因震动引起的微量错位对通风的影响。</w:t>
            </w:r>
          </w:p>
        </w:tc>
        <w:tc>
          <w:tcPr>
            <w:tcW w:w="1245" w:type="dxa"/>
            <w:noWrap w:val="0"/>
            <w:vAlign w:val="center"/>
          </w:tcPr>
          <w:p w14:paraId="3776652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F7308F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A44E242">
            <w:pPr>
              <w:jc w:val="both"/>
              <w:rPr>
                <w:color w:val="auto"/>
                <w:highlight w:val="none"/>
                <w:vertAlign w:val="baseline"/>
              </w:rPr>
            </w:pPr>
          </w:p>
        </w:tc>
      </w:tr>
      <w:tr w14:paraId="4668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12F410">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1762A9EF">
            <w:pPr>
              <w:jc w:val="center"/>
              <w:rPr>
                <w:rFonts w:hint="eastAsia"/>
                <w:color w:val="auto"/>
                <w:highlight w:val="none"/>
                <w:vertAlign w:val="baseline"/>
              </w:rPr>
            </w:pPr>
            <w:r>
              <w:rPr>
                <w:rFonts w:hint="eastAsia"/>
                <w:color w:val="auto"/>
                <w:highlight w:val="none"/>
                <w:vertAlign w:val="baseline"/>
              </w:rPr>
              <w:t>风机变频控制器</w:t>
            </w:r>
          </w:p>
        </w:tc>
        <w:tc>
          <w:tcPr>
            <w:tcW w:w="8197" w:type="dxa"/>
            <w:noWrap w:val="0"/>
            <w:vAlign w:val="center"/>
          </w:tcPr>
          <w:p w14:paraId="06EF554A">
            <w:pPr>
              <w:jc w:val="left"/>
              <w:rPr>
                <w:rFonts w:hint="eastAsia"/>
                <w:color w:val="auto"/>
                <w:highlight w:val="none"/>
                <w:vertAlign w:val="baseline"/>
              </w:rPr>
            </w:pPr>
            <w:r>
              <w:rPr>
                <w:rFonts w:hint="eastAsia"/>
                <w:color w:val="auto"/>
                <w:highlight w:val="none"/>
                <w:vertAlign w:val="baseline"/>
              </w:rPr>
              <w:t>1、适配多种电机功率；</w:t>
            </w:r>
          </w:p>
          <w:p w14:paraId="0767C65B">
            <w:pPr>
              <w:jc w:val="left"/>
              <w:rPr>
                <w:rFonts w:hint="eastAsia"/>
                <w:color w:val="auto"/>
                <w:highlight w:val="none"/>
                <w:vertAlign w:val="baseline"/>
              </w:rPr>
            </w:pPr>
            <w:r>
              <w:rPr>
                <w:rFonts w:hint="eastAsia"/>
                <w:color w:val="auto"/>
                <w:highlight w:val="none"/>
                <w:vertAlign w:val="baseline"/>
              </w:rPr>
              <w:t>2、输出：AC 0～380V 13A；</w:t>
            </w:r>
          </w:p>
          <w:p w14:paraId="45FEF37C">
            <w:pPr>
              <w:jc w:val="left"/>
              <w:rPr>
                <w:rFonts w:hint="eastAsia"/>
                <w:color w:val="auto"/>
                <w:highlight w:val="none"/>
                <w:vertAlign w:val="baseline"/>
              </w:rPr>
            </w:pPr>
            <w:r>
              <w:rPr>
                <w:rFonts w:hint="eastAsia"/>
                <w:color w:val="auto"/>
                <w:highlight w:val="none"/>
                <w:vertAlign w:val="baseline"/>
              </w:rPr>
              <w:t>3、控制方式：V/F控制、开环矢量控制（SVC）；</w:t>
            </w:r>
          </w:p>
          <w:p w14:paraId="57AB2EF0">
            <w:pPr>
              <w:jc w:val="left"/>
              <w:rPr>
                <w:rFonts w:hint="eastAsia"/>
                <w:color w:val="auto"/>
                <w:highlight w:val="none"/>
                <w:vertAlign w:val="baseline"/>
              </w:rPr>
            </w:pPr>
            <w:r>
              <w:rPr>
                <w:rFonts w:hint="eastAsia"/>
                <w:color w:val="auto"/>
                <w:highlight w:val="none"/>
                <w:vertAlign w:val="baseline"/>
              </w:rPr>
              <w:t>4、过载能力：150%额定电流60s；180%额定电流3s；</w:t>
            </w:r>
          </w:p>
          <w:p w14:paraId="5CEDFC2D">
            <w:pPr>
              <w:jc w:val="left"/>
              <w:rPr>
                <w:rFonts w:hint="eastAsia"/>
                <w:color w:val="auto"/>
                <w:highlight w:val="none"/>
                <w:vertAlign w:val="baseline"/>
              </w:rPr>
            </w:pPr>
            <w:r>
              <w:rPr>
                <w:rFonts w:hint="eastAsia"/>
                <w:color w:val="auto"/>
                <w:highlight w:val="none"/>
                <w:vertAlign w:val="baseline"/>
              </w:rPr>
              <w:t>5、控制电源+24V：最大输出电流300mA；</w:t>
            </w:r>
          </w:p>
          <w:p w14:paraId="34159035">
            <w:pPr>
              <w:jc w:val="left"/>
              <w:rPr>
                <w:rFonts w:hint="eastAsia"/>
                <w:color w:val="auto"/>
                <w:highlight w:val="none"/>
                <w:vertAlign w:val="baseline"/>
              </w:rPr>
            </w:pPr>
            <w:r>
              <w:rPr>
                <w:rFonts w:hint="eastAsia"/>
                <w:color w:val="auto"/>
                <w:highlight w:val="none"/>
                <w:vertAlign w:val="baseline"/>
              </w:rPr>
              <w:t>6、运行方式：键盘、端子、RS485通讯；</w:t>
            </w:r>
          </w:p>
          <w:p w14:paraId="18ED6D67">
            <w:pPr>
              <w:jc w:val="left"/>
              <w:rPr>
                <w:rFonts w:hint="eastAsia"/>
                <w:color w:val="auto"/>
                <w:highlight w:val="none"/>
                <w:vertAlign w:val="baseline"/>
              </w:rPr>
            </w:pPr>
            <w:r>
              <w:rPr>
                <w:rFonts w:hint="eastAsia"/>
                <w:color w:val="auto"/>
                <w:highlight w:val="none"/>
                <w:vertAlign w:val="baseline"/>
              </w:rPr>
              <w:t>7、可实现紧急停机，转速跟踪，定长、定距离控制，可实现计数控制、摆频控制；</w:t>
            </w:r>
          </w:p>
          <w:p w14:paraId="2B3287FF">
            <w:pPr>
              <w:jc w:val="left"/>
              <w:rPr>
                <w:rFonts w:hint="eastAsia"/>
                <w:color w:val="auto"/>
                <w:highlight w:val="none"/>
                <w:vertAlign w:val="baseline"/>
              </w:rPr>
            </w:pPr>
            <w:r>
              <w:rPr>
                <w:rFonts w:hint="eastAsia"/>
                <w:color w:val="auto"/>
                <w:highlight w:val="none"/>
                <w:vertAlign w:val="baseline"/>
              </w:rPr>
              <w:t>8、可显示运行信息、错误信息。具备过流、过压、模块故障保护、欠压、过热、过载、外部故障保护、EEPROM故障保护、接地保护、缺相等变频器保护及报警功能；</w:t>
            </w:r>
          </w:p>
          <w:p w14:paraId="175ECAAF">
            <w:pPr>
              <w:jc w:val="left"/>
              <w:rPr>
                <w:rFonts w:hint="eastAsia"/>
                <w:color w:val="auto"/>
                <w:highlight w:val="none"/>
                <w:vertAlign w:val="baseline"/>
              </w:rPr>
            </w:pPr>
            <w:r>
              <w:rPr>
                <w:rFonts w:hint="eastAsia"/>
                <w:color w:val="auto"/>
                <w:highlight w:val="none"/>
                <w:vertAlign w:val="baseline"/>
              </w:rPr>
              <w:t>9、能适应-10℃～40℃的使用环境温度和 -20℃～65℃储存温度，最大90%RH不结露的环境湿度。要求能适应高度1000m以下，振动5.9m/秒²(=0.6g)以下使用环境；</w:t>
            </w:r>
          </w:p>
          <w:p w14:paraId="3373C3A3">
            <w:pPr>
              <w:jc w:val="left"/>
              <w:rPr>
                <w:rFonts w:hint="eastAsia"/>
                <w:color w:val="auto"/>
                <w:highlight w:val="none"/>
                <w:vertAlign w:val="baseline"/>
              </w:rPr>
            </w:pPr>
            <w:r>
              <w:rPr>
                <w:rFonts w:hint="eastAsia"/>
                <w:color w:val="auto"/>
                <w:highlight w:val="none"/>
                <w:vertAlign w:val="baseline"/>
              </w:rPr>
              <w:t>10、冷却方式采用强制风冷。</w:t>
            </w:r>
          </w:p>
        </w:tc>
        <w:tc>
          <w:tcPr>
            <w:tcW w:w="1245" w:type="dxa"/>
            <w:noWrap w:val="0"/>
            <w:vAlign w:val="center"/>
          </w:tcPr>
          <w:p w14:paraId="15E680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09EC1B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0BEC603">
            <w:pPr>
              <w:jc w:val="both"/>
              <w:rPr>
                <w:color w:val="auto"/>
                <w:highlight w:val="none"/>
                <w:vertAlign w:val="baseline"/>
              </w:rPr>
            </w:pPr>
          </w:p>
        </w:tc>
      </w:tr>
      <w:tr w14:paraId="11B7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479" w:type="dxa"/>
            <w:gridSpan w:val="6"/>
            <w:noWrap w:val="0"/>
            <w:vAlign w:val="center"/>
          </w:tcPr>
          <w:p w14:paraId="2F129DC8">
            <w:pPr>
              <w:jc w:val="left"/>
              <w:rPr>
                <w:color w:val="auto"/>
                <w:highlight w:val="none"/>
              </w:rPr>
            </w:pPr>
            <w:r>
              <w:rPr>
                <w:rFonts w:hint="eastAsia"/>
                <w:b/>
                <w:bCs/>
                <w:color w:val="auto"/>
                <w:sz w:val="30"/>
                <w:szCs w:val="30"/>
                <w:highlight w:val="none"/>
              </w:rPr>
              <w:t>四、安装附件部分</w:t>
            </w:r>
          </w:p>
        </w:tc>
        <w:tc>
          <w:tcPr>
            <w:tcW w:w="710" w:type="dxa"/>
            <w:noWrap w:val="0"/>
            <w:vAlign w:val="center"/>
          </w:tcPr>
          <w:p w14:paraId="449502F6">
            <w:pPr>
              <w:jc w:val="both"/>
              <w:rPr>
                <w:color w:val="auto"/>
                <w:highlight w:val="none"/>
                <w:vertAlign w:val="baseline"/>
              </w:rPr>
            </w:pPr>
          </w:p>
        </w:tc>
      </w:tr>
      <w:tr w14:paraId="505C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B10EE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A1C272F">
            <w:pPr>
              <w:jc w:val="center"/>
              <w:rPr>
                <w:rFonts w:hint="eastAsia"/>
                <w:color w:val="auto"/>
                <w:highlight w:val="none"/>
                <w:vertAlign w:val="baseline"/>
              </w:rPr>
            </w:pPr>
            <w:r>
              <w:rPr>
                <w:rFonts w:hint="eastAsia"/>
                <w:color w:val="auto"/>
                <w:highlight w:val="none"/>
                <w:vertAlign w:val="baseline"/>
              </w:rPr>
              <w:t>电源布线耗材</w:t>
            </w:r>
          </w:p>
        </w:tc>
        <w:tc>
          <w:tcPr>
            <w:tcW w:w="8197" w:type="dxa"/>
            <w:noWrap w:val="0"/>
            <w:vAlign w:val="center"/>
          </w:tcPr>
          <w:p w14:paraId="2C0E9053">
            <w:pPr>
              <w:jc w:val="left"/>
              <w:rPr>
                <w:rFonts w:hint="eastAsia"/>
                <w:color w:val="auto"/>
                <w:highlight w:val="none"/>
                <w:vertAlign w:val="baseline"/>
              </w:rPr>
            </w:pPr>
            <w:r>
              <w:rPr>
                <w:rFonts w:hint="eastAsia"/>
                <w:color w:val="auto"/>
                <w:highlight w:val="none"/>
                <w:vertAlign w:val="baseline"/>
              </w:rPr>
              <w:t>预埋耗材：电源主线采用4mm²优质多芯铜质护套线，电源支线采用2.5mm²、1.5mm²优质多芯铜质护套线；选用Ф25PVC阻燃线管预埋或采用PVC线槽明敷；</w:t>
            </w:r>
          </w:p>
        </w:tc>
        <w:tc>
          <w:tcPr>
            <w:tcW w:w="1245" w:type="dxa"/>
            <w:noWrap w:val="0"/>
            <w:vAlign w:val="center"/>
          </w:tcPr>
          <w:p w14:paraId="2F834D5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620C4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031AA77A">
            <w:pPr>
              <w:jc w:val="both"/>
              <w:rPr>
                <w:color w:val="auto"/>
                <w:highlight w:val="none"/>
                <w:vertAlign w:val="baseline"/>
              </w:rPr>
            </w:pPr>
          </w:p>
        </w:tc>
      </w:tr>
      <w:tr w14:paraId="6C47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948761">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84F08F5">
            <w:pPr>
              <w:jc w:val="center"/>
              <w:rPr>
                <w:rFonts w:hint="eastAsia"/>
                <w:color w:val="auto"/>
                <w:highlight w:val="none"/>
                <w:vertAlign w:val="baseline"/>
              </w:rPr>
            </w:pPr>
            <w:r>
              <w:rPr>
                <w:rFonts w:hint="eastAsia"/>
                <w:color w:val="auto"/>
                <w:highlight w:val="none"/>
                <w:vertAlign w:val="baseline"/>
              </w:rPr>
              <w:t>风机布线耗材</w:t>
            </w:r>
          </w:p>
        </w:tc>
        <w:tc>
          <w:tcPr>
            <w:tcW w:w="8197" w:type="dxa"/>
            <w:noWrap w:val="0"/>
            <w:vAlign w:val="center"/>
          </w:tcPr>
          <w:p w14:paraId="0EFA8DF1">
            <w:pPr>
              <w:jc w:val="left"/>
              <w:rPr>
                <w:rFonts w:hint="eastAsia"/>
                <w:color w:val="auto"/>
                <w:highlight w:val="none"/>
                <w:vertAlign w:val="baseline"/>
              </w:rPr>
            </w:pPr>
            <w:r>
              <w:rPr>
                <w:rFonts w:hint="eastAsia"/>
                <w:color w:val="auto"/>
                <w:highlight w:val="none"/>
                <w:vertAlign w:val="baseline"/>
              </w:rPr>
              <w:t>风机专用线电源主线需采用4mm²国标BV塑铜线铺设经教师电源控制台至风机。</w:t>
            </w:r>
          </w:p>
        </w:tc>
        <w:tc>
          <w:tcPr>
            <w:tcW w:w="1245" w:type="dxa"/>
            <w:noWrap w:val="0"/>
            <w:vAlign w:val="center"/>
          </w:tcPr>
          <w:p w14:paraId="1F84D40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B0AD21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561BE08A">
            <w:pPr>
              <w:jc w:val="both"/>
              <w:rPr>
                <w:color w:val="auto"/>
                <w:highlight w:val="none"/>
                <w:vertAlign w:val="baseline"/>
              </w:rPr>
            </w:pPr>
          </w:p>
        </w:tc>
      </w:tr>
      <w:tr w14:paraId="68E0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3F73D1">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B218C0C">
            <w:pPr>
              <w:jc w:val="center"/>
              <w:rPr>
                <w:rFonts w:hint="eastAsia"/>
                <w:color w:val="auto"/>
                <w:highlight w:val="none"/>
                <w:vertAlign w:val="baseline"/>
              </w:rPr>
            </w:pPr>
            <w:r>
              <w:rPr>
                <w:rFonts w:hint="eastAsia"/>
                <w:color w:val="auto"/>
                <w:highlight w:val="none"/>
                <w:vertAlign w:val="baseline"/>
              </w:rPr>
              <w:t>室内风管及配件</w:t>
            </w:r>
          </w:p>
        </w:tc>
        <w:tc>
          <w:tcPr>
            <w:tcW w:w="8197" w:type="dxa"/>
            <w:noWrap w:val="0"/>
            <w:vAlign w:val="center"/>
          </w:tcPr>
          <w:p w14:paraId="22F8AC6D">
            <w:pPr>
              <w:jc w:val="left"/>
              <w:rPr>
                <w:rFonts w:hint="eastAsia"/>
                <w:color w:val="auto"/>
                <w:highlight w:val="none"/>
                <w:vertAlign w:val="baseline"/>
              </w:rPr>
            </w:pPr>
            <w:r>
              <w:rPr>
                <w:rFonts w:hint="eastAsia"/>
                <w:color w:val="auto"/>
                <w:highlight w:val="none"/>
                <w:vertAlign w:val="baseline"/>
              </w:rPr>
              <w:t>1、主通风管规格：采用φ200mm的PVC成品管道；</w:t>
            </w:r>
          </w:p>
          <w:p w14:paraId="09BC2FFB">
            <w:pPr>
              <w:jc w:val="left"/>
              <w:rPr>
                <w:rFonts w:hint="eastAsia"/>
                <w:color w:val="auto"/>
                <w:highlight w:val="none"/>
                <w:vertAlign w:val="baseline"/>
              </w:rPr>
            </w:pPr>
            <w:r>
              <w:rPr>
                <w:rFonts w:hint="eastAsia"/>
                <w:color w:val="auto"/>
                <w:highlight w:val="none"/>
                <w:vertAlign w:val="baseline"/>
              </w:rPr>
              <w:t>2、支管道规格：采用φ110mm的PVC成品管道（实际管径视现场情况需适当调整）；</w:t>
            </w:r>
          </w:p>
          <w:p w14:paraId="0AB1AE12">
            <w:pPr>
              <w:jc w:val="left"/>
              <w:rPr>
                <w:rFonts w:hint="eastAsia"/>
                <w:color w:val="auto"/>
                <w:highlight w:val="none"/>
                <w:vertAlign w:val="baseline"/>
              </w:rPr>
            </w:pPr>
            <w:r>
              <w:rPr>
                <w:rFonts w:hint="eastAsia"/>
                <w:color w:val="auto"/>
                <w:highlight w:val="none"/>
                <w:vertAlign w:val="baseline"/>
              </w:rPr>
              <w:t>3、管道配件：管道三通、弯头、变径、直接；</w:t>
            </w:r>
          </w:p>
        </w:tc>
        <w:tc>
          <w:tcPr>
            <w:tcW w:w="1245" w:type="dxa"/>
            <w:noWrap w:val="0"/>
            <w:vAlign w:val="center"/>
          </w:tcPr>
          <w:p w14:paraId="08D7BAC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5AEA57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BAB9833">
            <w:pPr>
              <w:jc w:val="both"/>
              <w:rPr>
                <w:color w:val="auto"/>
                <w:highlight w:val="none"/>
                <w:vertAlign w:val="baseline"/>
              </w:rPr>
            </w:pPr>
          </w:p>
        </w:tc>
      </w:tr>
      <w:tr w14:paraId="01F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693AD6">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AAB7E26">
            <w:pPr>
              <w:jc w:val="center"/>
              <w:rPr>
                <w:rFonts w:hint="eastAsia"/>
                <w:color w:val="auto"/>
                <w:highlight w:val="none"/>
                <w:vertAlign w:val="baseline"/>
              </w:rPr>
            </w:pPr>
            <w:r>
              <w:rPr>
                <w:rFonts w:hint="eastAsia"/>
                <w:color w:val="auto"/>
                <w:highlight w:val="none"/>
                <w:vertAlign w:val="baseline"/>
              </w:rPr>
              <w:t>室外风管及配件</w:t>
            </w:r>
          </w:p>
        </w:tc>
        <w:tc>
          <w:tcPr>
            <w:tcW w:w="8197" w:type="dxa"/>
            <w:noWrap w:val="0"/>
            <w:vAlign w:val="center"/>
          </w:tcPr>
          <w:p w14:paraId="67B22F27">
            <w:pPr>
              <w:jc w:val="left"/>
              <w:rPr>
                <w:rFonts w:hint="eastAsia"/>
                <w:color w:val="auto"/>
                <w:highlight w:val="none"/>
                <w:vertAlign w:val="baseline"/>
              </w:rPr>
            </w:pPr>
            <w:r>
              <w:rPr>
                <w:rFonts w:hint="eastAsia"/>
                <w:color w:val="auto"/>
                <w:highlight w:val="none"/>
                <w:vertAlign w:val="baseline"/>
              </w:rPr>
              <w:t>1、主通风管规格：采用φ200mm～φ400mm的PVC成品管道（根据现场情况选择）；</w:t>
            </w:r>
          </w:p>
          <w:p w14:paraId="3710C35D">
            <w:pPr>
              <w:jc w:val="left"/>
              <w:rPr>
                <w:rFonts w:hint="eastAsia"/>
                <w:color w:val="auto"/>
                <w:highlight w:val="none"/>
                <w:vertAlign w:val="baseline"/>
              </w:rPr>
            </w:pPr>
            <w:r>
              <w:rPr>
                <w:rFonts w:hint="eastAsia"/>
                <w:color w:val="auto"/>
                <w:highlight w:val="none"/>
                <w:vertAlign w:val="baseline"/>
              </w:rPr>
              <w:t>2、管道配件：管道三通、弯头、变径、直接；</w:t>
            </w:r>
          </w:p>
          <w:p w14:paraId="5BD0D5BB">
            <w:pPr>
              <w:jc w:val="left"/>
              <w:rPr>
                <w:rFonts w:hint="eastAsia"/>
                <w:color w:val="auto"/>
                <w:highlight w:val="none"/>
                <w:vertAlign w:val="baseline"/>
              </w:rPr>
            </w:pPr>
            <w:r>
              <w:rPr>
                <w:rFonts w:hint="eastAsia"/>
                <w:color w:val="auto"/>
                <w:highlight w:val="none"/>
                <w:vertAlign w:val="baseline"/>
              </w:rPr>
              <w:t>3、安装附件：固定铁卡，每4米风管用一个铁卡固定。</w:t>
            </w:r>
          </w:p>
        </w:tc>
        <w:tc>
          <w:tcPr>
            <w:tcW w:w="1245" w:type="dxa"/>
            <w:noWrap w:val="0"/>
            <w:vAlign w:val="center"/>
          </w:tcPr>
          <w:p w14:paraId="52D2F3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254701A">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92182E8">
            <w:pPr>
              <w:jc w:val="both"/>
              <w:rPr>
                <w:color w:val="auto"/>
                <w:highlight w:val="none"/>
                <w:vertAlign w:val="baseline"/>
              </w:rPr>
            </w:pPr>
          </w:p>
        </w:tc>
      </w:tr>
      <w:tr w14:paraId="45C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869F25">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FADAF32">
            <w:pPr>
              <w:jc w:val="center"/>
              <w:rPr>
                <w:rFonts w:hint="eastAsia"/>
                <w:color w:val="auto"/>
                <w:highlight w:val="none"/>
                <w:vertAlign w:val="baseline"/>
              </w:rPr>
            </w:pPr>
            <w:r>
              <w:rPr>
                <w:rFonts w:hint="eastAsia"/>
                <w:color w:val="auto"/>
                <w:highlight w:val="none"/>
                <w:vertAlign w:val="baseline"/>
              </w:rPr>
              <w:t>给/排水管道</w:t>
            </w:r>
          </w:p>
        </w:tc>
        <w:tc>
          <w:tcPr>
            <w:tcW w:w="8197" w:type="dxa"/>
            <w:noWrap w:val="0"/>
            <w:vAlign w:val="center"/>
          </w:tcPr>
          <w:p w14:paraId="72BC0D09">
            <w:pPr>
              <w:jc w:val="left"/>
              <w:rPr>
                <w:rFonts w:hint="eastAsia"/>
                <w:color w:val="auto"/>
                <w:highlight w:val="none"/>
                <w:vertAlign w:val="baseline"/>
              </w:rPr>
            </w:pPr>
            <w:r>
              <w:rPr>
                <w:rFonts w:hint="eastAsia"/>
                <w:color w:val="auto"/>
                <w:highlight w:val="none"/>
                <w:vertAlign w:val="baseline"/>
              </w:rPr>
              <w:t>1、给水：进水管为国标Ф25的PPR材质水管；</w:t>
            </w:r>
          </w:p>
          <w:p w14:paraId="1CD1D91B">
            <w:pPr>
              <w:jc w:val="left"/>
              <w:rPr>
                <w:rFonts w:hint="eastAsia"/>
                <w:color w:val="auto"/>
                <w:highlight w:val="none"/>
                <w:vertAlign w:val="baseline"/>
              </w:rPr>
            </w:pPr>
            <w:r>
              <w:rPr>
                <w:rFonts w:hint="eastAsia"/>
                <w:color w:val="auto"/>
                <w:highlight w:val="none"/>
                <w:vertAlign w:val="baseline"/>
              </w:rPr>
              <w:t>2、排水：采用Ф50的国标优质UPVC专用排水管；</w:t>
            </w:r>
          </w:p>
          <w:p w14:paraId="75EBF886">
            <w:pPr>
              <w:jc w:val="left"/>
              <w:rPr>
                <w:rFonts w:hint="eastAsia"/>
                <w:color w:val="auto"/>
                <w:highlight w:val="none"/>
                <w:vertAlign w:val="baseline"/>
              </w:rPr>
            </w:pPr>
            <w:r>
              <w:rPr>
                <w:rFonts w:hint="eastAsia"/>
                <w:color w:val="auto"/>
                <w:highlight w:val="none"/>
                <w:vertAlign w:val="baseline"/>
              </w:rPr>
              <w:t xml:space="preserve">2、配件：开关阀门，外丝连接件、PVC胶水等。 </w:t>
            </w:r>
          </w:p>
        </w:tc>
        <w:tc>
          <w:tcPr>
            <w:tcW w:w="1245" w:type="dxa"/>
            <w:noWrap w:val="0"/>
            <w:vAlign w:val="center"/>
          </w:tcPr>
          <w:p w14:paraId="187EFF4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530F8D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D59B1C7">
            <w:pPr>
              <w:jc w:val="both"/>
              <w:rPr>
                <w:color w:val="auto"/>
                <w:highlight w:val="none"/>
                <w:vertAlign w:val="baseline"/>
              </w:rPr>
            </w:pPr>
          </w:p>
        </w:tc>
      </w:tr>
      <w:tr w14:paraId="7CE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B38F8B">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45F3C124">
            <w:pPr>
              <w:jc w:val="center"/>
              <w:rPr>
                <w:rFonts w:hint="eastAsia"/>
                <w:color w:val="auto"/>
                <w:highlight w:val="none"/>
                <w:vertAlign w:val="baseline"/>
              </w:rPr>
            </w:pPr>
            <w:r>
              <w:rPr>
                <w:rFonts w:hint="eastAsia"/>
                <w:color w:val="auto"/>
                <w:highlight w:val="none"/>
                <w:vertAlign w:val="baseline"/>
              </w:rPr>
              <w:t>天花板装饰</w:t>
            </w:r>
          </w:p>
        </w:tc>
        <w:tc>
          <w:tcPr>
            <w:tcW w:w="8197" w:type="dxa"/>
            <w:noWrap w:val="0"/>
            <w:vAlign w:val="center"/>
          </w:tcPr>
          <w:p w14:paraId="142CAF34">
            <w:pPr>
              <w:jc w:val="left"/>
              <w:rPr>
                <w:rFonts w:hint="eastAsia"/>
                <w:color w:val="auto"/>
                <w:highlight w:val="none"/>
                <w:vertAlign w:val="baseline"/>
              </w:rPr>
            </w:pPr>
            <w:r>
              <w:rPr>
                <w:rFonts w:hint="eastAsia"/>
                <w:color w:val="auto"/>
                <w:highlight w:val="none"/>
                <w:vertAlign w:val="baseline"/>
              </w:rPr>
              <w:t>采用铝条对天面进行装饰，遮挡排风管等换气管件。</w:t>
            </w:r>
          </w:p>
        </w:tc>
        <w:tc>
          <w:tcPr>
            <w:tcW w:w="1245" w:type="dxa"/>
            <w:noWrap w:val="0"/>
            <w:vAlign w:val="center"/>
          </w:tcPr>
          <w:p w14:paraId="2B9D92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881380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2CC949B">
            <w:pPr>
              <w:jc w:val="both"/>
              <w:rPr>
                <w:color w:val="auto"/>
                <w:highlight w:val="none"/>
                <w:vertAlign w:val="baseline"/>
              </w:rPr>
            </w:pPr>
          </w:p>
        </w:tc>
      </w:tr>
      <w:tr w14:paraId="30C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0498B8">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2B7345DD">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288A755E">
            <w:pPr>
              <w:jc w:val="left"/>
              <w:rPr>
                <w:rFonts w:hint="eastAsia"/>
                <w:color w:val="auto"/>
                <w:highlight w:val="none"/>
                <w:vertAlign w:val="baseline"/>
              </w:rPr>
            </w:pPr>
            <w:r>
              <w:rPr>
                <w:rFonts w:hint="eastAsia"/>
                <w:color w:val="auto"/>
                <w:highlight w:val="none"/>
                <w:vertAlign w:val="baseline"/>
              </w:rPr>
              <w:t>设备安装及调试（含开槽预埋线路）。</w:t>
            </w:r>
          </w:p>
        </w:tc>
        <w:tc>
          <w:tcPr>
            <w:tcW w:w="1245" w:type="dxa"/>
            <w:noWrap w:val="0"/>
            <w:vAlign w:val="center"/>
          </w:tcPr>
          <w:p w14:paraId="39E4D8B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1DB933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35D2C13A">
            <w:pPr>
              <w:jc w:val="both"/>
              <w:rPr>
                <w:color w:val="auto"/>
                <w:highlight w:val="none"/>
                <w:vertAlign w:val="baseline"/>
              </w:rPr>
            </w:pPr>
          </w:p>
        </w:tc>
      </w:tr>
      <w:tr w14:paraId="184C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189" w:type="dxa"/>
            <w:gridSpan w:val="7"/>
            <w:noWrap w:val="0"/>
            <w:vAlign w:val="center"/>
          </w:tcPr>
          <w:p w14:paraId="651F0400">
            <w:pPr>
              <w:jc w:val="center"/>
              <w:rPr>
                <w:color w:val="auto"/>
                <w:highlight w:val="none"/>
                <w:vertAlign w:val="baseline"/>
              </w:rPr>
            </w:pPr>
            <w:r>
              <w:rPr>
                <w:rFonts w:hint="eastAsia"/>
                <w:b/>
                <w:bCs/>
                <w:color w:val="auto"/>
                <w:sz w:val="36"/>
                <w:szCs w:val="36"/>
                <w:highlight w:val="none"/>
                <w:vertAlign w:val="baseline"/>
              </w:rPr>
              <w:t>化学准备室</w:t>
            </w:r>
          </w:p>
        </w:tc>
      </w:tr>
      <w:tr w14:paraId="3334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5" w:type="dxa"/>
            <w:noWrap w:val="0"/>
            <w:vAlign w:val="center"/>
          </w:tcPr>
          <w:p w14:paraId="5DAC20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32B715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35600CB">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5650E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662BE9E">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FD84E2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463E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7"/>
            <w:noWrap w:val="0"/>
            <w:vAlign w:val="center"/>
          </w:tcPr>
          <w:p w14:paraId="4BF7A1CF">
            <w:pPr>
              <w:jc w:val="both"/>
              <w:rPr>
                <w:color w:val="auto"/>
                <w:highlight w:val="none"/>
                <w:vertAlign w:val="baseline"/>
              </w:rPr>
            </w:pPr>
          </w:p>
        </w:tc>
      </w:tr>
      <w:tr w14:paraId="4F80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1BD16A">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5205A506">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74737D40">
            <w:pPr>
              <w:jc w:val="left"/>
              <w:rPr>
                <w:rFonts w:hint="eastAsia"/>
                <w:color w:val="auto"/>
                <w:highlight w:val="none"/>
                <w:vertAlign w:val="baseline"/>
              </w:rPr>
            </w:pPr>
            <w:r>
              <w:rPr>
                <w:rFonts w:hint="eastAsia"/>
                <w:color w:val="auto"/>
                <w:highlight w:val="none"/>
                <w:vertAlign w:val="baseline"/>
              </w:rPr>
              <w:t xml:space="preserve">规格：≥2400×1200×780mm                                                              </w:t>
            </w:r>
          </w:p>
          <w:p w14:paraId="43EA6E71">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05B76A04">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48320EDF">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71B32D8E">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4C0AF2BB">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5BBCE31E">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134ED8D3">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70175401">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4B2D9D4F">
            <w:pPr>
              <w:jc w:val="left"/>
              <w:rPr>
                <w:rFonts w:hint="eastAsia"/>
                <w:color w:val="auto"/>
                <w:highlight w:val="none"/>
                <w:vertAlign w:val="baseline"/>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p>
          <w:p w14:paraId="25999E63">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备注：为确保产品质量，需提供具有CMA或CNAS标识的检测报告扫描件并加盖制造商公章；</w:t>
            </w:r>
          </w:p>
          <w:p w14:paraId="1F1C366A">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532E154A">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6E766055">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1AC542BC">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31ADF8E9">
            <w:pPr>
              <w:jc w:val="left"/>
              <w:rPr>
                <w:rFonts w:hint="eastAsia"/>
                <w:color w:val="auto"/>
                <w:highlight w:val="none"/>
                <w:vertAlign w:val="baseline"/>
              </w:rPr>
            </w:pPr>
            <w:r>
              <w:rPr>
                <w:rFonts w:hint="eastAsia"/>
                <w:color w:val="auto"/>
                <w:highlight w:val="none"/>
                <w:vertAlign w:val="baseline"/>
              </w:rPr>
              <w:t>上腿规格：≥590×50×95mm，壁厚2.5mm；</w:t>
            </w:r>
          </w:p>
          <w:p w14:paraId="1971EE1C">
            <w:pPr>
              <w:jc w:val="left"/>
              <w:rPr>
                <w:rFonts w:hint="eastAsia"/>
                <w:color w:val="auto"/>
                <w:highlight w:val="none"/>
                <w:vertAlign w:val="baseline"/>
              </w:rPr>
            </w:pPr>
            <w:r>
              <w:rPr>
                <w:rFonts w:hint="eastAsia"/>
                <w:color w:val="auto"/>
                <w:highlight w:val="none"/>
                <w:vertAlign w:val="baseline"/>
              </w:rPr>
              <w:t>下腿规格：≥540×50×95mm，壁厚2.5mm；</w:t>
            </w:r>
          </w:p>
          <w:p w14:paraId="49F7ADF6">
            <w:pPr>
              <w:jc w:val="left"/>
              <w:rPr>
                <w:rFonts w:hint="eastAsia"/>
                <w:color w:val="auto"/>
                <w:highlight w:val="none"/>
                <w:vertAlign w:val="baseline"/>
              </w:rPr>
            </w:pPr>
            <w:r>
              <w:rPr>
                <w:rFonts w:hint="eastAsia"/>
                <w:color w:val="auto"/>
                <w:highlight w:val="none"/>
                <w:vertAlign w:val="baseline"/>
              </w:rPr>
              <w:t>立柱：≥580×43mm，壁厚1.5mm；</w:t>
            </w:r>
          </w:p>
          <w:p w14:paraId="2F7F054F">
            <w:pPr>
              <w:jc w:val="left"/>
              <w:rPr>
                <w:rFonts w:hint="eastAsia"/>
                <w:color w:val="auto"/>
                <w:highlight w:val="none"/>
                <w:vertAlign w:val="baseline"/>
              </w:rPr>
            </w:pPr>
            <w:r>
              <w:rPr>
                <w:rFonts w:hint="eastAsia"/>
                <w:color w:val="auto"/>
                <w:highlight w:val="none"/>
                <w:vertAlign w:val="baseline"/>
              </w:rPr>
              <w:t>前横梁：≥40×30mm，壁厚1.0mm；</w:t>
            </w:r>
          </w:p>
          <w:p w14:paraId="61A04FD3">
            <w:pPr>
              <w:jc w:val="left"/>
              <w:rPr>
                <w:rFonts w:hint="eastAsia"/>
                <w:color w:val="auto"/>
                <w:highlight w:val="none"/>
                <w:vertAlign w:val="baseline"/>
              </w:rPr>
            </w:pPr>
            <w:r>
              <w:rPr>
                <w:rFonts w:hint="eastAsia"/>
                <w:color w:val="auto"/>
                <w:highlight w:val="none"/>
                <w:vertAlign w:val="baseline"/>
              </w:rPr>
              <w:t>中横梁：≥30×25mm，壁厚1.0mm；</w:t>
            </w:r>
          </w:p>
          <w:p w14:paraId="64BBEE9F">
            <w:pPr>
              <w:jc w:val="left"/>
              <w:rPr>
                <w:rFonts w:hint="eastAsia"/>
                <w:color w:val="auto"/>
                <w:highlight w:val="none"/>
                <w:vertAlign w:val="baseline"/>
              </w:rPr>
            </w:pPr>
            <w:r>
              <w:rPr>
                <w:rFonts w:hint="eastAsia"/>
                <w:color w:val="auto"/>
                <w:highlight w:val="none"/>
                <w:vertAlign w:val="baseline"/>
              </w:rPr>
              <w:t>大横梁：≥80×20mm，壁厚1.0mm；</w:t>
            </w:r>
          </w:p>
          <w:p w14:paraId="68E47988">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4F293528">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64ADA62B">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12E641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EB64E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93546C0">
            <w:pPr>
              <w:jc w:val="both"/>
              <w:rPr>
                <w:color w:val="auto"/>
                <w:highlight w:val="none"/>
                <w:vertAlign w:val="baseline"/>
              </w:rPr>
            </w:pPr>
          </w:p>
        </w:tc>
      </w:tr>
      <w:tr w14:paraId="05FE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D801F6">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5D9D266">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657A5A2A">
            <w:pPr>
              <w:jc w:val="left"/>
              <w:rPr>
                <w:rFonts w:hint="eastAsia"/>
                <w:color w:val="auto"/>
                <w:highlight w:val="none"/>
                <w:vertAlign w:val="baseline"/>
              </w:rPr>
            </w:pPr>
            <w:r>
              <w:rPr>
                <w:rFonts w:hint="eastAsia"/>
                <w:color w:val="auto"/>
                <w:highlight w:val="none"/>
                <w:vertAlign w:val="baseline"/>
              </w:rPr>
              <w:t>规格：≥450*600*810mm/1120mm</w:t>
            </w:r>
          </w:p>
          <w:p w14:paraId="26FF2CFC">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66CC4765">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C1FF50D">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0BC64EC0">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03047726">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61488E7B">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19E5292E">
            <w:pPr>
              <w:jc w:val="left"/>
              <w:rPr>
                <w:rFonts w:hint="eastAsia"/>
                <w:color w:val="auto"/>
                <w:highlight w:val="none"/>
                <w:vertAlign w:val="baseline"/>
              </w:rPr>
            </w:pPr>
            <w:r>
              <w:rPr>
                <w:rFonts w:hint="eastAsia"/>
                <w:color w:val="auto"/>
                <w:highlight w:val="none"/>
                <w:vertAlign w:val="baseline"/>
              </w:rPr>
              <w:t>▲（1）依据QB/T 2761-2024《室内空气净化产品净化效果测定方法》检测：甲醛去除率≥70%。</w:t>
            </w:r>
          </w:p>
          <w:p w14:paraId="74B03BCD">
            <w:pPr>
              <w:jc w:val="left"/>
              <w:rPr>
                <w:rFonts w:hint="eastAsia"/>
                <w:color w:val="auto"/>
                <w:highlight w:val="none"/>
                <w:vertAlign w:val="baseline"/>
              </w:rPr>
            </w:pPr>
            <w:r>
              <w:rPr>
                <w:rFonts w:hint="eastAsia"/>
                <w:color w:val="auto"/>
                <w:highlight w:val="none"/>
                <w:vertAlign w:val="baseline"/>
              </w:rPr>
              <w:t>▲（2）依据QB/T 2761-2024《室内空气净化产品净化效果测定方法》检测：甲苯去除率≥25%。</w:t>
            </w:r>
          </w:p>
        </w:tc>
        <w:tc>
          <w:tcPr>
            <w:tcW w:w="1245" w:type="dxa"/>
            <w:noWrap w:val="0"/>
            <w:vAlign w:val="center"/>
          </w:tcPr>
          <w:p w14:paraId="0331E2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B473BF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979B4B9">
            <w:pPr>
              <w:jc w:val="both"/>
              <w:rPr>
                <w:color w:val="auto"/>
                <w:highlight w:val="none"/>
                <w:vertAlign w:val="baseline"/>
              </w:rPr>
            </w:pPr>
          </w:p>
        </w:tc>
      </w:tr>
      <w:tr w14:paraId="4131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53CCAE">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42852063">
            <w:pPr>
              <w:jc w:val="center"/>
              <w:rPr>
                <w:rFonts w:hint="eastAsia"/>
                <w:color w:val="auto"/>
                <w:highlight w:val="none"/>
                <w:vertAlign w:val="baseline"/>
              </w:rPr>
            </w:pPr>
            <w:r>
              <w:rPr>
                <w:rFonts w:hint="eastAsia"/>
                <w:color w:val="auto"/>
                <w:highlight w:val="none"/>
                <w:vertAlign w:val="baseline"/>
              </w:rPr>
              <w:t>药品柜</w:t>
            </w:r>
          </w:p>
        </w:tc>
        <w:tc>
          <w:tcPr>
            <w:tcW w:w="8197" w:type="dxa"/>
            <w:noWrap w:val="0"/>
            <w:vAlign w:val="center"/>
          </w:tcPr>
          <w:p w14:paraId="72F6163A">
            <w:pPr>
              <w:jc w:val="left"/>
              <w:rPr>
                <w:rFonts w:hint="eastAsia"/>
                <w:color w:val="auto"/>
                <w:highlight w:val="none"/>
                <w:vertAlign w:val="baseline"/>
              </w:rPr>
            </w:pPr>
            <w:r>
              <w:rPr>
                <w:rFonts w:hint="eastAsia"/>
                <w:color w:val="auto"/>
                <w:highlight w:val="none"/>
                <w:vertAlign w:val="baseline"/>
              </w:rPr>
              <w:t>规格：≥1000×500×2000mm</w:t>
            </w:r>
          </w:p>
          <w:p w14:paraId="07E13E15">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3DA0BB6A">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3A8FB5D1">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EE95DB3">
            <w:pPr>
              <w:jc w:val="left"/>
              <w:rPr>
                <w:rFonts w:hint="eastAsia"/>
                <w:color w:val="auto"/>
                <w:highlight w:val="none"/>
                <w:vertAlign w:val="baseline"/>
              </w:rPr>
            </w:pPr>
            <w:r>
              <w:rPr>
                <w:rFonts w:hint="eastAsia"/>
                <w:color w:val="auto"/>
                <w:highlight w:val="none"/>
                <w:vertAlign w:val="baseline"/>
              </w:rPr>
              <w:t>4、层板：上柜配置阶梯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EC9F942">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510A9FA7">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115853D">
            <w:pPr>
              <w:jc w:val="left"/>
              <w:rPr>
                <w:rFonts w:hint="eastAsia"/>
                <w:color w:val="auto"/>
                <w:highlight w:val="none"/>
                <w:vertAlign w:val="baseline"/>
              </w:rPr>
            </w:pPr>
            <w:r>
              <w:rPr>
                <w:rFonts w:hint="eastAsia"/>
                <w:color w:val="auto"/>
                <w:highlight w:val="none"/>
                <w:vertAlign w:val="baseline"/>
              </w:rPr>
              <w:t>7、螺丝：不锈钢304材质。</w:t>
            </w:r>
          </w:p>
          <w:p w14:paraId="0C570030">
            <w:pPr>
              <w:jc w:val="left"/>
              <w:rPr>
                <w:rFonts w:hint="eastAsia"/>
                <w:color w:val="auto"/>
                <w:highlight w:val="none"/>
                <w:vertAlign w:val="baseline"/>
              </w:rPr>
            </w:pPr>
            <w:r>
              <w:rPr>
                <w:rFonts w:hint="eastAsia"/>
                <w:color w:val="auto"/>
                <w:highlight w:val="none"/>
                <w:vertAlign w:val="baseline"/>
              </w:rPr>
              <w:t>备注：可以用于各种腐蚀性化学品的储藏，如硫酸、盐酸、硝酸、乙酸、硫磺酸等。</w:t>
            </w:r>
          </w:p>
        </w:tc>
        <w:tc>
          <w:tcPr>
            <w:tcW w:w="1245" w:type="dxa"/>
            <w:noWrap w:val="0"/>
            <w:vAlign w:val="center"/>
          </w:tcPr>
          <w:p w14:paraId="7E68B0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1A68D1A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CFEC745">
            <w:pPr>
              <w:jc w:val="both"/>
              <w:rPr>
                <w:color w:val="auto"/>
                <w:highlight w:val="none"/>
                <w:vertAlign w:val="baseline"/>
              </w:rPr>
            </w:pPr>
          </w:p>
        </w:tc>
      </w:tr>
      <w:tr w14:paraId="6E52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5AB8F5">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D14E841">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6A91EB33">
            <w:pPr>
              <w:jc w:val="left"/>
              <w:rPr>
                <w:rFonts w:hint="eastAsia"/>
                <w:color w:val="auto"/>
                <w:highlight w:val="none"/>
                <w:vertAlign w:val="baseline"/>
              </w:rPr>
            </w:pPr>
            <w:r>
              <w:rPr>
                <w:rFonts w:hint="eastAsia"/>
                <w:color w:val="auto"/>
                <w:highlight w:val="none"/>
                <w:vertAlign w:val="baseline"/>
              </w:rPr>
              <w:t>规格：≥1000×500×2000mm</w:t>
            </w:r>
          </w:p>
          <w:p w14:paraId="38D31ECE">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70D31B2C">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46CFD6E2">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80E802F">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3AA223C1">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367DE85D">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08ABC321">
            <w:pPr>
              <w:jc w:val="left"/>
              <w:rPr>
                <w:rFonts w:hint="eastAsia"/>
                <w:color w:val="auto"/>
                <w:highlight w:val="none"/>
                <w:vertAlign w:val="baseline"/>
              </w:rPr>
            </w:pPr>
            <w:r>
              <w:rPr>
                <w:rFonts w:hint="eastAsia"/>
                <w:color w:val="auto"/>
                <w:highlight w:val="none"/>
                <w:vertAlign w:val="baseline"/>
              </w:rPr>
              <w:t>7、螺丝：不锈钢304材质。</w:t>
            </w:r>
          </w:p>
          <w:p w14:paraId="0E5920F8">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2C5076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41EAAF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9991582">
            <w:pPr>
              <w:jc w:val="both"/>
              <w:rPr>
                <w:color w:val="auto"/>
                <w:highlight w:val="none"/>
                <w:vertAlign w:val="baseline"/>
              </w:rPr>
            </w:pPr>
          </w:p>
        </w:tc>
      </w:tr>
      <w:tr w14:paraId="5CE6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9" w:type="dxa"/>
            <w:gridSpan w:val="6"/>
            <w:noWrap w:val="0"/>
            <w:vAlign w:val="center"/>
          </w:tcPr>
          <w:p w14:paraId="677DDEED">
            <w:pPr>
              <w:jc w:val="left"/>
              <w:rPr>
                <w:color w:val="auto"/>
                <w:highlight w:val="none"/>
              </w:rPr>
            </w:pPr>
            <w:r>
              <w:rPr>
                <w:rFonts w:hint="eastAsia"/>
                <w:b/>
                <w:bCs/>
                <w:color w:val="auto"/>
                <w:sz w:val="30"/>
                <w:szCs w:val="30"/>
                <w:highlight w:val="none"/>
              </w:rPr>
              <w:t>二、安装附件部分</w:t>
            </w:r>
          </w:p>
        </w:tc>
        <w:tc>
          <w:tcPr>
            <w:tcW w:w="710" w:type="dxa"/>
            <w:noWrap w:val="0"/>
            <w:vAlign w:val="center"/>
          </w:tcPr>
          <w:p w14:paraId="77EB8A2C">
            <w:pPr>
              <w:jc w:val="both"/>
              <w:rPr>
                <w:color w:val="auto"/>
                <w:highlight w:val="none"/>
                <w:vertAlign w:val="baseline"/>
              </w:rPr>
            </w:pPr>
          </w:p>
        </w:tc>
      </w:tr>
      <w:tr w14:paraId="628E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96BF98">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166F836E">
            <w:pPr>
              <w:jc w:val="center"/>
              <w:rPr>
                <w:rFonts w:hint="eastAsia"/>
                <w:color w:val="auto"/>
                <w:highlight w:val="none"/>
                <w:vertAlign w:val="baseline"/>
              </w:rPr>
            </w:pPr>
            <w:r>
              <w:rPr>
                <w:rFonts w:hint="eastAsia"/>
                <w:color w:val="auto"/>
                <w:highlight w:val="none"/>
                <w:vertAlign w:val="baseline"/>
              </w:rPr>
              <w:t>给/排水设备</w:t>
            </w:r>
          </w:p>
        </w:tc>
        <w:tc>
          <w:tcPr>
            <w:tcW w:w="8197" w:type="dxa"/>
            <w:noWrap w:val="0"/>
            <w:vAlign w:val="center"/>
          </w:tcPr>
          <w:p w14:paraId="276AC1FD">
            <w:pPr>
              <w:jc w:val="left"/>
              <w:rPr>
                <w:rFonts w:hint="eastAsia"/>
                <w:color w:val="auto"/>
                <w:highlight w:val="none"/>
                <w:vertAlign w:val="baseline"/>
              </w:rPr>
            </w:pPr>
            <w:r>
              <w:rPr>
                <w:rFonts w:hint="eastAsia"/>
                <w:color w:val="auto"/>
                <w:highlight w:val="none"/>
                <w:vertAlign w:val="baseline"/>
              </w:rPr>
              <w:t>1、给水：上水管和进水管为国标Ф25的PPR材质水管；</w:t>
            </w:r>
          </w:p>
          <w:p w14:paraId="2C47B21B">
            <w:pPr>
              <w:jc w:val="left"/>
              <w:rPr>
                <w:rFonts w:hint="eastAsia"/>
                <w:color w:val="auto"/>
                <w:highlight w:val="none"/>
                <w:vertAlign w:val="baseline"/>
              </w:rPr>
            </w:pPr>
            <w:r>
              <w:rPr>
                <w:rFonts w:hint="eastAsia"/>
                <w:color w:val="auto"/>
                <w:highlight w:val="none"/>
                <w:vertAlign w:val="baseline"/>
              </w:rPr>
              <w:t>2、排水：采用Ф50的国标优质UPVC专用排水管；</w:t>
            </w:r>
          </w:p>
          <w:p w14:paraId="16847339">
            <w:pPr>
              <w:jc w:val="left"/>
              <w:rPr>
                <w:rFonts w:hint="eastAsia"/>
                <w:color w:val="auto"/>
                <w:highlight w:val="none"/>
                <w:vertAlign w:val="baseline"/>
              </w:rPr>
            </w:pPr>
            <w:r>
              <w:rPr>
                <w:rFonts w:hint="eastAsia"/>
                <w:color w:val="auto"/>
                <w:highlight w:val="none"/>
                <w:vertAlign w:val="baseline"/>
              </w:rPr>
              <w:t>2、配件：开关阀门，外丝连接件、PVC胶水等。</w:t>
            </w:r>
          </w:p>
        </w:tc>
        <w:tc>
          <w:tcPr>
            <w:tcW w:w="1245" w:type="dxa"/>
            <w:noWrap w:val="0"/>
            <w:vAlign w:val="center"/>
          </w:tcPr>
          <w:p w14:paraId="23B0CB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1EE087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711028D">
            <w:pPr>
              <w:jc w:val="both"/>
              <w:rPr>
                <w:color w:val="auto"/>
                <w:highlight w:val="none"/>
                <w:vertAlign w:val="baseline"/>
              </w:rPr>
            </w:pPr>
          </w:p>
        </w:tc>
      </w:tr>
      <w:tr w14:paraId="5A4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7FB3B7">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2619B96">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5450CB4E">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09477E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5A1859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515740EE">
            <w:pPr>
              <w:jc w:val="both"/>
              <w:rPr>
                <w:color w:val="auto"/>
                <w:highlight w:val="none"/>
                <w:vertAlign w:val="baseline"/>
              </w:rPr>
            </w:pPr>
          </w:p>
        </w:tc>
      </w:tr>
      <w:tr w14:paraId="669C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189" w:type="dxa"/>
            <w:gridSpan w:val="7"/>
            <w:noWrap w:val="0"/>
            <w:vAlign w:val="center"/>
          </w:tcPr>
          <w:p w14:paraId="003DC19D">
            <w:pPr>
              <w:jc w:val="center"/>
              <w:rPr>
                <w:color w:val="auto"/>
                <w:highlight w:val="none"/>
                <w:vertAlign w:val="baseline"/>
              </w:rPr>
            </w:pPr>
            <w:r>
              <w:rPr>
                <w:rFonts w:hint="eastAsia"/>
                <w:b/>
                <w:bCs/>
                <w:color w:val="auto"/>
                <w:sz w:val="36"/>
                <w:szCs w:val="36"/>
                <w:highlight w:val="none"/>
                <w:vertAlign w:val="baseline"/>
              </w:rPr>
              <w:t>化学仪器室</w:t>
            </w:r>
          </w:p>
        </w:tc>
      </w:tr>
      <w:tr w14:paraId="208D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95" w:type="dxa"/>
            <w:noWrap w:val="0"/>
            <w:vAlign w:val="center"/>
          </w:tcPr>
          <w:p w14:paraId="3C5B5EB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8E36C3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AAC5458">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D215F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D477137">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E85E81E">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DA2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89" w:type="dxa"/>
            <w:gridSpan w:val="7"/>
            <w:noWrap w:val="0"/>
            <w:vAlign w:val="center"/>
          </w:tcPr>
          <w:p w14:paraId="58C37423">
            <w:pPr>
              <w:jc w:val="both"/>
              <w:rPr>
                <w:color w:val="auto"/>
                <w:highlight w:val="none"/>
                <w:vertAlign w:val="baseline"/>
              </w:rPr>
            </w:pPr>
            <w:r>
              <w:rPr>
                <w:rFonts w:hint="eastAsia"/>
                <w:b/>
                <w:bCs/>
                <w:color w:val="auto"/>
                <w:sz w:val="30"/>
                <w:szCs w:val="30"/>
                <w:highlight w:val="none"/>
                <w:vertAlign w:val="baseline"/>
              </w:rPr>
              <w:t>一、仪器室设备</w:t>
            </w:r>
          </w:p>
        </w:tc>
      </w:tr>
      <w:tr w14:paraId="7247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06A5E75D">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A0B4BAD">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BC440A1">
            <w:pPr>
              <w:jc w:val="left"/>
              <w:rPr>
                <w:rFonts w:hint="eastAsia"/>
                <w:color w:val="auto"/>
                <w:highlight w:val="none"/>
                <w:vertAlign w:val="baseline"/>
              </w:rPr>
            </w:pPr>
            <w:r>
              <w:rPr>
                <w:rFonts w:hint="eastAsia"/>
                <w:color w:val="auto"/>
                <w:highlight w:val="none"/>
                <w:vertAlign w:val="baseline"/>
              </w:rPr>
              <w:t>规格：≥1000×500×2000mm</w:t>
            </w:r>
          </w:p>
          <w:p w14:paraId="57709BBE">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4D7733E0">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42CE1CA7">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3D203646">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750CBEB5">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01D9C209">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37D27465">
            <w:pPr>
              <w:jc w:val="left"/>
              <w:rPr>
                <w:rFonts w:hint="eastAsia"/>
                <w:color w:val="auto"/>
                <w:highlight w:val="none"/>
                <w:vertAlign w:val="baseline"/>
              </w:rPr>
            </w:pPr>
            <w:r>
              <w:rPr>
                <w:rFonts w:hint="eastAsia"/>
                <w:color w:val="auto"/>
                <w:highlight w:val="none"/>
                <w:vertAlign w:val="baseline"/>
              </w:rPr>
              <w:t>7、螺丝：不锈钢304材质。</w:t>
            </w:r>
          </w:p>
          <w:p w14:paraId="50FC5223">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0711B1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753E03F1">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0C46BFCF">
            <w:pPr>
              <w:jc w:val="both"/>
              <w:rPr>
                <w:color w:val="auto"/>
                <w:highlight w:val="none"/>
                <w:vertAlign w:val="baseline"/>
              </w:rPr>
            </w:pPr>
          </w:p>
        </w:tc>
      </w:tr>
      <w:tr w14:paraId="4485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89" w:type="dxa"/>
            <w:gridSpan w:val="7"/>
            <w:noWrap w:val="0"/>
            <w:vAlign w:val="center"/>
          </w:tcPr>
          <w:p w14:paraId="53F54240">
            <w:pPr>
              <w:jc w:val="both"/>
              <w:rPr>
                <w:color w:val="auto"/>
                <w:highlight w:val="none"/>
                <w:vertAlign w:val="baseline"/>
              </w:rPr>
            </w:pPr>
            <w:r>
              <w:rPr>
                <w:rFonts w:hint="eastAsia"/>
                <w:b/>
                <w:bCs/>
                <w:color w:val="auto"/>
                <w:sz w:val="30"/>
                <w:szCs w:val="30"/>
                <w:highlight w:val="none"/>
                <w:vertAlign w:val="baseline"/>
              </w:rPr>
              <w:t>二、安装附件部分</w:t>
            </w:r>
          </w:p>
        </w:tc>
      </w:tr>
      <w:tr w14:paraId="3210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217389">
            <w:pPr>
              <w:jc w:val="center"/>
              <w:rPr>
                <w:rFonts w:hint="eastAsia"/>
                <w:color w:val="auto"/>
                <w:highlight w:val="none"/>
                <w:vertAlign w:val="baseline"/>
                <w:lang w:val="en-US" w:eastAsia="zh-CN"/>
              </w:rPr>
            </w:pPr>
          </w:p>
        </w:tc>
        <w:tc>
          <w:tcPr>
            <w:tcW w:w="1690" w:type="dxa"/>
            <w:noWrap w:val="0"/>
            <w:vAlign w:val="center"/>
          </w:tcPr>
          <w:p w14:paraId="640552AD">
            <w:pPr>
              <w:jc w:val="center"/>
              <w:rPr>
                <w:rFonts w:hint="eastAsia"/>
                <w:color w:val="auto"/>
                <w:highlight w:val="none"/>
                <w:vertAlign w:val="baseline"/>
              </w:rPr>
            </w:pPr>
            <w:r>
              <w:rPr>
                <w:rFonts w:hint="eastAsia"/>
                <w:color w:val="auto"/>
                <w:highlight w:val="none"/>
                <w:vertAlign w:val="baseline"/>
              </w:rPr>
              <w:t>安装及调试</w:t>
            </w:r>
          </w:p>
        </w:tc>
        <w:tc>
          <w:tcPr>
            <w:tcW w:w="8197" w:type="dxa"/>
            <w:noWrap w:val="0"/>
            <w:vAlign w:val="center"/>
          </w:tcPr>
          <w:p w14:paraId="35A1197F">
            <w:pPr>
              <w:jc w:val="left"/>
              <w:rPr>
                <w:rFonts w:hint="eastAsia"/>
                <w:color w:val="auto"/>
                <w:highlight w:val="none"/>
                <w:vertAlign w:val="baseline"/>
              </w:rPr>
            </w:pPr>
            <w:r>
              <w:rPr>
                <w:rFonts w:hint="eastAsia"/>
                <w:color w:val="auto"/>
                <w:highlight w:val="none"/>
                <w:vertAlign w:val="baseline"/>
              </w:rPr>
              <w:t>设备安装及调试。</w:t>
            </w:r>
          </w:p>
        </w:tc>
        <w:tc>
          <w:tcPr>
            <w:tcW w:w="1245" w:type="dxa"/>
            <w:noWrap w:val="0"/>
            <w:vAlign w:val="center"/>
          </w:tcPr>
          <w:p w14:paraId="6D337E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27049C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42DDBD89">
            <w:pPr>
              <w:jc w:val="both"/>
              <w:rPr>
                <w:color w:val="auto"/>
                <w:highlight w:val="none"/>
                <w:vertAlign w:val="baseline"/>
              </w:rPr>
            </w:pPr>
          </w:p>
        </w:tc>
      </w:tr>
      <w:tr w14:paraId="1F72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189" w:type="dxa"/>
            <w:gridSpan w:val="7"/>
            <w:noWrap w:val="0"/>
            <w:vAlign w:val="center"/>
          </w:tcPr>
          <w:p w14:paraId="6B755C18">
            <w:pPr>
              <w:jc w:val="center"/>
              <w:rPr>
                <w:color w:val="auto"/>
                <w:highlight w:val="none"/>
                <w:vertAlign w:val="baseline"/>
              </w:rPr>
            </w:pPr>
            <w:r>
              <w:rPr>
                <w:rFonts w:hint="eastAsia"/>
                <w:b/>
                <w:bCs/>
                <w:color w:val="auto"/>
                <w:sz w:val="36"/>
                <w:szCs w:val="36"/>
                <w:highlight w:val="none"/>
                <w:vertAlign w:val="baseline"/>
              </w:rPr>
              <w:t>化学危险品室</w:t>
            </w:r>
          </w:p>
        </w:tc>
      </w:tr>
      <w:tr w14:paraId="329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95" w:type="dxa"/>
            <w:noWrap w:val="0"/>
            <w:vAlign w:val="center"/>
          </w:tcPr>
          <w:p w14:paraId="68C7872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37165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4FE54660">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42FE4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02958E1C">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3B9443DF">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4C4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189" w:type="dxa"/>
            <w:gridSpan w:val="7"/>
            <w:noWrap w:val="0"/>
            <w:vAlign w:val="center"/>
          </w:tcPr>
          <w:p w14:paraId="1B592A64">
            <w:pPr>
              <w:jc w:val="both"/>
              <w:rPr>
                <w:color w:val="auto"/>
                <w:highlight w:val="none"/>
                <w:vertAlign w:val="baseline"/>
              </w:rPr>
            </w:pPr>
            <w:r>
              <w:rPr>
                <w:rFonts w:hint="eastAsia"/>
                <w:b/>
                <w:bCs/>
                <w:color w:val="auto"/>
                <w:sz w:val="30"/>
                <w:szCs w:val="30"/>
                <w:highlight w:val="none"/>
                <w:vertAlign w:val="baseline"/>
              </w:rPr>
              <w:t>一、危险品室设备</w:t>
            </w:r>
          </w:p>
        </w:tc>
      </w:tr>
      <w:tr w14:paraId="6694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538D17">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05765FC">
            <w:pPr>
              <w:jc w:val="center"/>
              <w:rPr>
                <w:rFonts w:hint="eastAsia"/>
                <w:color w:val="auto"/>
                <w:highlight w:val="none"/>
                <w:vertAlign w:val="baseline"/>
              </w:rPr>
            </w:pPr>
            <w:r>
              <w:rPr>
                <w:rFonts w:hint="eastAsia"/>
                <w:color w:val="auto"/>
                <w:highlight w:val="none"/>
                <w:vertAlign w:val="baseline"/>
              </w:rPr>
              <w:t>危险品储存柜</w:t>
            </w:r>
          </w:p>
        </w:tc>
        <w:tc>
          <w:tcPr>
            <w:tcW w:w="8197" w:type="dxa"/>
            <w:noWrap w:val="0"/>
            <w:vAlign w:val="center"/>
          </w:tcPr>
          <w:p w14:paraId="542737D3">
            <w:pPr>
              <w:jc w:val="left"/>
              <w:rPr>
                <w:rFonts w:hint="eastAsia"/>
                <w:color w:val="auto"/>
                <w:highlight w:val="none"/>
                <w:vertAlign w:val="baseline"/>
              </w:rPr>
            </w:pPr>
            <w:r>
              <w:rPr>
                <w:rFonts w:hint="eastAsia"/>
                <w:color w:val="auto"/>
                <w:highlight w:val="none"/>
                <w:vertAlign w:val="baseline"/>
              </w:rPr>
              <w:t>1、规格：≥1850×850×500mm；</w:t>
            </w:r>
          </w:p>
          <w:p w14:paraId="59CA5B7A">
            <w:pPr>
              <w:jc w:val="left"/>
              <w:rPr>
                <w:rFonts w:hint="eastAsia"/>
                <w:color w:val="auto"/>
                <w:highlight w:val="none"/>
                <w:vertAlign w:val="baseline"/>
              </w:rPr>
            </w:pPr>
            <w:r>
              <w:rPr>
                <w:rFonts w:hint="eastAsia"/>
                <w:color w:val="auto"/>
                <w:highlight w:val="none"/>
                <w:vertAlign w:val="baseline"/>
              </w:rPr>
              <w:t>2、外壳体全部采用≥1.2mm的镀锌钢板，柜体底座采用≥2.0mm的镀锌钢板,柜壁为双层结构，内外表面经酸洗磷化环氧树脂粉末喷涂，烘热固化处理；</w:t>
            </w:r>
          </w:p>
          <w:p w14:paraId="19EE0AD9">
            <w:pPr>
              <w:jc w:val="left"/>
              <w:rPr>
                <w:rFonts w:hint="eastAsia"/>
                <w:color w:val="auto"/>
                <w:highlight w:val="none"/>
                <w:vertAlign w:val="baseline"/>
              </w:rPr>
            </w:pPr>
            <w:r>
              <w:rPr>
                <w:rFonts w:hint="eastAsia"/>
                <w:color w:val="auto"/>
                <w:highlight w:val="none"/>
                <w:vertAlign w:val="baseline"/>
              </w:rPr>
              <w:t>3、柜体内胆（上，下、左、右内衬板）全部采用塑料板；柜体的底板中部有Φ10mm漏液孔，漏液孔上面盖上60目金属网；柜体底部设h≥145mm黄沙(防倒）挡板，柜体内部最下层留有可以存放不少于120mm厚黄沙的填埋腔，用于埋放金属钠、黄磷（白磷）等的易燃物品；</w:t>
            </w:r>
          </w:p>
          <w:p w14:paraId="1D964435">
            <w:pPr>
              <w:jc w:val="left"/>
              <w:rPr>
                <w:rFonts w:hint="eastAsia"/>
                <w:color w:val="auto"/>
                <w:highlight w:val="none"/>
                <w:vertAlign w:val="baseline"/>
              </w:rPr>
            </w:pPr>
            <w:r>
              <w:rPr>
                <w:rFonts w:hint="eastAsia"/>
                <w:color w:val="auto"/>
                <w:highlight w:val="none"/>
                <w:vertAlign w:val="baseline"/>
              </w:rPr>
              <w:t>4、柜中部有3个三层阶梯式的塑料活动搁板，每层阶梯板外延边有≥3mm高的积液盘；下层搁板外沿镶装有≥48.5×16.5mmPVC一次成型护栏, 护栏中间嵌有（警示红 ，警示蓝，警示黄）≥0.5mm厚度的装饰条，可区分碱性，酸性药品和易燃品的存放；每个搁板靠背板处有一排导风口，阶梯高度≥50mm（包括积液盘的高度）；</w:t>
            </w:r>
          </w:p>
          <w:p w14:paraId="1BB05804">
            <w:pPr>
              <w:jc w:val="left"/>
              <w:rPr>
                <w:rFonts w:hint="eastAsia"/>
                <w:color w:val="auto"/>
                <w:highlight w:val="none"/>
                <w:vertAlign w:val="baseline"/>
              </w:rPr>
            </w:pPr>
            <w:r>
              <w:rPr>
                <w:rFonts w:hint="eastAsia"/>
                <w:color w:val="auto"/>
                <w:highlight w:val="none"/>
                <w:vertAlign w:val="baseline"/>
              </w:rPr>
              <w:t>5、柜体填充具有保温隔热作用的材料；</w:t>
            </w:r>
          </w:p>
          <w:p w14:paraId="3B042D17">
            <w:pPr>
              <w:jc w:val="left"/>
              <w:rPr>
                <w:rFonts w:hint="eastAsia"/>
                <w:color w:val="auto"/>
                <w:highlight w:val="none"/>
                <w:vertAlign w:val="baseline"/>
              </w:rPr>
            </w:pPr>
            <w:r>
              <w:rPr>
                <w:rFonts w:hint="eastAsia"/>
                <w:color w:val="auto"/>
                <w:highlight w:val="none"/>
                <w:vertAlign w:val="baseline"/>
              </w:rPr>
              <w:t>6、柜体门与柜体之间安装防火膨胀密封件，密封件应符合GB 16807-2009的要求；（柜体门与柜体之间应安装环保热膨胀密封条；当温度为150℃-180℃时密封条局部膨胀，温度达到750℃时密封条全部膨胀，膨胀比例为1:5，以保证储存药品的安全性。）</w:t>
            </w:r>
          </w:p>
          <w:p w14:paraId="7A69CD4A">
            <w:pPr>
              <w:jc w:val="left"/>
              <w:rPr>
                <w:rFonts w:hint="eastAsia"/>
                <w:color w:val="auto"/>
                <w:highlight w:val="none"/>
                <w:vertAlign w:val="baseline"/>
              </w:rPr>
            </w:pPr>
            <w:r>
              <w:rPr>
                <w:rFonts w:hint="eastAsia"/>
                <w:color w:val="auto"/>
                <w:highlight w:val="none"/>
                <w:vertAlign w:val="baseline"/>
              </w:rPr>
              <w:t>7、存储柜上安装的磁锁、机械密码锁等机械锁应符合GA/T 73的要求；电子密码锁 符合GB 10409—2001中5.4的要求。</w:t>
            </w:r>
          </w:p>
          <w:p w14:paraId="5A358B75">
            <w:pPr>
              <w:jc w:val="left"/>
              <w:rPr>
                <w:rFonts w:hint="eastAsia"/>
                <w:color w:val="auto"/>
                <w:highlight w:val="none"/>
                <w:vertAlign w:val="baseline"/>
              </w:rPr>
            </w:pPr>
            <w:r>
              <w:rPr>
                <w:rFonts w:hint="eastAsia"/>
                <w:color w:val="auto"/>
                <w:highlight w:val="none"/>
                <w:vertAlign w:val="baseline"/>
              </w:rPr>
              <w:t>8、柜体底部设置90×50×145mm进风口及可调风阀，可调风阀旋转灵活，并能控制风量大小；柜体应设置通风口，通风口最大风速应不小于0.5m/s；应有配有微电脑定时时控开关，能根据用户设定的时间自动打开和关闭风机，电源开关应有指示灯指示风机是否正常工作，可自动和手动控制；通风管道口径宜采用Φ160mm，通风管应耐高温、阻燃、耐腐蚀，符合JGJ 141的要求；</w:t>
            </w:r>
          </w:p>
          <w:p w14:paraId="5DE10165">
            <w:pPr>
              <w:jc w:val="left"/>
              <w:rPr>
                <w:rFonts w:hint="eastAsia"/>
                <w:color w:val="auto"/>
                <w:highlight w:val="none"/>
                <w:vertAlign w:val="baseline"/>
              </w:rPr>
            </w:pPr>
            <w:r>
              <w:rPr>
                <w:rFonts w:hint="eastAsia"/>
                <w:color w:val="auto"/>
                <w:highlight w:val="none"/>
                <w:vertAlign w:val="baseline"/>
              </w:rPr>
              <w:t>9、柜底装有四个移动轮，便于毒害品储存柜移动；前轮后有2个手动调节罗杆，方便毒害品储存柜定位；</w:t>
            </w:r>
          </w:p>
          <w:p w14:paraId="003684D4">
            <w:pPr>
              <w:jc w:val="left"/>
              <w:rPr>
                <w:rFonts w:hint="eastAsia"/>
                <w:color w:val="auto"/>
                <w:highlight w:val="none"/>
                <w:vertAlign w:val="baseline"/>
              </w:rPr>
            </w:pPr>
            <w:r>
              <w:rPr>
                <w:rFonts w:hint="eastAsia"/>
                <w:color w:val="auto"/>
                <w:highlight w:val="none"/>
                <w:vertAlign w:val="baseline"/>
              </w:rPr>
              <w:t>10、柜顶部中间有Φ150mm出风口，柜顶风口内置一个AC220V、50HZ、0.18A轴流风机，最大风量326m³/h、转速2550转/min、环境温度（-10～+70）℃，控制开关设置柜体顶部的右上角，当风机开机前要把柜门下面中间的进风口推置打开状态；</w:t>
            </w:r>
          </w:p>
          <w:p w14:paraId="29BB6830">
            <w:pPr>
              <w:jc w:val="left"/>
              <w:rPr>
                <w:rFonts w:hint="eastAsia"/>
                <w:color w:val="auto"/>
                <w:highlight w:val="none"/>
                <w:vertAlign w:val="baseline"/>
              </w:rPr>
            </w:pPr>
            <w:r>
              <w:rPr>
                <w:rFonts w:hint="eastAsia"/>
                <w:color w:val="auto"/>
                <w:highlight w:val="none"/>
                <w:vertAlign w:val="baseline"/>
              </w:rPr>
              <w:t xml:space="preserve">11、柜体顶上应配置温湿度控制器，对柜内相对温湿度实时监控，数字显示设定和测量值，柜内的温湿度如超过设定的测量值即时报警提示；电源AC220V±10％50HZ,温度启控0～99.9℃（用户设定），湿度启控0～99.9％RH（用户设定）；电源 符合GB 10409-2001中5.5的要求； </w:t>
            </w:r>
          </w:p>
          <w:p w14:paraId="2CD25B6E">
            <w:pPr>
              <w:jc w:val="left"/>
              <w:rPr>
                <w:rFonts w:hint="eastAsia"/>
                <w:color w:val="auto"/>
                <w:highlight w:val="none"/>
                <w:vertAlign w:val="baseline"/>
              </w:rPr>
            </w:pPr>
            <w:r>
              <w:rPr>
                <w:rFonts w:hint="eastAsia"/>
                <w:color w:val="auto"/>
                <w:highlight w:val="none"/>
                <w:vertAlign w:val="baseline"/>
              </w:rPr>
              <w:t>12、 附加装置 应符合GB 10409-2001中5.6的要求；</w:t>
            </w:r>
          </w:p>
          <w:p w14:paraId="5C9DDE0A">
            <w:pPr>
              <w:jc w:val="left"/>
              <w:rPr>
                <w:rFonts w:hint="eastAsia"/>
                <w:color w:val="auto"/>
                <w:highlight w:val="none"/>
                <w:vertAlign w:val="baseline"/>
              </w:rPr>
            </w:pPr>
            <w:r>
              <w:rPr>
                <w:rFonts w:hint="eastAsia"/>
                <w:color w:val="auto"/>
                <w:highlight w:val="none"/>
                <w:vertAlign w:val="baseline"/>
              </w:rPr>
              <w:t>13、 柜体抗破坏要求 符合GB 10409-2001中5.7条A1类防盗保险柜的要求；</w:t>
            </w:r>
          </w:p>
          <w:p w14:paraId="23141418">
            <w:pPr>
              <w:jc w:val="left"/>
              <w:rPr>
                <w:rFonts w:hint="eastAsia"/>
                <w:color w:val="auto"/>
                <w:highlight w:val="none"/>
                <w:vertAlign w:val="baseline"/>
              </w:rPr>
            </w:pPr>
            <w:r>
              <w:rPr>
                <w:rFonts w:hint="eastAsia"/>
                <w:color w:val="auto"/>
                <w:highlight w:val="none"/>
                <w:vertAlign w:val="baseline"/>
              </w:rPr>
              <w:t>14、 特殊安全性要求 机械锁钥匙、电子密码锁密码应由两人分别保管，开启时两人应同时在场。</w:t>
            </w:r>
          </w:p>
        </w:tc>
        <w:tc>
          <w:tcPr>
            <w:tcW w:w="1245" w:type="dxa"/>
            <w:noWrap w:val="0"/>
            <w:vAlign w:val="center"/>
          </w:tcPr>
          <w:p w14:paraId="5887CF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8B43CDF">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6D1F2AC2">
            <w:pPr>
              <w:jc w:val="both"/>
              <w:rPr>
                <w:color w:val="auto"/>
                <w:highlight w:val="none"/>
                <w:vertAlign w:val="baseline"/>
              </w:rPr>
            </w:pPr>
          </w:p>
        </w:tc>
      </w:tr>
      <w:tr w14:paraId="49E9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452CD1">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2BAE64C3">
            <w:pPr>
              <w:jc w:val="center"/>
              <w:rPr>
                <w:rFonts w:hint="eastAsia"/>
                <w:color w:val="auto"/>
                <w:highlight w:val="none"/>
                <w:vertAlign w:val="baseline"/>
              </w:rPr>
            </w:pPr>
            <w:r>
              <w:rPr>
                <w:rFonts w:hint="eastAsia"/>
                <w:color w:val="auto"/>
                <w:highlight w:val="none"/>
                <w:vertAlign w:val="baseline"/>
              </w:rPr>
              <w:t>易燃品储存柜</w:t>
            </w:r>
          </w:p>
        </w:tc>
        <w:tc>
          <w:tcPr>
            <w:tcW w:w="8197" w:type="dxa"/>
            <w:noWrap w:val="0"/>
            <w:vAlign w:val="center"/>
          </w:tcPr>
          <w:p w14:paraId="346E7B5A">
            <w:pPr>
              <w:jc w:val="left"/>
              <w:rPr>
                <w:rFonts w:hint="eastAsia"/>
                <w:color w:val="auto"/>
                <w:highlight w:val="none"/>
                <w:vertAlign w:val="baseline"/>
              </w:rPr>
            </w:pPr>
            <w:r>
              <w:rPr>
                <w:rFonts w:hint="eastAsia"/>
                <w:color w:val="auto"/>
                <w:highlight w:val="none"/>
                <w:vertAlign w:val="baseline"/>
              </w:rPr>
              <w:t>1、规格：≥1850×850×500mm；</w:t>
            </w:r>
          </w:p>
          <w:p w14:paraId="4DBA11B1">
            <w:pPr>
              <w:jc w:val="left"/>
              <w:rPr>
                <w:rFonts w:hint="eastAsia"/>
                <w:color w:val="auto"/>
                <w:highlight w:val="none"/>
                <w:vertAlign w:val="baseline"/>
              </w:rPr>
            </w:pPr>
            <w:r>
              <w:rPr>
                <w:rFonts w:hint="eastAsia"/>
                <w:color w:val="auto"/>
                <w:highlight w:val="none"/>
                <w:vertAlign w:val="baseline"/>
              </w:rPr>
              <w:t>2、外壳体全部采用≥1.2mm的镀锌钢板，柜体底座采用≥2.0mm的镀锌钢板,柜壁为双层结构，内外表面经酸洗磷化环氧树脂粉末喷涂，烘热固化处理；</w:t>
            </w:r>
          </w:p>
          <w:p w14:paraId="2A787171">
            <w:pPr>
              <w:jc w:val="left"/>
              <w:rPr>
                <w:rFonts w:hint="eastAsia"/>
                <w:color w:val="auto"/>
                <w:highlight w:val="none"/>
                <w:vertAlign w:val="baseline"/>
              </w:rPr>
            </w:pPr>
            <w:r>
              <w:rPr>
                <w:rFonts w:hint="eastAsia"/>
                <w:color w:val="auto"/>
                <w:highlight w:val="none"/>
                <w:vertAlign w:val="baseline"/>
              </w:rPr>
              <w:t>3、柜体内胆（上，下、左、右内衬板）全部采用塑料板；柜体的底板中部有Φ10mm漏液孔，漏液孔上面盖上60目金属网；柜体底部设h≥145mm黄沙(防倒）挡板，柜体内部最下层留有可以存放不少于120mm厚黄沙的填埋腔，用于埋放金属钠、黄磷（白磷）等的易燃物品；</w:t>
            </w:r>
          </w:p>
          <w:p w14:paraId="5A1B5679">
            <w:pPr>
              <w:jc w:val="left"/>
              <w:rPr>
                <w:rFonts w:hint="eastAsia"/>
                <w:color w:val="auto"/>
                <w:highlight w:val="none"/>
                <w:vertAlign w:val="baseline"/>
              </w:rPr>
            </w:pPr>
            <w:r>
              <w:rPr>
                <w:rFonts w:hint="eastAsia"/>
                <w:color w:val="auto"/>
                <w:highlight w:val="none"/>
                <w:vertAlign w:val="baseline"/>
              </w:rPr>
              <w:t>4、柜中部有3个三层阶梯式的塑料活动搁板，每层阶梯板外延边有≥3mm高的积液盘；下层搁板外沿镶装有≥48.5×16.5mmPVC一次成型护栏, 护栏中间嵌有（警示红 ，警示蓝，警示黄）≥0.5mm厚度的装饰条，可区分碱性，酸性药品和易燃品的存放；每个搁板靠背板处有一排导风口，阶梯高度≥50mm（包括积液盘的高度）；</w:t>
            </w:r>
          </w:p>
          <w:p w14:paraId="2603CCB0">
            <w:pPr>
              <w:jc w:val="left"/>
              <w:rPr>
                <w:rFonts w:hint="eastAsia"/>
                <w:color w:val="auto"/>
                <w:highlight w:val="none"/>
                <w:vertAlign w:val="baseline"/>
              </w:rPr>
            </w:pPr>
            <w:r>
              <w:rPr>
                <w:rFonts w:hint="eastAsia"/>
                <w:color w:val="auto"/>
                <w:highlight w:val="none"/>
                <w:vertAlign w:val="baseline"/>
              </w:rPr>
              <w:t>5、柜体填充具有保温隔热作用的材料；</w:t>
            </w:r>
          </w:p>
          <w:p w14:paraId="64B5E1E5">
            <w:pPr>
              <w:jc w:val="left"/>
              <w:rPr>
                <w:rFonts w:hint="eastAsia"/>
                <w:color w:val="auto"/>
                <w:highlight w:val="none"/>
                <w:vertAlign w:val="baseline"/>
              </w:rPr>
            </w:pPr>
            <w:r>
              <w:rPr>
                <w:rFonts w:hint="eastAsia"/>
                <w:color w:val="auto"/>
                <w:highlight w:val="none"/>
                <w:vertAlign w:val="baseline"/>
              </w:rPr>
              <w:t>6、柜体门与柜体之间安装防火膨胀密封件，密封件应符合GB 16807-2009的要求；（柜体门与柜体之间应安装环保热膨胀密封条；当温度为150℃-180℃时密封条局部膨胀，温度达到750℃时密封条全部膨胀，膨胀比例为1:5，以保证储存药品的安全性。）</w:t>
            </w:r>
          </w:p>
          <w:p w14:paraId="4D8653E9">
            <w:pPr>
              <w:jc w:val="left"/>
              <w:rPr>
                <w:rFonts w:hint="eastAsia"/>
                <w:color w:val="auto"/>
                <w:highlight w:val="none"/>
                <w:vertAlign w:val="baseline"/>
              </w:rPr>
            </w:pPr>
            <w:r>
              <w:rPr>
                <w:rFonts w:hint="eastAsia"/>
                <w:color w:val="auto"/>
                <w:highlight w:val="none"/>
                <w:vertAlign w:val="baseline"/>
              </w:rPr>
              <w:t>7、存储柜上安装的磁锁、机械密码锁等机械锁应符合GA/T 73的要求；电子密码锁 符合GB 10409—2001中5.4的要求；</w:t>
            </w:r>
          </w:p>
          <w:p w14:paraId="417E2045">
            <w:pPr>
              <w:jc w:val="left"/>
              <w:rPr>
                <w:rFonts w:hint="eastAsia"/>
                <w:color w:val="auto"/>
                <w:highlight w:val="none"/>
                <w:vertAlign w:val="baseline"/>
              </w:rPr>
            </w:pPr>
            <w:r>
              <w:rPr>
                <w:rFonts w:hint="eastAsia"/>
                <w:color w:val="auto"/>
                <w:highlight w:val="none"/>
                <w:vertAlign w:val="baseline"/>
              </w:rPr>
              <w:t>8、柜体底部设置90×50×145mm进风口及可调风阀，可调风阀旋转灵活，并能控制风量大小；柜体应设置通风口，通风口最大风速应不小于0.5m/s；应有配有微电脑定时时控开关，能根据用户设定的时间自动打开和关闭风机，电源开关应有指示灯指示风机是否正常工作，可自动和手动控制；通风管道口径宜采用Φ160mm，通风管应耐高温、阻燃、耐腐蚀，符合JGJ 141的要求；</w:t>
            </w:r>
          </w:p>
          <w:p w14:paraId="613120F7">
            <w:pPr>
              <w:jc w:val="left"/>
              <w:rPr>
                <w:rFonts w:hint="eastAsia"/>
                <w:color w:val="auto"/>
                <w:highlight w:val="none"/>
                <w:vertAlign w:val="baseline"/>
              </w:rPr>
            </w:pPr>
            <w:r>
              <w:rPr>
                <w:rFonts w:hint="eastAsia"/>
                <w:color w:val="auto"/>
                <w:highlight w:val="none"/>
                <w:vertAlign w:val="baseline"/>
              </w:rPr>
              <w:t>9、柜底装有四个移动轮，便于毒害品储存柜移动；前轮后有2个手动调节罗杆，方便毒害品储存柜定位；</w:t>
            </w:r>
          </w:p>
          <w:p w14:paraId="0E2FE6B7">
            <w:pPr>
              <w:jc w:val="left"/>
              <w:rPr>
                <w:rFonts w:hint="eastAsia"/>
                <w:color w:val="auto"/>
                <w:highlight w:val="none"/>
                <w:vertAlign w:val="baseline"/>
              </w:rPr>
            </w:pPr>
            <w:r>
              <w:rPr>
                <w:rFonts w:hint="eastAsia"/>
                <w:color w:val="auto"/>
                <w:highlight w:val="none"/>
                <w:vertAlign w:val="baseline"/>
              </w:rPr>
              <w:t>10、柜顶部中间有Φ150mm出风口，柜顶风口内置一个AC220V、50HZ、0.18A轴流风机，最大风量326m³/h、转速2550转/min、环境温度（-10～+70）℃，控制开关设置柜体顶部的右上角，当风机开机前要把柜门下面中间的进风口推置打开状态；</w:t>
            </w:r>
          </w:p>
          <w:p w14:paraId="34EE7141">
            <w:pPr>
              <w:jc w:val="left"/>
              <w:rPr>
                <w:rFonts w:hint="eastAsia"/>
                <w:color w:val="auto"/>
                <w:highlight w:val="none"/>
                <w:vertAlign w:val="baseline"/>
              </w:rPr>
            </w:pPr>
            <w:r>
              <w:rPr>
                <w:rFonts w:hint="eastAsia"/>
                <w:color w:val="auto"/>
                <w:highlight w:val="none"/>
                <w:vertAlign w:val="baseline"/>
              </w:rPr>
              <w:t xml:space="preserve">11、柜体顶上应配置温湿度控制器，对柜内相对温湿度实时监控，数字显示设定和测量值，柜内的温湿度如超过设定的测量值即时报警提示；电源AC220V±10％50HZ,温度启控0～99.9℃（用户设定），湿度启控0～99.9％RH（用户设定）；电源 符合GB 10409-2001中5.5的要求； </w:t>
            </w:r>
          </w:p>
          <w:p w14:paraId="4B0CDE40">
            <w:pPr>
              <w:jc w:val="left"/>
              <w:rPr>
                <w:rFonts w:hint="eastAsia"/>
                <w:color w:val="auto"/>
                <w:highlight w:val="none"/>
                <w:vertAlign w:val="baseline"/>
              </w:rPr>
            </w:pPr>
            <w:r>
              <w:rPr>
                <w:rFonts w:hint="eastAsia"/>
                <w:color w:val="auto"/>
                <w:highlight w:val="none"/>
                <w:vertAlign w:val="baseline"/>
              </w:rPr>
              <w:t>12、 附加装置 应符合GB 10409-2001中5.6的要求；</w:t>
            </w:r>
          </w:p>
          <w:p w14:paraId="0D6662AD">
            <w:pPr>
              <w:jc w:val="left"/>
              <w:rPr>
                <w:rFonts w:hint="eastAsia"/>
                <w:color w:val="auto"/>
                <w:highlight w:val="none"/>
                <w:vertAlign w:val="baseline"/>
              </w:rPr>
            </w:pPr>
            <w:r>
              <w:rPr>
                <w:rFonts w:hint="eastAsia"/>
                <w:color w:val="auto"/>
                <w:highlight w:val="none"/>
                <w:vertAlign w:val="baseline"/>
              </w:rPr>
              <w:t>13、 柜体抗破坏要求 符合GB 10409-2001中5.7条A1类防盗保险柜的要求；</w:t>
            </w:r>
          </w:p>
          <w:p w14:paraId="0534C136">
            <w:pPr>
              <w:jc w:val="left"/>
              <w:rPr>
                <w:rFonts w:hint="eastAsia"/>
                <w:color w:val="auto"/>
                <w:highlight w:val="none"/>
                <w:vertAlign w:val="baseline"/>
              </w:rPr>
            </w:pPr>
            <w:r>
              <w:rPr>
                <w:rFonts w:hint="eastAsia"/>
                <w:color w:val="auto"/>
                <w:highlight w:val="none"/>
                <w:vertAlign w:val="baseline"/>
              </w:rPr>
              <w:t>14、 特殊安全性要求 机械锁钥匙、电子密码锁密码应由两人分别保管，开启时两人应同时在场。</w:t>
            </w:r>
          </w:p>
        </w:tc>
        <w:tc>
          <w:tcPr>
            <w:tcW w:w="1245" w:type="dxa"/>
            <w:noWrap w:val="0"/>
            <w:vAlign w:val="center"/>
          </w:tcPr>
          <w:p w14:paraId="0A8F2E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C3B6084">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4E960D00">
            <w:pPr>
              <w:jc w:val="both"/>
              <w:rPr>
                <w:color w:val="auto"/>
                <w:highlight w:val="none"/>
                <w:vertAlign w:val="baseline"/>
              </w:rPr>
            </w:pPr>
          </w:p>
        </w:tc>
      </w:tr>
      <w:tr w14:paraId="7F61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38C243">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6EC2F929">
            <w:pPr>
              <w:jc w:val="center"/>
              <w:rPr>
                <w:rFonts w:hint="eastAsia"/>
                <w:color w:val="auto"/>
                <w:highlight w:val="none"/>
                <w:vertAlign w:val="baseline"/>
              </w:rPr>
            </w:pPr>
            <w:r>
              <w:rPr>
                <w:rFonts w:hint="eastAsia"/>
                <w:color w:val="auto"/>
                <w:highlight w:val="none"/>
                <w:vertAlign w:val="baseline"/>
              </w:rPr>
              <w:t>通风柜</w:t>
            </w:r>
          </w:p>
        </w:tc>
        <w:tc>
          <w:tcPr>
            <w:tcW w:w="8197" w:type="dxa"/>
            <w:noWrap w:val="0"/>
            <w:vAlign w:val="center"/>
          </w:tcPr>
          <w:p w14:paraId="2CF6ADD9">
            <w:pPr>
              <w:jc w:val="left"/>
              <w:rPr>
                <w:rFonts w:hint="eastAsia"/>
                <w:color w:val="auto"/>
                <w:highlight w:val="none"/>
                <w:vertAlign w:val="baseline"/>
              </w:rPr>
            </w:pPr>
            <w:r>
              <w:rPr>
                <w:rFonts w:hint="eastAsia"/>
                <w:color w:val="auto"/>
                <w:highlight w:val="none"/>
                <w:vertAlign w:val="baseline"/>
              </w:rPr>
              <w:t>≥1500*850*2350mmT1型通风柜主体全钢1.0～1.2mm厚钢板均可生产，表面环氧树脂粉末静电喷涂，高温固化，耐腐蚀，防酸碱。内衬板、导流板5mm厚抗倍特板，门玻璃5mm厚钢化玻璃，PP一字拉手，玻璃两侧PP夹条包裹。台面12.7mm厚（国产）实芯理化板台面。水路单口七字水龙头（桌面式）或摇控水阀电路液晶控制面板，10A多功能五孔插座或16A三孔插座，LED灯。配件110度普通铰链，地脚10mm大尼龙可调地脚。</w:t>
            </w:r>
          </w:p>
        </w:tc>
        <w:tc>
          <w:tcPr>
            <w:tcW w:w="1245" w:type="dxa"/>
            <w:noWrap w:val="0"/>
            <w:vAlign w:val="center"/>
          </w:tcPr>
          <w:p w14:paraId="54ABEF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44232B89">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406926A5">
            <w:pPr>
              <w:jc w:val="both"/>
              <w:rPr>
                <w:color w:val="auto"/>
                <w:highlight w:val="none"/>
                <w:vertAlign w:val="baseline"/>
              </w:rPr>
            </w:pPr>
          </w:p>
        </w:tc>
      </w:tr>
      <w:tr w14:paraId="73DC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085357">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17BABDA0">
            <w:pPr>
              <w:jc w:val="center"/>
              <w:rPr>
                <w:rFonts w:hint="eastAsia"/>
                <w:color w:val="auto"/>
                <w:highlight w:val="none"/>
                <w:vertAlign w:val="baseline"/>
              </w:rPr>
            </w:pPr>
            <w:r>
              <w:rPr>
                <w:rFonts w:hint="eastAsia"/>
                <w:color w:val="auto"/>
                <w:highlight w:val="none"/>
                <w:vertAlign w:val="baseline"/>
              </w:rPr>
              <w:t>药品柜</w:t>
            </w:r>
          </w:p>
        </w:tc>
        <w:tc>
          <w:tcPr>
            <w:tcW w:w="8197" w:type="dxa"/>
            <w:noWrap w:val="0"/>
            <w:vAlign w:val="center"/>
          </w:tcPr>
          <w:p w14:paraId="27FABA7D">
            <w:pPr>
              <w:jc w:val="left"/>
              <w:rPr>
                <w:rFonts w:hint="eastAsia"/>
                <w:color w:val="auto"/>
                <w:highlight w:val="none"/>
                <w:vertAlign w:val="baseline"/>
              </w:rPr>
            </w:pPr>
            <w:r>
              <w:rPr>
                <w:rFonts w:hint="eastAsia"/>
                <w:color w:val="auto"/>
                <w:highlight w:val="none"/>
                <w:vertAlign w:val="baseline"/>
              </w:rPr>
              <w:t>规格：≥1000×500×2000mm</w:t>
            </w:r>
          </w:p>
          <w:p w14:paraId="5FE73265">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3BB2C52F">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583F3BB8">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807F805">
            <w:pPr>
              <w:jc w:val="left"/>
              <w:rPr>
                <w:rFonts w:hint="eastAsia"/>
                <w:color w:val="auto"/>
                <w:highlight w:val="none"/>
                <w:vertAlign w:val="baseline"/>
              </w:rPr>
            </w:pPr>
            <w:r>
              <w:rPr>
                <w:rFonts w:hint="eastAsia"/>
                <w:color w:val="auto"/>
                <w:highlight w:val="none"/>
                <w:vertAlign w:val="baseline"/>
              </w:rPr>
              <w:t>4、层板：上柜配置阶梯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5104A4DF">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3EE2D1A2">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4B7F421B">
            <w:pPr>
              <w:jc w:val="left"/>
              <w:rPr>
                <w:rFonts w:hint="eastAsia"/>
                <w:color w:val="auto"/>
                <w:highlight w:val="none"/>
                <w:vertAlign w:val="baseline"/>
              </w:rPr>
            </w:pPr>
            <w:r>
              <w:rPr>
                <w:rFonts w:hint="eastAsia"/>
                <w:color w:val="auto"/>
                <w:highlight w:val="none"/>
                <w:vertAlign w:val="baseline"/>
              </w:rPr>
              <w:t>7、螺丝：不锈钢304材质。</w:t>
            </w:r>
          </w:p>
          <w:p w14:paraId="64F8994E">
            <w:pPr>
              <w:jc w:val="left"/>
              <w:rPr>
                <w:rFonts w:hint="eastAsia"/>
                <w:color w:val="auto"/>
                <w:highlight w:val="none"/>
                <w:vertAlign w:val="baseline"/>
              </w:rPr>
            </w:pPr>
            <w:r>
              <w:rPr>
                <w:rFonts w:hint="eastAsia"/>
                <w:color w:val="auto"/>
                <w:highlight w:val="none"/>
                <w:vertAlign w:val="baseline"/>
              </w:rPr>
              <w:t>备注：可以用于各种腐蚀性化学品的储藏，如硫酸、盐酸、硝酸、乙酸、硫磺酸等。</w:t>
            </w:r>
          </w:p>
        </w:tc>
        <w:tc>
          <w:tcPr>
            <w:tcW w:w="1245" w:type="dxa"/>
            <w:noWrap w:val="0"/>
            <w:vAlign w:val="center"/>
          </w:tcPr>
          <w:p w14:paraId="3539FB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452" w:type="dxa"/>
            <w:gridSpan w:val="2"/>
            <w:noWrap w:val="0"/>
            <w:vAlign w:val="center"/>
          </w:tcPr>
          <w:p w14:paraId="12A5F1BE">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noWrap w:val="0"/>
            <w:vAlign w:val="center"/>
          </w:tcPr>
          <w:p w14:paraId="79EF8469">
            <w:pPr>
              <w:jc w:val="both"/>
              <w:rPr>
                <w:color w:val="auto"/>
                <w:highlight w:val="none"/>
                <w:vertAlign w:val="baseline"/>
              </w:rPr>
            </w:pPr>
          </w:p>
        </w:tc>
      </w:tr>
      <w:tr w14:paraId="1CDA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89" w:type="dxa"/>
            <w:gridSpan w:val="7"/>
            <w:noWrap w:val="0"/>
            <w:vAlign w:val="center"/>
          </w:tcPr>
          <w:p w14:paraId="3126CFE8">
            <w:pPr>
              <w:jc w:val="both"/>
              <w:rPr>
                <w:color w:val="auto"/>
                <w:highlight w:val="none"/>
                <w:vertAlign w:val="baseline"/>
              </w:rPr>
            </w:pPr>
            <w:r>
              <w:rPr>
                <w:rFonts w:hint="eastAsia"/>
                <w:b/>
                <w:bCs/>
                <w:color w:val="auto"/>
                <w:sz w:val="30"/>
                <w:szCs w:val="30"/>
                <w:highlight w:val="none"/>
                <w:vertAlign w:val="baseline"/>
              </w:rPr>
              <w:t>二、通风设备</w:t>
            </w:r>
          </w:p>
        </w:tc>
      </w:tr>
      <w:tr w14:paraId="0B58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A10D0">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3D18DC97">
            <w:pPr>
              <w:jc w:val="center"/>
              <w:rPr>
                <w:rFonts w:hint="eastAsia"/>
                <w:color w:val="auto"/>
                <w:highlight w:val="none"/>
                <w:vertAlign w:val="baseline"/>
              </w:rPr>
            </w:pPr>
            <w:r>
              <w:rPr>
                <w:rFonts w:hint="eastAsia"/>
                <w:color w:val="auto"/>
                <w:highlight w:val="none"/>
                <w:vertAlign w:val="baseline"/>
              </w:rPr>
              <w:t>轴流风机</w:t>
            </w:r>
          </w:p>
        </w:tc>
        <w:tc>
          <w:tcPr>
            <w:tcW w:w="8197" w:type="dxa"/>
            <w:noWrap w:val="0"/>
            <w:vAlign w:val="center"/>
          </w:tcPr>
          <w:p w14:paraId="59F881DA">
            <w:pPr>
              <w:jc w:val="left"/>
              <w:rPr>
                <w:rFonts w:hint="eastAsia"/>
                <w:color w:val="auto"/>
                <w:highlight w:val="none"/>
                <w:vertAlign w:val="baseline"/>
              </w:rPr>
            </w:pPr>
            <w:r>
              <w:rPr>
                <w:rFonts w:hint="eastAsia"/>
                <w:color w:val="auto"/>
                <w:highlight w:val="none"/>
                <w:vertAlign w:val="baseline"/>
              </w:rPr>
              <w:t>110W轴流风机</w:t>
            </w:r>
          </w:p>
        </w:tc>
        <w:tc>
          <w:tcPr>
            <w:tcW w:w="1245" w:type="dxa"/>
            <w:noWrap w:val="0"/>
            <w:vAlign w:val="center"/>
          </w:tcPr>
          <w:p w14:paraId="6ABFBD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06FC4244">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10" w:type="dxa"/>
            <w:noWrap w:val="0"/>
            <w:vAlign w:val="center"/>
          </w:tcPr>
          <w:p w14:paraId="0A7B55F8">
            <w:pPr>
              <w:jc w:val="both"/>
              <w:rPr>
                <w:color w:val="auto"/>
                <w:highlight w:val="none"/>
                <w:vertAlign w:val="baseline"/>
              </w:rPr>
            </w:pPr>
          </w:p>
        </w:tc>
      </w:tr>
      <w:tr w14:paraId="5555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0E76BE">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3B8AE9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电源布线耗材</w:t>
            </w:r>
          </w:p>
        </w:tc>
        <w:tc>
          <w:tcPr>
            <w:tcW w:w="8197" w:type="dxa"/>
            <w:noWrap w:val="0"/>
            <w:vAlign w:val="center"/>
          </w:tcPr>
          <w:p w14:paraId="2A6ECC1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地面以上连接线外部配有防火耐高温套管。</w:t>
            </w:r>
          </w:p>
        </w:tc>
        <w:tc>
          <w:tcPr>
            <w:tcW w:w="1245" w:type="dxa"/>
            <w:noWrap w:val="0"/>
            <w:vAlign w:val="center"/>
          </w:tcPr>
          <w:p w14:paraId="19CC45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0B9025A9">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室</w:t>
            </w:r>
          </w:p>
        </w:tc>
        <w:tc>
          <w:tcPr>
            <w:tcW w:w="710" w:type="dxa"/>
            <w:noWrap w:val="0"/>
            <w:vAlign w:val="center"/>
          </w:tcPr>
          <w:p w14:paraId="1FEB2656">
            <w:pPr>
              <w:jc w:val="both"/>
              <w:rPr>
                <w:color w:val="auto"/>
                <w:highlight w:val="none"/>
                <w:vertAlign w:val="baseline"/>
              </w:rPr>
            </w:pPr>
          </w:p>
        </w:tc>
      </w:tr>
      <w:tr w14:paraId="443F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E86CEC">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63B377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通风管道</w:t>
            </w:r>
          </w:p>
        </w:tc>
        <w:tc>
          <w:tcPr>
            <w:tcW w:w="8197" w:type="dxa"/>
            <w:noWrap w:val="0"/>
            <w:vAlign w:val="center"/>
          </w:tcPr>
          <w:p w14:paraId="2B32643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1、主通风管规格：采用φ200mm的PVC成品管道；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2、支管道规格：采用φ110mm的PVC成品管道（实际管径视现场情况需适当调整）；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3、管道配件：管道三通、弯头、变径、直接。</w:t>
            </w:r>
          </w:p>
        </w:tc>
        <w:tc>
          <w:tcPr>
            <w:tcW w:w="1245" w:type="dxa"/>
            <w:noWrap w:val="0"/>
            <w:vAlign w:val="center"/>
          </w:tcPr>
          <w:p w14:paraId="15D1E4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775B5602">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10" w:type="dxa"/>
            <w:noWrap w:val="0"/>
            <w:vAlign w:val="center"/>
          </w:tcPr>
          <w:p w14:paraId="45EC9EC3">
            <w:pPr>
              <w:jc w:val="both"/>
              <w:rPr>
                <w:color w:val="auto"/>
                <w:highlight w:val="none"/>
                <w:vertAlign w:val="baseline"/>
              </w:rPr>
            </w:pPr>
          </w:p>
        </w:tc>
      </w:tr>
      <w:tr w14:paraId="188A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0B1085">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7EFC030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安装及调试</w:t>
            </w:r>
          </w:p>
        </w:tc>
        <w:tc>
          <w:tcPr>
            <w:tcW w:w="8197" w:type="dxa"/>
            <w:noWrap w:val="0"/>
            <w:vAlign w:val="center"/>
          </w:tcPr>
          <w:p w14:paraId="65A0405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设备安装及调试。</w:t>
            </w:r>
          </w:p>
        </w:tc>
        <w:tc>
          <w:tcPr>
            <w:tcW w:w="1245" w:type="dxa"/>
            <w:noWrap w:val="0"/>
            <w:vAlign w:val="center"/>
          </w:tcPr>
          <w:p w14:paraId="1FFC0C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452" w:type="dxa"/>
            <w:gridSpan w:val="2"/>
            <w:noWrap w:val="0"/>
            <w:vAlign w:val="center"/>
          </w:tcPr>
          <w:p w14:paraId="34E9F298">
            <w:pPr>
              <w:jc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室</w:t>
            </w:r>
          </w:p>
        </w:tc>
        <w:tc>
          <w:tcPr>
            <w:tcW w:w="710" w:type="dxa"/>
            <w:noWrap w:val="0"/>
            <w:vAlign w:val="center"/>
          </w:tcPr>
          <w:p w14:paraId="2E1249E1">
            <w:pPr>
              <w:jc w:val="both"/>
              <w:rPr>
                <w:color w:val="auto"/>
                <w:highlight w:val="none"/>
                <w:vertAlign w:val="baseline"/>
              </w:rPr>
            </w:pPr>
          </w:p>
        </w:tc>
      </w:tr>
      <w:tr w14:paraId="5E3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189" w:type="dxa"/>
            <w:gridSpan w:val="7"/>
            <w:noWrap w:val="0"/>
            <w:vAlign w:val="center"/>
          </w:tcPr>
          <w:p w14:paraId="3AC8A6B8">
            <w:pPr>
              <w:jc w:val="center"/>
              <w:rPr>
                <w:color w:val="auto"/>
                <w:highlight w:val="none"/>
                <w:vertAlign w:val="baseline"/>
              </w:rPr>
            </w:pPr>
            <w:r>
              <w:rPr>
                <w:rFonts w:hint="eastAsia"/>
                <w:b/>
                <w:bCs/>
                <w:color w:val="auto"/>
                <w:sz w:val="36"/>
                <w:szCs w:val="36"/>
                <w:highlight w:val="none"/>
                <w:vertAlign w:val="baseline"/>
              </w:rPr>
              <w:t>生物实验室</w:t>
            </w:r>
          </w:p>
        </w:tc>
      </w:tr>
      <w:tr w14:paraId="2B9E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95" w:type="dxa"/>
            <w:noWrap w:val="0"/>
            <w:vAlign w:val="center"/>
          </w:tcPr>
          <w:p w14:paraId="41FED94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4934BA6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1635EBC2">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011EA9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4FE9A9A9">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24C6D581">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6D96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9" w:type="dxa"/>
            <w:gridSpan w:val="7"/>
            <w:noWrap w:val="0"/>
            <w:vAlign w:val="center"/>
          </w:tcPr>
          <w:p w14:paraId="7E770CE7">
            <w:pPr>
              <w:jc w:val="both"/>
              <w:rPr>
                <w:color w:val="auto"/>
                <w:highlight w:val="none"/>
                <w:vertAlign w:val="baseline"/>
              </w:rPr>
            </w:pPr>
            <w:r>
              <w:rPr>
                <w:rFonts w:hint="eastAsia"/>
                <w:b/>
                <w:bCs/>
                <w:color w:val="auto"/>
                <w:sz w:val="30"/>
                <w:szCs w:val="30"/>
                <w:highlight w:val="none"/>
                <w:vertAlign w:val="baseline"/>
              </w:rPr>
              <w:t>一、教师控制演示区</w:t>
            </w:r>
          </w:p>
        </w:tc>
      </w:tr>
      <w:tr w14:paraId="4850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531DB3">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7BD5C814">
            <w:pPr>
              <w:jc w:val="center"/>
              <w:rPr>
                <w:rFonts w:hint="eastAsia"/>
                <w:color w:val="auto"/>
                <w:highlight w:val="none"/>
                <w:vertAlign w:val="baseline"/>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197" w:type="dxa"/>
            <w:shd w:val="clear" w:color="auto" w:fill="auto"/>
            <w:noWrap w:val="0"/>
            <w:vAlign w:val="top"/>
          </w:tcPr>
          <w:p w14:paraId="5E155902">
            <w:pPr>
              <w:rPr>
                <w:rFonts w:hint="eastAsia"/>
                <w:color w:val="auto"/>
                <w:highlight w:val="none"/>
              </w:rPr>
            </w:pPr>
            <w:r>
              <w:rPr>
                <w:rFonts w:hint="eastAsia"/>
                <w:color w:val="auto"/>
                <w:highlight w:val="none"/>
              </w:rPr>
              <w:t>一、教师教研集体备课</w:t>
            </w:r>
          </w:p>
          <w:p w14:paraId="1A488B32">
            <w:pPr>
              <w:rPr>
                <w:rFonts w:hint="eastAsia"/>
                <w:color w:val="auto"/>
                <w:highlight w:val="none"/>
              </w:rPr>
            </w:pPr>
            <w:r>
              <w:rPr>
                <w:rFonts w:hint="eastAsia"/>
                <w:color w:val="auto"/>
                <w:highlight w:val="none"/>
              </w:rPr>
              <w:t>▲1、校本资源库：支持实现校本资源共建共享。</w:t>
            </w:r>
          </w:p>
          <w:p w14:paraId="18B60FD6">
            <w:pPr>
              <w:rPr>
                <w:rFonts w:hint="eastAsia"/>
                <w:color w:val="auto"/>
                <w:highlight w:val="none"/>
              </w:rPr>
            </w:pPr>
            <w:r>
              <w:rPr>
                <w:rFonts w:hint="eastAsia"/>
                <w:color w:val="auto"/>
                <w:highlight w:val="none"/>
              </w:rPr>
              <w:t>①资源上传：支持上传课件、教案、胶囊及多媒体文件，其中多媒体资源类型与格式包括：文档：doc、docx、pdf、ppt、pptx、xlsx、xls；图片：bmp、jpg、png、jpeg、gif；视频：mp4、webm；音频：wav、mp3、ogg；</w:t>
            </w:r>
          </w:p>
          <w:p w14:paraId="0396BC5E">
            <w:pPr>
              <w:rPr>
                <w:rFonts w:hint="eastAsia"/>
                <w:color w:val="auto"/>
                <w:highlight w:val="none"/>
              </w:rPr>
            </w:pPr>
            <w:r>
              <w:rPr>
                <w:rFonts w:hint="eastAsia"/>
                <w:color w:val="auto"/>
                <w:highlight w:val="none"/>
              </w:rPr>
              <w:t>②批量上传：支持课件、教案、胶囊以文件夹的形式批量上传。</w:t>
            </w:r>
          </w:p>
          <w:p w14:paraId="5817240F">
            <w:pPr>
              <w:rPr>
                <w:rFonts w:hint="eastAsia"/>
                <w:color w:val="auto"/>
                <w:highlight w:val="none"/>
              </w:rPr>
            </w:pPr>
            <w:r>
              <w:rPr>
                <w:rFonts w:hint="eastAsia"/>
                <w:color w:val="auto"/>
                <w:highlight w:val="none"/>
              </w:rPr>
              <w:t>③资源搜索：支持树形结构目录，可进行资源分类及查找，支持全局资源搜索，按年级、学科筛选资源，支持查找资源后定位到当前资源文件夹。</w:t>
            </w:r>
          </w:p>
          <w:p w14:paraId="295D708B">
            <w:pPr>
              <w:rPr>
                <w:rFonts w:hint="eastAsia"/>
                <w:color w:val="auto"/>
                <w:highlight w:val="none"/>
              </w:rPr>
            </w:pPr>
            <w:r>
              <w:rPr>
                <w:rFonts w:hint="eastAsia"/>
                <w:color w:val="auto"/>
                <w:highlight w:val="none"/>
              </w:rPr>
              <w:t>④查看及预览：支持查看资源文件夹的创建者，资源的上传作者，更新时间数据。校本资源支持在线预览。支持切换列表模式/宫格模式查看资源。</w:t>
            </w:r>
          </w:p>
          <w:p w14:paraId="5778BDAD">
            <w:pPr>
              <w:rPr>
                <w:rFonts w:hint="eastAsia"/>
                <w:color w:val="auto"/>
                <w:highlight w:val="none"/>
              </w:rPr>
            </w:pPr>
            <w:r>
              <w:rPr>
                <w:rFonts w:hint="eastAsia"/>
                <w:color w:val="auto"/>
                <w:highlight w:val="none"/>
              </w:rPr>
              <w:t>⑤资源管理：支持教师对本人上传的校本资源进行分类移动，删除或重命名。</w:t>
            </w:r>
          </w:p>
          <w:p w14:paraId="5E36FEF3">
            <w:pPr>
              <w:rPr>
                <w:rFonts w:hint="eastAsia"/>
                <w:color w:val="auto"/>
                <w:highlight w:val="none"/>
              </w:rPr>
            </w:pPr>
            <w:r>
              <w:rPr>
                <w:rFonts w:hint="eastAsia"/>
                <w:color w:val="auto"/>
                <w:highlight w:val="none"/>
              </w:rPr>
              <w:t>⑥备课应用：在交互式备授课软件中，支持获取校本多媒体资源到本地查看，也可选择插入校本资源库中的多媒体资源，实现校内资源的共建共享。</w:t>
            </w:r>
          </w:p>
          <w:p w14:paraId="58744BE7">
            <w:pPr>
              <w:rPr>
                <w:rFonts w:hint="eastAsia"/>
                <w:color w:val="auto"/>
                <w:highlight w:val="none"/>
              </w:rPr>
            </w:pPr>
            <w:r>
              <w:rPr>
                <w:rFonts w:hint="eastAsia"/>
                <w:color w:val="auto"/>
                <w:highlight w:val="none"/>
              </w:rPr>
              <w:t>▲2、集体备课：支持实现信息化集体备课。</w:t>
            </w:r>
          </w:p>
          <w:p w14:paraId="6D7AE70A">
            <w:pPr>
              <w:rPr>
                <w:rFonts w:hint="eastAsia"/>
                <w:color w:val="auto"/>
                <w:highlight w:val="none"/>
              </w:rPr>
            </w:pPr>
            <w:r>
              <w:rPr>
                <w:rFonts w:hint="eastAsia"/>
                <w:color w:val="auto"/>
                <w:highlight w:val="none"/>
              </w:rPr>
              <w:t>①发起集备：支持选择教案、课件、胶囊资源上传发起集备研讨，支持设置多重访问权限，通过手机号搜索即可邀请外校老师，可用于跨校教研场景。</w:t>
            </w:r>
          </w:p>
          <w:p w14:paraId="0A9707D2">
            <w:pPr>
              <w:rPr>
                <w:rFonts w:hint="eastAsia"/>
                <w:color w:val="auto"/>
                <w:highlight w:val="none"/>
              </w:rPr>
            </w:pPr>
            <w:r>
              <w:rPr>
                <w:rFonts w:hint="eastAsia"/>
                <w:color w:val="auto"/>
                <w:highlight w:val="none"/>
              </w:rPr>
              <w:t>②进入集备：支持搜索集备名称/老师昵称、或按照学科/学段/年级/教材章节、我参与的/我发起的几个维度进行筛选查看，支持电脑端进入集备页面。</w:t>
            </w:r>
          </w:p>
          <w:p w14:paraId="5483E3CC">
            <w:pPr>
              <w:rPr>
                <w:rFonts w:hint="eastAsia"/>
                <w:color w:val="auto"/>
                <w:highlight w:val="none"/>
              </w:rPr>
            </w:pPr>
            <w:r>
              <w:rPr>
                <w:rFonts w:hint="eastAsia"/>
                <w:color w:val="auto"/>
                <w:highlight w:val="none"/>
              </w:rPr>
              <w:t>③集备研讨：参备人可通过评论区发表观点，可对他人评论的观点进行点赞，评论消息支持实时提醒，支持图片的上传。</w:t>
            </w:r>
          </w:p>
          <w:p w14:paraId="33F47F47">
            <w:pPr>
              <w:rPr>
                <w:rFonts w:hint="eastAsia"/>
                <w:color w:val="auto"/>
                <w:highlight w:val="none"/>
              </w:rPr>
            </w:pPr>
            <w:r>
              <w:rPr>
                <w:rFonts w:hint="eastAsia"/>
                <w:color w:val="auto"/>
                <w:highlight w:val="none"/>
              </w:rPr>
              <w:t>④在线批注：参备人在可在线对教案进行随文式批注，追加批注，回复以及查看实时批注消息。支持对课件进行打点式批注，可通过批注定位研讨内容，完成协同备课。</w:t>
            </w:r>
          </w:p>
          <w:p w14:paraId="4BD7854D">
            <w:pPr>
              <w:rPr>
                <w:rFonts w:hint="eastAsia"/>
                <w:color w:val="auto"/>
                <w:highlight w:val="none"/>
              </w:rPr>
            </w:pPr>
            <w:r>
              <w:rPr>
                <w:rFonts w:hint="eastAsia"/>
                <w:color w:val="auto"/>
                <w:highlight w:val="none"/>
              </w:rPr>
              <w:t>⑤稿件编辑：完成本次研讨后，主备人可直接进入编辑页面编辑课件/教案，发布新稿件后，备课组进入下一轮研讨，更新稿件后会给参备老师同步教研动态。</w:t>
            </w:r>
          </w:p>
          <w:p w14:paraId="5CD9FC63">
            <w:pPr>
              <w:rPr>
                <w:rFonts w:hint="eastAsia"/>
                <w:color w:val="auto"/>
                <w:highlight w:val="none"/>
              </w:rPr>
            </w:pPr>
            <w:r>
              <w:rPr>
                <w:rFonts w:hint="eastAsia"/>
                <w:color w:val="auto"/>
                <w:highlight w:val="none"/>
              </w:rPr>
              <w:t>⑥稿件对比：可对集备中多稿的课件/教案/胶囊进行内容的横向对比，支持批注研讨过程数据对比回溯；</w:t>
            </w:r>
          </w:p>
          <w:p w14:paraId="5602304E">
            <w:pPr>
              <w:rPr>
                <w:rFonts w:hint="eastAsia"/>
                <w:color w:val="auto"/>
                <w:highlight w:val="none"/>
              </w:rPr>
            </w:pPr>
            <w:r>
              <w:rPr>
                <w:rFonts w:hint="eastAsia"/>
                <w:color w:val="auto"/>
                <w:highlight w:val="none"/>
              </w:rPr>
              <w:t>⑦获取稿件：参备成员可以随时获取和下载每一稿中的集备稿件到云课件，进行编辑或引用。</w:t>
            </w:r>
          </w:p>
          <w:p w14:paraId="71470386">
            <w:pPr>
              <w:rPr>
                <w:rFonts w:hint="eastAsia"/>
                <w:color w:val="auto"/>
                <w:highlight w:val="none"/>
              </w:rPr>
            </w:pPr>
            <w:r>
              <w:rPr>
                <w:rFonts w:hint="eastAsia"/>
                <w:color w:val="auto"/>
                <w:highlight w:val="none"/>
              </w:rPr>
              <w:t>⑧完成集备：完成研讨后，可生成集体备课报告。集备终稿会自动上传到校本资源库，主备人可自定义上传目录，参备人可前往校本资源库获取集备终稿。</w:t>
            </w:r>
          </w:p>
          <w:p w14:paraId="1D07306D">
            <w:pPr>
              <w:rPr>
                <w:rFonts w:hint="eastAsia"/>
                <w:color w:val="auto"/>
                <w:highlight w:val="none"/>
              </w:rPr>
            </w:pPr>
            <w:r>
              <w:rPr>
                <w:rFonts w:hint="eastAsia"/>
                <w:color w:val="auto"/>
                <w:highlight w:val="none"/>
              </w:rPr>
              <w:t>⑨生成集备报告：支持生成集备报告，报告生成后，参备人可查看具体报告内容和下载集备报告。报告内包含集备信息、数据统计、研讨记录的具体内容。</w:t>
            </w:r>
          </w:p>
          <w:p w14:paraId="1B624586">
            <w:pPr>
              <w:rPr>
                <w:rFonts w:hint="eastAsia"/>
                <w:color w:val="auto"/>
                <w:highlight w:val="none"/>
              </w:rPr>
            </w:pPr>
            <w:r>
              <w:rPr>
                <w:rFonts w:hint="eastAsia"/>
                <w:color w:val="auto"/>
                <w:highlight w:val="none"/>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p>
          <w:p w14:paraId="19ED8D0C">
            <w:pPr>
              <w:rPr>
                <w:rFonts w:hint="eastAsia"/>
                <w:color w:val="auto"/>
                <w:highlight w:val="none"/>
              </w:rPr>
            </w:pPr>
            <w:r>
              <w:rPr>
                <w:rFonts w:hint="eastAsia"/>
                <w:color w:val="auto"/>
                <w:highlight w:val="none"/>
              </w:rPr>
              <w:t>⑪集备妙记：支持语音及视频会议记录，为音视频回放自动生成字幕，对音视频研讨过程中的关键词和对话进行智能提炼，支持倍速播放，回溯研讨内容。</w:t>
            </w:r>
          </w:p>
          <w:p w14:paraId="105E5DBA">
            <w:pPr>
              <w:rPr>
                <w:rFonts w:hint="eastAsia"/>
                <w:color w:val="auto"/>
                <w:highlight w:val="none"/>
              </w:rPr>
            </w:pPr>
            <w:r>
              <w:rPr>
                <w:rFonts w:hint="eastAsia"/>
                <w:color w:val="auto"/>
                <w:highlight w:val="none"/>
              </w:rPr>
              <w:t>▲3、集体备课混合教研模式：支持在授课模式下，使用交互式智能平板快速发起集体备课，开展即时的线下交流研讨，支持在线完成活动签到、资源共享，对整个线下研讨的过程进行记录。</w:t>
            </w:r>
          </w:p>
          <w:p w14:paraId="3F4AC2AF">
            <w:pPr>
              <w:rPr>
                <w:rFonts w:hint="eastAsia"/>
                <w:color w:val="auto"/>
                <w:highlight w:val="none"/>
              </w:rPr>
            </w:pPr>
            <w:r>
              <w:rPr>
                <w:rFonts w:hint="eastAsia"/>
                <w:color w:val="auto"/>
                <w:highlight w:val="none"/>
              </w:rPr>
              <w:t>①大屏模式：通过集体备课列表，在已发起的集备项目中支持大屏模式，开启线下研讨。</w:t>
            </w:r>
          </w:p>
          <w:p w14:paraId="6E26FF15">
            <w:pPr>
              <w:rPr>
                <w:rFonts w:hint="eastAsia"/>
                <w:color w:val="auto"/>
                <w:highlight w:val="none"/>
              </w:rPr>
            </w:pPr>
            <w:r>
              <w:rPr>
                <w:rFonts w:hint="eastAsia"/>
                <w:color w:val="auto"/>
                <w:highlight w:val="none"/>
              </w:rPr>
              <w:t>②共享资源：主备老师支持现场上传文件（包括课件、教案、胶囊和多媒体资源）用于研讨，参备老师也可通过扫码上传需要的资源文件，即时与教师们开展研讨。</w:t>
            </w:r>
          </w:p>
          <w:p w14:paraId="679F9142">
            <w:pPr>
              <w:rPr>
                <w:rFonts w:hint="eastAsia"/>
                <w:color w:val="auto"/>
                <w:highlight w:val="none"/>
              </w:rPr>
            </w:pPr>
            <w:r>
              <w:rPr>
                <w:rFonts w:hint="eastAsia"/>
                <w:color w:val="auto"/>
                <w:highlight w:val="none"/>
              </w:rPr>
              <w:t>③设置签到：在集体备课研讨前主备老师可以设置签到环节，选择签到时长，现场的老师扫码即可完成签到。</w:t>
            </w:r>
          </w:p>
          <w:p w14:paraId="2E543542">
            <w:pPr>
              <w:rPr>
                <w:rFonts w:hint="eastAsia"/>
                <w:color w:val="auto"/>
                <w:highlight w:val="none"/>
              </w:rPr>
            </w:pPr>
            <w:r>
              <w:rPr>
                <w:rFonts w:hint="eastAsia"/>
                <w:color w:val="auto"/>
                <w:highlight w:val="none"/>
              </w:rPr>
              <w:t>④调取黑板：支持调用黑板应用，老师现场完成板书/讨论。</w:t>
            </w:r>
          </w:p>
          <w:p w14:paraId="476643B7">
            <w:pPr>
              <w:rPr>
                <w:rFonts w:hint="eastAsia"/>
                <w:color w:val="auto"/>
                <w:highlight w:val="none"/>
              </w:rPr>
            </w:pPr>
            <w:r>
              <w:rPr>
                <w:rFonts w:hint="eastAsia"/>
                <w:color w:val="auto"/>
                <w:highlight w:val="none"/>
              </w:rPr>
              <w:t>⑤分享集备：支持分享二维码，现场或线上的老师可进入集备查看资源并参与研讨批注。</w:t>
            </w:r>
          </w:p>
          <w:p w14:paraId="0FBB97B2">
            <w:pPr>
              <w:rPr>
                <w:rFonts w:hint="eastAsia"/>
                <w:color w:val="auto"/>
                <w:highlight w:val="none"/>
              </w:rPr>
            </w:pPr>
            <w:r>
              <w:rPr>
                <w:rFonts w:hint="eastAsia"/>
                <w:color w:val="auto"/>
                <w:highlight w:val="none"/>
              </w:rPr>
              <w:t>▲4、听评课：支持实现电子化听评课。</w:t>
            </w:r>
          </w:p>
          <w:p w14:paraId="4F788600">
            <w:pPr>
              <w:rPr>
                <w:rFonts w:hint="eastAsia"/>
                <w:color w:val="auto"/>
                <w:highlight w:val="none"/>
              </w:rPr>
            </w:pPr>
            <w:r>
              <w:rPr>
                <w:rFonts w:hint="eastAsia"/>
                <w:color w:val="auto"/>
                <w:highlight w:val="none"/>
              </w:rPr>
              <w:t>①邀请评课：支持在授课模式中发起授课评价，根据课程和评课表生成二维码，可选择是否分享课件，若选择分享课件，评课人通过扫码即可参与评课并获取课件。</w:t>
            </w:r>
          </w:p>
          <w:p w14:paraId="676F9752">
            <w:pPr>
              <w:rPr>
                <w:rFonts w:hint="eastAsia"/>
                <w:color w:val="auto"/>
                <w:highlight w:val="none"/>
              </w:rPr>
            </w:pPr>
            <w:r>
              <w:rPr>
                <w:rFonts w:hint="eastAsia"/>
                <w:color w:val="auto"/>
                <w:highlight w:val="none"/>
              </w:rPr>
              <w:t>②查看评课记录：支持在我的学校中查看我评的课、我讲的课的历史评价记录。</w:t>
            </w:r>
          </w:p>
          <w:p w14:paraId="748F89FC">
            <w:pPr>
              <w:rPr>
                <w:rFonts w:hint="eastAsia"/>
                <w:color w:val="auto"/>
                <w:highlight w:val="none"/>
              </w:rPr>
            </w:pPr>
            <w:r>
              <w:rPr>
                <w:rFonts w:hint="eastAsia"/>
                <w:color w:val="auto"/>
                <w:highlight w:val="none"/>
              </w:rPr>
              <w:t>③导出评课报告和听课记录：支持导出我讲的课的评课报告为PDF文档，支持导出我评的课的评课表为WORD文档。</w:t>
            </w:r>
          </w:p>
          <w:p w14:paraId="4A6AA377">
            <w:pPr>
              <w:rPr>
                <w:rFonts w:hint="eastAsia"/>
                <w:color w:val="auto"/>
                <w:highlight w:val="none"/>
              </w:rPr>
            </w:pPr>
            <w:r>
              <w:rPr>
                <w:rFonts w:hint="eastAsia"/>
                <w:color w:val="auto"/>
                <w:highlight w:val="none"/>
              </w:rPr>
              <w:t>④直播回放：直播评课全过程支持回放并自动生成字幕，支持回放视频形成回放链接分享，可直接下载导出，用于老师回顾课堂内容，分析老师的课堂表现和教学情况。</w:t>
            </w:r>
          </w:p>
          <w:p w14:paraId="6BBAB574">
            <w:pPr>
              <w:rPr>
                <w:rFonts w:hint="eastAsia"/>
                <w:color w:val="auto"/>
                <w:highlight w:val="none"/>
              </w:rPr>
            </w:pPr>
            <w:r>
              <w:rPr>
                <w:rFonts w:hint="eastAsia"/>
                <w:color w:val="auto"/>
                <w:highlight w:val="none"/>
              </w:rPr>
              <w:t>⑤AI课堂数据分析：一览课堂重要数据，智能分析授课内容生成高频词云，提炼师生互动生成课堂问答，老师可掌握课堂的重点与方向。</w:t>
            </w:r>
          </w:p>
          <w:p w14:paraId="67C17454">
            <w:pPr>
              <w:rPr>
                <w:rFonts w:hint="eastAsia"/>
                <w:color w:val="auto"/>
                <w:highlight w:val="none"/>
              </w:rPr>
            </w:pPr>
            <w:r>
              <w:rPr>
                <w:rFonts w:hint="eastAsia"/>
                <w:color w:val="auto"/>
                <w:highlight w:val="none"/>
              </w:rPr>
              <w:t>听评课-教师评课授课记录</w:t>
            </w:r>
          </w:p>
          <w:p w14:paraId="2EB94618">
            <w:pPr>
              <w:rPr>
                <w:rFonts w:hint="eastAsia"/>
                <w:color w:val="auto"/>
                <w:highlight w:val="none"/>
              </w:rPr>
            </w:pPr>
            <w:r>
              <w:rPr>
                <w:rFonts w:hint="eastAsia"/>
                <w:color w:val="auto"/>
                <w:highlight w:val="none"/>
              </w:rPr>
              <w:t>1、评课列表：在评课列表中可查看[我评的课]的所有记录，评课记录云端存储，不怕丢失。</w:t>
            </w:r>
          </w:p>
          <w:p w14:paraId="7269DA8F">
            <w:pPr>
              <w:rPr>
                <w:rFonts w:hint="eastAsia"/>
                <w:color w:val="auto"/>
                <w:highlight w:val="none"/>
              </w:rPr>
            </w:pPr>
            <w:r>
              <w:rPr>
                <w:rFonts w:hint="eastAsia"/>
                <w:color w:val="auto"/>
                <w:highlight w:val="none"/>
              </w:rPr>
              <w:t>2、评课表导出：支持评课表导出，便于存档和检查。</w:t>
            </w:r>
          </w:p>
          <w:p w14:paraId="29AA28B3">
            <w:pPr>
              <w:rPr>
                <w:rFonts w:hint="eastAsia"/>
                <w:color w:val="auto"/>
                <w:highlight w:val="none"/>
              </w:rPr>
            </w:pPr>
            <w:r>
              <w:rPr>
                <w:rFonts w:hint="eastAsia"/>
                <w:color w:val="auto"/>
                <w:highlight w:val="none"/>
              </w:rPr>
              <w:t>3、授课列表：在授课列表中可查看[我讲的课]的所有记录，讲课记录云端存储，方便查阅，</w:t>
            </w:r>
          </w:p>
          <w:p w14:paraId="2E5C423A">
            <w:pPr>
              <w:rPr>
                <w:rFonts w:hint="eastAsia"/>
                <w:color w:val="auto"/>
                <w:highlight w:val="none"/>
              </w:rPr>
            </w:pPr>
            <w:r>
              <w:rPr>
                <w:rFonts w:hint="eastAsia"/>
                <w:color w:val="auto"/>
                <w:highlight w:val="none"/>
              </w:rPr>
              <w:t>4、导出评课报告：系统自动生成评课报告，并支持一键导出PDF。</w:t>
            </w:r>
          </w:p>
          <w:p w14:paraId="68452071">
            <w:pPr>
              <w:rPr>
                <w:rFonts w:hint="eastAsia"/>
                <w:color w:val="auto"/>
                <w:highlight w:val="none"/>
              </w:rPr>
            </w:pPr>
            <w:r>
              <w:rPr>
                <w:rFonts w:hint="eastAsia"/>
                <w:color w:val="auto"/>
                <w:highlight w:val="none"/>
              </w:rPr>
              <w:t>听评课-直播听评课</w:t>
            </w:r>
          </w:p>
          <w:p w14:paraId="3DE329A3">
            <w:pPr>
              <w:rPr>
                <w:rFonts w:hint="eastAsia"/>
                <w:color w:val="auto"/>
                <w:highlight w:val="none"/>
              </w:rPr>
            </w:pPr>
            <w:r>
              <w:rPr>
                <w:rFonts w:hint="eastAsia"/>
                <w:color w:val="auto"/>
                <w:highlight w:val="none"/>
              </w:rPr>
              <w:t>支持通过实时音视频将课堂教学现场进行实况直播，实现异地听课、评课，直播听评课结束后生成直播回放，使课堂教学研究与课堂教学同步进行，参与听课、评课教师。</w:t>
            </w:r>
          </w:p>
          <w:p w14:paraId="72FD7315">
            <w:pPr>
              <w:rPr>
                <w:rFonts w:hint="eastAsia"/>
                <w:color w:val="auto"/>
                <w:highlight w:val="none"/>
              </w:rPr>
            </w:pPr>
            <w:r>
              <w:rPr>
                <w:rFonts w:hint="eastAsia"/>
                <w:color w:val="auto"/>
                <w:highlight w:val="none"/>
              </w:rPr>
              <w:t>①直播听评课：支持授课老师发起直播听评课，使用手机进行录影，听课老师可查看课堂直播。</w:t>
            </w:r>
          </w:p>
          <w:p w14:paraId="02D33067">
            <w:pPr>
              <w:rPr>
                <w:rFonts w:hint="eastAsia"/>
                <w:color w:val="auto"/>
                <w:highlight w:val="none"/>
              </w:rPr>
            </w:pPr>
            <w:r>
              <w:rPr>
                <w:rFonts w:hint="eastAsia"/>
                <w:color w:val="auto"/>
                <w:highlight w:val="none"/>
              </w:rPr>
              <w:t>②听课提醒：支持查看评课邀请信息和直播开启预告，及时进入直播课堂，进行听课评价。</w:t>
            </w:r>
          </w:p>
          <w:p w14:paraId="0FAD63DB">
            <w:pPr>
              <w:rPr>
                <w:rFonts w:hint="eastAsia"/>
                <w:color w:val="auto"/>
                <w:highlight w:val="none"/>
              </w:rPr>
            </w:pPr>
            <w:r>
              <w:rPr>
                <w:rFonts w:hint="eastAsia"/>
                <w:color w:val="auto"/>
                <w:highlight w:val="none"/>
              </w:rPr>
              <w:t>③听课交流：支持主动发布“开启了直播”、“关闭直播”课堂状态，及时同步课堂进度。支持远程观看课堂直播时同步在听课交流区发表文字、快捷表情和照片内容，记录与分享听课想法。</w:t>
            </w:r>
          </w:p>
          <w:p w14:paraId="12B2ACF0">
            <w:pPr>
              <w:rPr>
                <w:rFonts w:hint="eastAsia"/>
                <w:color w:val="auto"/>
                <w:highlight w:val="none"/>
              </w:rPr>
            </w:pPr>
            <w:r>
              <w:rPr>
                <w:rFonts w:hint="eastAsia"/>
                <w:color w:val="auto"/>
                <w:highlight w:val="none"/>
              </w:rPr>
              <w:t>④直播回放：支持查看课堂录影回放，回顾课堂内容，分析老师的课堂表现和教学情况。</w:t>
            </w:r>
          </w:p>
          <w:p w14:paraId="4745634D">
            <w:pPr>
              <w:rPr>
                <w:rFonts w:hint="eastAsia"/>
                <w:color w:val="auto"/>
                <w:highlight w:val="none"/>
              </w:rPr>
            </w:pPr>
            <w:r>
              <w:rPr>
                <w:rFonts w:hint="eastAsia"/>
                <w:color w:val="auto"/>
                <w:highlight w:val="none"/>
              </w:rPr>
              <w:t>⑤提供推流地址，支持网络推流输出，可实时推流给资源平台，实现平台直播。</w:t>
            </w:r>
          </w:p>
          <w:p w14:paraId="1D08E1B4">
            <w:pPr>
              <w:rPr>
                <w:rFonts w:hint="eastAsia"/>
                <w:color w:val="auto"/>
                <w:highlight w:val="none"/>
              </w:rPr>
            </w:pPr>
            <w:r>
              <w:rPr>
                <w:rFonts w:hint="eastAsia"/>
                <w:color w:val="auto"/>
                <w:highlight w:val="none"/>
              </w:rPr>
              <w:t>⑥支持绑定互动录播电脑主机发起直播。</w:t>
            </w:r>
          </w:p>
          <w:p w14:paraId="1F0249DB">
            <w:pPr>
              <w:rPr>
                <w:rFonts w:hint="eastAsia"/>
                <w:color w:val="auto"/>
                <w:highlight w:val="none"/>
              </w:rPr>
            </w:pPr>
            <w:r>
              <w:rPr>
                <w:rFonts w:hint="eastAsia"/>
                <w:color w:val="auto"/>
                <w:highlight w:val="none"/>
              </w:rPr>
              <w:t>5、创建教研组：在电脑端进入备课组空间实现组内备课资源共享，集体备课共研。</w:t>
            </w:r>
          </w:p>
          <w:p w14:paraId="39631E88">
            <w:pPr>
              <w:rPr>
                <w:rFonts w:hint="eastAsia"/>
                <w:color w:val="auto"/>
                <w:highlight w:val="none"/>
              </w:rPr>
            </w:pPr>
            <w:r>
              <w:rPr>
                <w:rFonts w:hint="eastAsia"/>
                <w:color w:val="auto"/>
                <w:highlight w:val="none"/>
              </w:rPr>
              <w:t>①共享备课资源：支持选择教材和对应的章节目录，添加课件/教案/胶囊/多媒体文件/集体备课项目到组内一起研讨，支持同步到校本资源库。</w:t>
            </w:r>
          </w:p>
          <w:p w14:paraId="7CE4B4C1">
            <w:pPr>
              <w:rPr>
                <w:rFonts w:hint="eastAsia"/>
                <w:color w:val="auto"/>
                <w:highlight w:val="none"/>
              </w:rPr>
            </w:pPr>
            <w:r>
              <w:rPr>
                <w:rFonts w:hint="eastAsia"/>
                <w:color w:val="auto"/>
                <w:highlight w:val="none"/>
              </w:rPr>
              <w:t>②搜索备课资源：支持点击选择教材，通过教材章节目录找到对应的课程教学资料和集备项目，支持筛选老师查看其添加的备课资源。</w:t>
            </w:r>
          </w:p>
          <w:p w14:paraId="2A860C30">
            <w:pPr>
              <w:rPr>
                <w:rFonts w:hint="eastAsia"/>
                <w:color w:val="auto"/>
                <w:highlight w:val="none"/>
              </w:rPr>
            </w:pPr>
            <w:r>
              <w:rPr>
                <w:rFonts w:hint="eastAsia"/>
                <w:color w:val="auto"/>
                <w:highlight w:val="none"/>
              </w:rPr>
              <w:t>③获取备课资源：点击可预览资源内容，并获取到云课件中应用。</w:t>
            </w:r>
          </w:p>
          <w:p w14:paraId="709D123A">
            <w:pPr>
              <w:rPr>
                <w:rFonts w:hint="eastAsia"/>
                <w:color w:val="auto"/>
                <w:highlight w:val="none"/>
              </w:rPr>
            </w:pPr>
            <w:r>
              <w:rPr>
                <w:rFonts w:hint="eastAsia"/>
                <w:color w:val="auto"/>
                <w:highlight w:val="none"/>
              </w:rPr>
              <w:t>④进入集备项目：点击章节下的集体备课项目可进入集体备课页面，参与研讨或回顾研讨内容。</w:t>
            </w:r>
          </w:p>
          <w:p w14:paraId="1785EBD3">
            <w:pPr>
              <w:rPr>
                <w:rFonts w:hint="eastAsia"/>
                <w:color w:val="auto"/>
                <w:highlight w:val="none"/>
              </w:rPr>
            </w:pPr>
            <w:r>
              <w:rPr>
                <w:rFonts w:hint="eastAsia"/>
                <w:color w:val="auto"/>
                <w:highlight w:val="none"/>
              </w:rPr>
              <w:t>⑤查看数据统计：支持查看不同时间/教材下的小组成员的备课资源和集备数据，支持对数据进行排序查看。</w:t>
            </w:r>
          </w:p>
          <w:p w14:paraId="2D4B613B">
            <w:pPr>
              <w:rPr>
                <w:rFonts w:hint="eastAsia"/>
                <w:color w:val="auto"/>
                <w:highlight w:val="none"/>
              </w:rPr>
            </w:pPr>
            <w:r>
              <w:rPr>
                <w:rFonts w:hint="eastAsia"/>
                <w:color w:val="auto"/>
                <w:highlight w:val="none"/>
              </w:rPr>
              <w:t>⑥添加成员：支持搜索名称或手机号添加老师进入备课组。</w:t>
            </w:r>
          </w:p>
          <w:p w14:paraId="6CE087FC">
            <w:pPr>
              <w:rPr>
                <w:rFonts w:hint="eastAsia"/>
                <w:color w:val="auto"/>
                <w:highlight w:val="none"/>
              </w:rPr>
            </w:pPr>
          </w:p>
          <w:p w14:paraId="3DD1740B">
            <w:pPr>
              <w:rPr>
                <w:rFonts w:hint="eastAsia"/>
                <w:color w:val="auto"/>
                <w:highlight w:val="none"/>
              </w:rPr>
            </w:pPr>
            <w:r>
              <w:rPr>
                <w:rFonts w:hint="eastAsia"/>
                <w:color w:val="auto"/>
                <w:highlight w:val="none"/>
              </w:rPr>
              <w:t>二、电子云教案</w:t>
            </w:r>
          </w:p>
          <w:p w14:paraId="1EE615B8">
            <w:pPr>
              <w:rPr>
                <w:rFonts w:hint="eastAsia"/>
                <w:color w:val="auto"/>
                <w:highlight w:val="none"/>
              </w:rPr>
            </w:pPr>
            <w:r>
              <w:rPr>
                <w:rFonts w:hint="eastAsia"/>
                <w:color w:val="auto"/>
                <w:highlight w:val="none"/>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4AE0FD9">
            <w:pPr>
              <w:rPr>
                <w:rFonts w:hint="eastAsia"/>
                <w:color w:val="auto"/>
                <w:highlight w:val="none"/>
              </w:rPr>
            </w:pPr>
            <w:r>
              <w:rPr>
                <w:rFonts w:hint="eastAsia"/>
                <w:color w:val="auto"/>
                <w:highlight w:val="none"/>
              </w:rPr>
              <w:t>▲2、支持将Word文档转换为云教案，支持解析文本、表格通用元素。（响应文件中须出具检验结果符合或者优于本项参数的国家认可的第三方认证（检测）机构出具的带有CMA或CNAS标志的检测报告）</w:t>
            </w:r>
          </w:p>
          <w:p w14:paraId="74E30731">
            <w:pPr>
              <w:rPr>
                <w:rFonts w:hint="eastAsia"/>
                <w:color w:val="auto"/>
                <w:highlight w:val="none"/>
              </w:rPr>
            </w:pPr>
            <w:r>
              <w:rPr>
                <w:rFonts w:hint="eastAsia"/>
                <w:color w:val="auto"/>
                <w:highlight w:val="none"/>
              </w:rPr>
              <w:t>▲3、云教案支持插入表格、图片、音视频、文档附件。支持的音视频格式：mp3、mp4、ogg、wav、webm；支持的文档格式：pdf、doc、docx、xls、xlsx。</w:t>
            </w:r>
          </w:p>
          <w:p w14:paraId="1928A00E">
            <w:pPr>
              <w:rPr>
                <w:rFonts w:hint="eastAsia"/>
                <w:color w:val="auto"/>
                <w:highlight w:val="none"/>
              </w:rPr>
            </w:pPr>
            <w:r>
              <w:rPr>
                <w:rFonts w:hint="eastAsia"/>
                <w:color w:val="auto"/>
                <w:highlight w:val="none"/>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5FFADA48">
            <w:pPr>
              <w:rPr>
                <w:rFonts w:hint="eastAsia"/>
                <w:color w:val="auto"/>
                <w:highlight w:val="none"/>
              </w:rPr>
            </w:pPr>
            <w:r>
              <w:rPr>
                <w:rFonts w:hint="eastAsia"/>
                <w:color w:val="auto"/>
                <w:highlight w:val="none"/>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759D5509">
            <w:pPr>
              <w:rPr>
                <w:rFonts w:hint="eastAsia"/>
                <w:color w:val="auto"/>
                <w:highlight w:val="none"/>
              </w:rPr>
            </w:pPr>
            <w:r>
              <w:rPr>
                <w:rFonts w:hint="eastAsia"/>
                <w:color w:val="auto"/>
                <w:highlight w:val="none"/>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2677738A">
            <w:pPr>
              <w:rPr>
                <w:rFonts w:hint="eastAsia"/>
                <w:color w:val="auto"/>
                <w:highlight w:val="none"/>
              </w:rPr>
            </w:pPr>
            <w:r>
              <w:rPr>
                <w:rFonts w:hint="eastAsia"/>
                <w:color w:val="auto"/>
                <w:highlight w:val="none"/>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2FB105B3">
            <w:pPr>
              <w:rPr>
                <w:rFonts w:hint="eastAsia"/>
                <w:color w:val="auto"/>
                <w:highlight w:val="none"/>
              </w:rPr>
            </w:pPr>
            <w:r>
              <w:rPr>
                <w:rFonts w:hint="eastAsia"/>
                <w:color w:val="auto"/>
                <w:highlight w:val="none"/>
              </w:rPr>
              <w:t>▲8、可一键插入思维导图，支持直接在教案页面的轻量化编辑，进入全屏后可设置更多导图格式。</w:t>
            </w:r>
          </w:p>
          <w:p w14:paraId="59B1E8E5">
            <w:pPr>
              <w:rPr>
                <w:rFonts w:hint="eastAsia"/>
                <w:color w:val="auto"/>
                <w:highlight w:val="none"/>
              </w:rPr>
            </w:pPr>
            <w:r>
              <w:rPr>
                <w:rFonts w:hint="eastAsia"/>
                <w:color w:val="auto"/>
                <w:highlight w:val="none"/>
              </w:rPr>
              <w:t>▲9、教案授课模式下，课件页、思维导图、插入的PDF、Word等文件均支持全屏预览板书。</w:t>
            </w:r>
          </w:p>
          <w:p w14:paraId="44181D14">
            <w:pPr>
              <w:rPr>
                <w:rFonts w:hint="eastAsia"/>
                <w:color w:val="auto"/>
                <w:highlight w:val="none"/>
              </w:rPr>
            </w:pPr>
          </w:p>
          <w:p w14:paraId="793AC1D1">
            <w:pPr>
              <w:rPr>
                <w:rFonts w:hint="eastAsia"/>
                <w:color w:val="auto"/>
                <w:highlight w:val="none"/>
              </w:rPr>
            </w:pPr>
            <w:r>
              <w:rPr>
                <w:rFonts w:hint="eastAsia"/>
                <w:color w:val="auto"/>
                <w:highlight w:val="none"/>
              </w:rPr>
              <w:t>三、电脑模块配置要求</w:t>
            </w:r>
          </w:p>
          <w:p w14:paraId="63EBF646">
            <w:pPr>
              <w:rPr>
                <w:rFonts w:hint="eastAsia"/>
                <w:color w:val="auto"/>
                <w:highlight w:val="none"/>
              </w:rPr>
            </w:pPr>
            <w:r>
              <w:rPr>
                <w:rFonts w:hint="eastAsia"/>
                <w:color w:val="auto"/>
                <w:highlight w:val="none"/>
              </w:rPr>
              <w:t>1.采用抽拉内置式模块化电脑，抽拉内置式，PC模块可插入整机，可实现无单独接线的插拔。无需工具即可快速拆卸电脑模块。</w:t>
            </w:r>
          </w:p>
          <w:p w14:paraId="4128C08C">
            <w:pPr>
              <w:rPr>
                <w:rFonts w:hint="eastAsia"/>
                <w:color w:val="auto"/>
                <w:highlight w:val="none"/>
              </w:rPr>
            </w:pPr>
            <w:r>
              <w:rPr>
                <w:rFonts w:hint="eastAsia"/>
                <w:color w:val="auto"/>
                <w:highlight w:val="none"/>
              </w:rPr>
              <w:t>▲2.搭载Intel 十二代酷睿i5或以上配置CPU，内存：16GB DDR4内存或以上配置。硬盘：512 GB SSD固态硬盘或以上配置。</w:t>
            </w:r>
          </w:p>
          <w:p w14:paraId="465B7644">
            <w:pPr>
              <w:rPr>
                <w:rFonts w:hint="eastAsia"/>
                <w:color w:val="auto"/>
                <w:highlight w:val="none"/>
              </w:rPr>
            </w:pPr>
            <w:r>
              <w:rPr>
                <w:rFonts w:hint="eastAsia"/>
                <w:color w:val="auto"/>
                <w:highlight w:val="none"/>
              </w:rPr>
              <w:t>3.采用按压式卡扣，无需工具即可快速拆卸电脑模块。</w:t>
            </w:r>
          </w:p>
          <w:p w14:paraId="2F1F01F5">
            <w:pPr>
              <w:rPr>
                <w:rFonts w:hint="eastAsia"/>
                <w:color w:val="auto"/>
                <w:highlight w:val="none"/>
              </w:rPr>
            </w:pPr>
            <w:r>
              <w:rPr>
                <w:rFonts w:hint="eastAsia"/>
                <w:color w:val="auto"/>
                <w:highlight w:val="none"/>
              </w:rPr>
              <w:t>4.PC模块可抽拉式插入整机，可实现无单独接线的拔插，和整机的连接采用万兆级接口，传输速率≥10Gbps。</w:t>
            </w:r>
          </w:p>
          <w:p w14:paraId="05119B75">
            <w:pPr>
              <w:rPr>
                <w:rFonts w:hint="eastAsia"/>
                <w:color w:val="auto"/>
                <w:highlight w:val="none"/>
              </w:rPr>
            </w:pPr>
            <w:r>
              <w:rPr>
                <w:rFonts w:hint="eastAsia"/>
                <w:color w:val="auto"/>
                <w:highlight w:val="none"/>
              </w:rPr>
              <w:t>▲5.须配备正版操作系统。</w:t>
            </w:r>
          </w:p>
          <w:p w14:paraId="63D7BEF2">
            <w:pPr>
              <w:rPr>
                <w:rFonts w:hint="eastAsia"/>
                <w:color w:val="auto"/>
                <w:highlight w:val="none"/>
              </w:rPr>
            </w:pPr>
          </w:p>
          <w:p w14:paraId="7D1335C6">
            <w:pPr>
              <w:rPr>
                <w:rFonts w:hint="eastAsia"/>
                <w:color w:val="auto"/>
                <w:highlight w:val="none"/>
              </w:rPr>
            </w:pPr>
            <w:r>
              <w:rPr>
                <w:rFonts w:hint="eastAsia"/>
                <w:color w:val="auto"/>
                <w:highlight w:val="none"/>
                <w:lang w:val="en-US" w:eastAsia="zh-CN"/>
              </w:rPr>
              <w:t>四</w:t>
            </w:r>
            <w:r>
              <w:rPr>
                <w:rFonts w:hint="eastAsia"/>
                <w:color w:val="auto"/>
                <w:highlight w:val="none"/>
              </w:rPr>
              <w:t>、整体设计</w:t>
            </w:r>
          </w:p>
          <w:p w14:paraId="5269A039">
            <w:pPr>
              <w:rPr>
                <w:rFonts w:hint="eastAsia"/>
                <w:color w:val="auto"/>
                <w:highlight w:val="none"/>
              </w:rPr>
            </w:pPr>
            <w:r>
              <w:rPr>
                <w:rFonts w:hint="eastAsia"/>
                <w:color w:val="auto"/>
                <w:highlight w:val="none"/>
              </w:rPr>
              <w:t>1、整机采用一体设计，外部无任何可见内部功能模块连接线。边角采用弧形设计，表面无尖锐边缘或凸起。</w:t>
            </w:r>
          </w:p>
          <w:p w14:paraId="188E2508">
            <w:pPr>
              <w:rPr>
                <w:rFonts w:hint="eastAsia"/>
                <w:color w:val="auto"/>
                <w:highlight w:val="none"/>
              </w:rPr>
            </w:pPr>
            <w:r>
              <w:rPr>
                <w:rFonts w:hint="eastAsia"/>
                <w:color w:val="auto"/>
                <w:highlight w:val="none"/>
              </w:rPr>
              <w:t>2、整机采用全金属外壳设计，屏幕边缘采用金属圆角包边防护，整机背板采用金属材质，有效屏蔽内部电路器件辐射；防潮耐盐雾蚀锈，适应多种教学环境。</w:t>
            </w:r>
          </w:p>
          <w:p w14:paraId="177A1FA4">
            <w:pPr>
              <w:rPr>
                <w:rFonts w:hint="eastAsia"/>
                <w:color w:val="auto"/>
                <w:highlight w:val="none"/>
              </w:rPr>
            </w:pPr>
            <w:r>
              <w:rPr>
                <w:rFonts w:hint="eastAsia"/>
                <w:color w:val="auto"/>
                <w:highlight w:val="none"/>
              </w:rPr>
              <w:t>▲3、整机屏幕采用≥86英寸液晶显示器。整机采用超高清LED液晶显示屏，显示比例16:9，分辨率3840×2160。</w:t>
            </w:r>
          </w:p>
          <w:p w14:paraId="02B58213">
            <w:pPr>
              <w:rPr>
                <w:rFonts w:hint="eastAsia"/>
                <w:color w:val="auto"/>
                <w:highlight w:val="none"/>
              </w:rPr>
            </w:pPr>
            <w:r>
              <w:rPr>
                <w:rFonts w:hint="eastAsia"/>
                <w:color w:val="auto"/>
                <w:highlight w:val="none"/>
              </w:rPr>
              <w:t>4、侧置输入接口具备≥2路HDMI、≥1路RS232、≥1路USB接口；侧置输出接口具备≥1路音频输出、≥1路触控USB输出；前置输入接口具备≥3路USB接口（包含≥1路Type-C、≥2路USB）。</w:t>
            </w:r>
          </w:p>
          <w:p w14:paraId="73C85F83">
            <w:pPr>
              <w:rPr>
                <w:rFonts w:hint="eastAsia"/>
                <w:color w:val="auto"/>
                <w:highlight w:val="none"/>
              </w:rPr>
            </w:pPr>
            <w:r>
              <w:rPr>
                <w:rFonts w:hint="eastAsia"/>
                <w:color w:val="auto"/>
                <w:highlight w:val="none"/>
              </w:rPr>
              <w:t>5、嵌入式系统版本不低于Android 13，内存≥2GB，存储空间≥7GB。</w:t>
            </w:r>
          </w:p>
          <w:p w14:paraId="717A4C99">
            <w:pPr>
              <w:rPr>
                <w:rFonts w:hint="eastAsia"/>
                <w:color w:val="auto"/>
                <w:highlight w:val="none"/>
              </w:rPr>
            </w:pPr>
            <w:r>
              <w:rPr>
                <w:rFonts w:hint="eastAsia"/>
                <w:color w:val="auto"/>
                <w:highlight w:val="none"/>
              </w:rPr>
              <w:t>▲6、钢化玻璃表面硬度≥8H。采用红外触控技术，支持Windows系统中进行40点或以上触控，支持在Android系统中进行40点或以上触控。（响应文件中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930B9AB">
            <w:pPr>
              <w:rPr>
                <w:rFonts w:hint="eastAsia"/>
                <w:color w:val="auto"/>
                <w:highlight w:val="none"/>
              </w:rPr>
            </w:pPr>
            <w:r>
              <w:rPr>
                <w:rFonts w:hint="eastAsia"/>
                <w:color w:val="auto"/>
                <w:highlight w:val="none"/>
              </w:rPr>
              <w:t>7、从内部Android通道切换到内部PC通道后，触摸框在1s内达到可触控状态。从内部PC通道切换到外部通道后，触摸框在3s内达到可触控状态。</w:t>
            </w:r>
          </w:p>
          <w:p w14:paraId="6F8DC5F0">
            <w:pPr>
              <w:rPr>
                <w:rFonts w:hint="eastAsia"/>
                <w:color w:val="auto"/>
                <w:highlight w:val="none"/>
              </w:rPr>
            </w:pPr>
            <w:r>
              <w:rPr>
                <w:rFonts w:hint="eastAsia"/>
                <w:color w:val="auto"/>
                <w:highlight w:val="none"/>
              </w:rPr>
              <w:t>8、前置USB接口支持Android系统、Windows系统读取外接移动存储设备。</w:t>
            </w:r>
          </w:p>
          <w:p w14:paraId="038933DA">
            <w:pPr>
              <w:rPr>
                <w:rFonts w:hint="eastAsia"/>
                <w:color w:val="auto"/>
                <w:highlight w:val="none"/>
              </w:rPr>
            </w:pPr>
            <w:r>
              <w:rPr>
                <w:rFonts w:hint="eastAsia"/>
                <w:color w:val="auto"/>
                <w:highlight w:val="none"/>
              </w:rPr>
              <w:t>9、部署单根网线可实现Android、Windows系统双系统有线网络连通。</w:t>
            </w:r>
          </w:p>
          <w:p w14:paraId="35CD622D">
            <w:pPr>
              <w:rPr>
                <w:rFonts w:hint="eastAsia"/>
                <w:color w:val="auto"/>
                <w:highlight w:val="none"/>
              </w:rPr>
            </w:pPr>
            <w:r>
              <w:rPr>
                <w:rFonts w:hint="eastAsia"/>
                <w:color w:val="auto"/>
                <w:highlight w:val="none"/>
              </w:rPr>
              <w:t>10、整机能感应并自动调节屏幕亮度来达到在不同光照环境下的不同亮度显示效果，此功能可自行开启或关闭。</w:t>
            </w:r>
          </w:p>
          <w:p w14:paraId="4527B7E0">
            <w:pPr>
              <w:rPr>
                <w:rFonts w:hint="eastAsia"/>
                <w:color w:val="auto"/>
                <w:highlight w:val="none"/>
              </w:rPr>
            </w:pPr>
            <w:r>
              <w:rPr>
                <w:rFonts w:hint="eastAsia"/>
                <w:color w:val="auto"/>
                <w:highlight w:val="none"/>
              </w:rPr>
              <w:t>11、采用全物理钢化玻璃，有效保护屏幕显示画面，整机采用防眩光玻璃，屏幕支持防眩光功能，玻璃表面采用纳米材料镀膜环保工艺，书写更加顺滑，防眩光效果更加优异。</w:t>
            </w:r>
          </w:p>
          <w:p w14:paraId="262859EA">
            <w:pPr>
              <w:rPr>
                <w:rFonts w:hint="eastAsia"/>
                <w:color w:val="auto"/>
                <w:highlight w:val="none"/>
              </w:rPr>
            </w:pPr>
          </w:p>
          <w:p w14:paraId="4255CD61">
            <w:pPr>
              <w:rPr>
                <w:rFonts w:hint="eastAsia"/>
                <w:color w:val="auto"/>
                <w:highlight w:val="none"/>
              </w:rPr>
            </w:pPr>
            <w:r>
              <w:rPr>
                <w:rFonts w:hint="eastAsia"/>
                <w:color w:val="auto"/>
                <w:highlight w:val="none"/>
                <w:lang w:val="en-US" w:eastAsia="zh-CN"/>
              </w:rPr>
              <w:t>五</w:t>
            </w:r>
            <w:r>
              <w:rPr>
                <w:rFonts w:hint="eastAsia"/>
                <w:color w:val="auto"/>
                <w:highlight w:val="none"/>
              </w:rPr>
              <w:t>、音视频教学功能：</w:t>
            </w:r>
          </w:p>
          <w:p w14:paraId="4FE99AE4">
            <w:pPr>
              <w:rPr>
                <w:rFonts w:hint="eastAsia"/>
                <w:color w:val="auto"/>
                <w:highlight w:val="none"/>
              </w:rPr>
            </w:pPr>
            <w:r>
              <w:rPr>
                <w:rFonts w:hint="eastAsia"/>
                <w:color w:val="auto"/>
                <w:highlight w:val="none"/>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AAF08AA">
            <w:pPr>
              <w:rPr>
                <w:rFonts w:hint="eastAsia"/>
                <w:color w:val="auto"/>
                <w:highlight w:val="none"/>
              </w:rPr>
            </w:pPr>
            <w:r>
              <w:rPr>
                <w:rFonts w:hint="eastAsia"/>
                <w:color w:val="auto"/>
                <w:highlight w:val="none"/>
              </w:rPr>
              <w:t>▲2、整机内置非独立外扩展的8阵列麦克风，拾音角度≥180°，可用于对教室环境音频进行采集，拾音距离≥12m，整机内置扬声器采用缝隙发声技术，喇叭采用槽式开口设计，不大于5.8mm。（响应文件中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953C4B">
            <w:pPr>
              <w:rPr>
                <w:rFonts w:hint="eastAsia"/>
                <w:color w:val="auto"/>
                <w:highlight w:val="none"/>
              </w:rPr>
            </w:pPr>
            <w:r>
              <w:rPr>
                <w:rFonts w:hint="eastAsia"/>
                <w:color w:val="auto"/>
                <w:highlight w:val="none"/>
              </w:rPr>
              <w:t>▲3、整机扬声器在100%音量下，可做到1米处声压级≥88db，10米处声压级≥79dB；</w:t>
            </w:r>
          </w:p>
          <w:p w14:paraId="56C21F16">
            <w:pPr>
              <w:rPr>
                <w:rFonts w:hint="eastAsia"/>
                <w:color w:val="auto"/>
                <w:highlight w:val="none"/>
              </w:rPr>
            </w:pPr>
            <w:r>
              <w:rPr>
                <w:rFonts w:hint="eastAsia"/>
                <w:color w:val="auto"/>
                <w:highlight w:val="none"/>
              </w:rPr>
              <w:t>4、内置摄像头、麦克风无需外接线材连接，无任何可见外接线材及模块化拼接痕迹，未占用整机设备端口。</w:t>
            </w:r>
          </w:p>
          <w:p w14:paraId="6B8032E1">
            <w:pPr>
              <w:rPr>
                <w:rFonts w:hint="eastAsia"/>
                <w:color w:val="auto"/>
                <w:highlight w:val="none"/>
              </w:rPr>
            </w:pPr>
            <w:r>
              <w:rPr>
                <w:rFonts w:hint="eastAsia"/>
                <w:color w:val="auto"/>
                <w:highlight w:val="none"/>
              </w:rPr>
              <w:t>▲5、支持标准、听力、观影和AI空间感知音效模式，AI空间感知音效模式可通过内置麦克风采集教室物理环境声音，自动生成符合当前教室物理环境的频段、音量、音效。（响应文件中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7865ED27">
            <w:pPr>
              <w:rPr>
                <w:rFonts w:hint="eastAsia"/>
                <w:color w:val="auto"/>
                <w:highlight w:val="none"/>
              </w:rPr>
            </w:pPr>
            <w:r>
              <w:rPr>
                <w:rFonts w:hint="eastAsia"/>
                <w:color w:val="auto"/>
                <w:highlight w:val="none"/>
              </w:rPr>
              <w:t>6、整机色域覆盖率（NTSC）≥72%</w:t>
            </w:r>
          </w:p>
          <w:p w14:paraId="5FED6D01">
            <w:pPr>
              <w:rPr>
                <w:rFonts w:hint="eastAsia"/>
                <w:color w:val="auto"/>
                <w:highlight w:val="none"/>
              </w:rPr>
            </w:pPr>
            <w:r>
              <w:rPr>
                <w:rFonts w:hint="eastAsia"/>
                <w:color w:val="auto"/>
                <w:highlight w:val="none"/>
              </w:rPr>
              <w:t>7、整机背光系统支持DC调光方式，多级亮度调节，支持白颜色背景下最暗亮度≤100nit，用于提升显示对比度。灰度等级≥256级。</w:t>
            </w:r>
          </w:p>
          <w:p w14:paraId="35F91272">
            <w:pPr>
              <w:rPr>
                <w:rFonts w:hint="eastAsia"/>
                <w:color w:val="auto"/>
                <w:highlight w:val="none"/>
              </w:rPr>
            </w:pPr>
            <w:r>
              <w:rPr>
                <w:rFonts w:hint="eastAsia"/>
                <w:color w:val="auto"/>
                <w:highlight w:val="none"/>
              </w:rPr>
              <w:t>▲8、整机支持色彩空间可选，包含标准模式和sRGB模式，在sRGB模式下可做到高色准△E≤1。（响应文件中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B8CF4C2">
            <w:pPr>
              <w:rPr>
                <w:rFonts w:hint="eastAsia"/>
                <w:color w:val="auto"/>
                <w:highlight w:val="none"/>
              </w:rPr>
            </w:pPr>
            <w:r>
              <w:rPr>
                <w:rFonts w:hint="eastAsia"/>
                <w:color w:val="auto"/>
                <w:highlight w:val="none"/>
              </w:rPr>
              <w:t>9、整机采用硬件低蓝光背光技术，在源头减少有害蓝光波段能量，蓝光占比（有害蓝光415～455nm能量综合）/（整体蓝光400～500能量综合）＜50%，低蓝光保护显示不偏色、不泛黄。</w:t>
            </w:r>
          </w:p>
          <w:p w14:paraId="235CBDEC">
            <w:pPr>
              <w:rPr>
                <w:rFonts w:hint="eastAsia"/>
                <w:color w:val="auto"/>
                <w:highlight w:val="none"/>
              </w:rPr>
            </w:pPr>
            <w:r>
              <w:rPr>
                <w:rFonts w:hint="eastAsia"/>
                <w:color w:val="auto"/>
                <w:highlight w:val="none"/>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769591D">
            <w:pPr>
              <w:rPr>
                <w:rFonts w:hint="eastAsia"/>
                <w:color w:val="auto"/>
                <w:highlight w:val="none"/>
              </w:rPr>
            </w:pPr>
            <w:r>
              <w:rPr>
                <w:rFonts w:hint="eastAsia"/>
                <w:color w:val="auto"/>
                <w:highlight w:val="none"/>
              </w:rPr>
              <w:t>11、支持自定义图像设置，可对对比度、屏幕色温、图像亮度、亮度范围、色彩空间调节设置。</w:t>
            </w:r>
          </w:p>
          <w:p w14:paraId="16116AA7">
            <w:pPr>
              <w:rPr>
                <w:rFonts w:hint="eastAsia"/>
                <w:color w:val="auto"/>
                <w:highlight w:val="none"/>
              </w:rPr>
            </w:pPr>
            <w:r>
              <w:rPr>
                <w:rFonts w:hint="eastAsia"/>
                <w:color w:val="auto"/>
                <w:highlight w:val="none"/>
              </w:rPr>
              <w:t>12、整机视网膜蓝光危害（蓝光加权辐射亮度LB）满足IEC TR 62778:2014蓝光危害RG0级别</w:t>
            </w:r>
          </w:p>
          <w:p w14:paraId="0FCCFFF0">
            <w:pPr>
              <w:rPr>
                <w:rFonts w:hint="eastAsia"/>
                <w:color w:val="auto"/>
                <w:highlight w:val="none"/>
              </w:rPr>
            </w:pPr>
            <w:r>
              <w:rPr>
                <w:rFonts w:hint="eastAsia"/>
                <w:color w:val="auto"/>
                <w:highlight w:val="none"/>
              </w:rPr>
              <w:t>▲13、整机全通道支持纸质护眼模式，可实现画面纹理的实时调整；支持纸质纹理：牛皮纸、素描纸、宣纸、水彩纸；支持透明度调节；支持色温调节，纸质护眼模式下，显示画面各像素点灰度不规则，减少背景干扰。</w:t>
            </w:r>
          </w:p>
          <w:p w14:paraId="1969B45B">
            <w:pPr>
              <w:rPr>
                <w:rFonts w:hint="eastAsia"/>
                <w:color w:val="auto"/>
                <w:highlight w:val="none"/>
              </w:rPr>
            </w:pPr>
            <w:r>
              <w:rPr>
                <w:rFonts w:hint="eastAsia"/>
                <w:color w:val="auto"/>
                <w:highlight w:val="none"/>
              </w:rPr>
              <w:t>14、三合一电源按键，同一电源物理按键完成Android系统和Windows系统的开机、节能熄屏、关机操作；关机状态下按按键开机；开机状态下按按键实现节能熄屏/唤醒，长按按键实现关机。</w:t>
            </w:r>
          </w:p>
          <w:p w14:paraId="18D5BC4B">
            <w:pPr>
              <w:rPr>
                <w:rFonts w:hint="eastAsia"/>
                <w:color w:val="auto"/>
                <w:highlight w:val="none"/>
              </w:rPr>
            </w:pPr>
            <w:r>
              <w:rPr>
                <w:rFonts w:hint="eastAsia"/>
                <w:color w:val="auto"/>
                <w:highlight w:val="none"/>
              </w:rPr>
              <w:t>▲15、整机具备至少6个前置按键，可实现开关机、调出中控菜单、音量+/-、护眼、录屏操作。</w:t>
            </w:r>
          </w:p>
          <w:p w14:paraId="4677904B">
            <w:pPr>
              <w:rPr>
                <w:rFonts w:hint="eastAsia"/>
                <w:color w:val="auto"/>
                <w:highlight w:val="none"/>
              </w:rPr>
            </w:pPr>
            <w:r>
              <w:rPr>
                <w:rFonts w:hint="eastAsia"/>
                <w:color w:val="auto"/>
                <w:highlight w:val="none"/>
              </w:rPr>
              <w:t>16、支持经典护眼模式，可通过前置面板物理功能按键一键启用经典护眼模式，设备支持通过前置面板物理按键一键启动录屏功能，可将屏幕中显示的课件、音频内容与人声同时录制。</w:t>
            </w:r>
          </w:p>
          <w:p w14:paraId="50CB08CD">
            <w:pPr>
              <w:rPr>
                <w:rFonts w:hint="eastAsia"/>
                <w:color w:val="auto"/>
                <w:highlight w:val="none"/>
              </w:rPr>
            </w:pPr>
            <w:r>
              <w:rPr>
                <w:rFonts w:hint="eastAsia"/>
                <w:color w:val="auto"/>
                <w:highlight w:val="none"/>
              </w:rPr>
              <w:t>17、前置USB接口具备防撞挡板设计，防撞挡板采用转轴式翻转。</w:t>
            </w:r>
          </w:p>
          <w:p w14:paraId="08824C85">
            <w:pPr>
              <w:rPr>
                <w:rFonts w:hint="eastAsia"/>
                <w:color w:val="auto"/>
                <w:highlight w:val="none"/>
              </w:rPr>
            </w:pPr>
            <w:r>
              <w:rPr>
                <w:rFonts w:hint="eastAsia"/>
                <w:color w:val="auto"/>
                <w:highlight w:val="none"/>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46C98BB">
            <w:pPr>
              <w:rPr>
                <w:rFonts w:hint="eastAsia"/>
                <w:color w:val="auto"/>
                <w:highlight w:val="none"/>
              </w:rPr>
            </w:pPr>
            <w:r>
              <w:rPr>
                <w:rFonts w:hint="eastAsia"/>
                <w:color w:val="auto"/>
                <w:highlight w:val="none"/>
              </w:rPr>
              <w:t>▲19、整机无需外接无线网卡，在Android和Windows系统下可实现Wi-Fi无线上网连接、AP无线热点发射和BT蓝牙连接功能，Wi-Fi和AP热点工作距离≥11m，整机支持蓝牙Bluetooth 5.4标准，固件版本号HCI13.0/LMP13.0。（响应文件中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8E6FB3B">
            <w:pPr>
              <w:rPr>
                <w:rFonts w:hint="eastAsia"/>
                <w:color w:val="auto"/>
                <w:highlight w:val="none"/>
              </w:rPr>
            </w:pPr>
            <w:r>
              <w:rPr>
                <w:rFonts w:hint="eastAsia"/>
                <w:color w:val="auto"/>
                <w:highlight w:val="none"/>
              </w:rPr>
              <w:t>20、整机支持发出频率为18kHz-22kHz超声波信号，智能手机通过麦克风接收后，智能手机与整机无需在同一局域网内，可实现配对，一键投屏，用户无需手动输入投屏码或扫码获取投屏码；</w:t>
            </w:r>
          </w:p>
          <w:p w14:paraId="5C2FACFB">
            <w:pPr>
              <w:rPr>
                <w:rFonts w:hint="eastAsia"/>
                <w:color w:val="auto"/>
                <w:highlight w:val="none"/>
              </w:rPr>
            </w:pPr>
            <w:r>
              <w:rPr>
                <w:rFonts w:hint="eastAsia"/>
                <w:color w:val="auto"/>
                <w:highlight w:val="none"/>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A9BDD97">
            <w:pPr>
              <w:rPr>
                <w:rFonts w:hint="eastAsia"/>
                <w:color w:val="auto"/>
                <w:highlight w:val="none"/>
              </w:rPr>
            </w:pPr>
            <w:r>
              <w:rPr>
                <w:rFonts w:hint="eastAsia"/>
                <w:color w:val="auto"/>
                <w:highlight w:val="none"/>
              </w:rPr>
              <w:t>▲22、整机PC端支持主动发现蓝牙外设从而连接（无需整机进入发现模式），支持连接外部蓝牙音箱播放音频。</w:t>
            </w:r>
          </w:p>
          <w:p w14:paraId="623945E0">
            <w:pPr>
              <w:rPr>
                <w:rFonts w:hint="eastAsia"/>
                <w:color w:val="auto"/>
                <w:highlight w:val="none"/>
              </w:rPr>
            </w:pPr>
            <w:r>
              <w:rPr>
                <w:rFonts w:hint="eastAsia"/>
                <w:color w:val="auto"/>
                <w:highlight w:val="none"/>
              </w:rPr>
              <w:t>▲23、整机内置双WiFi6无线网卡（不接受外接），在Android和Windows系统下，可实现Wi-Fi无线上网连接、AP无线热点发射，在Android下支持无线设备同时连接数量≥32个，在Windows系统下支持无线设备同时连接≥8个；（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AD898FF">
            <w:pPr>
              <w:rPr>
                <w:rFonts w:hint="eastAsia"/>
                <w:color w:val="auto"/>
                <w:highlight w:val="none"/>
              </w:rPr>
            </w:pPr>
            <w:r>
              <w:rPr>
                <w:rFonts w:hint="eastAsia"/>
                <w:color w:val="auto"/>
                <w:highlight w:val="none"/>
              </w:rPr>
              <w:t>24、整机无需外接无线网卡，在Windows系统下接入无线网络，切换到嵌入式Android系统下可直接实现无线上网功能，不需手动重复设置。</w:t>
            </w:r>
          </w:p>
          <w:p w14:paraId="5BD83EB7">
            <w:pPr>
              <w:rPr>
                <w:rFonts w:hint="eastAsia"/>
                <w:color w:val="auto"/>
                <w:highlight w:val="none"/>
              </w:rPr>
            </w:pPr>
            <w:r>
              <w:rPr>
                <w:rFonts w:hint="eastAsia"/>
                <w:color w:val="auto"/>
                <w:highlight w:val="none"/>
              </w:rPr>
              <w:t>25、Wi-Fi及AP热点支持频段2.4GHz/5GHz ，Wi-Fi制式支持IEEE 802.11 a/b/g/n/ac/ax；支持版本Wi-Fi6。</w:t>
            </w:r>
          </w:p>
          <w:p w14:paraId="09638734">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8472A32">
            <w:pPr>
              <w:rPr>
                <w:rFonts w:hint="eastAsia"/>
                <w:color w:val="auto"/>
                <w:highlight w:val="none"/>
              </w:rPr>
            </w:pPr>
            <w:r>
              <w:rPr>
                <w:rFonts w:hint="eastAsia"/>
                <w:color w:val="auto"/>
                <w:highlight w:val="none"/>
              </w:rPr>
              <w:t>27、具备摄像头工作指示灯，摄像头运行时，有指示灯提示。</w:t>
            </w:r>
          </w:p>
          <w:p w14:paraId="7B87039D">
            <w:pPr>
              <w:rPr>
                <w:rFonts w:hint="eastAsia"/>
                <w:color w:val="auto"/>
                <w:highlight w:val="none"/>
              </w:rPr>
            </w:pPr>
            <w:r>
              <w:rPr>
                <w:rFonts w:hint="eastAsia"/>
                <w:color w:val="auto"/>
                <w:highlight w:val="none"/>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E3E561E">
            <w:pPr>
              <w:rPr>
                <w:rFonts w:hint="eastAsia"/>
                <w:color w:val="auto"/>
                <w:highlight w:val="none"/>
              </w:rPr>
            </w:pPr>
            <w:r>
              <w:rPr>
                <w:rFonts w:hint="eastAsia"/>
                <w:color w:val="auto"/>
                <w:highlight w:val="none"/>
              </w:rPr>
              <w:t>▲29、整机上边框内置非独式广角摄像头和智能拼接摄像头， 均支持 3D 降噪算法和数字宽动态范围成像WDR 技术，支持输出 MJPG、 H.264 视频格式。（响应文件中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248A6AE2">
            <w:pPr>
              <w:rPr>
                <w:rFonts w:hint="eastAsia"/>
                <w:color w:val="auto"/>
                <w:highlight w:val="none"/>
              </w:rPr>
            </w:pPr>
            <w:r>
              <w:rPr>
                <w:rFonts w:hint="eastAsia"/>
                <w:color w:val="auto"/>
                <w:highlight w:val="none"/>
              </w:rPr>
              <w:t>▲30、整机上边框内置非独立的广角高清摄像头，在距离整机1.7米情况下，且拍摄范围可以覆盖摄像头垂直法线左右距离大于等于4米，可以实现人脸识别。（响应文件中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06EE97B4">
            <w:pPr>
              <w:rPr>
                <w:rFonts w:hint="eastAsia"/>
                <w:color w:val="auto"/>
                <w:highlight w:val="none"/>
              </w:rPr>
            </w:pPr>
            <w:r>
              <w:rPr>
                <w:rFonts w:hint="eastAsia"/>
                <w:color w:val="auto"/>
                <w:highlight w:val="none"/>
              </w:rPr>
              <w:t>▲31、整机上边框内置非独立式智能拼接摄像头，支持清晰度TV lines ≥ 1600 lines，视场角≥141度且水平视场角≥139度，可拍摄≥1600万像素的照片，支持输出8192×2048分辨率的照片和视频，支持画面畸变矫正功能 。（响应文件中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6EF24FB8">
            <w:pPr>
              <w:rPr>
                <w:rFonts w:hint="eastAsia"/>
                <w:color w:val="auto"/>
                <w:highlight w:val="none"/>
              </w:rPr>
            </w:pPr>
            <w:r>
              <w:rPr>
                <w:rFonts w:hint="eastAsia"/>
                <w:color w:val="auto"/>
                <w:highlight w:val="none"/>
              </w:rPr>
              <w:t>▲32、整机支持距离摄像头位置≥10米距离的AI识别人脸，整机摄像头支持人脸识别、清点人数、随机抽人；识别所有学生，显示标记，然后随机抽选，同时显示标记不少于60人。</w:t>
            </w:r>
          </w:p>
          <w:p w14:paraId="0BE19A7E">
            <w:pPr>
              <w:rPr>
                <w:rFonts w:hint="eastAsia"/>
                <w:color w:val="auto"/>
                <w:highlight w:val="none"/>
              </w:rPr>
            </w:pPr>
            <w:r>
              <w:rPr>
                <w:rFonts w:hint="eastAsia"/>
                <w:color w:val="auto"/>
                <w:highlight w:val="none"/>
              </w:rPr>
              <w:t>▲33、整机支持上边框内置非独立摄像头模组，同时输出至少 3 路视频流，同时支持课堂远程巡课、课堂教学数据采集、本地画面预览（拍照或视频录制）。（响应文件中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40AB7AE2">
            <w:pPr>
              <w:rPr>
                <w:rFonts w:hint="eastAsia"/>
                <w:color w:val="auto"/>
                <w:highlight w:val="none"/>
              </w:rPr>
            </w:pPr>
            <w:r>
              <w:rPr>
                <w:rFonts w:hint="eastAsia"/>
                <w:color w:val="auto"/>
                <w:highlight w:val="none"/>
              </w:rPr>
              <w:t>34、整机支持通过人脸识别进行登录账号。整机摄像头支持环境色温判断，根据环境调节合适的显示图像效果。</w:t>
            </w:r>
          </w:p>
          <w:p w14:paraId="23E4B612">
            <w:pPr>
              <w:rPr>
                <w:rFonts w:hint="eastAsia"/>
                <w:color w:val="auto"/>
                <w:highlight w:val="none"/>
              </w:rPr>
            </w:pPr>
          </w:p>
          <w:p w14:paraId="6B7D6B0C">
            <w:pPr>
              <w:rPr>
                <w:rFonts w:hint="eastAsia"/>
                <w:color w:val="auto"/>
                <w:highlight w:val="none"/>
              </w:rPr>
            </w:pPr>
            <w:r>
              <w:rPr>
                <w:rFonts w:hint="eastAsia"/>
                <w:color w:val="auto"/>
                <w:highlight w:val="none"/>
                <w:lang w:val="en-US" w:eastAsia="zh-CN"/>
              </w:rPr>
              <w:t>六</w:t>
            </w:r>
            <w:r>
              <w:rPr>
                <w:rFonts w:hint="eastAsia"/>
                <w:color w:val="auto"/>
                <w:highlight w:val="none"/>
              </w:rPr>
              <w:t>、整机功能和触摸系统：</w:t>
            </w:r>
          </w:p>
          <w:p w14:paraId="4AC537AC">
            <w:pPr>
              <w:rPr>
                <w:rFonts w:hint="eastAsia"/>
                <w:color w:val="auto"/>
                <w:highlight w:val="none"/>
              </w:rPr>
            </w:pPr>
            <w:r>
              <w:rPr>
                <w:rFonts w:hint="eastAsia"/>
                <w:color w:val="auto"/>
                <w:highlight w:val="none"/>
              </w:rPr>
              <w:t>1、 支持Windows 7、Windows 8、Windows 10、Windows 11、Linux、Mac Os、UOS和麒麟系统外置电脑操作系统接入时，无需安装触摸驱动。</w:t>
            </w:r>
          </w:p>
          <w:p w14:paraId="156342F6">
            <w:pPr>
              <w:rPr>
                <w:rFonts w:hint="eastAsia"/>
                <w:color w:val="auto"/>
                <w:highlight w:val="none"/>
              </w:rPr>
            </w:pPr>
            <w:r>
              <w:rPr>
                <w:rFonts w:hint="eastAsia"/>
                <w:color w:val="auto"/>
                <w:highlight w:val="none"/>
              </w:rPr>
              <w:t>2、 触摸分辨率32768×32768。</w:t>
            </w:r>
          </w:p>
          <w:p w14:paraId="18737E51">
            <w:pPr>
              <w:rPr>
                <w:rFonts w:hint="eastAsia"/>
                <w:color w:val="auto"/>
                <w:highlight w:val="none"/>
              </w:rPr>
            </w:pPr>
            <w:r>
              <w:rPr>
                <w:rFonts w:hint="eastAsia"/>
                <w:color w:val="auto"/>
                <w:highlight w:val="none"/>
              </w:rPr>
              <w:t>3、 整机系统支持书写触控延迟≤25ms，整机触控书写功能集成预测算法，在书写速度≥50cm/s，支持笔迹距离笔的距离小于20mm。</w:t>
            </w:r>
          </w:p>
          <w:p w14:paraId="112B9662">
            <w:pPr>
              <w:rPr>
                <w:rFonts w:hint="eastAsia"/>
                <w:color w:val="auto"/>
                <w:highlight w:val="none"/>
              </w:rPr>
            </w:pPr>
            <w:r>
              <w:rPr>
                <w:rFonts w:hint="eastAsia"/>
                <w:color w:val="auto"/>
                <w:highlight w:val="none"/>
              </w:rPr>
              <w:t>4、 触摸响应时间≤4ms，触摸最小识别物≤3mm。整机屏幕触摸有效识别高度不超过1.5mm，即触摸物体距离玻璃外表面高度不超过1.5mm时，触摸屏识别为点击操作。</w:t>
            </w:r>
          </w:p>
          <w:p w14:paraId="10003E24">
            <w:pPr>
              <w:rPr>
                <w:rFonts w:hint="eastAsia"/>
                <w:color w:val="auto"/>
                <w:highlight w:val="none"/>
              </w:rPr>
            </w:pPr>
            <w:r>
              <w:rPr>
                <w:rFonts w:hint="eastAsia"/>
                <w:color w:val="auto"/>
                <w:highlight w:val="none"/>
              </w:rPr>
              <w:t>▲5、整机支持提笔书写，在Windows系统下可实现无需点击任意功能入口，当检测到红外笔笔尖接触屏幕时，自动进入书写模式。支持同一支笔，笔头、笔尾书写不同的颜色，且颜色可自定义。（响应文件中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E1E5B29">
            <w:pPr>
              <w:rPr>
                <w:rFonts w:hint="eastAsia"/>
                <w:color w:val="auto"/>
                <w:highlight w:val="none"/>
              </w:rPr>
            </w:pPr>
            <w:r>
              <w:rPr>
                <w:rFonts w:hint="eastAsia"/>
                <w:color w:val="auto"/>
                <w:highlight w:val="none"/>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6F5B6A4">
            <w:pPr>
              <w:rPr>
                <w:rFonts w:hint="eastAsia"/>
                <w:color w:val="auto"/>
                <w:highlight w:val="none"/>
              </w:rPr>
            </w:pPr>
            <w:r>
              <w:rPr>
                <w:rFonts w:hint="eastAsia"/>
                <w:color w:val="auto"/>
                <w:highlight w:val="none"/>
              </w:rPr>
              <w:t>7、 支持智能板擦功能，系统可根据触控物体的形状自动识别出实物板擦，可擦除电子白板中的内容，无需依赖外部电子设备。</w:t>
            </w:r>
          </w:p>
          <w:p w14:paraId="3B79FA55">
            <w:pPr>
              <w:rPr>
                <w:rFonts w:hint="eastAsia"/>
                <w:color w:val="auto"/>
                <w:highlight w:val="none"/>
              </w:rPr>
            </w:pPr>
            <w:r>
              <w:rPr>
                <w:rFonts w:hint="eastAsia"/>
                <w:color w:val="auto"/>
                <w:highlight w:val="none"/>
              </w:rPr>
              <w:t>8、 触摸屏具有防遮挡功能，触摸接收器在单点或多点遮挡后仍能正常书写。</w:t>
            </w:r>
          </w:p>
          <w:p w14:paraId="34E23F44">
            <w:pPr>
              <w:rPr>
                <w:rFonts w:hint="eastAsia"/>
                <w:color w:val="auto"/>
                <w:highlight w:val="none"/>
              </w:rPr>
            </w:pPr>
            <w:r>
              <w:rPr>
                <w:rFonts w:hint="eastAsia"/>
                <w:color w:val="auto"/>
                <w:highlight w:val="none"/>
              </w:rPr>
              <w:t>9、 外接电脑设备连接整机且触摸信号连通时，外接电脑设备可直接读取整机前置USB接口的移动存储设备数据，连接整机前置USB接口的翻页笔和无线键鼠外接设备可直接使用于外接电脑。</w:t>
            </w:r>
          </w:p>
          <w:p w14:paraId="4F0690EA">
            <w:pPr>
              <w:rPr>
                <w:rFonts w:hint="eastAsia"/>
                <w:color w:val="auto"/>
                <w:highlight w:val="none"/>
              </w:rPr>
            </w:pPr>
            <w:r>
              <w:rPr>
                <w:rFonts w:hint="eastAsia"/>
                <w:color w:val="auto"/>
                <w:highlight w:val="none"/>
              </w:rPr>
              <w:t>10、支持智能U盘锁功能，整机可设置触摸及按键锁定，锁定后无法随意自由操作，需要使用时插入USB key可解锁。</w:t>
            </w:r>
          </w:p>
          <w:p w14:paraId="63887191">
            <w:pPr>
              <w:rPr>
                <w:rFonts w:hint="eastAsia"/>
                <w:color w:val="auto"/>
                <w:highlight w:val="none"/>
              </w:rPr>
            </w:pPr>
            <w:r>
              <w:rPr>
                <w:rFonts w:hint="eastAsia"/>
                <w:color w:val="auto"/>
                <w:highlight w:val="none"/>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1285BBB5">
            <w:pPr>
              <w:rPr>
                <w:rFonts w:hint="eastAsia"/>
                <w:color w:val="auto"/>
                <w:highlight w:val="none"/>
              </w:rPr>
            </w:pPr>
            <w:r>
              <w:rPr>
                <w:rFonts w:hint="eastAsia"/>
                <w:color w:val="auto"/>
                <w:highlight w:val="none"/>
              </w:rPr>
              <w:t>12、外接电脑设备经双头Type-C线连接至整机，可调用整机内置的摄像头、麦克风、扬声器，在外接电脑即可控制整机拍摄教室画面。</w:t>
            </w:r>
          </w:p>
          <w:p w14:paraId="18ADC709">
            <w:pPr>
              <w:rPr>
                <w:rFonts w:hint="eastAsia"/>
                <w:color w:val="auto"/>
                <w:highlight w:val="none"/>
              </w:rPr>
            </w:pPr>
            <w:r>
              <w:rPr>
                <w:rFonts w:hint="eastAsia"/>
                <w:color w:val="auto"/>
                <w:highlight w:val="none"/>
              </w:rPr>
              <w:t>13、前置Type-C接口，支持通过不带转换转置的外部线缆，实现外接电脑HDMI信号的接入显示。</w:t>
            </w:r>
          </w:p>
          <w:p w14:paraId="6B506599">
            <w:pPr>
              <w:rPr>
                <w:rFonts w:hint="eastAsia"/>
                <w:color w:val="auto"/>
                <w:highlight w:val="none"/>
              </w:rPr>
            </w:pPr>
            <w:r>
              <w:rPr>
                <w:rFonts w:hint="eastAsia"/>
                <w:color w:val="auto"/>
                <w:highlight w:val="none"/>
              </w:rPr>
              <w:t>14、整机关机状态下，通过长按电源键进入设置界面后，可点击屏幕选择恢复Android系统及Windows操作系统到出厂默认状态，无需额外工具辅助。</w:t>
            </w:r>
          </w:p>
          <w:p w14:paraId="77E5F0BD">
            <w:pPr>
              <w:rPr>
                <w:rFonts w:hint="eastAsia"/>
                <w:color w:val="auto"/>
                <w:highlight w:val="none"/>
              </w:rPr>
            </w:pPr>
            <w:r>
              <w:rPr>
                <w:rFonts w:hint="eastAsia"/>
                <w:color w:val="auto"/>
                <w:highlight w:val="none"/>
              </w:rPr>
              <w:t>15、整机关机状态下，通过长按电源键进入设置界面后，可点击屏幕选择故障检测、系统还原功能，系统还原可单独还原PC系统，单独还原整机系统。</w:t>
            </w:r>
          </w:p>
          <w:p w14:paraId="45F3D9DE">
            <w:pPr>
              <w:rPr>
                <w:rFonts w:hint="eastAsia"/>
                <w:color w:val="auto"/>
                <w:highlight w:val="none"/>
              </w:rPr>
            </w:pPr>
            <w:r>
              <w:rPr>
                <w:rFonts w:hint="eastAsia"/>
                <w:color w:val="auto"/>
                <w:highlight w:val="none"/>
              </w:rPr>
              <w:t>16、在整机全信号源通道下，支持十指长按屏幕5秒和遥控器两种方式实现触摸锁定及解锁，触摸锁定时整机无法被触控操作。</w:t>
            </w:r>
          </w:p>
          <w:p w14:paraId="26635F96">
            <w:pPr>
              <w:rPr>
                <w:rFonts w:hint="eastAsia"/>
                <w:color w:val="auto"/>
                <w:highlight w:val="none"/>
              </w:rPr>
            </w:pPr>
            <w:r>
              <w:rPr>
                <w:rFonts w:hint="eastAsia"/>
                <w:color w:val="auto"/>
                <w:highlight w:val="none"/>
              </w:rPr>
              <w:t>17、支持通道自动跳转功能，如整机处于正常使用状态，HDMI信号接入时，能自动识别并切换到对应的HDMI信号源通道，且断开后能回到上一通道。</w:t>
            </w:r>
          </w:p>
          <w:p w14:paraId="67AD6C95">
            <w:pPr>
              <w:rPr>
                <w:rFonts w:hint="eastAsia"/>
                <w:color w:val="auto"/>
                <w:highlight w:val="none"/>
              </w:rPr>
            </w:pPr>
            <w:r>
              <w:rPr>
                <w:rFonts w:hint="eastAsia"/>
                <w:color w:val="auto"/>
                <w:highlight w:val="none"/>
              </w:rPr>
              <w:t>18、在HDMI、Android以及Windows信号源模式下，整机屏幕支持手势下移实现半屏显示，半屏显示时可通过点击上方屏幕返回全屏。</w:t>
            </w:r>
          </w:p>
          <w:p w14:paraId="38647115">
            <w:pPr>
              <w:rPr>
                <w:rFonts w:hint="eastAsia"/>
                <w:color w:val="auto"/>
                <w:highlight w:val="none"/>
              </w:rPr>
            </w:pPr>
            <w:r>
              <w:rPr>
                <w:rFonts w:hint="eastAsia"/>
                <w:color w:val="auto"/>
                <w:highlight w:val="none"/>
              </w:rPr>
              <w:t>19、支持半屏模式，将Windows显示画面上半部分下拉到屏幕下半部分显示，此时依然可以正常触控操作Windows系统；点击非Windows显示画面区域（屏幕上半部分），即可退出该模式。</w:t>
            </w:r>
          </w:p>
          <w:p w14:paraId="3639FBBD">
            <w:pPr>
              <w:rPr>
                <w:rFonts w:hint="eastAsia"/>
                <w:color w:val="auto"/>
                <w:highlight w:val="none"/>
              </w:rPr>
            </w:pPr>
            <w:r>
              <w:rPr>
                <w:rFonts w:hint="eastAsia"/>
                <w:color w:val="auto"/>
                <w:highlight w:val="none"/>
              </w:rPr>
              <w:t>20、支持通道记忆功能，开机默认回到最近一次关机时的显示通道。</w:t>
            </w:r>
          </w:p>
          <w:p w14:paraId="72ABDA09">
            <w:pPr>
              <w:rPr>
                <w:rFonts w:hint="eastAsia"/>
                <w:color w:val="auto"/>
                <w:highlight w:val="none"/>
              </w:rPr>
            </w:pPr>
            <w:r>
              <w:rPr>
                <w:rFonts w:hint="eastAsia"/>
                <w:color w:val="auto"/>
                <w:highlight w:val="none"/>
              </w:rPr>
              <w:t>21、支持外接信号输入时自动唤醒功能，整机处于关机通电状态，外接电脑显示信号通过HDMI传输线连接至整机时，整机可智能识别外接电脑设备信号输入并自动开机。</w:t>
            </w:r>
          </w:p>
          <w:p w14:paraId="7D1A27FE">
            <w:pPr>
              <w:rPr>
                <w:rFonts w:hint="eastAsia"/>
                <w:color w:val="auto"/>
                <w:highlight w:val="none"/>
              </w:rPr>
            </w:pPr>
            <w:r>
              <w:rPr>
                <w:rFonts w:hint="eastAsia"/>
                <w:color w:val="auto"/>
                <w:highlight w:val="none"/>
              </w:rPr>
              <w:t>22、整机内置专业硬件自检维护工具（非第三方工具），支持对整机内部的板卡及部件模块进行故障检测、系统还原功能。</w:t>
            </w:r>
          </w:p>
          <w:p w14:paraId="1E05BCE9">
            <w:pPr>
              <w:rPr>
                <w:rFonts w:hint="eastAsia"/>
                <w:color w:val="auto"/>
                <w:highlight w:val="none"/>
              </w:rPr>
            </w:pPr>
            <w:r>
              <w:rPr>
                <w:rFonts w:hint="eastAsia"/>
                <w:color w:val="auto"/>
                <w:highlight w:val="none"/>
              </w:rPr>
              <w:t>23、当整机处于黑暗环境中并无人操作，一分钟后整机将可以自动进入熄屏模式。</w:t>
            </w:r>
          </w:p>
          <w:p w14:paraId="037329A1">
            <w:pPr>
              <w:rPr>
                <w:rFonts w:hint="eastAsia"/>
                <w:color w:val="auto"/>
                <w:highlight w:val="none"/>
              </w:rPr>
            </w:pPr>
            <w:r>
              <w:rPr>
                <w:rFonts w:hint="eastAsia"/>
                <w:color w:val="auto"/>
                <w:highlight w:val="none"/>
              </w:rPr>
              <w:t>24、支持将自定义图片、动画设置为开机画面。</w:t>
            </w:r>
          </w:p>
          <w:p w14:paraId="1D19E53B">
            <w:pPr>
              <w:rPr>
                <w:rFonts w:hint="eastAsia"/>
                <w:color w:val="auto"/>
                <w:highlight w:val="none"/>
              </w:rPr>
            </w:pPr>
          </w:p>
          <w:p w14:paraId="57A8E9C6">
            <w:pPr>
              <w:rPr>
                <w:rFonts w:hint="eastAsia"/>
                <w:color w:val="auto"/>
                <w:highlight w:val="none"/>
              </w:rPr>
            </w:pPr>
            <w:r>
              <w:rPr>
                <w:rFonts w:hint="eastAsia"/>
                <w:color w:val="auto"/>
                <w:highlight w:val="none"/>
                <w:lang w:val="en-US" w:eastAsia="zh-CN"/>
              </w:rPr>
              <w:t>七</w:t>
            </w:r>
            <w:r>
              <w:rPr>
                <w:rFonts w:hint="eastAsia"/>
                <w:color w:val="auto"/>
                <w:highlight w:val="none"/>
              </w:rPr>
              <w:t>、整机中控系统管理：</w:t>
            </w:r>
          </w:p>
          <w:p w14:paraId="7C21E82D">
            <w:pPr>
              <w:rPr>
                <w:rFonts w:hint="eastAsia"/>
                <w:color w:val="auto"/>
                <w:highlight w:val="none"/>
              </w:rPr>
            </w:pPr>
            <w:r>
              <w:rPr>
                <w:rFonts w:hint="eastAsia"/>
                <w:color w:val="auto"/>
                <w:highlight w:val="none"/>
              </w:rPr>
              <w:t>1、 支持通过Type-C接口U盘进行文件传输，兼容Type-C接口手机充电。type-C 支持最大充电功率15W。</w:t>
            </w:r>
          </w:p>
          <w:p w14:paraId="59FBE638">
            <w:pPr>
              <w:rPr>
                <w:rFonts w:hint="eastAsia"/>
                <w:color w:val="auto"/>
                <w:highlight w:val="none"/>
              </w:rPr>
            </w:pPr>
            <w:r>
              <w:rPr>
                <w:rFonts w:hint="eastAsia"/>
                <w:color w:val="auto"/>
                <w:highlight w:val="none"/>
              </w:rPr>
              <w:t>2、 整机在五分钟内处于无信号接收状态时，能够自动关机。整机具备供电保护模块，能够检测内置电脑是否插好在位，在内置电脑未在位的情况下，内置电脑无法上电工作。</w:t>
            </w:r>
          </w:p>
          <w:p w14:paraId="54767DC1">
            <w:pPr>
              <w:rPr>
                <w:rFonts w:hint="eastAsia"/>
                <w:color w:val="auto"/>
                <w:highlight w:val="none"/>
              </w:rPr>
            </w:pPr>
            <w:r>
              <w:rPr>
                <w:rFonts w:hint="eastAsia"/>
                <w:color w:val="auto"/>
                <w:highlight w:val="none"/>
              </w:rPr>
              <w:t>3、 支持云端在线系统固件升级。触摸屏在照度100k lx（勒克司）环境下仍能正常工作。</w:t>
            </w:r>
          </w:p>
          <w:p w14:paraId="0ECFB654">
            <w:pPr>
              <w:rPr>
                <w:rFonts w:hint="eastAsia"/>
                <w:color w:val="auto"/>
                <w:highlight w:val="none"/>
              </w:rPr>
            </w:pPr>
            <w:r>
              <w:rPr>
                <w:rFonts w:hint="eastAsia"/>
                <w:color w:val="auto"/>
                <w:highlight w:val="none"/>
              </w:rPr>
              <w:t>嵌入式Android操作系统下，白板支持对已经书写的笔迹和形状的颜色进行更换，在嵌入式系统下使用白板软件时，整机可自行调节屏幕亮度。</w:t>
            </w:r>
          </w:p>
          <w:p w14:paraId="12F6813D">
            <w:pPr>
              <w:rPr>
                <w:rFonts w:hint="eastAsia"/>
                <w:color w:val="auto"/>
                <w:highlight w:val="none"/>
              </w:rPr>
            </w:pPr>
            <w:r>
              <w:rPr>
                <w:rFonts w:hint="eastAsia"/>
                <w:color w:val="auto"/>
                <w:highlight w:val="none"/>
              </w:rPr>
              <w:t>4、嵌入式Android操作系统下，互动白板支持不同背景颜色，同时提供学科背景，如：五线谱、信纸、田字格、英文格、篮球和足球场地平面图。</w:t>
            </w:r>
          </w:p>
          <w:p w14:paraId="6848BB91">
            <w:pPr>
              <w:rPr>
                <w:rFonts w:hint="eastAsia"/>
                <w:color w:val="auto"/>
                <w:highlight w:val="none"/>
              </w:rPr>
            </w:pPr>
            <w:r>
              <w:rPr>
                <w:rFonts w:hint="eastAsia"/>
                <w:color w:val="auto"/>
                <w:highlight w:val="none"/>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2DA8C769">
            <w:pPr>
              <w:rPr>
                <w:rFonts w:hint="eastAsia"/>
                <w:color w:val="auto"/>
                <w:highlight w:val="none"/>
              </w:rPr>
            </w:pPr>
            <w:r>
              <w:rPr>
                <w:rFonts w:hint="eastAsia"/>
                <w:color w:val="auto"/>
                <w:highlight w:val="none"/>
              </w:rPr>
              <w:t>6、无PC状态下，嵌入式系统内置互动白板支持全局漫游，并能在工具栏中对全局内容进行预览和移动。</w:t>
            </w:r>
          </w:p>
          <w:p w14:paraId="59C6D27F">
            <w:pPr>
              <w:rPr>
                <w:rFonts w:hint="eastAsia"/>
                <w:color w:val="auto"/>
                <w:highlight w:val="none"/>
              </w:rPr>
            </w:pPr>
            <w:r>
              <w:rPr>
                <w:rFonts w:hint="eastAsia"/>
                <w:color w:val="auto"/>
                <w:highlight w:val="none"/>
              </w:rPr>
              <w:t>7、无PC状态下，嵌入式Android操作系统下可使用白板书写、WPS软件和网页浏览。</w:t>
            </w:r>
          </w:p>
          <w:p w14:paraId="75564DBA">
            <w:pPr>
              <w:rPr>
                <w:rFonts w:hint="eastAsia"/>
                <w:color w:val="auto"/>
                <w:highlight w:val="none"/>
              </w:rPr>
            </w:pPr>
            <w:r>
              <w:rPr>
                <w:rFonts w:hint="eastAsia"/>
                <w:color w:val="auto"/>
                <w:highlight w:val="none"/>
              </w:rPr>
              <w:t>8、在嵌入式Android操作系统下，能对TV多媒体USB所读取到的文件进行自动归类，可分类查找文档、板书、图片、音视频，检索后可直接在界面中打开。</w:t>
            </w:r>
          </w:p>
          <w:p w14:paraId="56B048D1">
            <w:pPr>
              <w:rPr>
                <w:rFonts w:hint="eastAsia"/>
                <w:color w:val="auto"/>
                <w:highlight w:val="none"/>
              </w:rPr>
            </w:pPr>
            <w:r>
              <w:rPr>
                <w:rFonts w:hint="eastAsia"/>
                <w:color w:val="auto"/>
                <w:highlight w:val="none"/>
              </w:rPr>
              <w:t>9、整机内置全通道侧边栏快捷菜单，小工具、应用软件、快捷设置、亮度/音量调节、教室物联入口。</w:t>
            </w:r>
          </w:p>
          <w:p w14:paraId="36FC8A1B">
            <w:pPr>
              <w:rPr>
                <w:rFonts w:hint="eastAsia"/>
                <w:color w:val="auto"/>
                <w:highlight w:val="none"/>
              </w:rPr>
            </w:pPr>
            <w:r>
              <w:rPr>
                <w:rFonts w:hint="eastAsia"/>
                <w:color w:val="auto"/>
                <w:highlight w:val="none"/>
              </w:rPr>
              <w:t>10、整机全通道侧边栏支持展示学校名称、设备班级、场地信息。</w:t>
            </w:r>
          </w:p>
          <w:p w14:paraId="21E8A2E2">
            <w:pPr>
              <w:rPr>
                <w:rFonts w:hint="eastAsia"/>
                <w:color w:val="auto"/>
                <w:highlight w:val="none"/>
              </w:rPr>
            </w:pPr>
            <w:r>
              <w:rPr>
                <w:rFonts w:hint="eastAsia"/>
                <w:color w:val="auto"/>
                <w:highlight w:val="none"/>
              </w:rPr>
              <w:t>11、整机全通道侧边栏快捷菜单包含如下小工具：批注、降半屏、截屏、放大镜、倒计时、日历、聚光灯、秒表、冻屏、倒数日、答题、节拍器</w:t>
            </w:r>
          </w:p>
          <w:p w14:paraId="37E38788">
            <w:pPr>
              <w:rPr>
                <w:rFonts w:hint="eastAsia"/>
                <w:color w:val="auto"/>
                <w:highlight w:val="none"/>
              </w:rPr>
            </w:pPr>
            <w:r>
              <w:rPr>
                <w:rFonts w:hint="eastAsia"/>
                <w:color w:val="auto"/>
                <w:highlight w:val="none"/>
              </w:rPr>
              <w:t>12、整机全通道侧边栏快捷菜单小工具支持自定义，支持设置对应小工具的显示/隐藏。</w:t>
            </w:r>
          </w:p>
          <w:p w14:paraId="2FF34BE8">
            <w:pPr>
              <w:rPr>
                <w:rFonts w:hint="eastAsia"/>
                <w:color w:val="auto"/>
                <w:highlight w:val="none"/>
              </w:rPr>
            </w:pPr>
            <w:r>
              <w:rPr>
                <w:rFonts w:hint="eastAsia"/>
                <w:color w:val="auto"/>
                <w:highlight w:val="none"/>
              </w:rPr>
              <w:t>13、整机全通道侧边栏支持使用批注小工具进行批注讲解，可切换书写笔颜色、截屏保存批注内容、清屏，可根据手与屏幕的接触面积自动调整板擦工具的大小。</w:t>
            </w:r>
          </w:p>
          <w:p w14:paraId="51F85535">
            <w:pPr>
              <w:rPr>
                <w:rFonts w:hint="eastAsia"/>
                <w:color w:val="auto"/>
                <w:highlight w:val="none"/>
              </w:rPr>
            </w:pPr>
            <w:r>
              <w:rPr>
                <w:rFonts w:hint="eastAsia"/>
                <w:color w:val="auto"/>
                <w:highlight w:val="none"/>
              </w:rPr>
              <w:t>14、整机全通道侧边栏支持将设备屏幕降低为半屏幕状态，点击上半屏幕可返回全屏状态。</w:t>
            </w:r>
          </w:p>
          <w:p w14:paraId="7E217A01">
            <w:pPr>
              <w:rPr>
                <w:rFonts w:hint="eastAsia"/>
                <w:color w:val="auto"/>
                <w:highlight w:val="none"/>
              </w:rPr>
            </w:pPr>
            <w:r>
              <w:rPr>
                <w:rFonts w:hint="eastAsia"/>
                <w:color w:val="auto"/>
                <w:highlight w:val="none"/>
              </w:rPr>
              <w:t>15、整机全通道侧边栏支持自主选择所需截取的屏幕范围，点击截屏可成功截取屏幕，并自动保存。</w:t>
            </w:r>
          </w:p>
          <w:p w14:paraId="3A7CDBFD">
            <w:pPr>
              <w:rPr>
                <w:rFonts w:hint="eastAsia"/>
                <w:color w:val="auto"/>
                <w:highlight w:val="none"/>
              </w:rPr>
            </w:pPr>
            <w:r>
              <w:rPr>
                <w:rFonts w:hint="eastAsia"/>
                <w:color w:val="auto"/>
                <w:highlight w:val="none"/>
              </w:rPr>
              <w:t>16、整机全通道侧边栏支持放大选中区域内容；并可支持对未选中区域关灯处理，实现聚光灯效果。</w:t>
            </w:r>
          </w:p>
          <w:p w14:paraId="463299FE">
            <w:pPr>
              <w:rPr>
                <w:rFonts w:hint="eastAsia"/>
                <w:color w:val="auto"/>
                <w:highlight w:val="none"/>
              </w:rPr>
            </w:pPr>
            <w:r>
              <w:rPr>
                <w:rFonts w:hint="eastAsia"/>
                <w:color w:val="auto"/>
                <w:highlight w:val="none"/>
              </w:rPr>
              <w:t>17、整机全通道侧边栏支持倒计时、正计时功能；倒计时，输入某特定时间值，可精确到秒，点击开始进入倒计时；正计时，点击开始计时便自动开始，并实时显示时间。</w:t>
            </w:r>
          </w:p>
          <w:p w14:paraId="6B06CAAD">
            <w:pPr>
              <w:rPr>
                <w:rFonts w:hint="eastAsia"/>
                <w:color w:val="auto"/>
                <w:highlight w:val="none"/>
              </w:rPr>
            </w:pPr>
            <w:r>
              <w:rPr>
                <w:rFonts w:hint="eastAsia"/>
                <w:color w:val="auto"/>
                <w:highlight w:val="none"/>
              </w:rPr>
              <w:t>18、整机全通道侧边栏支持打开日历，查看日期。</w:t>
            </w:r>
          </w:p>
          <w:p w14:paraId="6B233974">
            <w:pPr>
              <w:rPr>
                <w:rFonts w:hint="eastAsia"/>
                <w:color w:val="auto"/>
                <w:highlight w:val="none"/>
              </w:rPr>
            </w:pPr>
            <w:r>
              <w:rPr>
                <w:rFonts w:hint="eastAsia"/>
                <w:color w:val="auto"/>
                <w:highlight w:val="none"/>
              </w:rPr>
              <w:t>19、整机全通道侧边栏支持聚光灯，支持聚光灯高亮区域大小调节、区域移动。</w:t>
            </w:r>
          </w:p>
          <w:p w14:paraId="611711F1">
            <w:pPr>
              <w:rPr>
                <w:rFonts w:hint="eastAsia"/>
                <w:color w:val="auto"/>
                <w:highlight w:val="none"/>
              </w:rPr>
            </w:pPr>
            <w:r>
              <w:rPr>
                <w:rFonts w:hint="eastAsia"/>
                <w:color w:val="auto"/>
                <w:highlight w:val="none"/>
              </w:rPr>
              <w:t>20、整机全通道侧边栏支持冻屏，将屏幕画面进行缩放。</w:t>
            </w:r>
          </w:p>
          <w:p w14:paraId="37274288">
            <w:pPr>
              <w:rPr>
                <w:rFonts w:hint="eastAsia"/>
                <w:color w:val="auto"/>
                <w:highlight w:val="none"/>
              </w:rPr>
            </w:pPr>
            <w:r>
              <w:rPr>
                <w:rFonts w:hint="eastAsia"/>
                <w:color w:val="auto"/>
                <w:highlight w:val="none"/>
              </w:rPr>
              <w:t>21、整机安卓和全部外接通道（HDMI、Type-C）下侧边栏支持设置倒数日。</w:t>
            </w:r>
          </w:p>
          <w:p w14:paraId="6C8F368D">
            <w:pPr>
              <w:rPr>
                <w:rFonts w:hint="eastAsia"/>
                <w:color w:val="auto"/>
                <w:highlight w:val="none"/>
              </w:rPr>
            </w:pPr>
            <w:r>
              <w:rPr>
                <w:rFonts w:hint="eastAsia"/>
                <w:color w:val="auto"/>
                <w:highlight w:val="none"/>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76751A4">
            <w:pPr>
              <w:rPr>
                <w:rFonts w:hint="eastAsia"/>
                <w:color w:val="auto"/>
                <w:highlight w:val="none"/>
              </w:rPr>
            </w:pPr>
            <w:r>
              <w:rPr>
                <w:rFonts w:hint="eastAsia"/>
                <w:color w:val="auto"/>
                <w:highlight w:val="none"/>
              </w:rPr>
              <w:t>23、整机安卓和全部外接通道（HDMI、Type-c）下侧边栏支持节拍器，支持设置节拍、轻重、节拍播放速度。全通道下可支持通过自定义按键调出该功能。</w:t>
            </w:r>
          </w:p>
          <w:p w14:paraId="18E63679">
            <w:pPr>
              <w:rPr>
                <w:rFonts w:hint="eastAsia"/>
                <w:color w:val="auto"/>
                <w:highlight w:val="none"/>
              </w:rPr>
            </w:pPr>
            <w:r>
              <w:rPr>
                <w:rFonts w:hint="eastAsia"/>
                <w:color w:val="auto"/>
                <w:highlight w:val="none"/>
              </w:rPr>
              <w:t>24、整机支持在设备上通过摄像头获取教室内图像并自动识别图像内所有人员，并随机抽选1人。</w:t>
            </w:r>
          </w:p>
          <w:p w14:paraId="4E2A0964">
            <w:pPr>
              <w:rPr>
                <w:rFonts w:hint="eastAsia"/>
                <w:color w:val="auto"/>
                <w:highlight w:val="none"/>
              </w:rPr>
            </w:pPr>
            <w:r>
              <w:rPr>
                <w:rFonts w:hint="eastAsia"/>
                <w:color w:val="auto"/>
                <w:highlight w:val="none"/>
              </w:rPr>
              <w:t>25、整机支持在设备上通过摄像头获取教室内图像并自动识别图像内所有人员，并自动进行人数统计。</w:t>
            </w:r>
          </w:p>
          <w:p w14:paraId="05F7BDFC">
            <w:pPr>
              <w:rPr>
                <w:rFonts w:hint="eastAsia"/>
                <w:color w:val="auto"/>
                <w:highlight w:val="none"/>
              </w:rPr>
            </w:pPr>
            <w:r>
              <w:rPr>
                <w:rFonts w:hint="eastAsia"/>
                <w:color w:val="auto"/>
                <w:highlight w:val="none"/>
              </w:rPr>
              <w:t>26、整机支持在设备上，通过侧边栏实现调用windows系统运行、打开文件夹、打开任务管理。</w:t>
            </w:r>
          </w:p>
          <w:p w14:paraId="0AD6F4CD">
            <w:pPr>
              <w:rPr>
                <w:rFonts w:hint="eastAsia"/>
                <w:color w:val="auto"/>
                <w:highlight w:val="none"/>
              </w:rPr>
            </w:pPr>
            <w:r>
              <w:rPr>
                <w:rFonts w:hint="eastAsia"/>
                <w:color w:val="auto"/>
                <w:highlight w:val="none"/>
              </w:rPr>
              <w:t>27、整机Windows通道支持对当前运行中的应用进行窗口最大化、窗口最小化、应用强制关闭。</w:t>
            </w:r>
          </w:p>
          <w:p w14:paraId="7C5DCDC0">
            <w:pPr>
              <w:rPr>
                <w:rFonts w:hint="eastAsia"/>
                <w:color w:val="auto"/>
                <w:highlight w:val="none"/>
              </w:rPr>
            </w:pPr>
            <w:r>
              <w:rPr>
                <w:rFonts w:hint="eastAsia"/>
                <w:color w:val="auto"/>
                <w:highlight w:val="none"/>
              </w:rPr>
              <w:t>28、整机Windows通道支持通过侧边栏调取软键盘。整机处于非内置PC通道下，支持通过侧边栏进入PC通道。整机全通道侧边栏快捷菜单支持快捷调节音量、亮度，支持自动亮度模式，支持点击静音按钮静音。</w:t>
            </w:r>
          </w:p>
          <w:p w14:paraId="445555BD">
            <w:pPr>
              <w:rPr>
                <w:rFonts w:hint="eastAsia"/>
                <w:color w:val="auto"/>
                <w:highlight w:val="none"/>
              </w:rPr>
            </w:pPr>
            <w:r>
              <w:rPr>
                <w:rFonts w:hint="eastAsia"/>
                <w:color w:val="auto"/>
                <w:highlight w:val="none"/>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3D48BAA6">
            <w:pPr>
              <w:rPr>
                <w:rFonts w:hint="eastAsia"/>
                <w:color w:val="auto"/>
                <w:highlight w:val="none"/>
              </w:rPr>
            </w:pPr>
            <w:r>
              <w:rPr>
                <w:rFonts w:hint="eastAsia"/>
                <w:color w:val="auto"/>
                <w:highlight w:val="none"/>
              </w:rPr>
              <w:t>30、整机全通道侧边栏快捷菜单中可实时查看物联设备的连接情况，点击设备图标即可调出中控菜单进行管控。整机全通道侧边栏快捷菜单支持简洁模式和常规模式切换。</w:t>
            </w:r>
          </w:p>
          <w:p w14:paraId="1A1884F1">
            <w:pPr>
              <w:rPr>
                <w:rFonts w:hint="eastAsia"/>
                <w:color w:val="auto"/>
                <w:highlight w:val="none"/>
              </w:rPr>
            </w:pPr>
            <w:r>
              <w:rPr>
                <w:rFonts w:hint="eastAsia"/>
                <w:color w:val="auto"/>
                <w:highlight w:val="none"/>
              </w:rPr>
              <w:t>31、整机全通道侧边栏快捷菜单简洁模式，可进行打开批注、降半屏、主页的基础操作。</w:t>
            </w:r>
          </w:p>
          <w:p w14:paraId="154D4654">
            <w:pPr>
              <w:rPr>
                <w:rFonts w:hint="eastAsia"/>
                <w:color w:val="auto"/>
                <w:highlight w:val="none"/>
              </w:rPr>
            </w:pPr>
            <w:r>
              <w:rPr>
                <w:rFonts w:hint="eastAsia"/>
                <w:color w:val="auto"/>
                <w:highlight w:val="none"/>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50EC5FAE">
            <w:pPr>
              <w:rPr>
                <w:rFonts w:hint="eastAsia"/>
                <w:color w:val="auto"/>
                <w:highlight w:val="none"/>
              </w:rPr>
            </w:pPr>
            <w:r>
              <w:rPr>
                <w:rFonts w:hint="eastAsia"/>
                <w:color w:val="auto"/>
                <w:highlight w:val="none"/>
              </w:rPr>
              <w:t>32、整机内置触摸中控菜单，可查看当前正在运行的应用，支持应用切换，在全屏应用下无需退出全屏应用即可进行切换；支持应用关闭，以及关闭所有应用。</w:t>
            </w:r>
          </w:p>
          <w:p w14:paraId="3058359A">
            <w:pPr>
              <w:rPr>
                <w:rFonts w:hint="eastAsia"/>
                <w:color w:val="auto"/>
                <w:highlight w:val="none"/>
              </w:rPr>
            </w:pPr>
          </w:p>
          <w:p w14:paraId="1E22D857">
            <w:pPr>
              <w:rPr>
                <w:rFonts w:hint="eastAsia"/>
                <w:color w:val="auto"/>
                <w:highlight w:val="none"/>
              </w:rPr>
            </w:pPr>
            <w:r>
              <w:rPr>
                <w:rFonts w:hint="eastAsia"/>
                <w:color w:val="auto"/>
                <w:highlight w:val="none"/>
                <w:lang w:val="en-US" w:eastAsia="zh-CN"/>
              </w:rPr>
              <w:t>八</w:t>
            </w:r>
            <w:r>
              <w:rPr>
                <w:rFonts w:hint="eastAsia"/>
                <w:color w:val="auto"/>
                <w:highlight w:val="none"/>
              </w:rPr>
              <w:t>、教学桌面功能：</w:t>
            </w:r>
          </w:p>
          <w:p w14:paraId="37B70401">
            <w:pPr>
              <w:rPr>
                <w:rFonts w:hint="eastAsia"/>
                <w:color w:val="auto"/>
                <w:highlight w:val="none"/>
              </w:rPr>
            </w:pPr>
            <w:r>
              <w:rPr>
                <w:rFonts w:hint="eastAsia"/>
                <w:color w:val="auto"/>
                <w:highlight w:val="none"/>
              </w:rPr>
              <w:t>1、整机设备开机启动后，自动进入教学桌面，支持账号登录、退出，自动获取个人云端教学课件列表，并可进入全部课件列表。</w:t>
            </w:r>
          </w:p>
          <w:p w14:paraId="206C1A07">
            <w:pPr>
              <w:rPr>
                <w:rFonts w:hint="eastAsia"/>
                <w:color w:val="auto"/>
                <w:highlight w:val="none"/>
              </w:rPr>
            </w:pPr>
            <w:r>
              <w:rPr>
                <w:rFonts w:hint="eastAsia"/>
                <w:color w:val="auto"/>
                <w:highlight w:val="none"/>
              </w:rPr>
              <w:t>2、整机设备支持多种身份识别方式，可通过账号登录、手机扫码登录，并支持账号安全登录检测。</w:t>
            </w:r>
          </w:p>
          <w:p w14:paraId="47BA711D">
            <w:pPr>
              <w:rPr>
                <w:rFonts w:hint="eastAsia"/>
                <w:color w:val="auto"/>
                <w:highlight w:val="none"/>
              </w:rPr>
            </w:pPr>
            <w:r>
              <w:rPr>
                <w:rFonts w:hint="eastAsia"/>
                <w:color w:val="auto"/>
                <w:highlight w:val="none"/>
              </w:rPr>
              <w:t>3、 整机设备支持统一互通的用户身份认证服务，账号登录后，打开教学白板软件教学应用工具时无需再次输入账号密码重复登录。</w:t>
            </w:r>
          </w:p>
          <w:p w14:paraId="36469E40">
            <w:pPr>
              <w:rPr>
                <w:rFonts w:hint="eastAsia"/>
                <w:color w:val="auto"/>
                <w:highlight w:val="none"/>
              </w:rPr>
            </w:pPr>
            <w:r>
              <w:rPr>
                <w:rFonts w:hint="eastAsia"/>
                <w:color w:val="auto"/>
                <w:highlight w:val="none"/>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7018D7E">
            <w:pPr>
              <w:rPr>
                <w:rFonts w:hint="eastAsia"/>
                <w:color w:val="auto"/>
                <w:highlight w:val="none"/>
              </w:rPr>
            </w:pPr>
            <w:r>
              <w:rPr>
                <w:rFonts w:hint="eastAsia"/>
                <w:color w:val="auto"/>
                <w:highlight w:val="none"/>
              </w:rPr>
              <w:t>▲5、整机设备教学桌面支持查看设备盘符，支持本地磁盘和外接 U 盘、移动硬盘，点击即可打开该磁盘查看磁盘文件。教学桌面支持显示存储空间状态，当存储空间即将满载时候进行红色标记明显提示。（响应文件中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5A0477D9">
            <w:pPr>
              <w:rPr>
                <w:rFonts w:hint="eastAsia"/>
                <w:color w:val="auto"/>
                <w:highlight w:val="none"/>
              </w:rPr>
            </w:pPr>
            <w:r>
              <w:rPr>
                <w:rFonts w:hint="eastAsia"/>
                <w:color w:val="auto"/>
                <w:highlight w:val="none"/>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1491064D">
            <w:pPr>
              <w:rPr>
                <w:rFonts w:hint="eastAsia"/>
                <w:color w:val="auto"/>
                <w:highlight w:val="none"/>
              </w:rPr>
            </w:pPr>
            <w:r>
              <w:rPr>
                <w:rFonts w:hint="eastAsia"/>
                <w:color w:val="auto"/>
                <w:highlight w:val="none"/>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529C3436">
            <w:pPr>
              <w:rPr>
                <w:rFonts w:hint="eastAsia"/>
                <w:color w:val="auto"/>
                <w:highlight w:val="none"/>
              </w:rPr>
            </w:pPr>
            <w:r>
              <w:rPr>
                <w:rFonts w:hint="eastAsia"/>
                <w:color w:val="auto"/>
                <w:highlight w:val="none"/>
              </w:rPr>
              <w:t>8、 整机设备教学桌面U盘文件查看窗口支持使用文件浏览器打开U盘，支持进行通道切换，当设备有其他输入源时，可在桌面点击信号源进行输入源切换。</w:t>
            </w:r>
          </w:p>
          <w:p w14:paraId="34021447">
            <w:pPr>
              <w:rPr>
                <w:rFonts w:hint="eastAsia"/>
                <w:color w:val="auto"/>
                <w:highlight w:val="none"/>
              </w:rPr>
            </w:pPr>
            <w:r>
              <w:rPr>
                <w:rFonts w:hint="eastAsia"/>
                <w:color w:val="auto"/>
                <w:highlight w:val="none"/>
              </w:rPr>
              <w:t>9、整机设备教学桌面支持进行锁屏操作，整机设备教学桌面支持进行重启、关机操作。</w:t>
            </w:r>
          </w:p>
          <w:p w14:paraId="31DA39BE">
            <w:pPr>
              <w:rPr>
                <w:rFonts w:hint="eastAsia"/>
                <w:color w:val="auto"/>
                <w:highlight w:val="none"/>
              </w:rPr>
            </w:pPr>
            <w:r>
              <w:rPr>
                <w:rFonts w:hint="eastAsia"/>
                <w:color w:val="auto"/>
                <w:highlight w:val="none"/>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33850013">
            <w:pPr>
              <w:rPr>
                <w:rFonts w:hint="eastAsia"/>
                <w:color w:val="auto"/>
                <w:highlight w:val="none"/>
              </w:rPr>
            </w:pPr>
            <w:r>
              <w:rPr>
                <w:rFonts w:hint="eastAsia"/>
                <w:color w:val="auto"/>
                <w:highlight w:val="none"/>
              </w:rPr>
              <w:t>11、整机Windows通道支持文件传输应用，可将手机文件传输到整机上，无需借助第三方网页、第三方应用，传输文件格式支持：pptx、pdf、docx、txt、xlsx、enbx、jpg、png、gif、svg、mp4、rmvb、avi、3gp、wmv、flv、mkv、mp3、wav、wma、ogg、zip。</w:t>
            </w:r>
          </w:p>
          <w:p w14:paraId="3196D5E6">
            <w:pPr>
              <w:rPr>
                <w:rFonts w:hint="eastAsia"/>
                <w:color w:val="auto"/>
                <w:highlight w:val="none"/>
              </w:rPr>
            </w:pPr>
            <w:r>
              <w:rPr>
                <w:rFonts w:hint="eastAsia"/>
                <w:color w:val="auto"/>
                <w:highlight w:val="none"/>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485CCCF5">
            <w:pPr>
              <w:rPr>
                <w:rFonts w:hint="eastAsia"/>
                <w:color w:val="auto"/>
                <w:highlight w:val="none"/>
              </w:rPr>
            </w:pPr>
            <w:r>
              <w:rPr>
                <w:rFonts w:hint="eastAsia"/>
                <w:color w:val="auto"/>
                <w:highlight w:val="none"/>
              </w:rPr>
              <w:t>13、整机Windows通道支持文件传输应用，支持打开文件所在文件夹，开启该应用后，可自动打开整机热点，并在文件传输应用中显示热点信息，无需手动在设置中查看热点。</w:t>
            </w:r>
          </w:p>
          <w:p w14:paraId="5D8948AC">
            <w:pPr>
              <w:rPr>
                <w:rFonts w:hint="eastAsia"/>
                <w:color w:val="auto"/>
                <w:highlight w:val="none"/>
              </w:rPr>
            </w:pPr>
            <w:r>
              <w:rPr>
                <w:rFonts w:hint="eastAsia"/>
                <w:color w:val="auto"/>
                <w:highlight w:val="none"/>
              </w:rPr>
              <w:t>▲14、整机设备自带地震预警软件。支持在地震预警页面中获取位置，可以手动进行位置校准。支持在地震预警页面中选择提醒阈值。支持在地震预警界面中开启和关闭地震预警服务。（响应文件中</w:t>
            </w:r>
            <w:r>
              <w:rPr>
                <w:rFonts w:hint="eastAsia"/>
                <w:color w:val="auto"/>
                <w:highlight w:val="none"/>
                <w:lang w:eastAsia="zh-CN"/>
              </w:rPr>
              <w:t>须出具</w:t>
            </w:r>
            <w:r>
              <w:rPr>
                <w:rFonts w:hint="eastAsia"/>
                <w:color w:val="auto"/>
                <w:highlight w:val="none"/>
              </w:rPr>
              <w:t>检验结果符合或者优于此条技术参数的经国家认可的第三方检验（检测）机构出具的带有CMA或CNAS标志的检验/检测报告复印件）</w:t>
            </w:r>
          </w:p>
          <w:p w14:paraId="13310DDE">
            <w:pPr>
              <w:rPr>
                <w:rFonts w:hint="eastAsia"/>
                <w:color w:val="auto"/>
                <w:highlight w:val="none"/>
              </w:rPr>
            </w:pPr>
          </w:p>
          <w:p w14:paraId="2F1776FB">
            <w:pPr>
              <w:rPr>
                <w:rFonts w:hint="eastAsia"/>
                <w:color w:val="auto"/>
                <w:highlight w:val="none"/>
              </w:rPr>
            </w:pPr>
            <w:r>
              <w:rPr>
                <w:rFonts w:hint="eastAsia"/>
                <w:color w:val="auto"/>
                <w:highlight w:val="none"/>
              </w:rPr>
              <w:t>九、教学备授课软件要求</w:t>
            </w:r>
          </w:p>
          <w:p w14:paraId="31744BB3">
            <w:pPr>
              <w:rPr>
                <w:rFonts w:hint="eastAsia"/>
                <w:color w:val="auto"/>
                <w:highlight w:val="none"/>
              </w:rPr>
            </w:pPr>
            <w:r>
              <w:rPr>
                <w:rFonts w:hint="eastAsia"/>
                <w:color w:val="auto"/>
                <w:highlight w:val="none"/>
              </w:rPr>
              <w:t>（一）整体设计：</w:t>
            </w:r>
          </w:p>
          <w:p w14:paraId="27B712A8">
            <w:pPr>
              <w:rPr>
                <w:rFonts w:hint="eastAsia"/>
                <w:color w:val="auto"/>
                <w:highlight w:val="none"/>
              </w:rPr>
            </w:pPr>
            <w:r>
              <w:rPr>
                <w:rFonts w:hint="eastAsia"/>
                <w:color w:val="auto"/>
                <w:highlight w:val="none"/>
              </w:rPr>
              <w:t>▲1、支持为教师提供可扩展至100TB的云存储空间，教师可在个人云空间上传存储互动课件、云教案和其他教学资源。支持上传的资源格式有：</w:t>
            </w:r>
          </w:p>
          <w:p w14:paraId="194B29BD">
            <w:pPr>
              <w:rPr>
                <w:rFonts w:hint="eastAsia"/>
                <w:color w:val="auto"/>
                <w:highlight w:val="none"/>
              </w:rPr>
            </w:pPr>
            <w:r>
              <w:rPr>
                <w:rFonts w:hint="eastAsia"/>
                <w:color w:val="auto"/>
                <w:highlight w:val="none"/>
              </w:rPr>
              <w:t>文档：ppt、pptx、word、pdf、excel；</w:t>
            </w:r>
          </w:p>
          <w:p w14:paraId="34A18670">
            <w:pPr>
              <w:rPr>
                <w:rFonts w:hint="eastAsia"/>
                <w:color w:val="auto"/>
                <w:highlight w:val="none"/>
              </w:rPr>
            </w:pPr>
            <w:r>
              <w:rPr>
                <w:rFonts w:hint="eastAsia"/>
                <w:color w:val="auto"/>
                <w:highlight w:val="none"/>
              </w:rPr>
              <w:t>图片：bmp、png、jpg、jpeg、gif；</w:t>
            </w:r>
          </w:p>
          <w:p w14:paraId="6E58B94A">
            <w:pPr>
              <w:rPr>
                <w:rFonts w:hint="eastAsia"/>
                <w:color w:val="auto"/>
                <w:highlight w:val="none"/>
              </w:rPr>
            </w:pPr>
            <w:r>
              <w:rPr>
                <w:rFonts w:hint="eastAsia"/>
                <w:color w:val="auto"/>
                <w:highlight w:val="none"/>
              </w:rPr>
              <w:t>音视频：mp3、wav、wma、ogg、aac、mp4、rmvb、wmv、avi、rm、3gp、mkv、flv、mov、svg、swf。</w:t>
            </w:r>
          </w:p>
          <w:p w14:paraId="532EACA4">
            <w:pPr>
              <w:rPr>
                <w:rFonts w:hint="eastAsia"/>
                <w:color w:val="auto"/>
                <w:highlight w:val="none"/>
              </w:rPr>
            </w:pPr>
            <w:r>
              <w:rPr>
                <w:rFonts w:hint="eastAsia"/>
                <w:color w:val="auto"/>
                <w:highlight w:val="none"/>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14A8BFA0">
            <w:pPr>
              <w:rPr>
                <w:rFonts w:hint="eastAsia"/>
                <w:color w:val="auto"/>
                <w:highlight w:val="none"/>
              </w:rPr>
            </w:pPr>
            <w:r>
              <w:rPr>
                <w:rFonts w:hint="eastAsia"/>
                <w:color w:val="auto"/>
                <w:highlight w:val="none"/>
              </w:rPr>
              <w:t>3、为使用方全体教师配备个人账号，形成一体的信息化教学账号体系；根据教师账号信息将教师云空间匹配至对应学校、学科校本资源库。支持通过数字账号、微信二维码、硬件密钥方式登录教师个人账号。</w:t>
            </w:r>
          </w:p>
          <w:p w14:paraId="502995FF">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7C6AEDC0">
            <w:pPr>
              <w:rPr>
                <w:rFonts w:hint="eastAsia"/>
                <w:color w:val="auto"/>
                <w:highlight w:val="none"/>
              </w:rPr>
            </w:pPr>
            <w:r>
              <w:rPr>
                <w:rFonts w:hint="eastAsia"/>
                <w:color w:val="auto"/>
                <w:highlight w:val="none"/>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3D451797">
            <w:pPr>
              <w:rPr>
                <w:rFonts w:hint="eastAsia"/>
                <w:color w:val="auto"/>
                <w:highlight w:val="none"/>
              </w:rPr>
            </w:pPr>
            <w:r>
              <w:rPr>
                <w:rFonts w:hint="eastAsia"/>
                <w:color w:val="auto"/>
                <w:highlight w:val="none"/>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5D739CB4">
            <w:pPr>
              <w:rPr>
                <w:rFonts w:hint="eastAsia"/>
                <w:color w:val="auto"/>
                <w:highlight w:val="none"/>
              </w:rPr>
            </w:pPr>
            <w:r>
              <w:rPr>
                <w:rFonts w:hint="eastAsia"/>
                <w:color w:val="auto"/>
                <w:highlight w:val="none"/>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6F5F10F2">
            <w:pPr>
              <w:rPr>
                <w:rFonts w:hint="eastAsia"/>
                <w:color w:val="auto"/>
                <w:highlight w:val="none"/>
              </w:rPr>
            </w:pPr>
            <w:r>
              <w:rPr>
                <w:rFonts w:hint="eastAsia"/>
                <w:color w:val="auto"/>
                <w:highlight w:val="none"/>
              </w:rPr>
              <w:t>▲6、提供互动式教学课件资源，包含学科教育各学段各地区教材版本不少于88个；包含学科教育各学段教材版本全部教学章节、专题教育多个主题教育、特殊教育三大分类不少于160000份的交互动课件。</w:t>
            </w:r>
          </w:p>
          <w:p w14:paraId="5E5C6640">
            <w:pPr>
              <w:rPr>
                <w:rFonts w:hint="eastAsia"/>
                <w:color w:val="auto"/>
                <w:highlight w:val="none"/>
              </w:rPr>
            </w:pPr>
            <w:r>
              <w:rPr>
                <w:rFonts w:hint="eastAsia"/>
                <w:color w:val="auto"/>
                <w:highlight w:val="none"/>
              </w:rPr>
              <w:t>7、按照下载量、课件质量、相关性每天动态更新课件列表，提供按章节、主题筛选和关键词搜索，支持模糊搜索。并提供默认排序、最多获取和最新上架三种排序方式。</w:t>
            </w:r>
          </w:p>
          <w:p w14:paraId="0951CD59">
            <w:pPr>
              <w:rPr>
                <w:rFonts w:hint="eastAsia"/>
                <w:color w:val="auto"/>
                <w:highlight w:val="none"/>
              </w:rPr>
            </w:pPr>
            <w:r>
              <w:rPr>
                <w:rFonts w:hint="eastAsia"/>
                <w:color w:val="auto"/>
                <w:highlight w:val="none"/>
              </w:rPr>
              <w:t>课件支持直接预览并下载，预览时支持拖动课堂活动、形状、几何、文本元素；下载时课件可同步至教师个人云空间；课件支持教师在线评分。</w:t>
            </w:r>
          </w:p>
          <w:p w14:paraId="333B448D">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126456DE">
            <w:pPr>
              <w:rPr>
                <w:rFonts w:hint="eastAsia"/>
                <w:color w:val="auto"/>
                <w:highlight w:val="none"/>
              </w:rPr>
            </w:pPr>
            <w:r>
              <w:rPr>
                <w:rFonts w:hint="eastAsia"/>
                <w:color w:val="auto"/>
                <w:highlight w:val="none"/>
              </w:rPr>
              <w:t>▲8、AI智能备课助手：</w:t>
            </w:r>
          </w:p>
          <w:p w14:paraId="25AD1463">
            <w:pPr>
              <w:rPr>
                <w:rFonts w:hint="eastAsia"/>
                <w:color w:val="auto"/>
                <w:highlight w:val="none"/>
              </w:rPr>
            </w:pPr>
            <w:r>
              <w:rPr>
                <w:rFonts w:hint="eastAsia"/>
                <w:color w:val="auto"/>
                <w:highlight w:val="none"/>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3F88C8A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03B82376">
            <w:pPr>
              <w:rPr>
                <w:rFonts w:hint="eastAsia"/>
                <w:color w:val="auto"/>
                <w:highlight w:val="none"/>
              </w:rPr>
            </w:pPr>
            <w:r>
              <w:rPr>
                <w:rFonts w:hint="eastAsia"/>
                <w:color w:val="auto"/>
                <w:highlight w:val="none"/>
              </w:rPr>
              <w:t>9、采用备授课一体化框架设计，教师可根据教学场景自由切换类PPT界面的备课模式与触控交互教学模式，适用于教室、办公室等不同教学环境。</w:t>
            </w:r>
          </w:p>
          <w:p w14:paraId="3BA90CD4">
            <w:pPr>
              <w:rPr>
                <w:rFonts w:hint="eastAsia"/>
                <w:color w:val="auto"/>
                <w:highlight w:val="none"/>
              </w:rPr>
            </w:pPr>
            <w:r>
              <w:rPr>
                <w:rFonts w:hint="eastAsia"/>
                <w:color w:val="auto"/>
                <w:highlight w:val="none"/>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0C082FE3">
            <w:pPr>
              <w:rPr>
                <w:rFonts w:hint="eastAsia"/>
                <w:color w:val="auto"/>
                <w:highlight w:val="none"/>
              </w:rPr>
            </w:pPr>
            <w:r>
              <w:rPr>
                <w:rFonts w:hint="eastAsia"/>
                <w:color w:val="auto"/>
                <w:highlight w:val="none"/>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78E77FD2">
            <w:pPr>
              <w:rPr>
                <w:rFonts w:hint="eastAsia"/>
                <w:color w:val="auto"/>
                <w:highlight w:val="none"/>
              </w:rPr>
            </w:pPr>
            <w:r>
              <w:rPr>
                <w:rFonts w:hint="eastAsia"/>
                <w:color w:val="auto"/>
                <w:highlight w:val="none"/>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05A7A6DC">
            <w:pPr>
              <w:rPr>
                <w:rFonts w:hint="eastAsia"/>
                <w:color w:val="auto"/>
                <w:highlight w:val="none"/>
              </w:rPr>
            </w:pPr>
            <w:r>
              <w:rPr>
                <w:rFonts w:hint="eastAsia"/>
                <w:color w:val="auto"/>
                <w:highlight w:val="none"/>
              </w:rPr>
              <w:t>13、课件回收站功能：按照删除时间存储已删除课件，支持用户在3天内自主或彻底删除单份/多份/全部已删除课件</w:t>
            </w:r>
          </w:p>
          <w:p w14:paraId="3B5E6ABE">
            <w:pPr>
              <w:rPr>
                <w:rFonts w:hint="eastAsia"/>
                <w:color w:val="auto"/>
                <w:highlight w:val="none"/>
              </w:rPr>
            </w:pPr>
            <w:r>
              <w:rPr>
                <w:rFonts w:hint="eastAsia"/>
                <w:color w:val="auto"/>
                <w:highlight w:val="none"/>
              </w:rPr>
              <w:t>14、可自由调节课件画面的显示比例，支持16:9、4：3画面显示比，可适配各类显示设备。</w:t>
            </w:r>
          </w:p>
          <w:p w14:paraId="458F513E">
            <w:pPr>
              <w:rPr>
                <w:rFonts w:hint="eastAsia"/>
                <w:color w:val="auto"/>
                <w:highlight w:val="none"/>
              </w:rPr>
            </w:pPr>
            <w:r>
              <w:rPr>
                <w:rFonts w:hint="eastAsia"/>
                <w:color w:val="auto"/>
                <w:highlight w:val="none"/>
              </w:rPr>
              <w:t>▲15、具备云端静默推送下载功能，无需用户手动下载即可实现应用的在线升级，升级具有信息验证机制。</w:t>
            </w:r>
          </w:p>
          <w:p w14:paraId="4E8532D7">
            <w:pPr>
              <w:rPr>
                <w:rFonts w:hint="eastAsia"/>
                <w:color w:val="auto"/>
                <w:highlight w:val="none"/>
              </w:rPr>
            </w:pPr>
            <w:r>
              <w:rPr>
                <w:rFonts w:hint="eastAsia"/>
                <w:color w:val="auto"/>
                <w:highlight w:val="none"/>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342AD62A">
            <w:pPr>
              <w:rPr>
                <w:rFonts w:hint="eastAsia"/>
                <w:color w:val="auto"/>
                <w:highlight w:val="none"/>
              </w:rPr>
            </w:pPr>
            <w:r>
              <w:rPr>
                <w:rFonts w:hint="eastAsia"/>
                <w:color w:val="auto"/>
                <w:highlight w:val="none"/>
              </w:rPr>
              <w:t>17、胶囊式微课功能内置于交互式课件工具中，支持快速录制胶囊式微课，微课可录制保存音频和课件的互动操作。</w:t>
            </w:r>
          </w:p>
          <w:p w14:paraId="2869B24B">
            <w:pPr>
              <w:rPr>
                <w:rFonts w:hint="eastAsia"/>
                <w:color w:val="auto"/>
                <w:highlight w:val="none"/>
              </w:rPr>
            </w:pPr>
            <w:r>
              <w:rPr>
                <w:rFonts w:hint="eastAsia"/>
                <w:color w:val="auto"/>
                <w:highlight w:val="none"/>
              </w:rPr>
              <w:t>（二）基础教学工具</w:t>
            </w:r>
          </w:p>
          <w:p w14:paraId="200DA328">
            <w:pPr>
              <w:rPr>
                <w:rFonts w:hint="eastAsia"/>
                <w:color w:val="auto"/>
                <w:highlight w:val="none"/>
              </w:rPr>
            </w:pPr>
            <w:r>
              <w:rPr>
                <w:rFonts w:hint="eastAsia"/>
                <w:color w:val="auto"/>
                <w:highlight w:val="none"/>
              </w:rPr>
              <w:t>1、内置课堂教学、简约、插画、科技、古风等不少于70个课件主题模板供教师选用，且教师可自定义课件背景。</w:t>
            </w:r>
          </w:p>
          <w:p w14:paraId="302B3228">
            <w:pPr>
              <w:rPr>
                <w:rFonts w:hint="eastAsia"/>
                <w:color w:val="auto"/>
                <w:highlight w:val="none"/>
              </w:rPr>
            </w:pPr>
            <w:r>
              <w:rPr>
                <w:rFonts w:hint="eastAsia"/>
                <w:color w:val="auto"/>
                <w:highlight w:val="none"/>
              </w:rPr>
              <w:t>2、排版：支持对多对象的叠放层级、对齐方式进行设置，可批量组合、锁定课件对象。对象移动时自动弹出对齐线及等距线辅助排版。</w:t>
            </w:r>
          </w:p>
          <w:p w14:paraId="32F66313">
            <w:pPr>
              <w:rPr>
                <w:rFonts w:hint="eastAsia"/>
                <w:color w:val="auto"/>
                <w:highlight w:val="none"/>
              </w:rPr>
            </w:pPr>
            <w:r>
              <w:rPr>
                <w:rFonts w:hint="eastAsia"/>
                <w:color w:val="auto"/>
                <w:highlight w:val="none"/>
              </w:rPr>
              <w:t>3、提供截图工具，可对课件内容、桌面内容快速截图，可自由调整截屏范围，截屏内容直接插入课件。</w:t>
            </w:r>
          </w:p>
          <w:p w14:paraId="64562B21">
            <w:pPr>
              <w:rPr>
                <w:rFonts w:hint="eastAsia"/>
                <w:color w:val="auto"/>
                <w:highlight w:val="none"/>
              </w:rPr>
            </w:pPr>
            <w:r>
              <w:rPr>
                <w:rFonts w:hint="eastAsia"/>
                <w:color w:val="auto"/>
                <w:highlight w:val="none"/>
              </w:rPr>
              <w:t>4、支持课件内所有的元素对象创建超链接，可链接到对象所在课件的相关页面、网页、文档等。</w:t>
            </w:r>
          </w:p>
          <w:p w14:paraId="783E6B33">
            <w:pPr>
              <w:rPr>
                <w:rFonts w:hint="eastAsia"/>
                <w:color w:val="auto"/>
                <w:highlight w:val="none"/>
              </w:rPr>
            </w:pPr>
            <w:r>
              <w:rPr>
                <w:rFonts w:hint="eastAsia"/>
                <w:color w:val="auto"/>
                <w:highlight w:val="none"/>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3237CF8D">
            <w:pPr>
              <w:rPr>
                <w:rFonts w:hint="eastAsia"/>
                <w:color w:val="auto"/>
                <w:highlight w:val="none"/>
              </w:rPr>
            </w:pPr>
            <w:r>
              <w:rPr>
                <w:rFonts w:hint="eastAsia"/>
                <w:color w:val="auto"/>
                <w:highlight w:val="none"/>
              </w:rPr>
              <w:t>6、图形工具：提供直线、箭头、正方形、圆角四边形、平行四边形、圆形、等腰三角形、直角三角形、菱形、梯形、五边形等基本几何图形以及对话框、五角星、大括号、旗子等特殊图形。</w:t>
            </w:r>
          </w:p>
          <w:p w14:paraId="0E338C24">
            <w:pPr>
              <w:rPr>
                <w:rFonts w:hint="eastAsia"/>
                <w:color w:val="auto"/>
                <w:highlight w:val="none"/>
              </w:rPr>
            </w:pPr>
            <w:r>
              <w:rPr>
                <w:rFonts w:hint="eastAsia"/>
                <w:color w:val="auto"/>
                <w:highlight w:val="none"/>
              </w:rPr>
              <w:t>7、具备图形自由创作工具，教师可自由绘制复杂的任意多边图形及曲边图形；教师自主创作的图形可存储至个人云空间便于后续使用。</w:t>
            </w:r>
          </w:p>
          <w:p w14:paraId="0C9A3DE8">
            <w:pPr>
              <w:rPr>
                <w:rFonts w:hint="eastAsia"/>
                <w:color w:val="auto"/>
                <w:highlight w:val="none"/>
              </w:rPr>
            </w:pPr>
            <w:r>
              <w:rPr>
                <w:rFonts w:hint="eastAsia"/>
                <w:color w:val="auto"/>
                <w:highlight w:val="none"/>
              </w:rPr>
              <w:t>8、图形具备旋转、镜像克隆、多图形等距对齐等功能，便于教师快速完成图形排版。</w:t>
            </w:r>
          </w:p>
          <w:p w14:paraId="52559629">
            <w:pPr>
              <w:rPr>
                <w:rFonts w:hint="eastAsia"/>
                <w:color w:val="auto"/>
                <w:highlight w:val="none"/>
              </w:rPr>
            </w:pPr>
            <w:r>
              <w:rPr>
                <w:rFonts w:hint="eastAsia"/>
                <w:color w:val="auto"/>
                <w:highlight w:val="none"/>
              </w:rPr>
              <w:t>支持对图形样式设置：图形颜色、阴影、倒影、透明度、边框等样式设置；支持图形旋转中心调整。</w:t>
            </w:r>
          </w:p>
          <w:p w14:paraId="08C1C3E7">
            <w:pPr>
              <w:rPr>
                <w:rFonts w:hint="eastAsia"/>
                <w:color w:val="auto"/>
                <w:highlight w:val="none"/>
              </w:rPr>
            </w:pPr>
            <w:r>
              <w:rPr>
                <w:rFonts w:hint="eastAsia"/>
                <w:color w:val="auto"/>
                <w:highlight w:val="none"/>
              </w:rPr>
              <w:t>9、图片工具：内置图片处理功能，无需借助专业图片处理软件即可对课件内的图片进行快速抠图，图片主体处理后边缘无明显毛边，且处理后的图片可直接上传至教师云空间供后续复用。</w:t>
            </w:r>
          </w:p>
          <w:p w14:paraId="062735CC">
            <w:pPr>
              <w:rPr>
                <w:rFonts w:hint="eastAsia"/>
                <w:color w:val="auto"/>
                <w:highlight w:val="none"/>
              </w:rPr>
            </w:pPr>
            <w:r>
              <w:rPr>
                <w:rFonts w:hint="eastAsia"/>
                <w:color w:val="auto"/>
                <w:highlight w:val="none"/>
              </w:rPr>
              <w:t>10、内置图片裁切功能，无需调用截图工具即可直接对课件内的图片进行裁切，裁切面积可自由调整。</w:t>
            </w:r>
          </w:p>
          <w:p w14:paraId="4E06F8C0">
            <w:pPr>
              <w:rPr>
                <w:rFonts w:hint="eastAsia"/>
                <w:color w:val="auto"/>
                <w:highlight w:val="none"/>
              </w:rPr>
            </w:pPr>
            <w:r>
              <w:rPr>
                <w:rFonts w:hint="eastAsia"/>
                <w:color w:val="auto"/>
                <w:highlight w:val="none"/>
              </w:rPr>
              <w:t>11、蒙层工具：可一键为课件文本、图片、形状等对象添加蒙层将其隐藏，授课模式下可通过橡皮擦工具、或手势擦除蒙层展现隐藏内容。</w:t>
            </w:r>
          </w:p>
          <w:p w14:paraId="67A9783C">
            <w:pPr>
              <w:rPr>
                <w:rFonts w:hint="eastAsia"/>
                <w:color w:val="auto"/>
                <w:highlight w:val="none"/>
              </w:rPr>
            </w:pPr>
            <w:r>
              <w:rPr>
                <w:rFonts w:hint="eastAsia"/>
                <w:color w:val="auto"/>
                <w:highlight w:val="none"/>
              </w:rPr>
              <w:t>12、兼容传统课件制作工具的组合快捷按键，支持如加粗（Ctrl+B）、文字居中（Ctrl+E）等教师熟悉的组合按键，鼠标悬停至功能按键时自动提示组合快捷键，内置组合快捷键数量不少于50个。</w:t>
            </w:r>
          </w:p>
          <w:p w14:paraId="57B2ED76">
            <w:pPr>
              <w:rPr>
                <w:rFonts w:hint="eastAsia"/>
                <w:color w:val="auto"/>
                <w:highlight w:val="none"/>
              </w:rPr>
            </w:pPr>
            <w:r>
              <w:rPr>
                <w:rFonts w:hint="eastAsia"/>
                <w:color w:val="auto"/>
                <w:highlight w:val="none"/>
              </w:rPr>
              <w:t>13、提供页面备注功能，可一键展开/隐藏备注。方便教师备课过程中记录教学研究思路用于教学反思。</w:t>
            </w:r>
          </w:p>
          <w:p w14:paraId="0BEFEFA3">
            <w:pPr>
              <w:rPr>
                <w:rFonts w:hint="eastAsia"/>
                <w:color w:val="auto"/>
                <w:highlight w:val="none"/>
              </w:rPr>
            </w:pPr>
            <w:r>
              <w:rPr>
                <w:rFonts w:hint="eastAsia"/>
                <w:color w:val="auto"/>
                <w:highlight w:val="none"/>
              </w:rPr>
              <w:t>14、备课模式下界面工具菜单支持自定义设置，教师可增减符合自身备课习惯的学科工具，自设工具菜单与教师云空间账号绑定，在任意终端登录教师账号备课自动同步备课工具菜单。</w:t>
            </w:r>
          </w:p>
          <w:p w14:paraId="389F2420">
            <w:pPr>
              <w:rPr>
                <w:rFonts w:hint="eastAsia"/>
                <w:color w:val="auto"/>
                <w:highlight w:val="none"/>
              </w:rPr>
            </w:pPr>
            <w:r>
              <w:rPr>
                <w:rFonts w:hint="eastAsia"/>
                <w:color w:val="auto"/>
                <w:highlight w:val="none"/>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57617D43">
            <w:pPr>
              <w:rPr>
                <w:rFonts w:hint="eastAsia"/>
                <w:color w:val="auto"/>
                <w:highlight w:val="none"/>
              </w:rPr>
            </w:pPr>
            <w:r>
              <w:rPr>
                <w:rFonts w:hint="eastAsia"/>
                <w:color w:val="auto"/>
                <w:highlight w:val="none"/>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0738F7BF">
            <w:pPr>
              <w:rPr>
                <w:rFonts w:hint="eastAsia"/>
                <w:color w:val="auto"/>
                <w:highlight w:val="none"/>
              </w:rPr>
            </w:pPr>
            <w:r>
              <w:rPr>
                <w:rFonts w:hint="eastAsia"/>
                <w:color w:val="auto"/>
                <w:highlight w:val="none"/>
              </w:rPr>
              <w:t>17、提供单次播放、循环播放、跨页面播放和自动播放等播放模式。跨页面播放可设置音频进行部分页面播放和全页面播放。</w:t>
            </w:r>
          </w:p>
          <w:p w14:paraId="645555E7">
            <w:pPr>
              <w:rPr>
                <w:rFonts w:hint="eastAsia"/>
                <w:color w:val="auto"/>
                <w:highlight w:val="none"/>
              </w:rPr>
            </w:pPr>
            <w:r>
              <w:rPr>
                <w:rFonts w:hint="eastAsia"/>
                <w:color w:val="auto"/>
                <w:highlight w:val="none"/>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3E8C81C0">
            <w:pPr>
              <w:rPr>
                <w:rFonts w:hint="eastAsia"/>
                <w:color w:val="auto"/>
                <w:highlight w:val="none"/>
              </w:rPr>
            </w:pPr>
            <w:r>
              <w:rPr>
                <w:rFonts w:hint="eastAsia"/>
                <w:color w:val="auto"/>
                <w:highlight w:val="none"/>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0324E5E5">
            <w:pPr>
              <w:rPr>
                <w:rFonts w:hint="eastAsia"/>
                <w:color w:val="auto"/>
                <w:highlight w:val="none"/>
              </w:rPr>
            </w:pPr>
            <w:r>
              <w:rPr>
                <w:rFonts w:hint="eastAsia"/>
                <w:color w:val="auto"/>
                <w:highlight w:val="none"/>
              </w:rPr>
              <w:t>20、图表工具：提供柱状图、扇形图、折线图等互动图表，每类图表预置不少于5种样式，支持图表文字、背景、透明度设置；柱状图、折线图可一键转置互换坐标轴类别；图表支持三维模式旋转展示。</w:t>
            </w:r>
          </w:p>
          <w:p w14:paraId="23D80E0C">
            <w:pPr>
              <w:rPr>
                <w:rFonts w:hint="eastAsia"/>
                <w:color w:val="auto"/>
                <w:highlight w:val="none"/>
              </w:rPr>
            </w:pPr>
            <w:r>
              <w:rPr>
                <w:rFonts w:hint="eastAsia"/>
                <w:color w:val="auto"/>
                <w:highlight w:val="none"/>
              </w:rPr>
              <w:t>（三）教学课堂活动：</w:t>
            </w:r>
          </w:p>
          <w:p w14:paraId="22D847C2">
            <w:pPr>
              <w:rPr>
                <w:rFonts w:hint="eastAsia"/>
                <w:color w:val="auto"/>
                <w:highlight w:val="none"/>
              </w:rPr>
            </w:pPr>
            <w:r>
              <w:rPr>
                <w:rFonts w:hint="eastAsia"/>
                <w:color w:val="auto"/>
                <w:highlight w:val="none"/>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723BA6EF">
            <w:pPr>
              <w:rPr>
                <w:rFonts w:hint="eastAsia"/>
                <w:color w:val="auto"/>
                <w:highlight w:val="none"/>
              </w:rPr>
            </w:pPr>
            <w:r>
              <w:rPr>
                <w:rFonts w:hint="eastAsia"/>
                <w:color w:val="auto"/>
                <w:highlight w:val="none"/>
              </w:rPr>
              <w:t>▲2、AI智能生成课堂活动：具有课堂活动智能填写功能，支持选词填空、判断对错和趣味选择三大课堂活动。</w:t>
            </w:r>
          </w:p>
          <w:p w14:paraId="09C503BC">
            <w:pPr>
              <w:rPr>
                <w:rFonts w:hint="eastAsia"/>
                <w:color w:val="auto"/>
                <w:highlight w:val="none"/>
              </w:rPr>
            </w:pPr>
            <w:r>
              <w:rPr>
                <w:rFonts w:hint="eastAsia"/>
                <w:color w:val="auto"/>
                <w:highlight w:val="none"/>
              </w:rPr>
              <w:t>3、输入文本后可以一键解析，自动将文本内容结构化填充至题干和正确选项，完成课堂活动的制作。</w:t>
            </w:r>
          </w:p>
          <w:p w14:paraId="26EDC06F">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3EB43B49">
            <w:pPr>
              <w:rPr>
                <w:rFonts w:hint="eastAsia"/>
                <w:color w:val="auto"/>
                <w:highlight w:val="none"/>
              </w:rPr>
            </w:pPr>
            <w:r>
              <w:rPr>
                <w:rFonts w:hint="eastAsia"/>
                <w:color w:val="auto"/>
                <w:highlight w:val="none"/>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5FE7C6E0">
            <w:pPr>
              <w:rPr>
                <w:rFonts w:hint="eastAsia"/>
                <w:color w:val="auto"/>
                <w:highlight w:val="none"/>
              </w:rPr>
            </w:pPr>
            <w:r>
              <w:rPr>
                <w:rFonts w:hint="eastAsia"/>
                <w:color w:val="auto"/>
                <w:highlight w:val="none"/>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7802E206">
            <w:pPr>
              <w:rPr>
                <w:rFonts w:hint="eastAsia"/>
                <w:color w:val="auto"/>
                <w:highlight w:val="none"/>
              </w:rPr>
            </w:pPr>
            <w:r>
              <w:rPr>
                <w:rFonts w:hint="eastAsia"/>
                <w:color w:val="auto"/>
                <w:highlight w:val="none"/>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76D732FA">
            <w:pPr>
              <w:rPr>
                <w:rFonts w:hint="eastAsia"/>
                <w:color w:val="auto"/>
                <w:highlight w:val="none"/>
              </w:rPr>
            </w:pPr>
            <w:r>
              <w:rPr>
                <w:rFonts w:hint="eastAsia"/>
                <w:color w:val="auto"/>
                <w:highlight w:val="none"/>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22A56263">
            <w:pPr>
              <w:rPr>
                <w:rFonts w:hint="eastAsia"/>
                <w:color w:val="auto"/>
                <w:highlight w:val="none"/>
              </w:rPr>
            </w:pPr>
            <w:r>
              <w:rPr>
                <w:rFonts w:hint="eastAsia"/>
                <w:color w:val="auto"/>
                <w:highlight w:val="none"/>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2900E206">
            <w:pPr>
              <w:rPr>
                <w:rFonts w:hint="eastAsia"/>
                <w:color w:val="auto"/>
                <w:highlight w:val="none"/>
              </w:rPr>
            </w:pPr>
            <w:r>
              <w:rPr>
                <w:rFonts w:hint="eastAsia"/>
                <w:color w:val="auto"/>
                <w:highlight w:val="none"/>
              </w:rPr>
              <w:t>9、趣味选择游戏：支持双人或两组学生展开竞争，对选择题选项抢答。支持单选和多选两种类型，提供不少于3种难度、4种游戏模板选择。支持记录和展示学生作答结果，便于课堂知识点对比讲解。</w:t>
            </w:r>
          </w:p>
          <w:p w14:paraId="31F32339">
            <w:pPr>
              <w:rPr>
                <w:rFonts w:hint="eastAsia"/>
                <w:color w:val="auto"/>
                <w:highlight w:val="none"/>
              </w:rPr>
            </w:pPr>
            <w:r>
              <w:rPr>
                <w:rFonts w:hint="eastAsia"/>
                <w:color w:val="auto"/>
                <w:highlight w:val="none"/>
              </w:rPr>
              <w:t>（四）学科工具和教学资源</w:t>
            </w:r>
          </w:p>
          <w:p w14:paraId="2D171226">
            <w:pPr>
              <w:rPr>
                <w:rFonts w:hint="eastAsia"/>
                <w:color w:val="auto"/>
                <w:highlight w:val="none"/>
              </w:rPr>
            </w:pPr>
            <w:r>
              <w:rPr>
                <w:rFonts w:hint="eastAsia"/>
                <w:color w:val="auto"/>
                <w:highlight w:val="none"/>
              </w:rPr>
              <w:t>1、语文工具</w:t>
            </w:r>
          </w:p>
          <w:p w14:paraId="69F5D132">
            <w:pPr>
              <w:rPr>
                <w:rFonts w:hint="eastAsia"/>
                <w:color w:val="auto"/>
                <w:highlight w:val="none"/>
              </w:rPr>
            </w:pPr>
            <w:r>
              <w:rPr>
                <w:rFonts w:hint="eastAsia"/>
                <w:color w:val="auto"/>
                <w:highlight w:val="none"/>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5C67FF5E">
            <w:pPr>
              <w:rPr>
                <w:rFonts w:hint="eastAsia"/>
                <w:color w:val="auto"/>
                <w:highlight w:val="none"/>
              </w:rPr>
            </w:pPr>
            <w:r>
              <w:rPr>
                <w:rFonts w:hint="eastAsia"/>
                <w:color w:val="auto"/>
                <w:highlight w:val="none"/>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27A83A6C">
            <w:pPr>
              <w:rPr>
                <w:rFonts w:hint="eastAsia"/>
                <w:color w:val="auto"/>
                <w:highlight w:val="none"/>
              </w:rPr>
            </w:pPr>
            <w:r>
              <w:rPr>
                <w:rFonts w:hint="eastAsia"/>
                <w:color w:val="auto"/>
                <w:highlight w:val="none"/>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033D6DBD">
            <w:pPr>
              <w:rPr>
                <w:rFonts w:hint="eastAsia"/>
                <w:color w:val="auto"/>
                <w:highlight w:val="none"/>
              </w:rPr>
            </w:pPr>
            <w:r>
              <w:rPr>
                <w:rFonts w:hint="eastAsia"/>
                <w:color w:val="auto"/>
                <w:highlight w:val="none"/>
              </w:rPr>
              <w:t>4）拼音：支持在四线三格中自由输入拼音，可选择四声并支持一键点读。有单个字母和连续输入两种方式。</w:t>
            </w:r>
          </w:p>
          <w:p w14:paraId="07FF060E">
            <w:pPr>
              <w:rPr>
                <w:rFonts w:hint="eastAsia"/>
                <w:color w:val="auto"/>
                <w:highlight w:val="none"/>
              </w:rPr>
            </w:pPr>
            <w:r>
              <w:rPr>
                <w:rFonts w:hint="eastAsia"/>
                <w:color w:val="auto"/>
                <w:highlight w:val="none"/>
              </w:rPr>
              <w:t>2、数学工具</w:t>
            </w:r>
          </w:p>
          <w:p w14:paraId="2B16870A">
            <w:pPr>
              <w:rPr>
                <w:rFonts w:hint="eastAsia"/>
                <w:color w:val="auto"/>
                <w:highlight w:val="none"/>
              </w:rPr>
            </w:pPr>
            <w:r>
              <w:rPr>
                <w:rFonts w:hint="eastAsia"/>
                <w:color w:val="auto"/>
                <w:highlight w:val="none"/>
              </w:rPr>
              <w:t>▲1）数学函数公式：支持中英文、数学公式的编辑输入，可快速输入方程组、脱式运算，提供不少于70个数学符号及模板；预置不少于40个常用数学公式，无需编辑一键插入。</w:t>
            </w:r>
          </w:p>
          <w:p w14:paraId="4F9272A5">
            <w:pPr>
              <w:rPr>
                <w:rFonts w:hint="eastAsia"/>
                <w:color w:val="auto"/>
                <w:highlight w:val="none"/>
              </w:rPr>
            </w:pPr>
            <w:r>
              <w:rPr>
                <w:rFonts w:hint="eastAsia"/>
                <w:color w:val="auto"/>
                <w:highlight w:val="none"/>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77E380A5">
            <w:pPr>
              <w:rPr>
                <w:rFonts w:hint="eastAsia"/>
                <w:color w:val="auto"/>
                <w:highlight w:val="none"/>
              </w:rPr>
            </w:pPr>
            <w:r>
              <w:rPr>
                <w:rFonts w:hint="eastAsia"/>
                <w:color w:val="auto"/>
                <w:highlight w:val="none"/>
              </w:rPr>
              <w:t>3、几何工具</w:t>
            </w:r>
          </w:p>
          <w:p w14:paraId="127DFAAA">
            <w:pPr>
              <w:rPr>
                <w:rFonts w:hint="eastAsia"/>
                <w:color w:val="auto"/>
                <w:highlight w:val="none"/>
              </w:rPr>
            </w:pPr>
            <w:r>
              <w:rPr>
                <w:rFonts w:hint="eastAsia"/>
                <w:color w:val="auto"/>
                <w:highlight w:val="none"/>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3E31AEEF">
            <w:pPr>
              <w:rPr>
                <w:rFonts w:hint="eastAsia"/>
                <w:color w:val="auto"/>
                <w:highlight w:val="none"/>
              </w:rPr>
            </w:pPr>
            <w:r>
              <w:rPr>
                <w:rFonts w:hint="eastAsia"/>
                <w:color w:val="auto"/>
                <w:highlight w:val="none"/>
              </w:rPr>
              <w:t>2）可自由绘制长方体、立方体、圆柱体、圆锥等几何图形。任意调节几何体的大小尺寸，支持几何图形按比例放大缩小和通过单独调整长宽高（半径/高）改变几何体大小。</w:t>
            </w:r>
          </w:p>
          <w:p w14:paraId="7B3BB2F2">
            <w:pPr>
              <w:rPr>
                <w:rFonts w:hint="eastAsia"/>
                <w:color w:val="auto"/>
                <w:highlight w:val="none"/>
              </w:rPr>
            </w:pPr>
            <w:r>
              <w:rPr>
                <w:rFonts w:hint="eastAsia"/>
                <w:color w:val="auto"/>
                <w:highlight w:val="none"/>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6DF76D4F">
            <w:pPr>
              <w:rPr>
                <w:rFonts w:hint="eastAsia"/>
                <w:color w:val="auto"/>
                <w:highlight w:val="none"/>
              </w:rPr>
            </w:pPr>
            <w:r>
              <w:rPr>
                <w:rFonts w:hint="eastAsia"/>
                <w:color w:val="auto"/>
                <w:highlight w:val="none"/>
              </w:rPr>
              <w:t>3）具备几何体智能吸附功能：同类几何体相互靠近时，可智能识别吸附。</w:t>
            </w:r>
          </w:p>
          <w:p w14:paraId="003C73FF">
            <w:pPr>
              <w:rPr>
                <w:rFonts w:hint="eastAsia"/>
                <w:color w:val="auto"/>
                <w:highlight w:val="none"/>
              </w:rPr>
            </w:pPr>
            <w:r>
              <w:rPr>
                <w:rFonts w:hint="eastAsia"/>
                <w:color w:val="auto"/>
                <w:highlight w:val="none"/>
              </w:rPr>
              <w:t>4）数学画板：</w:t>
            </w:r>
          </w:p>
          <w:p w14:paraId="15B7C632">
            <w:pPr>
              <w:rPr>
                <w:rFonts w:hint="eastAsia"/>
                <w:color w:val="auto"/>
                <w:highlight w:val="none"/>
              </w:rPr>
            </w:pPr>
            <w:r>
              <w:rPr>
                <w:rFonts w:hint="eastAsia"/>
                <w:color w:val="auto"/>
                <w:highlight w:val="none"/>
              </w:rPr>
              <w:t>①支持课件中插入在线数学画板，授课时一键打开使用。</w:t>
            </w:r>
          </w:p>
          <w:p w14:paraId="1840AB91">
            <w:pPr>
              <w:rPr>
                <w:rFonts w:hint="eastAsia"/>
                <w:color w:val="auto"/>
                <w:highlight w:val="none"/>
              </w:rPr>
            </w:pPr>
            <w:r>
              <w:rPr>
                <w:rFonts w:hint="eastAsia"/>
                <w:color w:val="auto"/>
                <w:highlight w:val="none"/>
              </w:rPr>
              <w:t>②提供不少于500个数学画板资源，按照小学、初中、高中学段数学学科主要知识点分类，便于教师查找使用。</w:t>
            </w:r>
          </w:p>
          <w:p w14:paraId="4C2463A8">
            <w:pPr>
              <w:rPr>
                <w:rFonts w:hint="eastAsia"/>
                <w:color w:val="auto"/>
                <w:highlight w:val="none"/>
              </w:rPr>
            </w:pPr>
            <w:r>
              <w:rPr>
                <w:rFonts w:hint="eastAsia"/>
                <w:color w:val="auto"/>
                <w:highlight w:val="none"/>
              </w:rPr>
              <w:t>③内置画板课件展示生动直观，可动态展示平面几何的变化：如小学几何四边形，可动态演示四边形的不同形态间的变化；中学函数的平方差公式讲解，可将平方差公式通过图形具象展示其计算原理。</w:t>
            </w:r>
          </w:p>
          <w:p w14:paraId="38033442">
            <w:pPr>
              <w:rPr>
                <w:rFonts w:hint="eastAsia"/>
                <w:color w:val="auto"/>
                <w:highlight w:val="none"/>
              </w:rPr>
            </w:pPr>
            <w:r>
              <w:rPr>
                <w:rFonts w:hint="eastAsia"/>
                <w:color w:val="auto"/>
                <w:highlight w:val="none"/>
              </w:rPr>
              <w:t>④提供个人画板供教师自由创作，具备点、线、面等基础元素和线段中点、椭圆焦点、极坐标方程等数十种数学常用工具。创建后可一键将画板无缝嵌入课件。"</w:t>
            </w:r>
          </w:p>
          <w:p w14:paraId="26882A92">
            <w:pPr>
              <w:rPr>
                <w:rFonts w:hint="eastAsia"/>
                <w:color w:val="auto"/>
                <w:highlight w:val="none"/>
              </w:rPr>
            </w:pPr>
            <w:r>
              <w:rPr>
                <w:rFonts w:hint="eastAsia"/>
                <w:color w:val="auto"/>
                <w:highlight w:val="none"/>
              </w:rPr>
              <w:t>▲4、英语工具</w:t>
            </w:r>
          </w:p>
          <w:p w14:paraId="136D9DF5">
            <w:pPr>
              <w:rPr>
                <w:rFonts w:hint="eastAsia"/>
                <w:color w:val="auto"/>
                <w:highlight w:val="none"/>
              </w:rPr>
            </w:pPr>
            <w:r>
              <w:rPr>
                <w:rFonts w:hint="eastAsia"/>
                <w:color w:val="auto"/>
                <w:highlight w:val="none"/>
              </w:rPr>
              <w:t>1）AI智能英语工具：软件内置的AI智能语义分析模块，可对输入的英文文本的拼写、句型、语法进行错误检查，并支持一键纠错。</w:t>
            </w:r>
          </w:p>
          <w:p w14:paraId="56B4BF3C">
            <w:pPr>
              <w:rPr>
                <w:rFonts w:hint="eastAsia"/>
                <w:color w:val="auto"/>
                <w:highlight w:val="none"/>
              </w:rPr>
            </w:pPr>
            <w:r>
              <w:rPr>
                <w:rFonts w:hint="eastAsia"/>
                <w:color w:val="auto"/>
                <w:highlight w:val="none"/>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7A3556F1">
            <w:pPr>
              <w:rPr>
                <w:rFonts w:hint="eastAsia"/>
                <w:color w:val="auto"/>
                <w:highlight w:val="none"/>
              </w:rPr>
            </w:pPr>
            <w:r>
              <w:rPr>
                <w:rFonts w:hint="eastAsia"/>
                <w:color w:val="auto"/>
                <w:highlight w:val="none"/>
              </w:rPr>
              <w:t>▲3）AI音标助手：支持浏览和插入国际音标表，可直接点击发音，支持已整表和单个音标卡片插入。支持智能将字母、单词、句子转写为音标，并可一键插入到备课课件中形成文本。</w:t>
            </w:r>
          </w:p>
          <w:p w14:paraId="7164B653">
            <w:pPr>
              <w:rPr>
                <w:rFonts w:hint="eastAsia"/>
                <w:color w:val="auto"/>
                <w:highlight w:val="none"/>
              </w:rPr>
            </w:pPr>
            <w:r>
              <w:rPr>
                <w:rFonts w:hint="eastAsia"/>
                <w:color w:val="auto"/>
                <w:highlight w:val="none"/>
              </w:rPr>
              <w:t>4）四线三格：配置英语学科四线三格，可直接键入人教版英语辅助教材配套的手写字体。</w:t>
            </w:r>
          </w:p>
          <w:p w14:paraId="109D12ED">
            <w:pPr>
              <w:rPr>
                <w:rFonts w:hint="eastAsia"/>
                <w:color w:val="auto"/>
                <w:highlight w:val="none"/>
              </w:rPr>
            </w:pPr>
            <w:r>
              <w:rPr>
                <w:rFonts w:hint="eastAsia"/>
                <w:color w:val="auto"/>
                <w:highlight w:val="none"/>
              </w:rPr>
              <w:t>听写：配置英语学科听写工具，覆盖小初高不少于8000个英语单词，支持自定义选择单词。自定义听写频率和次数，一键生成听写卡；授课模式支持一键开启听写朗读。"</w:t>
            </w:r>
          </w:p>
          <w:p w14:paraId="6BA00726">
            <w:pPr>
              <w:rPr>
                <w:rFonts w:hint="eastAsia"/>
                <w:color w:val="auto"/>
                <w:highlight w:val="none"/>
              </w:rPr>
            </w:pPr>
            <w:r>
              <w:rPr>
                <w:rFonts w:hint="eastAsia"/>
                <w:color w:val="auto"/>
                <w:highlight w:val="none"/>
              </w:rPr>
              <w:t>5、化学工具</w:t>
            </w:r>
          </w:p>
          <w:p w14:paraId="368723E0">
            <w:pPr>
              <w:rPr>
                <w:rFonts w:hint="eastAsia"/>
                <w:color w:val="auto"/>
                <w:highlight w:val="none"/>
              </w:rPr>
            </w:pPr>
            <w:r>
              <w:rPr>
                <w:rFonts w:hint="eastAsia"/>
                <w:color w:val="auto"/>
                <w:highlight w:val="none"/>
              </w:rPr>
              <w:t>1）化学方程式编辑器：提供化学方程式快速编辑工具，当输入一个化学元素时，软件界面将自动显示出和该元素相关的多个常用化学反应方程式，可直接选择使用。插入后的化学方程式可重新编辑。</w:t>
            </w:r>
          </w:p>
          <w:p w14:paraId="0F3F6360">
            <w:pPr>
              <w:rPr>
                <w:rFonts w:hint="eastAsia"/>
                <w:color w:val="auto"/>
                <w:highlight w:val="none"/>
              </w:rPr>
            </w:pPr>
            <w:r>
              <w:rPr>
                <w:rFonts w:hint="eastAsia"/>
                <w:color w:val="auto"/>
                <w:highlight w:val="none"/>
              </w:rPr>
              <w:t>6、物理工具</w:t>
            </w:r>
          </w:p>
          <w:p w14:paraId="04D458D9">
            <w:pPr>
              <w:rPr>
                <w:rFonts w:hint="eastAsia"/>
                <w:color w:val="auto"/>
                <w:highlight w:val="none"/>
              </w:rPr>
            </w:pPr>
            <w:r>
              <w:rPr>
                <w:rFonts w:hint="eastAsia"/>
                <w:color w:val="auto"/>
                <w:highlight w:val="none"/>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24D58344">
            <w:pPr>
              <w:rPr>
                <w:rFonts w:hint="eastAsia"/>
                <w:color w:val="auto"/>
                <w:highlight w:val="none"/>
              </w:rPr>
            </w:pPr>
            <w:r>
              <w:rPr>
                <w:rFonts w:hint="eastAsia"/>
                <w:color w:val="auto"/>
                <w:highlight w:val="none"/>
              </w:rPr>
              <w:t>7、地理工具</w:t>
            </w:r>
          </w:p>
          <w:p w14:paraId="700578BD">
            <w:pPr>
              <w:rPr>
                <w:rFonts w:hint="eastAsia"/>
                <w:color w:val="auto"/>
                <w:highlight w:val="none"/>
              </w:rPr>
            </w:pPr>
            <w:r>
              <w:rPr>
                <w:rFonts w:hint="eastAsia"/>
                <w:color w:val="auto"/>
                <w:highlight w:val="none"/>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44C45231">
            <w:pPr>
              <w:rPr>
                <w:rFonts w:hint="eastAsia"/>
                <w:color w:val="auto"/>
                <w:highlight w:val="none"/>
              </w:rPr>
            </w:pPr>
            <w:r>
              <w:rPr>
                <w:rFonts w:hint="eastAsia"/>
                <w:color w:val="auto"/>
                <w:highlight w:val="none"/>
              </w:rPr>
              <w:t>2）支持地球模型直接进行平面/立体转换，清晰展现地球表面的六大板块、降水分布、气温分布、气候分布、人口分布、表层洋流、陆地自然带、海平面等压线等内容。"</w:t>
            </w:r>
          </w:p>
          <w:p w14:paraId="0CFA8DDB">
            <w:pPr>
              <w:rPr>
                <w:rFonts w:hint="eastAsia"/>
                <w:color w:val="auto"/>
                <w:highlight w:val="none"/>
              </w:rPr>
            </w:pPr>
            <w:r>
              <w:rPr>
                <w:rFonts w:hint="eastAsia"/>
                <w:color w:val="auto"/>
                <w:highlight w:val="none"/>
              </w:rPr>
              <w:t>8、美术工具：</w:t>
            </w:r>
          </w:p>
          <w:p w14:paraId="4B7C1851">
            <w:pPr>
              <w:rPr>
                <w:rFonts w:hint="eastAsia"/>
                <w:color w:val="auto"/>
                <w:highlight w:val="none"/>
              </w:rPr>
            </w:pPr>
            <w:r>
              <w:rPr>
                <w:rFonts w:hint="eastAsia"/>
                <w:color w:val="auto"/>
                <w:highlight w:val="none"/>
              </w:rPr>
              <w:t>1）内置专用美术画板工具，提供铅笔、毛笔、油画笔等笔触，具备符合绘画调色教学需求的模拟调色盘，可选择不同颜色混合调色，便于学生理解调色合成过程。"</w:t>
            </w:r>
          </w:p>
          <w:p w14:paraId="5CE29F8F">
            <w:pPr>
              <w:rPr>
                <w:rFonts w:hint="eastAsia"/>
                <w:color w:val="auto"/>
                <w:highlight w:val="none"/>
              </w:rPr>
            </w:pPr>
            <w:r>
              <w:rPr>
                <w:rFonts w:hint="eastAsia"/>
                <w:color w:val="auto"/>
                <w:highlight w:val="none"/>
              </w:rPr>
              <w:t>9、多学科题库</w:t>
            </w:r>
          </w:p>
          <w:p w14:paraId="7ED1F207">
            <w:pPr>
              <w:rPr>
                <w:rFonts w:hint="eastAsia"/>
                <w:color w:val="auto"/>
                <w:highlight w:val="none"/>
              </w:rPr>
            </w:pPr>
            <w:r>
              <w:rPr>
                <w:rFonts w:hint="eastAsia"/>
                <w:color w:val="auto"/>
                <w:highlight w:val="none"/>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7206F294">
            <w:pPr>
              <w:rPr>
                <w:rFonts w:hint="eastAsia"/>
                <w:color w:val="auto"/>
                <w:highlight w:val="none"/>
              </w:rPr>
            </w:pPr>
            <w:r>
              <w:rPr>
                <w:rFonts w:hint="eastAsia"/>
                <w:color w:val="auto"/>
                <w:highlight w:val="none"/>
              </w:rPr>
              <w:t>▲2）支持多种格式的试题批量上传，包含.doc、.docx、.png、.jpeg、.jpg等类型，并可自动转换为电子试题，便于老师优质试题的收集使用和作业布置。</w:t>
            </w:r>
          </w:p>
          <w:p w14:paraId="5E5A4C2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45B71E67">
            <w:pPr>
              <w:rPr>
                <w:rFonts w:hint="eastAsia"/>
                <w:color w:val="auto"/>
                <w:highlight w:val="none"/>
              </w:rPr>
            </w:pPr>
            <w:r>
              <w:rPr>
                <w:rFonts w:hint="eastAsia"/>
                <w:color w:val="auto"/>
                <w:highlight w:val="none"/>
              </w:rPr>
              <w:t>10、学科微课视频</w:t>
            </w:r>
          </w:p>
          <w:p w14:paraId="13C2ADD4">
            <w:pPr>
              <w:rPr>
                <w:rFonts w:hint="eastAsia"/>
                <w:color w:val="auto"/>
                <w:highlight w:val="none"/>
              </w:rPr>
            </w:pPr>
            <w:r>
              <w:rPr>
                <w:rFonts w:hint="eastAsia"/>
                <w:color w:val="auto"/>
                <w:highlight w:val="none"/>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24899F66">
            <w:pPr>
              <w:rPr>
                <w:rFonts w:hint="eastAsia"/>
                <w:color w:val="auto"/>
                <w:highlight w:val="none"/>
              </w:rPr>
            </w:pPr>
            <w:r>
              <w:rPr>
                <w:rFonts w:hint="eastAsia"/>
                <w:color w:val="auto"/>
                <w:highlight w:val="none"/>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2CC17E8">
            <w:pPr>
              <w:rPr>
                <w:rFonts w:hint="eastAsia"/>
                <w:color w:val="auto"/>
                <w:highlight w:val="none"/>
              </w:rPr>
            </w:pPr>
            <w:r>
              <w:rPr>
                <w:rFonts w:hint="eastAsia"/>
                <w:color w:val="auto"/>
                <w:highlight w:val="none"/>
              </w:rPr>
              <w:t>（响应文件中须出具检验结果符合或者优于本项参数的国家认可的第三方认证（检测）机构出具的带有CMA或CNAS标志的检测报告）</w:t>
            </w:r>
          </w:p>
          <w:p w14:paraId="5CEB50F1">
            <w:pPr>
              <w:rPr>
                <w:rFonts w:hint="eastAsia"/>
                <w:color w:val="auto"/>
                <w:highlight w:val="none"/>
              </w:rPr>
            </w:pPr>
            <w:r>
              <w:rPr>
                <w:rFonts w:hint="eastAsia"/>
                <w:color w:val="auto"/>
                <w:highlight w:val="none"/>
              </w:rPr>
              <w:t>11、素材库</w:t>
            </w:r>
          </w:p>
          <w:p w14:paraId="7BD28771">
            <w:pPr>
              <w:rPr>
                <w:rFonts w:hint="eastAsia"/>
                <w:color w:val="auto"/>
                <w:highlight w:val="none"/>
              </w:rPr>
            </w:pPr>
            <w:r>
              <w:rPr>
                <w:rFonts w:hint="eastAsia"/>
                <w:color w:val="auto"/>
                <w:highlight w:val="none"/>
              </w:rPr>
              <w:t>▲1）免费备课素材：提供超过500个备课素材，包含人物形象、卡通动物、拟人动物、水果蔬菜13个分类，高清无版权图片，全免费，直接插入备课端进行使用即可。"</w:t>
            </w:r>
          </w:p>
          <w:p w14:paraId="74FB8615">
            <w:pPr>
              <w:rPr>
                <w:rFonts w:hint="eastAsia"/>
                <w:color w:val="auto"/>
                <w:highlight w:val="none"/>
              </w:rPr>
            </w:pPr>
            <w:r>
              <w:rPr>
                <w:rFonts w:hint="eastAsia"/>
                <w:color w:val="auto"/>
                <w:highlight w:val="none"/>
              </w:rPr>
              <w:t>12、仿真实验工具：</w:t>
            </w:r>
          </w:p>
          <w:p w14:paraId="7C5DA572">
            <w:pPr>
              <w:rPr>
                <w:rFonts w:hint="eastAsia"/>
                <w:color w:val="auto"/>
                <w:highlight w:val="none"/>
              </w:rPr>
            </w:pPr>
            <w:r>
              <w:rPr>
                <w:rFonts w:hint="eastAsia"/>
                <w:color w:val="auto"/>
                <w:highlight w:val="none"/>
              </w:rPr>
              <w:t>初中理化生：</w:t>
            </w:r>
          </w:p>
          <w:p w14:paraId="3DCB53C5">
            <w:pPr>
              <w:rPr>
                <w:rFonts w:hint="eastAsia"/>
                <w:color w:val="auto"/>
                <w:highlight w:val="none"/>
              </w:rPr>
            </w:pPr>
            <w:r>
              <w:rPr>
                <w:rFonts w:hint="eastAsia"/>
                <w:color w:val="auto"/>
                <w:highlight w:val="none"/>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5456F54">
            <w:pPr>
              <w:rPr>
                <w:rFonts w:hint="eastAsia"/>
                <w:color w:val="auto"/>
                <w:highlight w:val="none"/>
              </w:rPr>
            </w:pPr>
            <w:r>
              <w:rPr>
                <w:rFonts w:hint="eastAsia"/>
                <w:color w:val="auto"/>
                <w:highlight w:val="none"/>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4930A7A8">
            <w:pPr>
              <w:rPr>
                <w:rFonts w:hint="eastAsia"/>
                <w:color w:val="auto"/>
                <w:highlight w:val="none"/>
              </w:rPr>
            </w:pPr>
            <w:r>
              <w:rPr>
                <w:rFonts w:hint="eastAsia"/>
                <w:color w:val="auto"/>
                <w:highlight w:val="none"/>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p>
          <w:p w14:paraId="077FE03E">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45CEF764">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4E7F1977">
            <w:pPr>
              <w:rPr>
                <w:rFonts w:hint="eastAsia"/>
                <w:color w:val="auto"/>
                <w:highlight w:val="none"/>
              </w:rPr>
            </w:pPr>
            <w:r>
              <w:rPr>
                <w:rFonts w:hint="eastAsia"/>
                <w:color w:val="auto"/>
                <w:highlight w:val="none"/>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17DDE968">
            <w:pPr>
              <w:rPr>
                <w:rFonts w:hint="eastAsia"/>
                <w:color w:val="auto"/>
                <w:highlight w:val="none"/>
              </w:rPr>
            </w:pPr>
            <w:r>
              <w:rPr>
                <w:rFonts w:hint="eastAsia"/>
                <w:color w:val="auto"/>
                <w:highlight w:val="none"/>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8C73BBB">
            <w:pPr>
              <w:rPr>
                <w:rFonts w:hint="eastAsia"/>
                <w:color w:val="auto"/>
                <w:highlight w:val="none"/>
              </w:rPr>
            </w:pPr>
            <w:r>
              <w:rPr>
                <w:rFonts w:hint="eastAsia"/>
                <w:color w:val="auto"/>
                <w:highlight w:val="none"/>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33135E79">
            <w:pPr>
              <w:rPr>
                <w:rFonts w:hint="eastAsia"/>
                <w:color w:val="auto"/>
                <w:highlight w:val="none"/>
              </w:rPr>
            </w:pPr>
            <w:r>
              <w:rPr>
                <w:rFonts w:hint="eastAsia"/>
                <w:color w:val="auto"/>
                <w:highlight w:val="none"/>
              </w:rPr>
              <w:t>9）以上所有软件功能要求在同一软件系统平台中进行操作，方便用户管理、使用。</w:t>
            </w:r>
          </w:p>
          <w:p w14:paraId="7C9B4DC2">
            <w:pPr>
              <w:rPr>
                <w:rFonts w:hint="eastAsia"/>
                <w:color w:val="auto"/>
                <w:highlight w:val="none"/>
              </w:rPr>
            </w:pPr>
            <w:r>
              <w:rPr>
                <w:rFonts w:hint="eastAsia"/>
                <w:color w:val="auto"/>
                <w:highlight w:val="none"/>
              </w:rPr>
              <w:t>高中理化生：</w:t>
            </w:r>
          </w:p>
          <w:p w14:paraId="40BC4414">
            <w:pPr>
              <w:rPr>
                <w:rFonts w:hint="eastAsia"/>
                <w:color w:val="auto"/>
                <w:highlight w:val="none"/>
              </w:rPr>
            </w:pPr>
            <w:r>
              <w:rPr>
                <w:rFonts w:hint="eastAsia"/>
                <w:color w:val="auto"/>
                <w:highlight w:val="none"/>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51C64BD3">
            <w:pPr>
              <w:rPr>
                <w:rFonts w:hint="eastAsia"/>
                <w:color w:val="auto"/>
                <w:highlight w:val="none"/>
              </w:rPr>
            </w:pPr>
            <w:r>
              <w:rPr>
                <w:rFonts w:hint="eastAsia"/>
                <w:color w:val="auto"/>
                <w:highlight w:val="none"/>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73BC3AB4">
            <w:pPr>
              <w:rPr>
                <w:rFonts w:hint="eastAsia"/>
                <w:color w:val="auto"/>
                <w:highlight w:val="none"/>
              </w:rPr>
            </w:pPr>
            <w:r>
              <w:rPr>
                <w:rFonts w:hint="eastAsia"/>
                <w:color w:val="auto"/>
                <w:highlight w:val="none"/>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3E29773C">
            <w:pPr>
              <w:rPr>
                <w:rFonts w:hint="eastAsia"/>
                <w:color w:val="auto"/>
                <w:highlight w:val="none"/>
              </w:rPr>
            </w:pPr>
            <w:r>
              <w:rPr>
                <w:rFonts w:hint="eastAsia"/>
                <w:color w:val="auto"/>
                <w:highlight w:val="none"/>
              </w:rPr>
              <w:t>▲4）软件要求对于理科学习中较为抽象的实验原理提供可视化展示，物理中如电流的方向、力的方向、磁场电场等，化学中如：反应装置中物质的量的变化、分子运动的模拟、正在发生的化学反应方程式等。</w:t>
            </w:r>
          </w:p>
          <w:p w14:paraId="4C6C653B">
            <w:pPr>
              <w:rPr>
                <w:rFonts w:hint="eastAsia"/>
                <w:color w:val="auto"/>
                <w:highlight w:val="none"/>
              </w:rPr>
            </w:pPr>
            <w:r>
              <w:rPr>
                <w:rFonts w:hint="eastAsia"/>
                <w:color w:val="auto"/>
                <w:highlight w:val="none"/>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48DB9BEC">
            <w:pPr>
              <w:rPr>
                <w:rFonts w:hint="eastAsia"/>
                <w:color w:val="auto"/>
                <w:highlight w:val="none"/>
              </w:rPr>
            </w:pPr>
            <w:r>
              <w:rPr>
                <w:rFonts w:hint="eastAsia"/>
                <w:color w:val="auto"/>
                <w:highlight w:val="none"/>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1122D6E7">
            <w:pPr>
              <w:rPr>
                <w:rFonts w:hint="eastAsia"/>
                <w:color w:val="auto"/>
                <w:highlight w:val="none"/>
              </w:rPr>
            </w:pPr>
            <w:r>
              <w:rPr>
                <w:rFonts w:hint="eastAsia"/>
                <w:color w:val="auto"/>
                <w:highlight w:val="none"/>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7C090F51">
            <w:pPr>
              <w:rPr>
                <w:rFonts w:hint="eastAsia"/>
                <w:color w:val="auto"/>
                <w:highlight w:val="none"/>
              </w:rPr>
            </w:pPr>
            <w:r>
              <w:rPr>
                <w:rFonts w:hint="eastAsia"/>
                <w:color w:val="auto"/>
                <w:highlight w:val="none"/>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32A846EE">
            <w:pPr>
              <w:rPr>
                <w:rFonts w:hint="eastAsia"/>
                <w:color w:val="auto"/>
                <w:highlight w:val="none"/>
              </w:rPr>
            </w:pPr>
            <w:r>
              <w:rPr>
                <w:rFonts w:hint="eastAsia"/>
                <w:color w:val="auto"/>
                <w:highlight w:val="none"/>
              </w:rPr>
              <w:t>8）以上所有软件功能要求在同一软件系统平台中进行操作，方便用户管理、使用。</w:t>
            </w:r>
          </w:p>
          <w:p w14:paraId="35374467">
            <w:pPr>
              <w:rPr>
                <w:rFonts w:hint="eastAsia"/>
                <w:color w:val="auto"/>
                <w:highlight w:val="none"/>
              </w:rPr>
            </w:pPr>
            <w:r>
              <w:rPr>
                <w:rFonts w:hint="eastAsia"/>
                <w:color w:val="auto"/>
                <w:highlight w:val="none"/>
              </w:rPr>
              <w:t>（五）授课工具</w:t>
            </w:r>
          </w:p>
          <w:p w14:paraId="5BC932DC">
            <w:pPr>
              <w:rPr>
                <w:rFonts w:hint="eastAsia"/>
                <w:color w:val="auto"/>
                <w:highlight w:val="none"/>
              </w:rPr>
            </w:pPr>
            <w:r>
              <w:rPr>
                <w:rFonts w:hint="eastAsia"/>
                <w:color w:val="auto"/>
                <w:highlight w:val="none"/>
              </w:rPr>
              <w:t>1、擦除：提供精细点擦除、笔迹全屏清除，手势擦除方式。手势擦除面积可根据教师手掌与屏幕的接触面积自动判定调整擦除面积大小。</w:t>
            </w:r>
          </w:p>
          <w:p w14:paraId="78B318AD">
            <w:pPr>
              <w:rPr>
                <w:rFonts w:hint="eastAsia"/>
                <w:color w:val="auto"/>
                <w:highlight w:val="none"/>
              </w:rPr>
            </w:pPr>
            <w:r>
              <w:rPr>
                <w:rFonts w:hint="eastAsia"/>
                <w:color w:val="auto"/>
                <w:highlight w:val="none"/>
              </w:rPr>
              <w:t>2、提供多种翻页按键布局，翻页按键可分布于屏幕单侧或左右两侧，支持上下翻页、课件页面预览及页面非线性跳转。</w:t>
            </w:r>
          </w:p>
          <w:p w14:paraId="3937C6C0">
            <w:pPr>
              <w:rPr>
                <w:rFonts w:hint="eastAsia"/>
                <w:color w:val="auto"/>
                <w:highlight w:val="none"/>
              </w:rPr>
            </w:pPr>
            <w:r>
              <w:rPr>
                <w:rFonts w:hint="eastAsia"/>
                <w:color w:val="auto"/>
                <w:highlight w:val="none"/>
              </w:rPr>
              <w:t>3、板中板：支持授课过程中调用板中板辅助教学，可进行批注、加页及背景色切换；板中板支持插入图片、音视频素材进行独立讲解，不影响课件主画面。板中板可以转换为小窗口，小窗口支持拖动和缩放。</w:t>
            </w:r>
          </w:p>
          <w:p w14:paraId="6D4C187F">
            <w:pPr>
              <w:rPr>
                <w:rFonts w:hint="eastAsia"/>
                <w:color w:val="auto"/>
                <w:highlight w:val="none"/>
              </w:rPr>
            </w:pPr>
            <w:r>
              <w:rPr>
                <w:rFonts w:hint="eastAsia"/>
                <w:color w:val="auto"/>
                <w:highlight w:val="none"/>
              </w:rPr>
              <w:t>4、书写：支持多人同时书写，可自由调整笔迹颜色及笔触粗细，书写颜色及粗细设置面板支持浮窗模式，可自由调整至白板界面任意位置，便于教师授课使用。</w:t>
            </w:r>
          </w:p>
          <w:p w14:paraId="575F015B">
            <w:pPr>
              <w:rPr>
                <w:rFonts w:hint="eastAsia"/>
                <w:color w:val="auto"/>
                <w:highlight w:val="none"/>
              </w:rPr>
            </w:pPr>
            <w:r>
              <w:rPr>
                <w:rFonts w:hint="eastAsia"/>
                <w:color w:val="auto"/>
                <w:highlight w:val="none"/>
              </w:rPr>
              <w:t>5、图章笔：提供不少于15种图案样式，可在画布任意位置书写。</w:t>
            </w:r>
          </w:p>
          <w:p w14:paraId="0E57EBDD">
            <w:pPr>
              <w:rPr>
                <w:rFonts w:hint="eastAsia"/>
                <w:color w:val="auto"/>
                <w:highlight w:val="none"/>
              </w:rPr>
            </w:pPr>
            <w:r>
              <w:rPr>
                <w:rFonts w:hint="eastAsia"/>
                <w:color w:val="auto"/>
                <w:highlight w:val="none"/>
              </w:rPr>
              <w:t>6、放大镜：支持调用放大镜工具进行局部画面放大，可设置放大比例及聚光灯效果。</w:t>
            </w:r>
          </w:p>
          <w:p w14:paraId="2472A471">
            <w:pPr>
              <w:rPr>
                <w:rFonts w:hint="eastAsia"/>
                <w:color w:val="auto"/>
                <w:highlight w:val="none"/>
              </w:rPr>
            </w:pPr>
            <w:r>
              <w:rPr>
                <w:rFonts w:hint="eastAsia"/>
                <w:color w:val="auto"/>
                <w:highlight w:val="none"/>
              </w:rPr>
              <w:t>7、撤销重做：支持白板操作撤销和重做，防止误操作影响教学。</w:t>
            </w:r>
          </w:p>
          <w:p w14:paraId="60810901">
            <w:pPr>
              <w:rPr>
                <w:rFonts w:hint="eastAsia"/>
                <w:color w:val="auto"/>
                <w:highlight w:val="none"/>
              </w:rPr>
            </w:pPr>
            <w:r>
              <w:rPr>
                <w:rFonts w:hint="eastAsia"/>
                <w:color w:val="auto"/>
                <w:highlight w:val="none"/>
              </w:rPr>
              <w:t>8、尺规工具：提供直尺、三角板、量角器及圆规工具，尺工具支持旋转、伸缩，可实时显示绘制线条长度；圆规工具可更换笔触颜色，模拟真实圆规作图。</w:t>
            </w:r>
          </w:p>
          <w:p w14:paraId="72A46A89">
            <w:pPr>
              <w:rPr>
                <w:rFonts w:hint="eastAsia"/>
                <w:color w:val="auto"/>
                <w:highlight w:val="none"/>
              </w:rPr>
            </w:pPr>
            <w:r>
              <w:rPr>
                <w:rFonts w:hint="eastAsia"/>
                <w:color w:val="auto"/>
                <w:highlight w:val="none"/>
              </w:rPr>
              <w:t>9、文件导入：授课时可将图片、音频、视频等多媒体文件导入授课界面，系统自动识别外接移动储存设备并优先显示其中的内容。</w:t>
            </w:r>
          </w:p>
          <w:p w14:paraId="3D48D260">
            <w:pPr>
              <w:rPr>
                <w:rFonts w:hint="eastAsia"/>
                <w:color w:val="auto"/>
                <w:highlight w:val="none"/>
              </w:rPr>
            </w:pPr>
            <w:r>
              <w:rPr>
                <w:rFonts w:hint="eastAsia"/>
                <w:color w:val="auto"/>
                <w:highlight w:val="none"/>
              </w:rPr>
              <w:t>10、文件导出：支持授课时导出课件导出为图片，课件支持多种格式导出。</w:t>
            </w:r>
          </w:p>
          <w:p w14:paraId="1833AD8B">
            <w:pPr>
              <w:rPr>
                <w:rFonts w:hint="eastAsia"/>
                <w:color w:val="auto"/>
                <w:highlight w:val="none"/>
              </w:rPr>
            </w:pPr>
            <w:r>
              <w:rPr>
                <w:rFonts w:hint="eastAsia"/>
                <w:color w:val="auto"/>
                <w:highlight w:val="none"/>
              </w:rPr>
              <w:t>（六）空中在线教学课堂：功能内置于交互式备授课软件中，无需额外安装部署直播软件，可实现语音直播、课件同步、互动工具等远程教学功能</w:t>
            </w:r>
          </w:p>
          <w:p w14:paraId="5C7B21E3">
            <w:pPr>
              <w:rPr>
                <w:rFonts w:hint="eastAsia"/>
                <w:color w:val="auto"/>
                <w:highlight w:val="none"/>
              </w:rPr>
            </w:pPr>
            <w:r>
              <w:rPr>
                <w:rFonts w:hint="eastAsia"/>
                <w:color w:val="auto"/>
                <w:highlight w:val="none"/>
              </w:rPr>
              <w:t>1、一键开课：教师可一键开课生成课程海报；学生扫描课程海报微信二维码即可加入直播课堂，无需额外安装APP。</w:t>
            </w:r>
          </w:p>
          <w:p w14:paraId="1E9C8679">
            <w:pPr>
              <w:rPr>
                <w:rFonts w:hint="eastAsia"/>
                <w:color w:val="auto"/>
                <w:highlight w:val="none"/>
              </w:rPr>
            </w:pPr>
            <w:r>
              <w:rPr>
                <w:rFonts w:hint="eastAsia"/>
                <w:color w:val="auto"/>
                <w:highlight w:val="none"/>
              </w:rPr>
              <w:t>2、文本聊天工具：学生可在直播课堂打字提问、互动，学生提问内容实时传递至教师；</w:t>
            </w:r>
          </w:p>
          <w:p w14:paraId="343EF362">
            <w:pPr>
              <w:rPr>
                <w:rFonts w:hint="eastAsia"/>
                <w:color w:val="auto"/>
                <w:highlight w:val="none"/>
              </w:rPr>
            </w:pPr>
            <w:r>
              <w:rPr>
                <w:rFonts w:hint="eastAsia"/>
                <w:color w:val="auto"/>
                <w:highlight w:val="none"/>
              </w:rPr>
              <w:t>3、互动答题工具：教师根据讲解内容发布答题板供学生选择作答，学生提交答案后系统自动统计正确率和答题详情。</w:t>
            </w:r>
          </w:p>
          <w:p w14:paraId="793BFCBB">
            <w:pPr>
              <w:rPr>
                <w:rFonts w:hint="eastAsia"/>
                <w:color w:val="auto"/>
                <w:highlight w:val="none"/>
              </w:rPr>
            </w:pPr>
            <w:r>
              <w:rPr>
                <w:rFonts w:hint="eastAsia"/>
                <w:color w:val="auto"/>
                <w:highlight w:val="none"/>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6B9CCA26">
            <w:pPr>
              <w:rPr>
                <w:rFonts w:hint="eastAsia"/>
                <w:color w:val="auto"/>
                <w:highlight w:val="none"/>
              </w:rPr>
            </w:pPr>
            <w:r>
              <w:rPr>
                <w:rFonts w:hint="eastAsia"/>
                <w:color w:val="auto"/>
                <w:highlight w:val="none"/>
              </w:rPr>
              <w:t>5、课堂奖励工具：直播过程中可向学生发放奖杯，学生在线学习获得的奖杯数量累积统计。</w:t>
            </w:r>
          </w:p>
          <w:p w14:paraId="72A4235A">
            <w:pPr>
              <w:rPr>
                <w:rFonts w:hint="eastAsia"/>
                <w:color w:val="auto"/>
                <w:highlight w:val="none"/>
              </w:rPr>
            </w:pPr>
            <w:r>
              <w:rPr>
                <w:rFonts w:hint="eastAsia"/>
                <w:color w:val="auto"/>
                <w:highlight w:val="none"/>
              </w:rPr>
              <w:t>6、远程考勤管理：直播课程结束后，后台自动统计报名学生名单和学生学习清单。</w:t>
            </w:r>
          </w:p>
          <w:p w14:paraId="11D5CD29">
            <w:pPr>
              <w:rPr>
                <w:rFonts w:hint="eastAsia"/>
                <w:color w:val="auto"/>
                <w:highlight w:val="none"/>
              </w:rPr>
            </w:pPr>
            <w:r>
              <w:rPr>
                <w:rFonts w:hint="eastAsia"/>
                <w:color w:val="auto"/>
                <w:highlight w:val="none"/>
              </w:rPr>
              <w:t>7、课程回放：课程结束后自动生成直播回放，报名课程的学生可反复学习；回放课程自动保存在云端，支持人工删除。</w:t>
            </w:r>
          </w:p>
          <w:p w14:paraId="2E0ECED5">
            <w:pPr>
              <w:rPr>
                <w:rFonts w:hint="eastAsia"/>
                <w:color w:val="auto"/>
                <w:highlight w:val="none"/>
              </w:rPr>
            </w:pPr>
          </w:p>
          <w:p w14:paraId="183CE2BF">
            <w:pPr>
              <w:rPr>
                <w:rFonts w:hint="eastAsia"/>
                <w:color w:val="auto"/>
                <w:highlight w:val="none"/>
              </w:rPr>
            </w:pPr>
            <w:r>
              <w:rPr>
                <w:rFonts w:hint="eastAsia"/>
                <w:color w:val="auto"/>
                <w:highlight w:val="none"/>
              </w:rPr>
              <w:t>十、移动端教学备授课平台</w:t>
            </w:r>
          </w:p>
          <w:p w14:paraId="3613E22A">
            <w:pPr>
              <w:rPr>
                <w:rFonts w:hint="eastAsia"/>
                <w:color w:val="auto"/>
                <w:highlight w:val="none"/>
              </w:rPr>
            </w:pPr>
            <w:r>
              <w:rPr>
                <w:rFonts w:hint="eastAsia"/>
                <w:color w:val="auto"/>
                <w:highlight w:val="none"/>
              </w:rPr>
              <w:t>1、教学系统为教师提供对应的移动应用平台，实现备授课过程多终端多场景一体化。</w:t>
            </w:r>
          </w:p>
          <w:p w14:paraId="0BEAF743">
            <w:pPr>
              <w:rPr>
                <w:rFonts w:hint="eastAsia"/>
                <w:color w:val="auto"/>
                <w:highlight w:val="none"/>
              </w:rPr>
            </w:pPr>
            <w:r>
              <w:rPr>
                <w:rFonts w:hint="eastAsia"/>
                <w:color w:val="auto"/>
                <w:highlight w:val="none"/>
              </w:rPr>
              <w:t>2、移动平台支持识别授课端登录状态，授课端处于登录状态时，移动应用平台自动连接移动端与授课端，无需人为操作。</w:t>
            </w:r>
          </w:p>
          <w:p w14:paraId="496016A8">
            <w:pPr>
              <w:rPr>
                <w:rFonts w:hint="eastAsia"/>
                <w:color w:val="auto"/>
                <w:highlight w:val="none"/>
              </w:rPr>
            </w:pPr>
            <w:r>
              <w:rPr>
                <w:rFonts w:hint="eastAsia"/>
                <w:color w:val="auto"/>
                <w:highlight w:val="none"/>
              </w:rPr>
              <w:t>3、移动平台支持安装在Android 5.0及以上、iOS 9.0及以上系统版本的移动终端。</w:t>
            </w:r>
          </w:p>
          <w:p w14:paraId="5420817A">
            <w:pPr>
              <w:rPr>
                <w:rFonts w:hint="eastAsia"/>
                <w:color w:val="auto"/>
                <w:highlight w:val="none"/>
              </w:rPr>
            </w:pPr>
            <w:r>
              <w:rPr>
                <w:rFonts w:hint="eastAsia"/>
                <w:color w:val="auto"/>
                <w:highlight w:val="none"/>
              </w:rPr>
              <w:t>4、移动端与授课端通过网络实现账号数据对接互通、远程管控、移动授课，无需部署外接设备。</w:t>
            </w:r>
          </w:p>
          <w:p w14:paraId="58524BC2">
            <w:pPr>
              <w:rPr>
                <w:rFonts w:hint="eastAsia"/>
                <w:color w:val="auto"/>
                <w:highlight w:val="none"/>
              </w:rPr>
            </w:pPr>
            <w:r>
              <w:rPr>
                <w:rFonts w:hint="eastAsia"/>
                <w:color w:val="auto"/>
                <w:highlight w:val="none"/>
              </w:rPr>
              <w:t>5、移动平台与授课端账号数据联通，可在移动端选择个人云空间内任意课件放映，授课端同步显示课件内容。</w:t>
            </w:r>
          </w:p>
          <w:p w14:paraId="2800644E">
            <w:pPr>
              <w:rPr>
                <w:rFonts w:hint="eastAsia"/>
                <w:color w:val="auto"/>
                <w:highlight w:val="none"/>
              </w:rPr>
            </w:pPr>
            <w:r>
              <w:rPr>
                <w:rFonts w:hint="eastAsia"/>
                <w:color w:val="auto"/>
                <w:highlight w:val="none"/>
              </w:rPr>
              <w:t>6、无需局域网环境部署，教师可使用移动端进行课件翻页，课件预览、课件跳页、播放视频、播放课堂活动、展开思维导图。支持横竖屏两种模式。</w:t>
            </w:r>
          </w:p>
          <w:p w14:paraId="42E5F690">
            <w:pPr>
              <w:rPr>
                <w:rFonts w:hint="eastAsia"/>
                <w:color w:val="auto"/>
                <w:highlight w:val="none"/>
              </w:rPr>
            </w:pPr>
            <w:r>
              <w:rPr>
                <w:rFonts w:hint="eastAsia"/>
                <w:color w:val="auto"/>
                <w:highlight w:val="none"/>
              </w:rPr>
              <w:t>7、支持移动端对授课端远程实时同步书写擦除，提供不少于3种笔触粗细和5种笔迹颜色，支持一键清除书写内容。</w:t>
            </w:r>
          </w:p>
          <w:p w14:paraId="64DF1672">
            <w:pPr>
              <w:rPr>
                <w:rFonts w:hint="eastAsia"/>
                <w:color w:val="auto"/>
                <w:highlight w:val="none"/>
              </w:rPr>
            </w:pPr>
            <w:r>
              <w:rPr>
                <w:rFonts w:hint="eastAsia"/>
                <w:color w:val="auto"/>
                <w:highlight w:val="none"/>
              </w:rPr>
              <w:t>8、支持调用移动端摄像头拍摄照片并直接插入课件，提供文档、普通和彩图3种拍照模式，适用于不同教学场景。</w:t>
            </w:r>
          </w:p>
          <w:p w14:paraId="167B845E">
            <w:pPr>
              <w:rPr>
                <w:rFonts w:hint="eastAsia"/>
                <w:color w:val="auto"/>
                <w:highlight w:val="none"/>
              </w:rPr>
            </w:pPr>
            <w:r>
              <w:rPr>
                <w:rFonts w:hint="eastAsia"/>
                <w:color w:val="auto"/>
                <w:highlight w:val="none"/>
              </w:rPr>
              <w:t>9、支持上传移动端本地图片，并发上传数量不少于9张。</w:t>
            </w:r>
          </w:p>
          <w:p w14:paraId="08E82CCC">
            <w:pPr>
              <w:rPr>
                <w:rFonts w:hint="eastAsia"/>
                <w:color w:val="auto"/>
                <w:highlight w:val="none"/>
              </w:rPr>
            </w:pPr>
            <w:r>
              <w:rPr>
                <w:rFonts w:hint="eastAsia"/>
                <w:color w:val="auto"/>
                <w:highlight w:val="none"/>
              </w:rPr>
              <w:t>10、支持NFC一碰投屏或直播。</w:t>
            </w:r>
          </w:p>
          <w:p w14:paraId="2B1EB97E">
            <w:pPr>
              <w:rPr>
                <w:rFonts w:hint="eastAsia"/>
                <w:color w:val="auto"/>
                <w:highlight w:val="none"/>
              </w:rPr>
            </w:pPr>
            <w:r>
              <w:rPr>
                <w:rFonts w:hint="eastAsia"/>
                <w:color w:val="auto"/>
                <w:highlight w:val="none"/>
              </w:rPr>
              <w:t>11、在局域网环境或无网环境下，可将移动端屏幕实时同步至授课显示端，同屏窗口、全屏显示方式根据移动端界面自动适配。</w:t>
            </w:r>
          </w:p>
          <w:p w14:paraId="412BB5C0">
            <w:pPr>
              <w:rPr>
                <w:rFonts w:hint="eastAsia"/>
                <w:color w:val="auto"/>
                <w:highlight w:val="none"/>
              </w:rPr>
            </w:pPr>
            <w:r>
              <w:rPr>
                <w:rFonts w:hint="eastAsia"/>
                <w:color w:val="auto"/>
                <w:highlight w:val="none"/>
              </w:rPr>
              <w:t>12、在局域网环境或无网环境下提供直播功能，移动端拍摄画面实时同步至授课显示端，直播窗口、全屏显示方式根据移动端拍摄自动适配，直播画质根据网络状况自动调。</w:t>
            </w:r>
          </w:p>
          <w:p w14:paraId="5BD03CED">
            <w:pPr>
              <w:rPr>
                <w:rFonts w:hint="eastAsia"/>
                <w:color w:val="auto"/>
                <w:highlight w:val="none"/>
              </w:rPr>
            </w:pPr>
          </w:p>
          <w:p w14:paraId="2A6ED159">
            <w:pPr>
              <w:rPr>
                <w:rFonts w:hint="eastAsia"/>
                <w:color w:val="auto"/>
                <w:highlight w:val="none"/>
              </w:rPr>
            </w:pPr>
            <w:r>
              <w:rPr>
                <w:rFonts w:hint="eastAsia"/>
                <w:color w:val="auto"/>
                <w:highlight w:val="none"/>
              </w:rPr>
              <w:t>十一、作业题库</w:t>
            </w:r>
          </w:p>
          <w:p w14:paraId="6C76B60C">
            <w:pPr>
              <w:rPr>
                <w:rFonts w:hint="eastAsia"/>
                <w:color w:val="auto"/>
                <w:highlight w:val="none"/>
              </w:rPr>
            </w:pPr>
            <w:r>
              <w:rPr>
                <w:rFonts w:hint="eastAsia"/>
                <w:color w:val="auto"/>
                <w:highlight w:val="none"/>
              </w:rPr>
              <w:t>1、创建习题：支持选择题、填空题、判断题、解答题多种类型题目的创建，支持匹配知识点，设定题目难度等。通常可用于练习任务，在线小测，客观题自动批改</w:t>
            </w:r>
          </w:p>
          <w:p w14:paraId="20F55D93">
            <w:pPr>
              <w:rPr>
                <w:rFonts w:hint="eastAsia"/>
                <w:color w:val="auto"/>
                <w:highlight w:val="none"/>
              </w:rPr>
            </w:pPr>
            <w:r>
              <w:rPr>
                <w:rFonts w:hint="eastAsia"/>
                <w:color w:val="auto"/>
                <w:highlight w:val="none"/>
              </w:rPr>
              <w:t>2、批量导入习题：支持WORD导出习题，导入后支持对照修改，实时预览，题目可挂靠解析，知识点，可添加题目使用备注。</w:t>
            </w:r>
          </w:p>
          <w:p w14:paraId="3F1D1979">
            <w:pPr>
              <w:rPr>
                <w:rFonts w:hint="eastAsia"/>
                <w:color w:val="auto"/>
                <w:highlight w:val="none"/>
              </w:rPr>
            </w:pPr>
            <w:r>
              <w:rPr>
                <w:rFonts w:hint="eastAsia"/>
                <w:color w:val="auto"/>
                <w:highlight w:val="none"/>
              </w:rPr>
              <w:t>3、习题管理：支持题目按教材章节、难度、题型管理和应用。</w:t>
            </w:r>
          </w:p>
          <w:p w14:paraId="3ED17D49">
            <w:pPr>
              <w:rPr>
                <w:rFonts w:hint="eastAsia"/>
                <w:color w:val="auto"/>
                <w:highlight w:val="none"/>
              </w:rPr>
            </w:pPr>
            <w:r>
              <w:rPr>
                <w:rFonts w:hint="eastAsia"/>
                <w:color w:val="auto"/>
                <w:highlight w:val="none"/>
              </w:rPr>
              <w:t>4、习题应用：支持将习题加入作业，并通过布置作业功能发送到使用端。</w:t>
            </w:r>
          </w:p>
          <w:p w14:paraId="09028FB4">
            <w:pPr>
              <w:rPr>
                <w:rFonts w:hint="eastAsia"/>
                <w:color w:val="auto"/>
                <w:highlight w:val="none"/>
              </w:rPr>
            </w:pPr>
            <w:r>
              <w:rPr>
                <w:rFonts w:hint="eastAsia"/>
                <w:color w:val="auto"/>
                <w:highlight w:val="none"/>
              </w:rPr>
              <w:t>5、布置记录：被校内老师布置过的习题会通过作业报告的形式展示布置次数、历史作答正确率，以协助老师判断该题的难度和学生掌握情况。</w:t>
            </w:r>
          </w:p>
          <w:p w14:paraId="5444FEDD">
            <w:pPr>
              <w:rPr>
                <w:rFonts w:hint="eastAsia"/>
                <w:color w:val="auto"/>
                <w:highlight w:val="none"/>
              </w:rPr>
            </w:pPr>
          </w:p>
          <w:p w14:paraId="28736AFD">
            <w:pPr>
              <w:rPr>
                <w:rFonts w:hint="eastAsia"/>
                <w:color w:val="auto"/>
                <w:highlight w:val="none"/>
              </w:rPr>
            </w:pPr>
            <w:r>
              <w:rPr>
                <w:rFonts w:hint="eastAsia"/>
                <w:color w:val="auto"/>
                <w:highlight w:val="none"/>
              </w:rPr>
              <w:t>十二、教学研究管理平台</w:t>
            </w:r>
          </w:p>
          <w:p w14:paraId="436CBBF2">
            <w:pPr>
              <w:rPr>
                <w:rFonts w:hint="eastAsia"/>
                <w:color w:val="auto"/>
                <w:highlight w:val="none"/>
              </w:rPr>
            </w:pPr>
            <w:r>
              <w:rPr>
                <w:rFonts w:hint="eastAsia"/>
                <w:color w:val="auto"/>
                <w:highlight w:val="none"/>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16521046">
            <w:pPr>
              <w:rPr>
                <w:rFonts w:hint="eastAsia"/>
                <w:color w:val="auto"/>
                <w:highlight w:val="none"/>
              </w:rPr>
            </w:pPr>
            <w:r>
              <w:rPr>
                <w:rFonts w:hint="eastAsia"/>
                <w:color w:val="auto"/>
                <w:highlight w:val="none"/>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5F59E29C">
            <w:pPr>
              <w:rPr>
                <w:rFonts w:hint="eastAsia"/>
                <w:color w:val="auto"/>
                <w:highlight w:val="none"/>
              </w:rPr>
            </w:pPr>
            <w:r>
              <w:rPr>
                <w:rFonts w:hint="eastAsia"/>
                <w:color w:val="auto"/>
                <w:highlight w:val="none"/>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22D9E0CF">
            <w:pPr>
              <w:rPr>
                <w:rFonts w:hint="eastAsia"/>
                <w:color w:val="auto"/>
                <w:highlight w:val="none"/>
              </w:rPr>
            </w:pPr>
            <w:r>
              <w:rPr>
                <w:rFonts w:hint="eastAsia"/>
                <w:color w:val="auto"/>
                <w:highlight w:val="none"/>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4AFC6E5F">
            <w:pPr>
              <w:rPr>
                <w:rFonts w:hint="eastAsia"/>
                <w:color w:val="auto"/>
                <w:highlight w:val="none"/>
              </w:rPr>
            </w:pPr>
            <w:r>
              <w:rPr>
                <w:rFonts w:hint="eastAsia"/>
                <w:color w:val="auto"/>
                <w:highlight w:val="none"/>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67A38D42">
            <w:pPr>
              <w:rPr>
                <w:rFonts w:hint="eastAsia"/>
                <w:color w:val="auto"/>
                <w:highlight w:val="none"/>
              </w:rPr>
            </w:pPr>
            <w:r>
              <w:rPr>
                <w:rFonts w:hint="eastAsia"/>
                <w:color w:val="auto"/>
                <w:highlight w:val="none"/>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51FA0F26">
            <w:pPr>
              <w:rPr>
                <w:rFonts w:hint="eastAsia"/>
                <w:color w:val="auto"/>
                <w:highlight w:val="none"/>
              </w:rPr>
            </w:pPr>
          </w:p>
          <w:p w14:paraId="6946EDBB">
            <w:pPr>
              <w:rPr>
                <w:rFonts w:hint="eastAsia"/>
                <w:color w:val="auto"/>
                <w:highlight w:val="none"/>
              </w:rPr>
            </w:pPr>
            <w:r>
              <w:rPr>
                <w:rFonts w:hint="eastAsia"/>
                <w:color w:val="auto"/>
                <w:highlight w:val="none"/>
              </w:rPr>
              <w:t>十三、无线传屏教学系统</w:t>
            </w:r>
          </w:p>
          <w:p w14:paraId="04562AA2">
            <w:pPr>
              <w:rPr>
                <w:rFonts w:hint="eastAsia"/>
                <w:color w:val="auto"/>
                <w:highlight w:val="none"/>
              </w:rPr>
            </w:pPr>
            <w:r>
              <w:rPr>
                <w:rFonts w:hint="eastAsia"/>
                <w:color w:val="auto"/>
                <w:highlight w:val="none"/>
              </w:rPr>
              <w:t>1、支持操作系统：Win7/Win8/Win8.1/Win10/Mac OS10.10及以上。</w:t>
            </w:r>
          </w:p>
          <w:p w14:paraId="3FAA3C11">
            <w:pPr>
              <w:rPr>
                <w:rFonts w:hint="eastAsia"/>
                <w:color w:val="auto"/>
                <w:highlight w:val="none"/>
              </w:rPr>
            </w:pPr>
            <w:r>
              <w:rPr>
                <w:rFonts w:hint="eastAsia"/>
                <w:color w:val="auto"/>
                <w:highlight w:val="none"/>
              </w:rPr>
              <w:t>2、传输延迟≤90ms，帧率达到20fps-30fps。</w:t>
            </w:r>
          </w:p>
          <w:p w14:paraId="3678A2AB">
            <w:pPr>
              <w:rPr>
                <w:rFonts w:hint="eastAsia"/>
                <w:color w:val="auto"/>
                <w:highlight w:val="none"/>
              </w:rPr>
            </w:pPr>
            <w:r>
              <w:rPr>
                <w:rFonts w:hint="eastAsia"/>
                <w:color w:val="auto"/>
                <w:highlight w:val="none"/>
              </w:rPr>
              <w:t>3、无线传屏软硬件均支持win10系统扩展屏显示。</w:t>
            </w:r>
          </w:p>
          <w:p w14:paraId="14E34FFD">
            <w:pPr>
              <w:rPr>
                <w:rFonts w:hint="eastAsia"/>
                <w:color w:val="auto"/>
                <w:highlight w:val="none"/>
              </w:rPr>
            </w:pPr>
            <w:r>
              <w:rPr>
                <w:rFonts w:hint="eastAsia"/>
                <w:color w:val="auto"/>
                <w:highlight w:val="none"/>
              </w:rPr>
              <w:t>4、可以仅对一个窗口进行无线投屏，其他窗口内容不做展示，保证数据的隐私。</w:t>
            </w:r>
          </w:p>
          <w:p w14:paraId="0D3B400E">
            <w:pPr>
              <w:rPr>
                <w:rFonts w:hint="eastAsia"/>
                <w:color w:val="auto"/>
                <w:highlight w:val="none"/>
              </w:rPr>
            </w:pPr>
            <w:r>
              <w:rPr>
                <w:rFonts w:hint="eastAsia"/>
                <w:color w:val="auto"/>
                <w:highlight w:val="none"/>
              </w:rPr>
              <w:t>5、无线传屏视频数据加密，加密方式：国密SM4，保障数据传输安全。</w:t>
            </w:r>
          </w:p>
          <w:p w14:paraId="571B0967">
            <w:pPr>
              <w:rPr>
                <w:rFonts w:hint="eastAsia"/>
                <w:color w:val="auto"/>
                <w:highlight w:val="none"/>
              </w:rPr>
            </w:pPr>
            <w:r>
              <w:rPr>
                <w:rFonts w:hint="eastAsia"/>
                <w:color w:val="auto"/>
                <w:highlight w:val="none"/>
              </w:rPr>
              <w:t>6、软件传屏码可以在整机任何页面进行常显，也可设置取消，方便软件传屏连接。</w:t>
            </w:r>
          </w:p>
          <w:p w14:paraId="2F6E206C">
            <w:pPr>
              <w:rPr>
                <w:rFonts w:hint="eastAsia"/>
                <w:color w:val="auto"/>
                <w:highlight w:val="none"/>
              </w:rPr>
            </w:pPr>
            <w:r>
              <w:rPr>
                <w:rFonts w:hint="eastAsia"/>
                <w:color w:val="auto"/>
                <w:highlight w:val="none"/>
              </w:rPr>
              <w:t>传屏之后，在屏幕上部中间部分显示工具栏，可以进行基本的操作（具体包括触摸回传控制，勿扰模式，暂停投屏等）</w:t>
            </w:r>
          </w:p>
          <w:p w14:paraId="2C8BA101">
            <w:pPr>
              <w:rPr>
                <w:rFonts w:hint="eastAsia"/>
                <w:color w:val="auto"/>
                <w:highlight w:val="none"/>
              </w:rPr>
            </w:pPr>
            <w:r>
              <w:rPr>
                <w:rFonts w:hint="eastAsia"/>
                <w:color w:val="auto"/>
                <w:highlight w:val="none"/>
              </w:rPr>
              <w:t>7、传屏开启勿扰模式之后，不允许其他人在进行传屏，沉浸模式，避免在使用过程中，用户经常被其他人传屏顶替掉，造成使用中断。</w:t>
            </w:r>
          </w:p>
          <w:p w14:paraId="560D9C76">
            <w:pPr>
              <w:rPr>
                <w:rFonts w:hint="eastAsia"/>
                <w:color w:val="auto"/>
                <w:highlight w:val="none"/>
              </w:rPr>
            </w:pPr>
            <w:r>
              <w:rPr>
                <w:rFonts w:hint="eastAsia"/>
                <w:color w:val="auto"/>
                <w:highlight w:val="none"/>
              </w:rPr>
              <w:t>8、可通过传屏工具栏暂停投屏功能进行画面冻结暂停，投屏电脑可自主进行其他操作，不影响整机的冻结画面内容显示。</w:t>
            </w:r>
          </w:p>
          <w:p w14:paraId="28D78789">
            <w:pPr>
              <w:rPr>
                <w:rFonts w:hint="eastAsia"/>
                <w:color w:val="auto"/>
                <w:highlight w:val="none"/>
              </w:rPr>
            </w:pPr>
            <w:r>
              <w:rPr>
                <w:rFonts w:hint="eastAsia"/>
                <w:color w:val="auto"/>
                <w:highlight w:val="none"/>
              </w:rPr>
              <w:t>9、可通过软件可自动发现近场可投屏的会议设备，选择即可投屏，无需手动配对。</w:t>
            </w:r>
          </w:p>
          <w:p w14:paraId="6C38F210">
            <w:pPr>
              <w:rPr>
                <w:rFonts w:hint="eastAsia"/>
                <w:color w:val="auto"/>
                <w:highlight w:val="none"/>
              </w:rPr>
            </w:pPr>
          </w:p>
          <w:p w14:paraId="6F398D8E">
            <w:pPr>
              <w:rPr>
                <w:rFonts w:hint="eastAsia"/>
                <w:color w:val="auto"/>
                <w:highlight w:val="none"/>
              </w:rPr>
            </w:pPr>
            <w:r>
              <w:rPr>
                <w:rFonts w:hint="eastAsia"/>
                <w:color w:val="auto"/>
                <w:highlight w:val="none"/>
              </w:rPr>
              <w:t>十四、教学学情分析系统</w:t>
            </w:r>
          </w:p>
          <w:p w14:paraId="4BAFB7AF">
            <w:pPr>
              <w:rPr>
                <w:rFonts w:hint="eastAsia"/>
                <w:color w:val="auto"/>
                <w:highlight w:val="none"/>
              </w:rPr>
            </w:pPr>
            <w:r>
              <w:rPr>
                <w:rFonts w:hint="eastAsia"/>
                <w:color w:val="auto"/>
                <w:highlight w:val="none"/>
              </w:rPr>
              <w:t>1、统计考勤：互动反馈系统支持无感考勤功能，学生连接成功后名字可显示在签到列表上，签到列表实时统计已签到人数，并查看未到的人员。</w:t>
            </w:r>
          </w:p>
          <w:p w14:paraId="31352408">
            <w:pPr>
              <w:rPr>
                <w:rFonts w:hint="eastAsia"/>
                <w:color w:val="auto"/>
                <w:highlight w:val="none"/>
              </w:rPr>
            </w:pPr>
            <w:r>
              <w:rPr>
                <w:rFonts w:hint="eastAsia"/>
                <w:color w:val="auto"/>
                <w:highlight w:val="none"/>
              </w:rPr>
              <w:t>2、班级创建：支持老师主动创建班级，创建成功后，每次登录教师端即可直接进入班级列表，选择班级进入课堂。</w:t>
            </w:r>
          </w:p>
          <w:p w14:paraId="62188F1F">
            <w:pPr>
              <w:rPr>
                <w:rFonts w:hint="eastAsia"/>
                <w:color w:val="auto"/>
                <w:highlight w:val="none"/>
              </w:rPr>
            </w:pPr>
            <w:r>
              <w:rPr>
                <w:rFonts w:hint="eastAsia"/>
                <w:color w:val="auto"/>
                <w:highlight w:val="none"/>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4585EB99">
            <w:pPr>
              <w:rPr>
                <w:rFonts w:hint="eastAsia"/>
                <w:color w:val="auto"/>
                <w:highlight w:val="none"/>
              </w:rPr>
            </w:pPr>
            <w:r>
              <w:rPr>
                <w:rFonts w:hint="eastAsia"/>
                <w:color w:val="auto"/>
                <w:highlight w:val="none"/>
              </w:rPr>
              <w:t>4、抢答抽选：互动反馈系统支持抢答、抽选功能，活跃课堂氛围。</w:t>
            </w:r>
          </w:p>
          <w:p w14:paraId="122ED801">
            <w:pPr>
              <w:rPr>
                <w:rFonts w:hint="eastAsia"/>
                <w:color w:val="auto"/>
                <w:highlight w:val="none"/>
              </w:rPr>
            </w:pPr>
            <w:r>
              <w:rPr>
                <w:rFonts w:hint="eastAsia"/>
                <w:color w:val="auto"/>
                <w:highlight w:val="none"/>
              </w:rPr>
              <w:t>5、观点云词：互动反馈系统支持主观观点收集功能，支持学生们自主提交不多于200字的观点评论，并自动生成班级关键词云，点击关键词可查看对应学生名单和具体评论信息。</w:t>
            </w:r>
          </w:p>
          <w:p w14:paraId="758E1928">
            <w:pPr>
              <w:rPr>
                <w:rFonts w:hint="eastAsia"/>
                <w:color w:val="auto"/>
                <w:highlight w:val="none"/>
              </w:rPr>
            </w:pPr>
            <w:r>
              <w:rPr>
                <w:rFonts w:hint="eastAsia"/>
                <w:color w:val="auto"/>
                <w:highlight w:val="none"/>
              </w:rPr>
              <w:t xml:space="preserve">6、学情报告；互动反馈系统在上课结束后支持实时生成课程报告，课堂报告支持查看签到人数，课堂互动总数，平均参与度，提问个数，支持查看考勤详情，互动详情和提问详情。 </w:t>
            </w:r>
          </w:p>
          <w:p w14:paraId="3076A9D7">
            <w:pPr>
              <w:rPr>
                <w:rFonts w:hint="eastAsia"/>
                <w:color w:val="auto"/>
                <w:highlight w:val="none"/>
              </w:rPr>
            </w:pPr>
          </w:p>
          <w:p w14:paraId="691D22F2">
            <w:pPr>
              <w:rPr>
                <w:rFonts w:hint="eastAsia"/>
                <w:color w:val="auto"/>
                <w:highlight w:val="none"/>
              </w:rPr>
            </w:pPr>
            <w:r>
              <w:rPr>
                <w:rFonts w:hint="eastAsia"/>
                <w:color w:val="auto"/>
                <w:highlight w:val="none"/>
              </w:rPr>
              <w:t>十五、光能黑板</w:t>
            </w:r>
          </w:p>
          <w:p w14:paraId="1E8E337E">
            <w:pPr>
              <w:rPr>
                <w:rFonts w:hint="eastAsia"/>
                <w:color w:val="auto"/>
                <w:highlight w:val="none"/>
              </w:rPr>
            </w:pPr>
            <w:r>
              <w:rPr>
                <w:rFonts w:hint="eastAsia"/>
                <w:color w:val="auto"/>
                <w:highlight w:val="none"/>
              </w:rPr>
              <w:t>（一）硬件要求</w:t>
            </w:r>
          </w:p>
          <w:p w14:paraId="6994346C">
            <w:pPr>
              <w:rPr>
                <w:rFonts w:hint="eastAsia"/>
                <w:color w:val="auto"/>
                <w:highlight w:val="none"/>
              </w:rPr>
            </w:pPr>
            <w:r>
              <w:rPr>
                <w:rFonts w:hint="eastAsia"/>
                <w:color w:val="auto"/>
                <w:highlight w:val="none"/>
              </w:rPr>
              <w:t>1、单块光能黑板≥1290（长）*1158（高）mm。每套由两块内板组合。</w:t>
            </w:r>
          </w:p>
          <w:p w14:paraId="4A65F175">
            <w:pPr>
              <w:rPr>
                <w:rFonts w:hint="eastAsia"/>
                <w:color w:val="auto"/>
                <w:highlight w:val="none"/>
              </w:rPr>
            </w:pPr>
            <w:r>
              <w:rPr>
                <w:rFonts w:hint="eastAsia"/>
                <w:color w:val="auto"/>
                <w:highlight w:val="none"/>
              </w:rPr>
              <w:t>2、采用任何硬度适中的工具均可在板面进行书写，无需专用耗材，消除了粉笔粉尘对师生构成的健康隐患。</w:t>
            </w:r>
          </w:p>
          <w:p w14:paraId="34F204CB">
            <w:pPr>
              <w:rPr>
                <w:rFonts w:hint="eastAsia"/>
                <w:color w:val="auto"/>
                <w:highlight w:val="none"/>
              </w:rPr>
            </w:pPr>
            <w:r>
              <w:rPr>
                <w:rFonts w:hint="eastAsia"/>
                <w:color w:val="auto"/>
                <w:highlight w:val="none"/>
              </w:rPr>
              <w:t>▲3、光能黑板应无频闪、无背光，上膜不应产生眩光。板书笔迹可视距离40米，可视角度≥150°，对比度≥150:1。</w:t>
            </w:r>
          </w:p>
          <w:p w14:paraId="40C400A7">
            <w:pPr>
              <w:rPr>
                <w:rFonts w:hint="eastAsia"/>
                <w:color w:val="auto"/>
                <w:highlight w:val="none"/>
              </w:rPr>
            </w:pPr>
            <w:r>
              <w:rPr>
                <w:rFonts w:hint="eastAsia"/>
                <w:color w:val="auto"/>
                <w:highlight w:val="none"/>
              </w:rPr>
              <w:t>▲4、光能黑板的光泽度不高于30光泽单位。</w:t>
            </w:r>
          </w:p>
          <w:p w14:paraId="7FF4C950">
            <w:pPr>
              <w:rPr>
                <w:rFonts w:hint="eastAsia"/>
                <w:color w:val="auto"/>
                <w:highlight w:val="none"/>
              </w:rPr>
            </w:pPr>
            <w:r>
              <w:rPr>
                <w:rFonts w:hint="eastAsia"/>
                <w:color w:val="auto"/>
                <w:highlight w:val="none"/>
              </w:rPr>
              <w:t>▲5、书写膜的透光率不低于87%，雾度不高于40%。</w:t>
            </w:r>
          </w:p>
          <w:p w14:paraId="6B8E95F7">
            <w:pPr>
              <w:rPr>
                <w:rFonts w:hint="eastAsia"/>
                <w:color w:val="auto"/>
                <w:highlight w:val="none"/>
              </w:rPr>
            </w:pPr>
            <w:r>
              <w:rPr>
                <w:rFonts w:hint="eastAsia"/>
                <w:color w:val="auto"/>
                <w:highlight w:val="none"/>
              </w:rPr>
              <w:t>6、一键擦除：按下一键擦除按键，可实现板书的全部擦除，擦除后无明显残留痕迹。</w:t>
            </w:r>
          </w:p>
          <w:p w14:paraId="0621A1EF">
            <w:pPr>
              <w:rPr>
                <w:rFonts w:hint="eastAsia"/>
                <w:color w:val="auto"/>
                <w:highlight w:val="none"/>
              </w:rPr>
            </w:pPr>
            <w:r>
              <w:rPr>
                <w:rFonts w:hint="eastAsia"/>
                <w:color w:val="auto"/>
                <w:highlight w:val="none"/>
              </w:rPr>
              <w:t>7、局部擦除：可使用板擦和手势对板书进行局部擦除。擦除精度小于10mm*10mm，擦除延时＜60ms。光能板具有独立供电装置，可在液晶屏关机的情况下独立使用，不影响局部擦除功能。</w:t>
            </w:r>
          </w:p>
          <w:p w14:paraId="18FF25D5">
            <w:pPr>
              <w:rPr>
                <w:rFonts w:hint="eastAsia"/>
                <w:color w:val="auto"/>
                <w:highlight w:val="none"/>
              </w:rPr>
            </w:pPr>
            <w:r>
              <w:rPr>
                <w:rFonts w:hint="eastAsia"/>
                <w:color w:val="auto"/>
                <w:highlight w:val="none"/>
              </w:rPr>
              <w:t>8、板内设有电压补偿机制，可以通过手势按压书写板板面的特定位置，控制书写板内部电压高低，以调节擦除灵敏度。</w:t>
            </w:r>
          </w:p>
          <w:p w14:paraId="25A3C12A">
            <w:pPr>
              <w:rPr>
                <w:rFonts w:hint="eastAsia"/>
                <w:color w:val="auto"/>
                <w:highlight w:val="none"/>
              </w:rPr>
            </w:pPr>
            <w:r>
              <w:rPr>
                <w:rFonts w:hint="eastAsia"/>
                <w:color w:val="auto"/>
                <w:highlight w:val="none"/>
              </w:rPr>
              <w:t>▲9、设备内提供的电池组保护电路，符合标准要求，并通过带二次锂电池的设备的充电安全防护。黑板通过恒定力和冲击试验，机械强度符合标准要求。</w:t>
            </w:r>
          </w:p>
          <w:p w14:paraId="4B861F73">
            <w:pPr>
              <w:rPr>
                <w:rFonts w:hint="eastAsia"/>
                <w:color w:val="auto"/>
                <w:highlight w:val="none"/>
              </w:rPr>
            </w:pPr>
            <w:r>
              <w:rPr>
                <w:rFonts w:hint="eastAsia"/>
                <w:color w:val="auto"/>
                <w:highlight w:val="none"/>
              </w:rPr>
              <w:t>10、黑板表面具有暗格，用以提供给师生在书写板书时的直线参照，可避免板书歪斜。黑板表面可吸附磁贴、磁扣等教学工具，便于老师教学使用。</w:t>
            </w:r>
          </w:p>
          <w:p w14:paraId="35C199DA">
            <w:pPr>
              <w:rPr>
                <w:rFonts w:hint="eastAsia"/>
                <w:color w:val="auto"/>
                <w:highlight w:val="none"/>
              </w:rPr>
            </w:pPr>
            <w:r>
              <w:rPr>
                <w:rFonts w:hint="eastAsia"/>
                <w:color w:val="auto"/>
                <w:highlight w:val="none"/>
              </w:rPr>
              <w:t>11、光能黑板通过低温-30℃，高温80℃，恒定湿热40℃、95%RH测试，产品外观无变形、损坏等现象，通电运行正常。</w:t>
            </w:r>
          </w:p>
          <w:p w14:paraId="7E71AC09">
            <w:pPr>
              <w:rPr>
                <w:rFonts w:hint="eastAsia"/>
                <w:color w:val="auto"/>
                <w:highlight w:val="none"/>
              </w:rPr>
            </w:pPr>
            <w:r>
              <w:rPr>
                <w:rFonts w:hint="eastAsia"/>
                <w:color w:val="auto"/>
                <w:highlight w:val="none"/>
              </w:rPr>
              <w:t>12、边框采用铝合金材质，坚固耐用，具有较好的耐腐蚀特性。</w:t>
            </w:r>
          </w:p>
          <w:p w14:paraId="1620AD9B">
            <w:pPr>
              <w:rPr>
                <w:rFonts w:hint="eastAsia"/>
                <w:color w:val="auto"/>
                <w:highlight w:val="none"/>
              </w:rPr>
            </w:pPr>
            <w:r>
              <w:rPr>
                <w:rFonts w:hint="eastAsia"/>
                <w:color w:val="auto"/>
                <w:highlight w:val="none"/>
              </w:rPr>
              <w:t>13、采用一体式按键指示灯，可通过不同颜色、闪烁等方式表示擦除、电量不足等工作状态。每块光能黑板具备DC接口*2和USB接口*2，方便用户使用。</w:t>
            </w:r>
          </w:p>
          <w:p w14:paraId="78B34CEC">
            <w:pPr>
              <w:rPr>
                <w:rFonts w:hint="eastAsia"/>
                <w:color w:val="auto"/>
                <w:highlight w:val="none"/>
              </w:rPr>
            </w:pPr>
            <w:r>
              <w:rPr>
                <w:rFonts w:hint="eastAsia"/>
                <w:color w:val="auto"/>
                <w:highlight w:val="none"/>
              </w:rPr>
              <w:t>▲14、光能黑板通过抗电强度1500V试验，无击穿现象，符合GB4943的安全要求。</w:t>
            </w:r>
          </w:p>
          <w:p w14:paraId="0A39A13C">
            <w:pPr>
              <w:rPr>
                <w:rFonts w:hint="eastAsia"/>
                <w:color w:val="auto"/>
                <w:highlight w:val="none"/>
              </w:rPr>
            </w:pPr>
            <w:r>
              <w:rPr>
                <w:rFonts w:hint="eastAsia"/>
                <w:color w:val="auto"/>
                <w:highlight w:val="none"/>
              </w:rPr>
              <w:t>▲15、产品的最大工作电流（瞬间电流）≤1000mA。</w:t>
            </w:r>
          </w:p>
          <w:p w14:paraId="3203D0D4">
            <w:pPr>
              <w:rPr>
                <w:rFonts w:hint="eastAsia"/>
                <w:color w:val="auto"/>
                <w:highlight w:val="none"/>
              </w:rPr>
            </w:pPr>
            <w:r>
              <w:rPr>
                <w:rFonts w:hint="eastAsia"/>
                <w:color w:val="auto"/>
                <w:highlight w:val="none"/>
              </w:rPr>
              <w:t>16、为让老师能够快速调取交互软件，方便使用功能，光能黑板上应具有实用快捷键。</w:t>
            </w:r>
          </w:p>
          <w:p w14:paraId="0B3E21B9">
            <w:pPr>
              <w:rPr>
                <w:rFonts w:hint="eastAsia"/>
                <w:color w:val="auto"/>
                <w:highlight w:val="none"/>
              </w:rPr>
            </w:pPr>
            <w:r>
              <w:rPr>
                <w:rFonts w:hint="eastAsia"/>
                <w:color w:val="auto"/>
                <w:highlight w:val="none"/>
              </w:rPr>
              <w:t>（二）软件要求</w:t>
            </w:r>
          </w:p>
          <w:p w14:paraId="4DD9AE96">
            <w:pPr>
              <w:rPr>
                <w:rFonts w:hint="eastAsia"/>
                <w:color w:val="auto"/>
                <w:highlight w:val="none"/>
              </w:rPr>
            </w:pPr>
            <w:r>
              <w:rPr>
                <w:rFonts w:hint="eastAsia"/>
                <w:color w:val="auto"/>
                <w:highlight w:val="none"/>
              </w:rPr>
              <w:t>1、左、右光能黑板可与触控一体机进行互动，将光能黑板的内容与触控一体机无缝连接，教师在光能黑板上的书写内容可同步显示在触控一体机上。</w:t>
            </w:r>
          </w:p>
          <w:p w14:paraId="7ABEC26A">
            <w:pPr>
              <w:rPr>
                <w:rFonts w:hint="eastAsia"/>
                <w:color w:val="auto"/>
                <w:highlight w:val="none"/>
              </w:rPr>
            </w:pPr>
            <w:r>
              <w:rPr>
                <w:rFonts w:hint="eastAsia"/>
                <w:color w:val="auto"/>
                <w:highlight w:val="none"/>
              </w:rPr>
              <w:t>2、为便于老师记忆和操作，板书界面与电脑桌面/PPT课件之间，采用同一个按键来回切换，方便快捷。</w:t>
            </w:r>
          </w:p>
          <w:p w14:paraId="58AD2676">
            <w:pPr>
              <w:rPr>
                <w:rFonts w:hint="eastAsia"/>
                <w:color w:val="auto"/>
                <w:highlight w:val="none"/>
              </w:rPr>
            </w:pPr>
            <w:r>
              <w:rPr>
                <w:rFonts w:hint="eastAsia"/>
                <w:color w:val="auto"/>
                <w:highlight w:val="none"/>
              </w:rPr>
              <w:t>3、光能黑板具有两种书写记录模式，支持单板书写记录内容为一个单页面，也可以支持多板同时书写时记录在一个页面上；</w:t>
            </w:r>
          </w:p>
          <w:p w14:paraId="45615B03">
            <w:pPr>
              <w:rPr>
                <w:rFonts w:hint="eastAsia"/>
                <w:color w:val="auto"/>
                <w:highlight w:val="none"/>
              </w:rPr>
            </w:pPr>
            <w:r>
              <w:rPr>
                <w:rFonts w:hint="eastAsia"/>
                <w:color w:val="auto"/>
                <w:highlight w:val="none"/>
              </w:rPr>
              <w:t>4、当不需要板书传输到软件显示界面时，可以使用分屏功能，断开黑板与大屏的传输，使其成为互不影响的多块黑板。</w:t>
            </w:r>
          </w:p>
          <w:p w14:paraId="24868DA8">
            <w:pPr>
              <w:rPr>
                <w:rFonts w:hint="eastAsia"/>
                <w:color w:val="auto"/>
                <w:highlight w:val="none"/>
              </w:rPr>
            </w:pPr>
            <w:r>
              <w:rPr>
                <w:rFonts w:hint="eastAsia"/>
                <w:color w:val="auto"/>
                <w:highlight w:val="none"/>
              </w:rPr>
              <w:t>5、设置不同的软件端笔迹颜色，可实现老师对于教学重点的标识及批注；</w:t>
            </w:r>
          </w:p>
          <w:p w14:paraId="4E166217">
            <w:pPr>
              <w:rPr>
                <w:rFonts w:hint="eastAsia"/>
                <w:color w:val="auto"/>
                <w:highlight w:val="none"/>
              </w:rPr>
            </w:pPr>
            <w:r>
              <w:rPr>
                <w:rFonts w:hint="eastAsia"/>
                <w:color w:val="auto"/>
                <w:highlight w:val="none"/>
              </w:rPr>
              <w:t>6、在保存的板书当中进行翻页，查找已经存储的板书内容。</w:t>
            </w:r>
          </w:p>
          <w:p w14:paraId="4A0E188F">
            <w:pPr>
              <w:rPr>
                <w:rFonts w:hint="eastAsia"/>
                <w:color w:val="auto"/>
                <w:highlight w:val="none"/>
              </w:rPr>
            </w:pPr>
            <w:r>
              <w:rPr>
                <w:rFonts w:hint="eastAsia"/>
                <w:color w:val="auto"/>
                <w:highlight w:val="none"/>
              </w:rPr>
              <w:t>7、能直接预览所有存储的板书；</w:t>
            </w:r>
          </w:p>
          <w:p w14:paraId="0BA84446">
            <w:pPr>
              <w:rPr>
                <w:rFonts w:hint="eastAsia"/>
                <w:color w:val="auto"/>
                <w:highlight w:val="none"/>
              </w:rPr>
            </w:pPr>
            <w:r>
              <w:rPr>
                <w:rFonts w:hint="eastAsia"/>
                <w:color w:val="auto"/>
                <w:highlight w:val="none"/>
              </w:rPr>
              <w:t>8、黑板的板书即时保存到软件当中，通过翻页可找回并显示，保存时不清除黑板的板书内容。</w:t>
            </w:r>
          </w:p>
          <w:p w14:paraId="11192F5C">
            <w:pPr>
              <w:rPr>
                <w:rFonts w:hint="eastAsia"/>
                <w:color w:val="auto"/>
                <w:highlight w:val="none"/>
              </w:rPr>
            </w:pPr>
            <w:r>
              <w:rPr>
                <w:rFonts w:hint="eastAsia"/>
                <w:color w:val="auto"/>
                <w:highlight w:val="none"/>
              </w:rPr>
              <w:t>9、对板书的电子文档进行分享，可以存储在本地PC端，同时生产二维码，便于师生扫码获取。</w:t>
            </w:r>
          </w:p>
          <w:p w14:paraId="606FA16E">
            <w:pPr>
              <w:rPr>
                <w:rFonts w:hint="eastAsia"/>
                <w:color w:val="auto"/>
                <w:highlight w:val="none"/>
              </w:rPr>
            </w:pPr>
            <w:r>
              <w:rPr>
                <w:rFonts w:hint="eastAsia"/>
                <w:color w:val="auto"/>
                <w:highlight w:val="none"/>
              </w:rPr>
              <w:t>10、可以对课堂的板书和讲解进行录制，生成视频文档，利于学生课后复习回放。</w:t>
            </w:r>
          </w:p>
          <w:p w14:paraId="73A01D2B">
            <w:pPr>
              <w:rPr>
                <w:rFonts w:hint="eastAsia"/>
                <w:color w:val="auto"/>
                <w:highlight w:val="none"/>
              </w:rPr>
            </w:pPr>
          </w:p>
          <w:p w14:paraId="6FDE7576">
            <w:pPr>
              <w:rPr>
                <w:rFonts w:hint="eastAsia"/>
                <w:color w:val="auto"/>
                <w:highlight w:val="none"/>
              </w:rPr>
            </w:pPr>
            <w:r>
              <w:rPr>
                <w:rFonts w:hint="eastAsia"/>
                <w:color w:val="auto"/>
                <w:highlight w:val="none"/>
              </w:rPr>
              <w:t>十六、售后服务要求</w:t>
            </w:r>
          </w:p>
          <w:p w14:paraId="451AAA0D">
            <w:pPr>
              <w:rPr>
                <w:rFonts w:hint="eastAsia"/>
                <w:color w:val="auto"/>
                <w:highlight w:val="none"/>
              </w:rPr>
            </w:pPr>
            <w:r>
              <w:rPr>
                <w:rFonts w:hint="eastAsia"/>
                <w:color w:val="auto"/>
                <w:highlight w:val="none"/>
              </w:rPr>
              <w:t>1、全国24小时免费电话保修、二维码扫描保修、区域化驻地技术工程师专线保修；</w:t>
            </w:r>
          </w:p>
          <w:p w14:paraId="3C8026A5">
            <w:pPr>
              <w:rPr>
                <w:rFonts w:hint="eastAsia"/>
                <w:color w:val="auto"/>
                <w:highlight w:val="none"/>
              </w:rPr>
            </w:pPr>
            <w:r>
              <w:rPr>
                <w:rFonts w:hint="eastAsia"/>
                <w:color w:val="auto"/>
                <w:highlight w:val="none"/>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293E2B0D">
            <w:pPr>
              <w:rPr>
                <w:rFonts w:hint="eastAsia" w:ascii="Tahoma" w:hAnsi="Tahoma" w:eastAsia="等线" w:cs="Tahoma"/>
                <w:color w:val="auto"/>
                <w:kern w:val="2"/>
                <w:sz w:val="21"/>
                <w:szCs w:val="24"/>
                <w:highlight w:val="none"/>
                <w:vertAlign w:val="baseline"/>
                <w:lang w:val="en-US" w:eastAsia="zh-CN" w:bidi="ar-SA"/>
              </w:rPr>
            </w:pPr>
            <w:r>
              <w:rPr>
                <w:rFonts w:hint="eastAsia"/>
                <w:color w:val="auto"/>
                <w:highlight w:val="none"/>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45" w:type="dxa"/>
            <w:noWrap w:val="0"/>
            <w:vAlign w:val="center"/>
          </w:tcPr>
          <w:p w14:paraId="2BE87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26422C7">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3A4F1CE3">
            <w:pPr>
              <w:jc w:val="both"/>
              <w:rPr>
                <w:color w:val="auto"/>
                <w:highlight w:val="none"/>
                <w:vertAlign w:val="baseline"/>
              </w:rPr>
            </w:pPr>
          </w:p>
        </w:tc>
      </w:tr>
      <w:tr w14:paraId="747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E5D2C0">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4994A5D5">
            <w:pPr>
              <w:jc w:val="center"/>
              <w:rPr>
                <w:rFonts w:hint="eastAsia"/>
                <w:color w:val="auto"/>
                <w:highlight w:val="none"/>
                <w:vertAlign w:val="baseline"/>
              </w:rPr>
            </w:pPr>
            <w:r>
              <w:rPr>
                <w:rFonts w:hint="eastAsia"/>
                <w:color w:val="auto"/>
                <w:highlight w:val="none"/>
                <w:vertAlign w:val="baseline"/>
              </w:rPr>
              <w:t>壁挂式视频展台</w:t>
            </w:r>
          </w:p>
        </w:tc>
        <w:tc>
          <w:tcPr>
            <w:tcW w:w="8197" w:type="dxa"/>
            <w:noWrap w:val="0"/>
            <w:vAlign w:val="center"/>
          </w:tcPr>
          <w:p w14:paraId="78889359">
            <w:pPr>
              <w:jc w:val="left"/>
              <w:rPr>
                <w:rFonts w:hint="eastAsia"/>
                <w:color w:val="auto"/>
                <w:highlight w:val="none"/>
                <w:vertAlign w:val="baseline"/>
              </w:rPr>
            </w:pPr>
            <w:r>
              <w:rPr>
                <w:rFonts w:hint="eastAsia"/>
                <w:color w:val="auto"/>
                <w:highlight w:val="none"/>
                <w:vertAlign w:val="baseline"/>
              </w:rPr>
              <w:t>一、硬件要求：</w:t>
            </w:r>
          </w:p>
          <w:p w14:paraId="2A9412EF">
            <w:pPr>
              <w:jc w:val="left"/>
              <w:rPr>
                <w:rFonts w:hint="eastAsia"/>
                <w:color w:val="auto"/>
                <w:highlight w:val="none"/>
                <w:vertAlign w:val="baseline"/>
              </w:rPr>
            </w:pPr>
            <w:r>
              <w:rPr>
                <w:rFonts w:hint="eastAsia"/>
                <w:color w:val="auto"/>
                <w:highlight w:val="none"/>
                <w:vertAlign w:val="baseline"/>
              </w:rPr>
              <w:t>1.采用≥800万像素摄像头；采用 USB电源直接供电，无需额外配置电源适配器；箱内USB连线采用隐藏式设计，箱内无可见连线且USB口下出。</w:t>
            </w:r>
          </w:p>
          <w:p w14:paraId="4C99A678">
            <w:pPr>
              <w:jc w:val="left"/>
              <w:rPr>
                <w:rFonts w:hint="eastAsia"/>
                <w:color w:val="auto"/>
                <w:highlight w:val="none"/>
                <w:vertAlign w:val="baseline"/>
              </w:rPr>
            </w:pPr>
            <w:r>
              <w:rPr>
                <w:rFonts w:hint="eastAsia"/>
                <w:color w:val="auto"/>
                <w:highlight w:val="none"/>
                <w:vertAlign w:val="baseline"/>
              </w:rPr>
              <w:t>2.A4大小拍摄幅面，1080P动态视频预览达到30帧/秒。</w:t>
            </w:r>
          </w:p>
          <w:p w14:paraId="2A47753F">
            <w:pPr>
              <w:jc w:val="left"/>
              <w:rPr>
                <w:rFonts w:hint="eastAsia"/>
                <w:color w:val="auto"/>
                <w:highlight w:val="none"/>
                <w:vertAlign w:val="baseline"/>
              </w:rPr>
            </w:pPr>
            <w:r>
              <w:rPr>
                <w:rFonts w:hint="eastAsia"/>
                <w:color w:val="auto"/>
                <w:highlight w:val="none"/>
                <w:vertAlign w:val="baseline"/>
              </w:rPr>
              <w:t>3.整机采用圆弧式设计，无锐角；托板可承重3kg，同时托板采用磁吸吸附式机构。</w:t>
            </w:r>
          </w:p>
          <w:p w14:paraId="035FDEE4">
            <w:pPr>
              <w:jc w:val="left"/>
              <w:rPr>
                <w:rFonts w:hint="eastAsia"/>
                <w:color w:val="auto"/>
                <w:highlight w:val="none"/>
                <w:vertAlign w:val="baseline"/>
              </w:rPr>
            </w:pPr>
            <w:r>
              <w:rPr>
                <w:rFonts w:hint="eastAsia"/>
                <w:color w:val="auto"/>
                <w:highlight w:val="none"/>
                <w:vertAlign w:val="baseline"/>
              </w:rPr>
              <w:t>4.展示托板正上方具备LED补光灯补光灯开关采用触摸按键设计，同时可通过视频展台软件直接控制开关；</w:t>
            </w:r>
          </w:p>
          <w:p w14:paraId="20AAE6E3">
            <w:pPr>
              <w:jc w:val="left"/>
              <w:rPr>
                <w:rFonts w:hint="eastAsia"/>
                <w:color w:val="auto"/>
                <w:highlight w:val="none"/>
                <w:vertAlign w:val="baseline"/>
              </w:rPr>
            </w:pPr>
            <w:r>
              <w:rPr>
                <w:rFonts w:hint="eastAsia"/>
                <w:color w:val="auto"/>
                <w:highlight w:val="none"/>
                <w:vertAlign w:val="baseline"/>
              </w:rPr>
              <w:t>5.摄像头支持自动对焦；摄像头部分进行外壳防护等级试验，防护等级达到IP4X级别。</w:t>
            </w:r>
          </w:p>
          <w:p w14:paraId="0E4E4E47">
            <w:pPr>
              <w:jc w:val="left"/>
              <w:rPr>
                <w:rFonts w:hint="eastAsia"/>
                <w:color w:val="auto"/>
                <w:highlight w:val="none"/>
                <w:vertAlign w:val="baseline"/>
              </w:rPr>
            </w:pPr>
            <w:r>
              <w:rPr>
                <w:rFonts w:hint="eastAsia"/>
                <w:color w:val="auto"/>
                <w:highlight w:val="none"/>
                <w:vertAlign w:val="baseline"/>
              </w:rPr>
              <w:t>二、软件要求：</w:t>
            </w:r>
          </w:p>
          <w:p w14:paraId="03E86BFA">
            <w:pPr>
              <w:jc w:val="left"/>
              <w:rPr>
                <w:rFonts w:hint="eastAsia"/>
                <w:color w:val="auto"/>
                <w:highlight w:val="none"/>
                <w:vertAlign w:val="baseline"/>
              </w:rPr>
            </w:pPr>
            <w:r>
              <w:rPr>
                <w:rFonts w:hint="eastAsia"/>
                <w:color w:val="auto"/>
                <w:highlight w:val="none"/>
                <w:vertAlign w:val="baseline"/>
              </w:rPr>
              <w:t>1.支持对展台画面进行放大、缩小、旋转、自适应、冻结画面等操作。</w:t>
            </w:r>
          </w:p>
          <w:p w14:paraId="7CF01709">
            <w:pPr>
              <w:jc w:val="left"/>
              <w:rPr>
                <w:rFonts w:hint="eastAsia"/>
                <w:color w:val="auto"/>
                <w:highlight w:val="none"/>
                <w:vertAlign w:val="baseline"/>
              </w:rPr>
            </w:pPr>
            <w:r>
              <w:rPr>
                <w:rFonts w:hint="eastAsia"/>
                <w:color w:val="auto"/>
                <w:highlight w:val="none"/>
                <w:vertAlign w:val="baseline"/>
              </w:rPr>
              <w:t>2.支持展台画面实时批注，预设多种笔划粗细及颜色供选择，且支持对展台画面联同批注内容进行同步缩放、移动。</w:t>
            </w:r>
          </w:p>
          <w:p w14:paraId="6F4F7F2A">
            <w:pPr>
              <w:jc w:val="left"/>
              <w:rPr>
                <w:rFonts w:hint="eastAsia"/>
                <w:color w:val="auto"/>
                <w:highlight w:val="none"/>
                <w:vertAlign w:val="baseline"/>
              </w:rPr>
            </w:pPr>
            <w:r>
              <w:rPr>
                <w:rFonts w:hint="eastAsia"/>
                <w:color w:val="auto"/>
                <w:highlight w:val="none"/>
                <w:vertAlign w:val="baseline"/>
              </w:rPr>
              <w:t>3.支持展台画面拍照截图并进行多图预览，可对任一图片进行全屏显示。</w:t>
            </w:r>
          </w:p>
          <w:p w14:paraId="6D7ED208">
            <w:pPr>
              <w:jc w:val="left"/>
              <w:rPr>
                <w:rFonts w:hint="eastAsia"/>
                <w:color w:val="auto"/>
                <w:highlight w:val="none"/>
                <w:vertAlign w:val="baseline"/>
              </w:rPr>
            </w:pPr>
            <w:r>
              <w:rPr>
                <w:rFonts w:hint="eastAsia"/>
                <w:color w:val="auto"/>
                <w:highlight w:val="none"/>
                <w:vertAlign w:val="baseline"/>
              </w:rPr>
              <w:t>4.老师可在一体机或电脑上选择延时拍照功能，支持5秒或10秒延时模式，可调整拍摄内容。</w:t>
            </w:r>
          </w:p>
          <w:p w14:paraId="56E1A5CF">
            <w:pPr>
              <w:jc w:val="left"/>
              <w:rPr>
                <w:rFonts w:hint="eastAsia"/>
                <w:color w:val="auto"/>
                <w:highlight w:val="none"/>
                <w:vertAlign w:val="baseline"/>
              </w:rPr>
            </w:pPr>
            <w:r>
              <w:rPr>
                <w:rFonts w:hint="eastAsia"/>
                <w:color w:val="auto"/>
                <w:highlight w:val="none"/>
                <w:vertAlign w:val="baseline"/>
              </w:rPr>
              <w:t>5.具备图像增强功能，可自动裁剪背景并增强文字显示，使文档画面更清晰。</w:t>
            </w:r>
          </w:p>
          <w:p w14:paraId="4EDF198E">
            <w:pPr>
              <w:jc w:val="left"/>
              <w:rPr>
                <w:rFonts w:hint="eastAsia"/>
                <w:color w:val="auto"/>
                <w:highlight w:val="none"/>
                <w:vertAlign w:val="baseline"/>
              </w:rPr>
            </w:pPr>
            <w:r>
              <w:rPr>
                <w:rFonts w:hint="eastAsia"/>
                <w:color w:val="auto"/>
                <w:highlight w:val="none"/>
                <w:vertAlign w:val="baseline"/>
              </w:rPr>
              <w:t>6.可选择图像、文本或动态等多种情景模式，适应不同展示内容。</w:t>
            </w:r>
          </w:p>
          <w:p w14:paraId="415F28FF">
            <w:pPr>
              <w:jc w:val="left"/>
              <w:rPr>
                <w:rFonts w:hint="eastAsia"/>
                <w:color w:val="auto"/>
                <w:highlight w:val="none"/>
                <w:vertAlign w:val="baseline"/>
              </w:rPr>
            </w:pPr>
            <w:r>
              <w:rPr>
                <w:rFonts w:hint="eastAsia"/>
                <w:color w:val="auto"/>
                <w:highlight w:val="none"/>
                <w:vertAlign w:val="baseline"/>
              </w:rPr>
              <w:t>7.二维码扫码：打开扫一扫功能后，将书本上的二维码放入扫描框内即可自动扫描，并进入系统浏览器获取二维码的链接内容，可获取电子教学资源。</w:t>
            </w:r>
          </w:p>
          <w:p w14:paraId="74E67667">
            <w:pPr>
              <w:jc w:val="left"/>
              <w:rPr>
                <w:rFonts w:hint="eastAsia"/>
                <w:color w:val="auto"/>
                <w:highlight w:val="none"/>
                <w:vertAlign w:val="baseline"/>
              </w:rPr>
            </w:pPr>
            <w:r>
              <w:rPr>
                <w:rFonts w:hint="eastAsia"/>
                <w:color w:val="auto"/>
                <w:highlight w:val="none"/>
                <w:vertAlign w:val="baseline"/>
              </w:rPr>
              <w:t>8.支持故障自动检测，在软件无法出现展台拍摄画面时，自动出现检测链接，检测“无画面”的原因，并给出引导性解决方案。可判断硬件连接、显卡驱动、摄像头占用、软件版本等问题。</w:t>
            </w:r>
          </w:p>
        </w:tc>
        <w:tc>
          <w:tcPr>
            <w:tcW w:w="1245" w:type="dxa"/>
            <w:noWrap w:val="0"/>
            <w:vAlign w:val="center"/>
          </w:tcPr>
          <w:p w14:paraId="6A00BF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559B969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A2E7C79">
            <w:pPr>
              <w:jc w:val="both"/>
              <w:rPr>
                <w:color w:val="auto"/>
                <w:highlight w:val="none"/>
                <w:vertAlign w:val="baseline"/>
              </w:rPr>
            </w:pPr>
          </w:p>
        </w:tc>
      </w:tr>
      <w:tr w14:paraId="0D27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30D860">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A927B13">
            <w:pPr>
              <w:jc w:val="center"/>
              <w:rPr>
                <w:rFonts w:hint="eastAsia"/>
                <w:color w:val="auto"/>
                <w:highlight w:val="none"/>
                <w:vertAlign w:val="baseline"/>
              </w:rPr>
            </w:pPr>
            <w:r>
              <w:rPr>
                <w:rFonts w:hint="eastAsia"/>
                <w:color w:val="auto"/>
                <w:highlight w:val="none"/>
                <w:vertAlign w:val="baseline"/>
              </w:rPr>
              <w:t>一体化有源音箱</w:t>
            </w:r>
          </w:p>
        </w:tc>
        <w:tc>
          <w:tcPr>
            <w:tcW w:w="8197" w:type="dxa"/>
            <w:noWrap w:val="0"/>
            <w:vAlign w:val="center"/>
          </w:tcPr>
          <w:p w14:paraId="1AE0BA07">
            <w:pPr>
              <w:jc w:val="left"/>
              <w:rPr>
                <w:rFonts w:hint="eastAsia"/>
                <w:color w:val="auto"/>
                <w:highlight w:val="none"/>
                <w:vertAlign w:val="baseline"/>
              </w:rPr>
            </w:pPr>
            <w:r>
              <w:rPr>
                <w:rFonts w:hint="eastAsia"/>
                <w:color w:val="auto"/>
                <w:highlight w:val="none"/>
                <w:vertAlign w:val="baseline"/>
              </w:rPr>
              <w:t>1.采用功放与有源音箱一体化设计，内置麦克风无线接收模块，帮助教师实现多媒体扩音以及本地扩声功能。</w:t>
            </w:r>
          </w:p>
          <w:p w14:paraId="4EB81ED9">
            <w:pPr>
              <w:jc w:val="left"/>
              <w:rPr>
                <w:rFonts w:hint="eastAsia"/>
                <w:color w:val="auto"/>
                <w:highlight w:val="none"/>
                <w:vertAlign w:val="baseline"/>
              </w:rPr>
            </w:pPr>
            <w:r>
              <w:rPr>
                <w:rFonts w:hint="eastAsia"/>
                <w:color w:val="auto"/>
                <w:highlight w:val="none"/>
                <w:vertAlign w:val="baseline"/>
              </w:rPr>
              <w:t>2.输出额定功率≥ 2x15W。</w:t>
            </w:r>
          </w:p>
          <w:p w14:paraId="0FC8D0CC">
            <w:pPr>
              <w:jc w:val="left"/>
              <w:rPr>
                <w:rFonts w:hint="eastAsia"/>
                <w:color w:val="auto"/>
                <w:highlight w:val="none"/>
                <w:vertAlign w:val="baseline"/>
              </w:rPr>
            </w:pPr>
            <w:r>
              <w:rPr>
                <w:rFonts w:hint="eastAsia"/>
                <w:color w:val="auto"/>
                <w:highlight w:val="none"/>
                <w:vertAlign w:val="baseline"/>
              </w:rPr>
              <w:t>3.音箱灵敏度≥85dB，1W/1M。</w:t>
            </w:r>
          </w:p>
          <w:p w14:paraId="473D7357">
            <w:pPr>
              <w:jc w:val="left"/>
              <w:rPr>
                <w:rFonts w:hint="eastAsia"/>
                <w:color w:val="auto"/>
                <w:highlight w:val="none"/>
                <w:vertAlign w:val="baseline"/>
              </w:rPr>
            </w:pPr>
            <w:r>
              <w:rPr>
                <w:rFonts w:hint="eastAsia"/>
                <w:color w:val="auto"/>
                <w:highlight w:val="none"/>
                <w:vertAlign w:val="baseline"/>
              </w:rPr>
              <w:t>4.信噪比≥80dB@额定功率、A计权。</w:t>
            </w:r>
          </w:p>
          <w:p w14:paraId="369475A9">
            <w:pPr>
              <w:jc w:val="left"/>
              <w:rPr>
                <w:rFonts w:hint="eastAsia"/>
                <w:color w:val="auto"/>
                <w:highlight w:val="none"/>
                <w:vertAlign w:val="baseline"/>
              </w:rPr>
            </w:pPr>
            <w:r>
              <w:rPr>
                <w:rFonts w:hint="eastAsia"/>
                <w:color w:val="auto"/>
                <w:highlight w:val="none"/>
                <w:vertAlign w:val="baseline"/>
              </w:rPr>
              <w:t>5.全频喇叭单元尺寸≥5英寸。</w:t>
            </w:r>
          </w:p>
          <w:p w14:paraId="5602D1D5">
            <w:pPr>
              <w:jc w:val="left"/>
              <w:rPr>
                <w:rFonts w:hint="eastAsia"/>
                <w:color w:val="auto"/>
                <w:highlight w:val="none"/>
                <w:vertAlign w:val="baseline"/>
              </w:rPr>
            </w:pPr>
            <w:r>
              <w:rPr>
                <w:rFonts w:hint="eastAsia"/>
                <w:color w:val="auto"/>
                <w:highlight w:val="none"/>
                <w:vertAlign w:val="baseline"/>
              </w:rPr>
              <w:t>6.THD+N≤1%。</w:t>
            </w:r>
          </w:p>
          <w:p w14:paraId="48D1E495">
            <w:pPr>
              <w:jc w:val="left"/>
              <w:rPr>
                <w:rFonts w:hint="eastAsia"/>
                <w:color w:val="auto"/>
                <w:highlight w:val="none"/>
                <w:vertAlign w:val="baseline"/>
              </w:rPr>
            </w:pPr>
            <w:r>
              <w:rPr>
                <w:rFonts w:hint="eastAsia"/>
                <w:color w:val="auto"/>
                <w:highlight w:val="none"/>
                <w:vertAlign w:val="baseline"/>
              </w:rPr>
              <w:t>7.声频响110Hz-16kHz。</w:t>
            </w:r>
          </w:p>
          <w:p w14:paraId="7A2C99EE">
            <w:pPr>
              <w:jc w:val="left"/>
              <w:rPr>
                <w:rFonts w:hint="eastAsia"/>
                <w:color w:val="auto"/>
                <w:highlight w:val="none"/>
                <w:vertAlign w:val="baseline"/>
              </w:rPr>
            </w:pPr>
            <w:r>
              <w:rPr>
                <w:rFonts w:hint="eastAsia"/>
                <w:color w:val="auto"/>
                <w:highlight w:val="none"/>
                <w:vertAlign w:val="baseline"/>
              </w:rPr>
              <w:t>8.距离音箱10米处声压级≥75dB。</w:t>
            </w:r>
          </w:p>
          <w:p w14:paraId="603072EC">
            <w:pPr>
              <w:jc w:val="left"/>
              <w:rPr>
                <w:rFonts w:hint="eastAsia"/>
                <w:color w:val="auto"/>
                <w:highlight w:val="none"/>
                <w:vertAlign w:val="baseline"/>
              </w:rPr>
            </w:pPr>
            <w:r>
              <w:rPr>
                <w:rFonts w:hint="eastAsia"/>
                <w:color w:val="auto"/>
                <w:highlight w:val="none"/>
                <w:vertAlign w:val="baseline"/>
              </w:rPr>
              <w:t>9.具备≥1路电源开关、1路LINE IN、1路USB 接口。USB接口可外接U盘设备对音箱固件进行升级。</w:t>
            </w:r>
          </w:p>
          <w:p w14:paraId="114F3AF2">
            <w:pPr>
              <w:jc w:val="left"/>
              <w:rPr>
                <w:rFonts w:hint="eastAsia"/>
                <w:color w:val="auto"/>
                <w:highlight w:val="none"/>
                <w:vertAlign w:val="baseline"/>
              </w:rPr>
            </w:pPr>
            <w:r>
              <w:rPr>
                <w:rFonts w:hint="eastAsia"/>
                <w:color w:val="auto"/>
                <w:highlight w:val="none"/>
                <w:vertAlign w:val="baseline"/>
              </w:rPr>
              <w:t>10.支持无线麦克风扩音接收，采用Wi-Fi射频2.4GHz与 5GHz双频段传输，有效避免环境中运营商U段（700MHz）的信号干扰。</w:t>
            </w:r>
          </w:p>
          <w:p w14:paraId="4D644F11">
            <w:pPr>
              <w:jc w:val="left"/>
              <w:rPr>
                <w:rFonts w:hint="eastAsia"/>
                <w:color w:val="auto"/>
                <w:highlight w:val="none"/>
                <w:vertAlign w:val="baseline"/>
              </w:rPr>
            </w:pPr>
            <w:r>
              <w:rPr>
                <w:rFonts w:hint="eastAsia"/>
                <w:color w:val="auto"/>
                <w:highlight w:val="none"/>
                <w:vertAlign w:val="baseline"/>
              </w:rPr>
              <w:t>11.采用红外对码方式，避免连接到其他教室音箱。可快速完成与教学扩声麦克风对码，无需繁琐操作。</w:t>
            </w:r>
          </w:p>
          <w:p w14:paraId="549AF4C6">
            <w:pPr>
              <w:jc w:val="left"/>
              <w:rPr>
                <w:rFonts w:hint="eastAsia"/>
                <w:color w:val="auto"/>
                <w:highlight w:val="none"/>
                <w:vertAlign w:val="baseline"/>
              </w:rPr>
            </w:pPr>
            <w:r>
              <w:rPr>
                <w:rFonts w:hint="eastAsia"/>
                <w:color w:val="auto"/>
                <w:highlight w:val="none"/>
                <w:vertAlign w:val="baseline"/>
              </w:rPr>
              <w:t>12.配置独立音频数字信号处理芯片，支持啸叫抑制功能。</w:t>
            </w:r>
          </w:p>
          <w:p w14:paraId="6877C838">
            <w:pPr>
              <w:jc w:val="left"/>
              <w:rPr>
                <w:rFonts w:hint="eastAsia"/>
                <w:color w:val="auto"/>
                <w:highlight w:val="none"/>
                <w:vertAlign w:val="baseline"/>
              </w:rPr>
            </w:pPr>
            <w:r>
              <w:rPr>
                <w:rFonts w:hint="eastAsia"/>
                <w:color w:val="auto"/>
                <w:highlight w:val="none"/>
                <w:vertAlign w:val="baseline"/>
              </w:rPr>
              <w:t>13.支持蓝牙无线接收，可分享移动设备上的音频。支持密码模式，防止学生连接。</w:t>
            </w:r>
          </w:p>
          <w:p w14:paraId="25661347">
            <w:pPr>
              <w:jc w:val="left"/>
              <w:rPr>
                <w:rFonts w:hint="eastAsia"/>
                <w:color w:val="auto"/>
                <w:highlight w:val="none"/>
                <w:vertAlign w:val="baseline"/>
              </w:rPr>
            </w:pPr>
            <w:r>
              <w:rPr>
                <w:rFonts w:hint="eastAsia"/>
                <w:color w:val="auto"/>
                <w:highlight w:val="none"/>
                <w:vertAlign w:val="baseline"/>
              </w:rPr>
              <w:t>14.支持安卓手机通过蓝牙无线连接音箱，实现控制有源音箱的音量、设置蓝牙名称、设置蓝牙密码等功能，方便教师对音箱的管控。</w:t>
            </w:r>
          </w:p>
          <w:p w14:paraId="5256E348">
            <w:pPr>
              <w:jc w:val="left"/>
              <w:rPr>
                <w:rFonts w:hint="eastAsia"/>
                <w:color w:val="auto"/>
                <w:highlight w:val="none"/>
                <w:vertAlign w:val="baseline"/>
              </w:rPr>
            </w:pPr>
            <w:r>
              <w:rPr>
                <w:rFonts w:hint="eastAsia"/>
                <w:color w:val="auto"/>
                <w:highlight w:val="none"/>
                <w:vertAlign w:val="baseline"/>
              </w:rPr>
              <w:t>15.支持交互智能平板显示设备通过蓝牙无线连接音箱，实现控制有源音箱的音量的功能。</w:t>
            </w:r>
          </w:p>
          <w:p w14:paraId="0990747C">
            <w:pPr>
              <w:jc w:val="left"/>
              <w:rPr>
                <w:rFonts w:hint="eastAsia"/>
                <w:color w:val="auto"/>
                <w:highlight w:val="none"/>
                <w:vertAlign w:val="baseline"/>
              </w:rPr>
            </w:pPr>
            <w:r>
              <w:rPr>
                <w:rFonts w:hint="eastAsia"/>
                <w:color w:val="auto"/>
                <w:highlight w:val="none"/>
                <w:vertAlign w:val="baseline"/>
              </w:rPr>
              <w:t>16.主音箱与副音箱采用有线连接，保证声音还原度。</w:t>
            </w:r>
          </w:p>
          <w:p w14:paraId="66C5DB5A">
            <w:pPr>
              <w:jc w:val="left"/>
              <w:rPr>
                <w:rFonts w:hint="eastAsia"/>
                <w:color w:val="auto"/>
                <w:highlight w:val="none"/>
                <w:vertAlign w:val="baseline"/>
              </w:rPr>
            </w:pPr>
            <w:r>
              <w:rPr>
                <w:rFonts w:hint="eastAsia"/>
                <w:color w:val="auto"/>
                <w:highlight w:val="none"/>
                <w:vertAlign w:val="baseline"/>
              </w:rPr>
              <w:t>17.为确保与教室白色墙面一致，音箱采取白色外观设计，更加美观。</w:t>
            </w:r>
          </w:p>
        </w:tc>
        <w:tc>
          <w:tcPr>
            <w:tcW w:w="1245" w:type="dxa"/>
            <w:noWrap w:val="0"/>
            <w:vAlign w:val="center"/>
          </w:tcPr>
          <w:p w14:paraId="5B9635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46D8684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7DD3925D">
            <w:pPr>
              <w:jc w:val="both"/>
              <w:rPr>
                <w:color w:val="auto"/>
                <w:highlight w:val="none"/>
                <w:vertAlign w:val="baseline"/>
              </w:rPr>
            </w:pPr>
          </w:p>
        </w:tc>
      </w:tr>
      <w:tr w14:paraId="66FB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73C64">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3F79CA09">
            <w:pPr>
              <w:jc w:val="center"/>
              <w:rPr>
                <w:rFonts w:hint="eastAsia"/>
                <w:color w:val="auto"/>
                <w:highlight w:val="none"/>
                <w:vertAlign w:val="baseline"/>
              </w:rPr>
            </w:pPr>
            <w:r>
              <w:rPr>
                <w:rFonts w:hint="eastAsia"/>
                <w:color w:val="auto"/>
                <w:highlight w:val="none"/>
                <w:vertAlign w:val="baseline"/>
              </w:rPr>
              <w:t>智能翻页笔</w:t>
            </w:r>
          </w:p>
        </w:tc>
        <w:tc>
          <w:tcPr>
            <w:tcW w:w="8197" w:type="dxa"/>
            <w:noWrap w:val="0"/>
            <w:vAlign w:val="center"/>
          </w:tcPr>
          <w:p w14:paraId="283DB67C">
            <w:pPr>
              <w:jc w:val="left"/>
              <w:rPr>
                <w:rFonts w:hint="eastAsia"/>
                <w:color w:val="auto"/>
                <w:highlight w:val="none"/>
                <w:vertAlign w:val="baseline"/>
              </w:rPr>
            </w:pPr>
            <w:r>
              <w:rPr>
                <w:rFonts w:hint="eastAsia"/>
                <w:color w:val="auto"/>
                <w:highlight w:val="none"/>
                <w:vertAlign w:val="baseline"/>
              </w:rPr>
              <w:t>1.笔身造型采用圆润一体化笔型设计，表面采用手感漆工艺便于握持；笔身长度≤17cm,笔身直径≤13mm，笔身重量≤18g。</w:t>
            </w:r>
          </w:p>
          <w:p w14:paraId="738ACBA1">
            <w:pPr>
              <w:jc w:val="left"/>
              <w:rPr>
                <w:rFonts w:hint="eastAsia"/>
                <w:color w:val="auto"/>
                <w:highlight w:val="none"/>
                <w:vertAlign w:val="baseline"/>
              </w:rPr>
            </w:pPr>
            <w:r>
              <w:rPr>
                <w:rFonts w:hint="eastAsia"/>
                <w:color w:val="auto"/>
                <w:highlight w:val="none"/>
                <w:vertAlign w:val="baseline"/>
              </w:rPr>
              <w:t>2.笔身配置不少于五个按键，具备上下翻页，智能语音，远程聚光灯/放大，书写颜色切换，兼顾触摸书写以及远程操控的握持姿态；</w:t>
            </w:r>
          </w:p>
          <w:p w14:paraId="63892D84">
            <w:pPr>
              <w:jc w:val="left"/>
              <w:rPr>
                <w:rFonts w:hint="eastAsia"/>
                <w:color w:val="auto"/>
                <w:highlight w:val="none"/>
                <w:vertAlign w:val="baseline"/>
              </w:rPr>
            </w:pPr>
            <w:r>
              <w:rPr>
                <w:rFonts w:hint="eastAsia"/>
                <w:color w:val="auto"/>
                <w:highlight w:val="none"/>
                <w:vertAlign w:val="baseline"/>
              </w:rPr>
              <w:t>3.采用锥型笔尖设计，直径≤3mm；同时支持电容，红外触控设备书写，书写最小精度2mm；</w:t>
            </w:r>
          </w:p>
          <w:p w14:paraId="3523A028">
            <w:pPr>
              <w:jc w:val="left"/>
              <w:rPr>
                <w:rFonts w:hint="eastAsia"/>
                <w:color w:val="auto"/>
                <w:highlight w:val="none"/>
                <w:vertAlign w:val="baseline"/>
              </w:rPr>
            </w:pPr>
            <w:r>
              <w:rPr>
                <w:rFonts w:hint="eastAsia"/>
                <w:color w:val="auto"/>
                <w:highlight w:val="none"/>
                <w:vertAlign w:val="baseline"/>
              </w:rPr>
              <w:t>4.连续书写距离不小于7km；</w:t>
            </w:r>
          </w:p>
          <w:p w14:paraId="3188CFD4">
            <w:pPr>
              <w:jc w:val="left"/>
              <w:rPr>
                <w:rFonts w:hint="eastAsia"/>
                <w:color w:val="auto"/>
                <w:highlight w:val="none"/>
                <w:vertAlign w:val="baseline"/>
              </w:rPr>
            </w:pPr>
            <w:r>
              <w:rPr>
                <w:rFonts w:hint="eastAsia"/>
                <w:color w:val="auto"/>
                <w:highlight w:val="none"/>
                <w:vertAlign w:val="baseline"/>
              </w:rPr>
              <w:t>5.短按上下翻页按键，可实现白板软件/ppt/pdf等文档上下翻页；长按上下翻页按键3s，可实现ppt播放/退出；</w:t>
            </w:r>
          </w:p>
          <w:p w14:paraId="5DB2127E">
            <w:pPr>
              <w:jc w:val="left"/>
              <w:rPr>
                <w:rFonts w:hint="eastAsia"/>
                <w:color w:val="auto"/>
                <w:highlight w:val="none"/>
                <w:vertAlign w:val="baseline"/>
              </w:rPr>
            </w:pPr>
            <w:r>
              <w:rPr>
                <w:rFonts w:hint="eastAsia"/>
                <w:color w:val="auto"/>
                <w:highlight w:val="none"/>
                <w:vertAlign w:val="baseline"/>
              </w:rPr>
              <w:t>6.多功能按键：a.短按多功能按键，可实现播放/暂停音视频或flash；b.双击此按键，可实现空鼠/放大镜/聚光灯等功能切换，切换顺序空鼠&gt;放大镜&gt;聚光灯；c.长按此按键即可实现对应功能(空鼠/放大镜/聚光灯)；</w:t>
            </w:r>
          </w:p>
          <w:p w14:paraId="2141FEEC">
            <w:pPr>
              <w:jc w:val="left"/>
              <w:rPr>
                <w:rFonts w:hint="eastAsia"/>
                <w:color w:val="auto"/>
                <w:highlight w:val="none"/>
                <w:vertAlign w:val="baseline"/>
              </w:rPr>
            </w:pPr>
            <w:r>
              <w:rPr>
                <w:rFonts w:hint="eastAsia"/>
                <w:color w:val="auto"/>
                <w:highlight w:val="none"/>
                <w:vertAlign w:val="baseline"/>
              </w:rPr>
              <w:t>7.语音：内置麦克风，支持按键唤醒语音识别功能，避免杂音造成误唤醒；</w:t>
            </w:r>
          </w:p>
          <w:p w14:paraId="4EB109B8">
            <w:pPr>
              <w:jc w:val="left"/>
              <w:rPr>
                <w:rFonts w:hint="eastAsia"/>
                <w:color w:val="auto"/>
                <w:highlight w:val="none"/>
                <w:vertAlign w:val="baseline"/>
              </w:rPr>
            </w:pPr>
            <w:r>
              <w:rPr>
                <w:rFonts w:hint="eastAsia"/>
                <w:color w:val="auto"/>
                <w:highlight w:val="none"/>
                <w:vertAlign w:val="baseline"/>
              </w:rPr>
              <w:t>8.支持唤醒语音识别时，可直接通过语音打开已安装的应用，可直接通过语音调用网络搜索引擎搜索查询相应资料，可进行语音转写输入，支持语音控制屏幕黑屏、亮屏，音量大小调整，返回桌面，截屏，关机等操作。</w:t>
            </w:r>
          </w:p>
          <w:p w14:paraId="492F0B36">
            <w:pPr>
              <w:jc w:val="left"/>
              <w:rPr>
                <w:rFonts w:hint="eastAsia"/>
                <w:color w:val="auto"/>
                <w:highlight w:val="none"/>
                <w:vertAlign w:val="baseline"/>
              </w:rPr>
            </w:pPr>
            <w:r>
              <w:rPr>
                <w:rFonts w:hint="eastAsia"/>
                <w:color w:val="auto"/>
                <w:highlight w:val="none"/>
                <w:vertAlign w:val="baseline"/>
              </w:rPr>
              <w:t>9.支持白板软件内，通过语音控制：切换书写、擦除、选择模式，最小化返回桌面，打开板中板，清空书写批注等操作；</w:t>
            </w:r>
          </w:p>
          <w:p w14:paraId="7A5792A2">
            <w:pPr>
              <w:jc w:val="left"/>
              <w:rPr>
                <w:rFonts w:hint="eastAsia"/>
                <w:color w:val="auto"/>
                <w:highlight w:val="none"/>
                <w:vertAlign w:val="baseline"/>
              </w:rPr>
            </w:pPr>
            <w:r>
              <w:rPr>
                <w:rFonts w:hint="eastAsia"/>
                <w:color w:val="auto"/>
                <w:highlight w:val="none"/>
                <w:vertAlign w:val="baseline"/>
              </w:rPr>
              <w:t>10.支持按键调起批注功能，可通过按键实现批注颜色切换，长按按键可实现橡皮擦功能。</w:t>
            </w:r>
          </w:p>
          <w:p w14:paraId="713B2E5A">
            <w:pPr>
              <w:jc w:val="left"/>
              <w:rPr>
                <w:rFonts w:hint="eastAsia"/>
                <w:color w:val="auto"/>
                <w:highlight w:val="none"/>
                <w:vertAlign w:val="baseline"/>
              </w:rPr>
            </w:pPr>
            <w:r>
              <w:rPr>
                <w:rFonts w:hint="eastAsia"/>
                <w:color w:val="auto"/>
                <w:highlight w:val="none"/>
                <w:vertAlign w:val="baseline"/>
              </w:rPr>
              <w:t>11.为保障用户在不同场景使用智能笔，支持无线dongle及蓝牙两种连接方式，支持蓝牙5.1协议；</w:t>
            </w:r>
          </w:p>
          <w:p w14:paraId="631AA98D">
            <w:pPr>
              <w:jc w:val="left"/>
              <w:rPr>
                <w:rFonts w:hint="eastAsia"/>
                <w:color w:val="auto"/>
                <w:highlight w:val="none"/>
                <w:vertAlign w:val="baseline"/>
              </w:rPr>
            </w:pPr>
            <w:r>
              <w:rPr>
                <w:rFonts w:hint="eastAsia"/>
                <w:color w:val="auto"/>
                <w:highlight w:val="none"/>
                <w:vertAlign w:val="baseline"/>
              </w:rPr>
              <w:t>12.无线dongle&amp;蓝牙连接距离≥12m，上下翻页/语音控制/远程批注实现距离≥12m，覆盖标准教室；</w:t>
            </w:r>
          </w:p>
          <w:p w14:paraId="52F467B1">
            <w:pPr>
              <w:jc w:val="left"/>
              <w:rPr>
                <w:rFonts w:hint="eastAsia"/>
                <w:color w:val="auto"/>
                <w:highlight w:val="none"/>
                <w:vertAlign w:val="baseline"/>
              </w:rPr>
            </w:pPr>
            <w:r>
              <w:rPr>
                <w:rFonts w:hint="eastAsia"/>
                <w:color w:val="auto"/>
                <w:highlight w:val="none"/>
                <w:vertAlign w:val="baseline"/>
              </w:rPr>
              <w:t>13.内置锂电池，支持type-c充电，待机时间≥60h，连续书写时间≥8h，从无电到满电的充电时长≤1小时；</w:t>
            </w:r>
          </w:p>
          <w:p w14:paraId="534D8DBD">
            <w:pPr>
              <w:jc w:val="left"/>
              <w:rPr>
                <w:rFonts w:hint="eastAsia"/>
                <w:color w:val="auto"/>
                <w:highlight w:val="none"/>
                <w:vertAlign w:val="baseline"/>
              </w:rPr>
            </w:pPr>
            <w:r>
              <w:rPr>
                <w:rFonts w:hint="eastAsia"/>
                <w:color w:val="auto"/>
                <w:highlight w:val="none"/>
                <w:vertAlign w:val="baseline"/>
              </w:rPr>
              <w:t>支持智能休眠节电，当设备&gt;5min无人操作时，设备自动进入休眠节电模式；</w:t>
            </w:r>
          </w:p>
        </w:tc>
        <w:tc>
          <w:tcPr>
            <w:tcW w:w="1245" w:type="dxa"/>
            <w:noWrap w:val="0"/>
            <w:vAlign w:val="center"/>
          </w:tcPr>
          <w:p w14:paraId="258080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DF5CB7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05AA278D">
            <w:pPr>
              <w:jc w:val="both"/>
              <w:rPr>
                <w:color w:val="auto"/>
                <w:highlight w:val="none"/>
                <w:vertAlign w:val="baseline"/>
              </w:rPr>
            </w:pPr>
          </w:p>
        </w:tc>
      </w:tr>
      <w:tr w14:paraId="3D62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325FD0">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778F6316">
            <w:pPr>
              <w:jc w:val="center"/>
              <w:rPr>
                <w:rFonts w:hint="eastAsia"/>
                <w:color w:val="auto"/>
                <w:highlight w:val="none"/>
                <w:vertAlign w:val="baseline"/>
              </w:rPr>
            </w:pPr>
            <w:r>
              <w:rPr>
                <w:rFonts w:hint="eastAsia"/>
                <w:color w:val="auto"/>
                <w:highlight w:val="none"/>
                <w:vertAlign w:val="baseline"/>
              </w:rPr>
              <w:t>多媒体设备集中管理控制系统</w:t>
            </w:r>
          </w:p>
        </w:tc>
        <w:tc>
          <w:tcPr>
            <w:tcW w:w="8197" w:type="dxa"/>
            <w:noWrap w:val="0"/>
            <w:vAlign w:val="center"/>
          </w:tcPr>
          <w:p w14:paraId="349F294D">
            <w:pPr>
              <w:jc w:val="left"/>
              <w:rPr>
                <w:rFonts w:hint="eastAsia"/>
                <w:color w:val="auto"/>
                <w:highlight w:val="none"/>
                <w:vertAlign w:val="baseline"/>
              </w:rPr>
            </w:pPr>
            <w:r>
              <w:rPr>
                <w:rFonts w:hint="eastAsia"/>
                <w:color w:val="auto"/>
                <w:highlight w:val="none"/>
                <w:vertAlign w:val="baseline"/>
              </w:rPr>
              <w:t>一、整体设计</w:t>
            </w:r>
          </w:p>
          <w:p w14:paraId="427C2E62">
            <w:pPr>
              <w:jc w:val="left"/>
              <w:rPr>
                <w:rFonts w:hint="eastAsia"/>
                <w:color w:val="auto"/>
                <w:highlight w:val="none"/>
                <w:vertAlign w:val="baseline"/>
              </w:rPr>
            </w:pPr>
            <w:r>
              <w:rPr>
                <w:rFonts w:hint="eastAsia"/>
                <w:color w:val="auto"/>
                <w:highlight w:val="none"/>
                <w:vertAlign w:val="baseline"/>
              </w:rPr>
              <w:t>1、管理平台采用B/S混合云架构设计，无需本地额外部署服务器等设备，即可支持对教学信息化设备运行数据的监测。</w:t>
            </w:r>
          </w:p>
          <w:p w14:paraId="4398E6BB">
            <w:pPr>
              <w:jc w:val="left"/>
              <w:rPr>
                <w:rFonts w:hint="eastAsia"/>
                <w:color w:val="auto"/>
                <w:highlight w:val="none"/>
                <w:vertAlign w:val="baseline"/>
              </w:rPr>
            </w:pPr>
            <w:r>
              <w:rPr>
                <w:rFonts w:hint="eastAsia"/>
                <w:color w:val="auto"/>
                <w:highlight w:val="none"/>
                <w:vertAlign w:val="baseline"/>
              </w:rPr>
              <w:t>2、支持在Windows、Linux、Android、IOS等多种操作系统通过网页浏览器登陆操作，提供多种智能身份识别方式：支持通过账号登录、手机扫码登录等方式。</w:t>
            </w:r>
          </w:p>
          <w:p w14:paraId="62FF1D6E">
            <w:pPr>
              <w:jc w:val="left"/>
              <w:rPr>
                <w:rFonts w:hint="eastAsia"/>
                <w:color w:val="auto"/>
                <w:highlight w:val="none"/>
                <w:vertAlign w:val="baseline"/>
              </w:rPr>
            </w:pPr>
            <w:r>
              <w:rPr>
                <w:rFonts w:hint="eastAsia"/>
                <w:color w:val="auto"/>
                <w:highlight w:val="none"/>
                <w:vertAlign w:val="baseline"/>
              </w:rPr>
              <w:t>3、管理平台提供管理员移动管理平台，免安装并支持Android、IOS等多种移动操作系统，便于远程管理及告警信息通知。</w:t>
            </w:r>
          </w:p>
          <w:p w14:paraId="278682DE">
            <w:pPr>
              <w:jc w:val="left"/>
              <w:rPr>
                <w:rFonts w:hint="eastAsia"/>
                <w:color w:val="auto"/>
                <w:highlight w:val="none"/>
                <w:vertAlign w:val="baseline"/>
              </w:rPr>
            </w:pPr>
            <w:r>
              <w:rPr>
                <w:rFonts w:hint="eastAsia"/>
                <w:color w:val="auto"/>
                <w:highlight w:val="none"/>
                <w:vertAlign w:val="baseline"/>
              </w:rPr>
              <w:t>二、智能教学设备管理</w:t>
            </w:r>
          </w:p>
          <w:p w14:paraId="05383585">
            <w:pPr>
              <w:jc w:val="left"/>
              <w:rPr>
                <w:rFonts w:hint="eastAsia"/>
                <w:color w:val="auto"/>
                <w:highlight w:val="none"/>
                <w:vertAlign w:val="baseline"/>
              </w:rPr>
            </w:pPr>
            <w:r>
              <w:rPr>
                <w:rFonts w:hint="eastAsia"/>
                <w:color w:val="auto"/>
                <w:highlight w:val="none"/>
                <w:vertAlign w:val="baseline"/>
              </w:rPr>
              <w:t>1、管理平台为学校提供专属识别代码，可支持交互智能设备在广域网环境下，输入专属代码接入管理平台即可在通过管理平台可开启或关闭指定交互智能设备的任意磁盘分区数据还原（冰点）保护。</w:t>
            </w:r>
          </w:p>
          <w:p w14:paraId="2E0E2D6E">
            <w:pPr>
              <w:jc w:val="left"/>
              <w:rPr>
                <w:rFonts w:hint="eastAsia"/>
                <w:color w:val="auto"/>
                <w:highlight w:val="none"/>
                <w:vertAlign w:val="baseline"/>
              </w:rPr>
            </w:pPr>
            <w:r>
              <w:rPr>
                <w:rFonts w:hint="eastAsia"/>
                <w:color w:val="auto"/>
                <w:highlight w:val="none"/>
                <w:vertAlign w:val="baseline"/>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3E0D6F35">
            <w:pPr>
              <w:jc w:val="left"/>
              <w:rPr>
                <w:rFonts w:hint="eastAsia"/>
                <w:color w:val="auto"/>
                <w:highlight w:val="none"/>
                <w:vertAlign w:val="baseline"/>
              </w:rPr>
            </w:pPr>
            <w:r>
              <w:rPr>
                <w:rFonts w:hint="eastAsia"/>
                <w:color w:val="auto"/>
                <w:highlight w:val="none"/>
                <w:vertAlign w:val="baseline"/>
              </w:rPr>
              <w:t>3、支持不少于 10 台设备的略缩预览。</w:t>
            </w:r>
          </w:p>
          <w:p w14:paraId="1BDA6E7A">
            <w:pPr>
              <w:jc w:val="left"/>
              <w:rPr>
                <w:rFonts w:hint="eastAsia"/>
                <w:color w:val="auto"/>
                <w:highlight w:val="none"/>
                <w:vertAlign w:val="baseline"/>
              </w:rPr>
            </w:pPr>
            <w:r>
              <w:rPr>
                <w:rFonts w:hint="eastAsia"/>
                <w:color w:val="auto"/>
                <w:highlight w:val="none"/>
                <w:vertAlign w:val="baseline"/>
              </w:rPr>
              <w:t>4、管理平台可对局域网内的交互智能终端进行远程实时控制，能够监控设备当前运行界面，并远程对设备操作界面进行控制。</w:t>
            </w:r>
          </w:p>
          <w:p w14:paraId="0FEF5957">
            <w:pPr>
              <w:jc w:val="left"/>
              <w:rPr>
                <w:rFonts w:hint="eastAsia"/>
                <w:color w:val="auto"/>
                <w:highlight w:val="none"/>
                <w:vertAlign w:val="baseline"/>
              </w:rPr>
            </w:pPr>
            <w:r>
              <w:rPr>
                <w:rFonts w:hint="eastAsia"/>
                <w:color w:val="auto"/>
                <w:highlight w:val="none"/>
                <w:vertAlign w:val="baseline"/>
              </w:rPr>
              <w:t>5、管理平台可控制连接广域网的交互智能设备整机关机、开机和重启；可批量设定智能设备开关机的执行时间，并支持自定义循环模式（循环操作、定时操作）。</w:t>
            </w:r>
          </w:p>
          <w:p w14:paraId="661F03F4">
            <w:pPr>
              <w:jc w:val="left"/>
              <w:rPr>
                <w:rFonts w:hint="eastAsia"/>
                <w:color w:val="auto"/>
                <w:highlight w:val="none"/>
                <w:vertAlign w:val="baseline"/>
              </w:rPr>
            </w:pPr>
            <w:r>
              <w:rPr>
                <w:rFonts w:hint="eastAsia"/>
                <w:color w:val="auto"/>
                <w:highlight w:val="none"/>
                <w:vertAlign w:val="baseline"/>
              </w:rPr>
              <w:t>6、管理平台可远程对选定的交互智能设备推送动态文字滚动公告，可对公告文字的颜色、粗体以及播放次数、推送时间进行设置。</w:t>
            </w:r>
          </w:p>
          <w:p w14:paraId="35E261B0">
            <w:pPr>
              <w:jc w:val="left"/>
              <w:rPr>
                <w:rFonts w:hint="eastAsia"/>
                <w:color w:val="auto"/>
                <w:highlight w:val="none"/>
                <w:vertAlign w:val="baseline"/>
              </w:rPr>
            </w:pPr>
            <w:r>
              <w:rPr>
                <w:rFonts w:hint="eastAsia"/>
                <w:color w:val="auto"/>
                <w:highlight w:val="none"/>
                <w:vertAlign w:val="baseline"/>
              </w:rPr>
              <w:t>7、管理平台可远程开启指定交互智能设备倒计日功能并设定倒计日截止日期。</w:t>
            </w:r>
          </w:p>
          <w:p w14:paraId="5359F11F">
            <w:pPr>
              <w:jc w:val="left"/>
              <w:rPr>
                <w:rFonts w:hint="eastAsia"/>
                <w:color w:val="auto"/>
                <w:highlight w:val="none"/>
                <w:vertAlign w:val="baseline"/>
              </w:rPr>
            </w:pPr>
            <w:r>
              <w:rPr>
                <w:rFonts w:hint="eastAsia"/>
                <w:color w:val="auto"/>
                <w:highlight w:val="none"/>
                <w:vertAlign w:val="baseline"/>
              </w:rPr>
              <w:t>8、管理平台提供巡课值守模式，自动轮循显示所有的交互智能设备使用界面。</w:t>
            </w:r>
          </w:p>
          <w:p w14:paraId="27114B66">
            <w:pPr>
              <w:jc w:val="left"/>
              <w:rPr>
                <w:rFonts w:hint="eastAsia"/>
                <w:color w:val="auto"/>
                <w:highlight w:val="none"/>
                <w:vertAlign w:val="baseline"/>
              </w:rPr>
            </w:pPr>
            <w:r>
              <w:rPr>
                <w:rFonts w:hint="eastAsia"/>
                <w:color w:val="auto"/>
                <w:highlight w:val="none"/>
                <w:vertAlign w:val="baseline"/>
              </w:rPr>
              <w:t>9、管理平台实时显示交互智能设备异常的告警提示，并同步将异常信息推送至管理员移动端工作平台。</w:t>
            </w:r>
          </w:p>
          <w:p w14:paraId="42EA459B">
            <w:pPr>
              <w:jc w:val="left"/>
              <w:rPr>
                <w:rFonts w:hint="eastAsia"/>
                <w:color w:val="auto"/>
                <w:highlight w:val="none"/>
                <w:vertAlign w:val="baseline"/>
              </w:rPr>
            </w:pPr>
            <w:r>
              <w:rPr>
                <w:rFonts w:hint="eastAsia"/>
                <w:color w:val="auto"/>
                <w:highlight w:val="none"/>
                <w:vertAlign w:val="baseline"/>
              </w:rPr>
              <w:t>三、音视频直播功能</w:t>
            </w:r>
          </w:p>
          <w:p w14:paraId="25CDB022">
            <w:pPr>
              <w:jc w:val="left"/>
              <w:rPr>
                <w:rFonts w:hint="eastAsia"/>
                <w:color w:val="auto"/>
                <w:highlight w:val="none"/>
                <w:vertAlign w:val="baseline"/>
              </w:rPr>
            </w:pPr>
            <w:r>
              <w:rPr>
                <w:rFonts w:hint="eastAsia"/>
                <w:color w:val="auto"/>
                <w:highlight w:val="none"/>
                <w:vertAlign w:val="baseline"/>
              </w:rPr>
              <w:t>1、常见直播时可自动检测当前设备直播环境，并友好提示用户部署环境</w:t>
            </w:r>
          </w:p>
          <w:p w14:paraId="1C993540">
            <w:pPr>
              <w:jc w:val="left"/>
              <w:rPr>
                <w:rFonts w:hint="eastAsia"/>
                <w:color w:val="auto"/>
                <w:highlight w:val="none"/>
                <w:vertAlign w:val="baseline"/>
              </w:rPr>
            </w:pPr>
            <w:r>
              <w:rPr>
                <w:rFonts w:hint="eastAsia"/>
                <w:color w:val="auto"/>
                <w:highlight w:val="none"/>
                <w:vertAlign w:val="baseline"/>
              </w:rPr>
              <w:t>2、支持不少于6路直播源并行发起直播，提供不少于4种直播模式（桌面直播、桌面+视频直播、视频直播、音频直播）供选择。</w:t>
            </w:r>
          </w:p>
          <w:p w14:paraId="7FD16A36">
            <w:pPr>
              <w:jc w:val="left"/>
              <w:rPr>
                <w:rFonts w:hint="eastAsia"/>
                <w:color w:val="auto"/>
                <w:highlight w:val="none"/>
                <w:vertAlign w:val="baseline"/>
              </w:rPr>
            </w:pPr>
            <w:r>
              <w:rPr>
                <w:rFonts w:hint="eastAsia"/>
                <w:color w:val="auto"/>
                <w:highlight w:val="none"/>
                <w:vertAlign w:val="baseline"/>
              </w:rPr>
              <w:t>3、直播方可实时查看直播接收方场所的现场画面，实时了解直播情况。</w:t>
            </w:r>
          </w:p>
          <w:p w14:paraId="432EBE06">
            <w:pPr>
              <w:jc w:val="left"/>
              <w:rPr>
                <w:rFonts w:hint="eastAsia"/>
                <w:color w:val="auto"/>
                <w:highlight w:val="none"/>
                <w:vertAlign w:val="baseline"/>
              </w:rPr>
            </w:pPr>
            <w:r>
              <w:rPr>
                <w:rFonts w:hint="eastAsia"/>
                <w:color w:val="auto"/>
                <w:highlight w:val="none"/>
                <w:vertAlign w:val="baseline"/>
              </w:rPr>
              <w:t>4、支持外接麦克风、摄像头进行直播，提供多种画质选择。</w:t>
            </w:r>
          </w:p>
          <w:p w14:paraId="67895611">
            <w:pPr>
              <w:jc w:val="left"/>
              <w:rPr>
                <w:rFonts w:hint="eastAsia"/>
                <w:color w:val="auto"/>
                <w:highlight w:val="none"/>
                <w:vertAlign w:val="baseline"/>
              </w:rPr>
            </w:pPr>
            <w:r>
              <w:rPr>
                <w:rFonts w:hint="eastAsia"/>
                <w:color w:val="auto"/>
                <w:highlight w:val="none"/>
                <w:vertAlign w:val="baseline"/>
              </w:rPr>
              <w:t>5、支持实时统计显示直播源码率、FPS等数据。</w:t>
            </w:r>
          </w:p>
          <w:p w14:paraId="743A4BFF">
            <w:pPr>
              <w:jc w:val="left"/>
              <w:rPr>
                <w:rFonts w:hint="eastAsia"/>
                <w:color w:val="auto"/>
                <w:highlight w:val="none"/>
                <w:vertAlign w:val="baseline"/>
              </w:rPr>
            </w:pPr>
            <w:r>
              <w:rPr>
                <w:rFonts w:hint="eastAsia"/>
                <w:color w:val="auto"/>
                <w:highlight w:val="none"/>
                <w:vertAlign w:val="baseline"/>
              </w:rPr>
              <w:t>四、安全应用防护</w:t>
            </w:r>
          </w:p>
          <w:p w14:paraId="32A4B2DF">
            <w:pPr>
              <w:jc w:val="left"/>
              <w:rPr>
                <w:rFonts w:hint="eastAsia"/>
                <w:color w:val="auto"/>
                <w:highlight w:val="none"/>
                <w:vertAlign w:val="baseline"/>
              </w:rPr>
            </w:pPr>
            <w:r>
              <w:rPr>
                <w:rFonts w:hint="eastAsia"/>
                <w:color w:val="auto"/>
                <w:highlight w:val="none"/>
                <w:vertAlign w:val="baseline"/>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51D4ACF9">
            <w:pPr>
              <w:jc w:val="left"/>
              <w:rPr>
                <w:rFonts w:hint="eastAsia"/>
                <w:color w:val="auto"/>
                <w:highlight w:val="none"/>
                <w:vertAlign w:val="baseline"/>
              </w:rPr>
            </w:pPr>
            <w:r>
              <w:rPr>
                <w:rFonts w:hint="eastAsia"/>
                <w:color w:val="auto"/>
                <w:highlight w:val="none"/>
                <w:vertAlign w:val="baseline"/>
              </w:rPr>
              <w:t>2、管理平台可实时监控开启冰点保护设备数量、安装冰点保护设备数量、磁盘冰冻状态等，并提示冰点风险，方便用户管理一体机系统环境</w:t>
            </w:r>
          </w:p>
          <w:p w14:paraId="42A47D36">
            <w:pPr>
              <w:jc w:val="left"/>
              <w:rPr>
                <w:rFonts w:hint="eastAsia"/>
                <w:color w:val="auto"/>
                <w:highlight w:val="none"/>
                <w:vertAlign w:val="baseline"/>
              </w:rPr>
            </w:pPr>
            <w:r>
              <w:rPr>
                <w:rFonts w:hint="eastAsia"/>
                <w:color w:val="auto"/>
                <w:highlight w:val="none"/>
                <w:vertAlign w:val="baseline"/>
              </w:rPr>
              <w:t>管理平台可开启或关闭指定交互智能设备的任意磁盘分区数据还原（冰点）保护。</w:t>
            </w:r>
          </w:p>
          <w:p w14:paraId="0D756759">
            <w:pPr>
              <w:jc w:val="left"/>
              <w:rPr>
                <w:rFonts w:hint="eastAsia"/>
                <w:color w:val="auto"/>
                <w:highlight w:val="none"/>
                <w:vertAlign w:val="baseline"/>
              </w:rPr>
            </w:pPr>
            <w:r>
              <w:rPr>
                <w:rFonts w:hint="eastAsia"/>
                <w:color w:val="auto"/>
                <w:highlight w:val="none"/>
                <w:vertAlign w:val="baseline"/>
              </w:rPr>
              <w:t>3、管理平台可随时查看所有弹窗拦截的设备数和历史拦截的条数。</w:t>
            </w:r>
          </w:p>
          <w:p w14:paraId="6656322C">
            <w:pPr>
              <w:jc w:val="left"/>
              <w:rPr>
                <w:rFonts w:hint="eastAsia"/>
                <w:color w:val="auto"/>
                <w:highlight w:val="none"/>
                <w:vertAlign w:val="baseline"/>
              </w:rPr>
            </w:pPr>
            <w:r>
              <w:rPr>
                <w:rFonts w:hint="eastAsia"/>
                <w:color w:val="auto"/>
                <w:highlight w:val="none"/>
                <w:vertAlign w:val="baseline"/>
              </w:rPr>
              <w:t>4管理平台可开启或关闭全校所有设备的弹窗拦截功能。</w:t>
            </w:r>
          </w:p>
          <w:p w14:paraId="0B848CA3">
            <w:pPr>
              <w:jc w:val="left"/>
              <w:rPr>
                <w:rFonts w:hint="eastAsia"/>
                <w:color w:val="auto"/>
                <w:highlight w:val="none"/>
                <w:vertAlign w:val="baseline"/>
              </w:rPr>
            </w:pPr>
            <w:r>
              <w:rPr>
                <w:rFonts w:hint="eastAsia"/>
                <w:color w:val="auto"/>
                <w:highlight w:val="none"/>
                <w:vertAlign w:val="baseline"/>
              </w:rPr>
              <w:t>5、管理平台可远程批量拦截弹窗，适用于所有关联本学校的交互智能设备。</w:t>
            </w:r>
          </w:p>
          <w:p w14:paraId="2720A1C2">
            <w:pPr>
              <w:jc w:val="left"/>
              <w:rPr>
                <w:rFonts w:hint="eastAsia"/>
                <w:color w:val="auto"/>
                <w:highlight w:val="none"/>
                <w:vertAlign w:val="baseline"/>
              </w:rPr>
            </w:pPr>
            <w:r>
              <w:rPr>
                <w:rFonts w:hint="eastAsia"/>
                <w:color w:val="auto"/>
                <w:highlight w:val="none"/>
                <w:vertAlign w:val="baseline"/>
              </w:rPr>
              <w:t>五、多设备接入</w:t>
            </w:r>
          </w:p>
          <w:p w14:paraId="3A40E031">
            <w:pPr>
              <w:jc w:val="left"/>
              <w:rPr>
                <w:rFonts w:hint="eastAsia"/>
                <w:color w:val="auto"/>
                <w:highlight w:val="none"/>
                <w:vertAlign w:val="baseline"/>
              </w:rPr>
            </w:pPr>
            <w:r>
              <w:rPr>
                <w:rFonts w:hint="eastAsia"/>
                <w:color w:val="auto"/>
                <w:highlight w:val="none"/>
                <w:vertAlign w:val="baseline"/>
              </w:rPr>
              <w:t>1、平台支持对全校智慧教室的教学信息化设备进行集中运维管理和策略部署。</w:t>
            </w:r>
          </w:p>
          <w:p w14:paraId="3087699F">
            <w:pPr>
              <w:jc w:val="left"/>
              <w:rPr>
                <w:rFonts w:hint="eastAsia"/>
                <w:color w:val="auto"/>
                <w:highlight w:val="none"/>
                <w:vertAlign w:val="baseline"/>
              </w:rPr>
            </w:pPr>
            <w:r>
              <w:rPr>
                <w:rFonts w:hint="eastAsia"/>
                <w:color w:val="auto"/>
                <w:highlight w:val="none"/>
                <w:vertAlign w:val="baseline"/>
              </w:rPr>
              <w:t>2、支持多设备接入，与交互智能教学设备、学生智能终端等教学设备对。</w:t>
            </w:r>
          </w:p>
        </w:tc>
        <w:tc>
          <w:tcPr>
            <w:tcW w:w="1245" w:type="dxa"/>
            <w:noWrap w:val="0"/>
            <w:vAlign w:val="center"/>
          </w:tcPr>
          <w:p w14:paraId="2887C7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B5A31A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581447C">
            <w:pPr>
              <w:jc w:val="both"/>
              <w:rPr>
                <w:color w:val="auto"/>
                <w:highlight w:val="none"/>
                <w:vertAlign w:val="baseline"/>
              </w:rPr>
            </w:pPr>
          </w:p>
        </w:tc>
      </w:tr>
      <w:tr w14:paraId="440D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8B7AAC">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74526B0C">
            <w:pPr>
              <w:jc w:val="center"/>
              <w:rPr>
                <w:rFonts w:hint="eastAsia"/>
                <w:color w:val="auto"/>
                <w:highlight w:val="none"/>
                <w:vertAlign w:val="baseline"/>
              </w:rPr>
            </w:pPr>
            <w:r>
              <w:rPr>
                <w:rFonts w:hint="eastAsia"/>
                <w:color w:val="auto"/>
                <w:highlight w:val="none"/>
                <w:vertAlign w:val="baseline"/>
              </w:rPr>
              <w:t>全钢老师桌</w:t>
            </w:r>
          </w:p>
        </w:tc>
        <w:tc>
          <w:tcPr>
            <w:tcW w:w="8197" w:type="dxa"/>
            <w:noWrap w:val="0"/>
            <w:vAlign w:val="center"/>
          </w:tcPr>
          <w:p w14:paraId="24397760">
            <w:pPr>
              <w:jc w:val="left"/>
              <w:rPr>
                <w:rFonts w:hint="eastAsia"/>
                <w:color w:val="auto"/>
                <w:highlight w:val="none"/>
                <w:vertAlign w:val="baseline"/>
              </w:rPr>
            </w:pPr>
            <w:r>
              <w:rPr>
                <w:rFonts w:hint="eastAsia"/>
                <w:color w:val="auto"/>
                <w:highlight w:val="none"/>
                <w:vertAlign w:val="baseline"/>
              </w:rPr>
              <w:t>规格：≥2400×700×850mm</w:t>
            </w:r>
          </w:p>
          <w:p w14:paraId="27AF6B3A">
            <w:pPr>
              <w:jc w:val="left"/>
              <w:rPr>
                <w:rFonts w:hint="eastAsia"/>
                <w:color w:val="auto"/>
                <w:highlight w:val="none"/>
                <w:vertAlign w:val="baseline"/>
              </w:rPr>
            </w:pPr>
            <w:r>
              <w:rPr>
                <w:rFonts w:hint="eastAsia"/>
                <w:color w:val="auto"/>
                <w:highlight w:val="none"/>
                <w:vertAlign w:val="baseline"/>
              </w:rPr>
              <w:t>▲台面采用环保E1级高能板（高能实芯理化板），通体厚度为25mm，板材表面为生物抗菌型净化膜压贴，芯材采用热固树脂与70%可再生森林的软木纤维，中间添加内应力平衡无醛生物胶一体高温高压而成。 台面板具备耐酸碱，耐腐蚀，整体防水之性能。台面的各项功能检测须达到如下要求：</w:t>
            </w:r>
          </w:p>
          <w:p w14:paraId="5E2F4DBA">
            <w:pPr>
              <w:jc w:val="left"/>
              <w:rPr>
                <w:rFonts w:hint="eastAsia"/>
                <w:color w:val="auto"/>
                <w:highlight w:val="none"/>
                <w:vertAlign w:val="baseline"/>
              </w:rPr>
            </w:pPr>
            <w:r>
              <w:rPr>
                <w:rFonts w:hint="eastAsia"/>
                <w:color w:val="auto"/>
                <w:highlight w:val="none"/>
                <w:vertAlign w:val="baseline"/>
              </w:rPr>
              <w:t>1、通过检测：硫酸（98%）、盐酸（37%）、硝酸（65%）、磷酸（85%）等不低于36项化学试剂检测，检测结果达到5级标准。</w:t>
            </w:r>
          </w:p>
          <w:p w14:paraId="3618E3A6">
            <w:pPr>
              <w:jc w:val="left"/>
              <w:rPr>
                <w:rFonts w:hint="eastAsia"/>
                <w:color w:val="auto"/>
                <w:highlight w:val="none"/>
                <w:vertAlign w:val="baseline"/>
              </w:rPr>
            </w:pPr>
            <w:r>
              <w:rPr>
                <w:rFonts w:hint="eastAsia"/>
                <w:color w:val="auto"/>
                <w:highlight w:val="none"/>
                <w:vertAlign w:val="baseline"/>
              </w:rPr>
              <w:t>2、通过检测，提供耐沸水性能、抗拉强度、弯曲强度等不低于15项物理性能检测。</w:t>
            </w:r>
          </w:p>
          <w:p w14:paraId="0ADE7B5F">
            <w:pPr>
              <w:jc w:val="left"/>
              <w:rPr>
                <w:rFonts w:hint="eastAsia"/>
                <w:color w:val="auto"/>
                <w:highlight w:val="none"/>
                <w:vertAlign w:val="baseline"/>
              </w:rPr>
            </w:pPr>
            <w:r>
              <w:rPr>
                <w:rFonts w:hint="eastAsia"/>
                <w:color w:val="auto"/>
                <w:highlight w:val="none"/>
                <w:vertAlign w:val="baseline"/>
              </w:rPr>
              <w:t>3、通过检测, 执行标准GB18580-2017《室内装饰材料人造板及其制品中甲醛释放量》，甲醛释放量小于等于 0.005mg/m3，达到环保E1级标准。</w:t>
            </w:r>
          </w:p>
          <w:p w14:paraId="63DD7B1C">
            <w:pPr>
              <w:jc w:val="left"/>
              <w:rPr>
                <w:rFonts w:hint="eastAsia"/>
                <w:color w:val="auto"/>
                <w:highlight w:val="none"/>
                <w:vertAlign w:val="baseline"/>
              </w:rPr>
            </w:pPr>
            <w:r>
              <w:rPr>
                <w:rFonts w:hint="eastAsia"/>
                <w:color w:val="auto"/>
                <w:highlight w:val="none"/>
                <w:vertAlign w:val="baseline"/>
              </w:rPr>
              <w:t>结构：全钢结构柜体。</w:t>
            </w:r>
          </w:p>
          <w:p w14:paraId="098749A8">
            <w:pPr>
              <w:jc w:val="left"/>
              <w:rPr>
                <w:rFonts w:hint="eastAsia"/>
                <w:color w:val="auto"/>
                <w:highlight w:val="none"/>
                <w:vertAlign w:val="baseline"/>
              </w:rPr>
            </w:pPr>
            <w:r>
              <w:rPr>
                <w:rFonts w:hint="eastAsia"/>
                <w:color w:val="auto"/>
                <w:highlight w:val="none"/>
                <w:vertAlign w:val="baseline"/>
              </w:rPr>
              <w:t>柜体为落地柜式。</w:t>
            </w:r>
          </w:p>
          <w:p w14:paraId="2C383681">
            <w:pPr>
              <w:jc w:val="left"/>
              <w:rPr>
                <w:rFonts w:hint="eastAsia"/>
                <w:color w:val="auto"/>
                <w:highlight w:val="none"/>
                <w:vertAlign w:val="baseline"/>
              </w:rPr>
            </w:pPr>
            <w:r>
              <w:rPr>
                <w:rFonts w:hint="eastAsia"/>
                <w:color w:val="auto"/>
                <w:highlight w:val="none"/>
                <w:vertAlign w:val="baseline"/>
              </w:rPr>
              <w:t>柜体：采用1.0优质一级冷轧钢板（SPCCT）经CNC机压成型，焊接制作，表面经磷化处理、环氧树脂静电粉末涂装处理。</w:t>
            </w:r>
          </w:p>
          <w:p w14:paraId="627FF3CB">
            <w:pPr>
              <w:jc w:val="left"/>
              <w:rPr>
                <w:rFonts w:hint="eastAsia"/>
                <w:color w:val="auto"/>
                <w:highlight w:val="none"/>
                <w:vertAlign w:val="baseline"/>
              </w:rPr>
            </w:pPr>
            <w:r>
              <w:rPr>
                <w:rFonts w:hint="eastAsia"/>
                <w:color w:val="auto"/>
                <w:highlight w:val="none"/>
                <w:vertAlign w:val="baseline"/>
              </w:rPr>
              <w:t>设置电源专用抽屉位和水槽空位及水电管孔。</w:t>
            </w:r>
          </w:p>
          <w:p w14:paraId="71B72171">
            <w:pPr>
              <w:jc w:val="left"/>
              <w:rPr>
                <w:rFonts w:hint="eastAsia"/>
                <w:color w:val="auto"/>
                <w:highlight w:val="none"/>
                <w:vertAlign w:val="baseline"/>
              </w:rPr>
            </w:pPr>
            <w:r>
              <w:rPr>
                <w:rFonts w:hint="eastAsia"/>
                <w:color w:val="auto"/>
                <w:highlight w:val="none"/>
                <w:vertAlign w:val="baseline"/>
              </w:rPr>
              <w:t>侧边空位，配有专门装饰网板加固。</w:t>
            </w:r>
          </w:p>
          <w:p w14:paraId="192F1181">
            <w:pPr>
              <w:jc w:val="left"/>
              <w:rPr>
                <w:rFonts w:hint="eastAsia"/>
                <w:color w:val="auto"/>
                <w:highlight w:val="none"/>
                <w:vertAlign w:val="baseline"/>
              </w:rPr>
            </w:pPr>
            <w:r>
              <w:rPr>
                <w:rFonts w:hint="eastAsia"/>
                <w:color w:val="auto"/>
                <w:highlight w:val="none"/>
                <w:vertAlign w:val="baseline"/>
              </w:rPr>
              <w:t>固定桌脚：ABS注塑专用垫。</w:t>
            </w:r>
          </w:p>
          <w:p w14:paraId="0E23F382">
            <w:pPr>
              <w:jc w:val="left"/>
              <w:rPr>
                <w:rFonts w:hint="eastAsia"/>
                <w:color w:val="auto"/>
                <w:highlight w:val="none"/>
                <w:vertAlign w:val="baseline"/>
              </w:rPr>
            </w:pPr>
            <w:r>
              <w:rPr>
                <w:rFonts w:hint="eastAsia"/>
                <w:color w:val="auto"/>
                <w:highlight w:val="none"/>
                <w:vertAlign w:val="baseline"/>
              </w:rPr>
              <w:t>▲全钢老师桌整体通过GB/T 21747-2008 教学实验室设备 实验台（桌）的安全要求及试验方法标准检测，力学性能要求，理化性能要求，甲醛释放量，测试结果符合指标要求。备注：为确保产品质量，需提供具有CMA或CNAS标识的检测报告扫描件。</w:t>
            </w:r>
          </w:p>
        </w:tc>
        <w:tc>
          <w:tcPr>
            <w:tcW w:w="1245" w:type="dxa"/>
            <w:noWrap w:val="0"/>
            <w:vAlign w:val="center"/>
          </w:tcPr>
          <w:p w14:paraId="52DA5D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101DFE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E7AB0D8">
            <w:pPr>
              <w:jc w:val="both"/>
              <w:rPr>
                <w:color w:val="auto"/>
                <w:highlight w:val="none"/>
                <w:vertAlign w:val="baseline"/>
              </w:rPr>
            </w:pPr>
          </w:p>
        </w:tc>
      </w:tr>
      <w:tr w14:paraId="13E6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D3128F">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1E642BC3">
            <w:pPr>
              <w:jc w:val="center"/>
              <w:rPr>
                <w:rFonts w:hint="eastAsia"/>
                <w:color w:val="auto"/>
                <w:highlight w:val="none"/>
                <w:vertAlign w:val="baseline"/>
              </w:rPr>
            </w:pPr>
            <w:r>
              <w:rPr>
                <w:rFonts w:hint="eastAsia"/>
                <w:color w:val="auto"/>
                <w:highlight w:val="none"/>
                <w:vertAlign w:val="baseline"/>
              </w:rPr>
              <w:t>化验水槽</w:t>
            </w:r>
          </w:p>
        </w:tc>
        <w:tc>
          <w:tcPr>
            <w:tcW w:w="8197" w:type="dxa"/>
            <w:noWrap w:val="0"/>
            <w:vAlign w:val="center"/>
          </w:tcPr>
          <w:p w14:paraId="5D88D049">
            <w:pPr>
              <w:jc w:val="left"/>
              <w:rPr>
                <w:rFonts w:hint="eastAsia"/>
                <w:color w:val="auto"/>
                <w:highlight w:val="none"/>
                <w:vertAlign w:val="baseline"/>
              </w:rPr>
            </w:pPr>
            <w:r>
              <w:rPr>
                <w:rFonts w:hint="eastAsia"/>
                <w:color w:val="auto"/>
                <w:highlight w:val="none"/>
                <w:vertAlign w:val="baseline"/>
              </w:rPr>
              <w:t>1、采用耐腐蚀高密度PP材质，模具一次注塑成型，规格：外径440×330×200mm内径380×270×180mm，水槽厚度≥5 mm。</w:t>
            </w:r>
          </w:p>
          <w:p w14:paraId="1F80F322">
            <w:pPr>
              <w:jc w:val="left"/>
              <w:rPr>
                <w:rFonts w:hint="eastAsia"/>
                <w:color w:val="auto"/>
                <w:highlight w:val="none"/>
                <w:vertAlign w:val="baseline"/>
              </w:rPr>
            </w:pPr>
            <w:r>
              <w:rPr>
                <w:rFonts w:hint="eastAsia"/>
                <w:color w:val="auto"/>
                <w:highlight w:val="none"/>
                <w:vertAlign w:val="baseline"/>
              </w:rPr>
              <w:t>2、水槽应具有耐酸碱、耐热、耐有机溶剂；排水口应有水封装置。</w:t>
            </w:r>
          </w:p>
          <w:p w14:paraId="120DF52A">
            <w:pPr>
              <w:jc w:val="left"/>
              <w:rPr>
                <w:rFonts w:hint="eastAsia"/>
                <w:color w:val="auto"/>
                <w:highlight w:val="none"/>
                <w:vertAlign w:val="baseline"/>
              </w:rPr>
            </w:pPr>
            <w:r>
              <w:rPr>
                <w:rFonts w:hint="eastAsia"/>
                <w:color w:val="auto"/>
                <w:highlight w:val="none"/>
                <w:vertAlign w:val="baseline"/>
              </w:rPr>
              <w:t>3、水槽应采取台下托底式安装（带支撑托架），水槽与台面间采用防水密封胶封闭，无漏水现象。</w:t>
            </w:r>
          </w:p>
          <w:p w14:paraId="71793F34">
            <w:pPr>
              <w:jc w:val="left"/>
              <w:rPr>
                <w:rFonts w:hint="eastAsia"/>
                <w:color w:val="auto"/>
                <w:highlight w:val="none"/>
                <w:vertAlign w:val="baseline"/>
              </w:rPr>
            </w:pPr>
            <w:r>
              <w:rPr>
                <w:rFonts w:hint="eastAsia"/>
                <w:color w:val="auto"/>
                <w:highlight w:val="none"/>
                <w:vertAlign w:val="baseline"/>
              </w:rPr>
              <w:t>4、水槽配备的上水、下水均应隐蔽，专用下水管扣，使下水管弯曲成“S”型防臭。</w:t>
            </w:r>
          </w:p>
          <w:p w14:paraId="506058E6">
            <w:pPr>
              <w:jc w:val="left"/>
              <w:rPr>
                <w:rFonts w:hint="eastAsia"/>
                <w:color w:val="auto"/>
                <w:highlight w:val="none"/>
                <w:vertAlign w:val="baseline"/>
              </w:rPr>
            </w:pPr>
            <w:r>
              <w:rPr>
                <w:rFonts w:hint="eastAsia"/>
                <w:color w:val="auto"/>
                <w:highlight w:val="none"/>
                <w:vertAlign w:val="baseline"/>
              </w:rPr>
              <w:t>5、给排水管必须连接可靠，避免因松动脱落造成漏水，引起电源短路，形成安全隐患。</w:t>
            </w:r>
          </w:p>
        </w:tc>
        <w:tc>
          <w:tcPr>
            <w:tcW w:w="1245" w:type="dxa"/>
            <w:noWrap w:val="0"/>
            <w:vAlign w:val="center"/>
          </w:tcPr>
          <w:p w14:paraId="67E11E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21BA169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3428D53">
            <w:pPr>
              <w:jc w:val="both"/>
              <w:rPr>
                <w:color w:val="auto"/>
                <w:highlight w:val="none"/>
                <w:vertAlign w:val="baseline"/>
              </w:rPr>
            </w:pPr>
          </w:p>
        </w:tc>
      </w:tr>
      <w:tr w14:paraId="5EAB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16D019">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6A628B2E">
            <w:pPr>
              <w:jc w:val="center"/>
              <w:rPr>
                <w:rFonts w:hint="eastAsia"/>
                <w:color w:val="auto"/>
                <w:highlight w:val="none"/>
                <w:vertAlign w:val="baseline"/>
              </w:rPr>
            </w:pPr>
            <w:r>
              <w:rPr>
                <w:rFonts w:hint="eastAsia"/>
                <w:color w:val="auto"/>
                <w:highlight w:val="none"/>
                <w:vertAlign w:val="baseline"/>
              </w:rPr>
              <w:t>三联水嘴</w:t>
            </w:r>
          </w:p>
        </w:tc>
        <w:tc>
          <w:tcPr>
            <w:tcW w:w="8197" w:type="dxa"/>
            <w:noWrap w:val="0"/>
            <w:vAlign w:val="center"/>
          </w:tcPr>
          <w:p w14:paraId="20C66EC8">
            <w:pPr>
              <w:jc w:val="left"/>
              <w:rPr>
                <w:rFonts w:hint="eastAsia"/>
                <w:color w:val="auto"/>
                <w:highlight w:val="none"/>
                <w:vertAlign w:val="baseline"/>
              </w:rPr>
            </w:pPr>
            <w:r>
              <w:rPr>
                <w:rFonts w:hint="eastAsia"/>
                <w:color w:val="auto"/>
                <w:highlight w:val="none"/>
                <w:vertAlign w:val="baseline"/>
              </w:rPr>
              <w:t>1.主体：加厚铜质；</w:t>
            </w:r>
          </w:p>
          <w:p w14:paraId="26F73C02">
            <w:pPr>
              <w:jc w:val="left"/>
              <w:rPr>
                <w:rFonts w:hint="eastAsia"/>
                <w:color w:val="auto"/>
                <w:highlight w:val="none"/>
                <w:vertAlign w:val="baseline"/>
              </w:rPr>
            </w:pPr>
            <w:r>
              <w:rPr>
                <w:rFonts w:hint="eastAsia"/>
                <w:color w:val="auto"/>
                <w:highlight w:val="none"/>
                <w:vertAlign w:val="baseline"/>
              </w:rPr>
              <w:t>2.涂层：高亮度环氧树脂涂层，耐腐蚀、耐热，防紫外线辐射；</w:t>
            </w:r>
          </w:p>
          <w:p w14:paraId="1225F3E4">
            <w:pPr>
              <w:jc w:val="left"/>
              <w:rPr>
                <w:rFonts w:hint="eastAsia"/>
                <w:color w:val="auto"/>
                <w:highlight w:val="none"/>
                <w:vertAlign w:val="baseline"/>
              </w:rPr>
            </w:pPr>
            <w:r>
              <w:rPr>
                <w:rFonts w:hint="eastAsia"/>
                <w:color w:val="auto"/>
                <w:highlight w:val="none"/>
                <w:vertAlign w:val="baseline"/>
              </w:rPr>
              <w:t>3.陶瓷阀芯90°旋转，使用寿命开关50万次，静态最大耐压20帕；</w:t>
            </w:r>
          </w:p>
          <w:p w14:paraId="22848D34">
            <w:pPr>
              <w:jc w:val="left"/>
              <w:rPr>
                <w:rFonts w:hint="eastAsia"/>
                <w:color w:val="auto"/>
                <w:highlight w:val="none"/>
                <w:vertAlign w:val="baseline"/>
              </w:rPr>
            </w:pPr>
            <w:r>
              <w:rPr>
                <w:rFonts w:hint="eastAsia"/>
                <w:color w:val="auto"/>
                <w:highlight w:val="none"/>
                <w:vertAlign w:val="baseline"/>
              </w:rPr>
              <w:t>4.经久耐用，不会出现渗水、断裂现象；</w:t>
            </w:r>
          </w:p>
          <w:p w14:paraId="5E43F50E">
            <w:pPr>
              <w:jc w:val="left"/>
              <w:rPr>
                <w:rFonts w:hint="eastAsia"/>
                <w:color w:val="auto"/>
                <w:highlight w:val="none"/>
                <w:vertAlign w:val="baseline"/>
              </w:rPr>
            </w:pPr>
            <w:r>
              <w:rPr>
                <w:rFonts w:hint="eastAsia"/>
                <w:color w:val="auto"/>
                <w:highlight w:val="none"/>
                <w:vertAlign w:val="baseline"/>
              </w:rPr>
              <w:t>5.鹅颈管可360°旋转；</w:t>
            </w:r>
          </w:p>
          <w:p w14:paraId="0FEEB829">
            <w:pPr>
              <w:jc w:val="left"/>
              <w:rPr>
                <w:rFonts w:hint="eastAsia"/>
                <w:color w:val="auto"/>
                <w:highlight w:val="none"/>
                <w:vertAlign w:val="baseline"/>
              </w:rPr>
            </w:pPr>
            <w:r>
              <w:rPr>
                <w:rFonts w:hint="eastAsia"/>
                <w:color w:val="auto"/>
                <w:highlight w:val="none"/>
                <w:vertAlign w:val="baseline"/>
              </w:rPr>
              <w:t>6.开关旋钮：高密度PP，人体工学设计，手感舒适。</w:t>
            </w:r>
          </w:p>
        </w:tc>
        <w:tc>
          <w:tcPr>
            <w:tcW w:w="1245" w:type="dxa"/>
            <w:noWrap w:val="0"/>
            <w:vAlign w:val="center"/>
          </w:tcPr>
          <w:p w14:paraId="54DEC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279128C">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2F968EEA">
            <w:pPr>
              <w:jc w:val="both"/>
              <w:rPr>
                <w:color w:val="auto"/>
                <w:highlight w:val="none"/>
                <w:vertAlign w:val="baseline"/>
              </w:rPr>
            </w:pPr>
          </w:p>
        </w:tc>
      </w:tr>
      <w:tr w14:paraId="48D8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59B9A">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574E3E01">
            <w:pPr>
              <w:jc w:val="center"/>
              <w:rPr>
                <w:rFonts w:hint="eastAsia"/>
                <w:color w:val="auto"/>
                <w:highlight w:val="none"/>
                <w:vertAlign w:val="baseline"/>
              </w:rPr>
            </w:pPr>
            <w:r>
              <w:rPr>
                <w:rFonts w:hint="eastAsia"/>
                <w:color w:val="auto"/>
                <w:highlight w:val="none"/>
                <w:vertAlign w:val="baseline"/>
              </w:rPr>
              <w:t>教师电源</w:t>
            </w:r>
          </w:p>
        </w:tc>
        <w:tc>
          <w:tcPr>
            <w:tcW w:w="8197" w:type="dxa"/>
            <w:noWrap w:val="0"/>
            <w:vAlign w:val="center"/>
          </w:tcPr>
          <w:p w14:paraId="0490B299">
            <w:pPr>
              <w:jc w:val="left"/>
              <w:rPr>
                <w:rFonts w:hint="eastAsia"/>
                <w:color w:val="auto"/>
                <w:highlight w:val="none"/>
                <w:vertAlign w:val="baseline"/>
              </w:rPr>
            </w:pPr>
            <w:r>
              <w:rPr>
                <w:rFonts w:hint="eastAsia"/>
                <w:color w:val="auto"/>
                <w:highlight w:val="none"/>
                <w:vertAlign w:val="baseline"/>
              </w:rPr>
              <w:t>教师控制台控制区采用7寸触摸屏操作方式。</w:t>
            </w:r>
          </w:p>
          <w:p w14:paraId="0B6F176A">
            <w:pPr>
              <w:jc w:val="left"/>
              <w:rPr>
                <w:rFonts w:hint="eastAsia"/>
                <w:color w:val="auto"/>
                <w:highlight w:val="none"/>
                <w:vertAlign w:val="baseline"/>
              </w:rPr>
            </w:pPr>
            <w:r>
              <w:rPr>
                <w:rFonts w:hint="eastAsia"/>
                <w:color w:val="auto"/>
                <w:highlight w:val="none"/>
                <w:vertAlign w:val="baseline"/>
              </w:rPr>
              <w:t xml:space="preserve">1、采用火线，零线双组开管的漏电保护器，电流63A。                                              </w:t>
            </w:r>
          </w:p>
          <w:p w14:paraId="6FF79548">
            <w:pPr>
              <w:jc w:val="left"/>
              <w:rPr>
                <w:rFonts w:hint="eastAsia"/>
                <w:color w:val="auto"/>
                <w:highlight w:val="none"/>
                <w:vertAlign w:val="baseline"/>
              </w:rPr>
            </w:pPr>
            <w:r>
              <w:rPr>
                <w:rFonts w:hint="eastAsia"/>
                <w:color w:val="auto"/>
                <w:highlight w:val="none"/>
                <w:vertAlign w:val="baseline"/>
              </w:rPr>
              <w:t>2、采用密码开机管理。具有年月日，时分秒，定时自动动关机功能。</w:t>
            </w:r>
          </w:p>
          <w:p w14:paraId="0A2C56A5">
            <w:pPr>
              <w:jc w:val="left"/>
              <w:rPr>
                <w:rFonts w:hint="eastAsia"/>
                <w:color w:val="auto"/>
                <w:highlight w:val="none"/>
                <w:vertAlign w:val="baseline"/>
              </w:rPr>
            </w:pPr>
            <w:r>
              <w:rPr>
                <w:rFonts w:hint="eastAsia"/>
                <w:color w:val="auto"/>
                <w:highlight w:val="none"/>
                <w:vertAlign w:val="baseline"/>
              </w:rPr>
              <w:t xml:space="preserve">3、定时关机时间可以教师据任务要求按需设设定。                                </w:t>
            </w:r>
          </w:p>
          <w:p w14:paraId="77146B72">
            <w:pPr>
              <w:jc w:val="left"/>
              <w:rPr>
                <w:rFonts w:hint="eastAsia"/>
                <w:color w:val="auto"/>
                <w:highlight w:val="none"/>
                <w:vertAlign w:val="baseline"/>
              </w:rPr>
            </w:pPr>
            <w:r>
              <w:rPr>
                <w:rFonts w:hint="eastAsia"/>
                <w:color w:val="auto"/>
                <w:highlight w:val="none"/>
                <w:vertAlign w:val="baseline"/>
              </w:rPr>
              <w:t>4、2组国标5孔220V输出插座。</w:t>
            </w:r>
          </w:p>
          <w:p w14:paraId="522056B4">
            <w:pPr>
              <w:jc w:val="left"/>
              <w:rPr>
                <w:rFonts w:hint="eastAsia"/>
                <w:color w:val="auto"/>
                <w:highlight w:val="none"/>
                <w:vertAlign w:val="baseline"/>
              </w:rPr>
            </w:pPr>
            <w:r>
              <w:rPr>
                <w:rFonts w:hint="eastAsia"/>
                <w:color w:val="auto"/>
                <w:highlight w:val="none"/>
                <w:vertAlign w:val="baseline"/>
              </w:rPr>
              <w:t>5、分4组向学生实验桌输出安全的220V交流电源，具备漏电及过载保护功能。</w:t>
            </w:r>
          </w:p>
          <w:p w14:paraId="32DE0705">
            <w:pPr>
              <w:jc w:val="left"/>
              <w:rPr>
                <w:rFonts w:hint="eastAsia"/>
                <w:color w:val="auto"/>
                <w:highlight w:val="none"/>
                <w:vertAlign w:val="baseline"/>
              </w:rPr>
            </w:pPr>
            <w:r>
              <w:rPr>
                <w:rFonts w:hint="eastAsia"/>
                <w:color w:val="auto"/>
                <w:highlight w:val="none"/>
                <w:vertAlign w:val="baseline"/>
              </w:rPr>
              <w:t xml:space="preserve">6、教师可远程控制和锁定学生电源的低压交、直流电压。控制交流0V - 30V，分辨率为1V；直流0V - 30.0V，分辨率为0.1V。分4组控制。                                              </w:t>
            </w:r>
          </w:p>
          <w:p w14:paraId="68DD417D">
            <w:pPr>
              <w:jc w:val="left"/>
              <w:rPr>
                <w:rFonts w:hint="eastAsia"/>
                <w:color w:val="auto"/>
                <w:highlight w:val="none"/>
                <w:vertAlign w:val="baseline"/>
              </w:rPr>
            </w:pPr>
            <w:r>
              <w:rPr>
                <w:rFonts w:hint="eastAsia"/>
                <w:color w:val="auto"/>
                <w:highlight w:val="none"/>
                <w:vertAlign w:val="baseline"/>
              </w:rPr>
              <w:t xml:space="preserve">7、教师自用低压交流电源电压为0V-18V/3A、19V-30V2A，分辩率为1V。具备自动过载保护功能。                  </w:t>
            </w:r>
          </w:p>
          <w:p w14:paraId="75C2D49E">
            <w:pPr>
              <w:jc w:val="left"/>
              <w:rPr>
                <w:rFonts w:hint="eastAsia"/>
                <w:color w:val="auto"/>
                <w:highlight w:val="none"/>
                <w:vertAlign w:val="baseline"/>
              </w:rPr>
            </w:pPr>
            <w:r>
              <w:rPr>
                <w:rFonts w:hint="eastAsia"/>
                <w:color w:val="auto"/>
                <w:highlight w:val="none"/>
                <w:vertAlign w:val="baseline"/>
              </w:rPr>
              <w:t>8、教师自用低压直流电源电压为0V-18.0V/2A、18.1V-30.0V/1.5A，分辩率为0.1V。具备自动过载保护功能。</w:t>
            </w:r>
          </w:p>
          <w:p w14:paraId="4516E772">
            <w:pPr>
              <w:jc w:val="left"/>
              <w:rPr>
                <w:rFonts w:hint="eastAsia"/>
                <w:color w:val="auto"/>
                <w:highlight w:val="none"/>
                <w:vertAlign w:val="baseline"/>
              </w:rPr>
            </w:pPr>
            <w:r>
              <w:rPr>
                <w:rFonts w:hint="eastAsia"/>
                <w:color w:val="auto"/>
                <w:highlight w:val="none"/>
                <w:vertAlign w:val="baseline"/>
              </w:rPr>
              <w:t xml:space="preserve">9、大电流短时输出。8秒自动关断。                                                           </w:t>
            </w:r>
          </w:p>
          <w:p w14:paraId="7420BF43">
            <w:pPr>
              <w:jc w:val="left"/>
              <w:rPr>
                <w:rFonts w:hint="eastAsia"/>
                <w:color w:val="auto"/>
                <w:highlight w:val="none"/>
                <w:vertAlign w:val="baseline"/>
              </w:rPr>
            </w:pPr>
            <w:r>
              <w:rPr>
                <w:rFonts w:hint="eastAsia"/>
                <w:color w:val="auto"/>
                <w:highlight w:val="none"/>
                <w:vertAlign w:val="baseline"/>
              </w:rPr>
              <w:t>10、直流高压：输出240V或300V的高压，输出电流为100mA,具备过载保护功能。</w:t>
            </w:r>
          </w:p>
        </w:tc>
        <w:tc>
          <w:tcPr>
            <w:tcW w:w="1245" w:type="dxa"/>
            <w:noWrap w:val="0"/>
            <w:vAlign w:val="center"/>
          </w:tcPr>
          <w:p w14:paraId="704832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452" w:type="dxa"/>
            <w:gridSpan w:val="2"/>
            <w:noWrap w:val="0"/>
            <w:vAlign w:val="center"/>
          </w:tcPr>
          <w:p w14:paraId="6E30026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FACE16D">
            <w:pPr>
              <w:jc w:val="both"/>
              <w:rPr>
                <w:color w:val="auto"/>
                <w:highlight w:val="none"/>
                <w:vertAlign w:val="baseline"/>
              </w:rPr>
            </w:pPr>
          </w:p>
        </w:tc>
      </w:tr>
      <w:tr w14:paraId="2513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A5621C">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7D100776">
            <w:pPr>
              <w:jc w:val="center"/>
              <w:rPr>
                <w:rFonts w:hint="eastAsia"/>
                <w:color w:val="auto"/>
                <w:highlight w:val="none"/>
                <w:vertAlign w:val="baseline"/>
              </w:rPr>
            </w:pPr>
            <w:r>
              <w:rPr>
                <w:rFonts w:hint="eastAsia"/>
                <w:color w:val="auto"/>
                <w:highlight w:val="none"/>
                <w:vertAlign w:val="baseline"/>
              </w:rPr>
              <w:t>教师椅</w:t>
            </w:r>
          </w:p>
        </w:tc>
        <w:tc>
          <w:tcPr>
            <w:tcW w:w="8197" w:type="dxa"/>
            <w:noWrap w:val="0"/>
            <w:vAlign w:val="center"/>
          </w:tcPr>
          <w:p w14:paraId="03D8766D">
            <w:pPr>
              <w:jc w:val="left"/>
              <w:rPr>
                <w:rFonts w:hint="eastAsia"/>
                <w:color w:val="auto"/>
                <w:highlight w:val="none"/>
                <w:vertAlign w:val="baseline"/>
              </w:rPr>
            </w:pPr>
            <w:r>
              <w:rPr>
                <w:rFonts w:hint="eastAsia"/>
                <w:color w:val="auto"/>
                <w:highlight w:val="none"/>
                <w:vertAlign w:val="baseline"/>
              </w:rPr>
              <w:t>规格：≥590×600×960/1060mm</w:t>
            </w:r>
          </w:p>
          <w:p w14:paraId="27D50637">
            <w:pPr>
              <w:jc w:val="left"/>
              <w:rPr>
                <w:rFonts w:hint="eastAsia"/>
                <w:color w:val="auto"/>
                <w:highlight w:val="none"/>
                <w:vertAlign w:val="baseline"/>
              </w:rPr>
            </w:pPr>
            <w:r>
              <w:rPr>
                <w:rFonts w:hint="eastAsia"/>
                <w:color w:val="auto"/>
                <w:highlight w:val="none"/>
                <w:vertAlign w:val="baseline"/>
              </w:rPr>
              <w:t>1、靠背：采用塑料尼龙框架，依照人体工程学设计，线条流畅，美观大方。面料采用高密度网布格，阻燃、舒适、回弹性好。</w:t>
            </w:r>
          </w:p>
          <w:p w14:paraId="03924915">
            <w:pPr>
              <w:jc w:val="left"/>
              <w:rPr>
                <w:rFonts w:hint="eastAsia"/>
                <w:color w:val="auto"/>
                <w:highlight w:val="none"/>
                <w:vertAlign w:val="baseline"/>
              </w:rPr>
            </w:pPr>
            <w:r>
              <w:rPr>
                <w:rFonts w:hint="eastAsia"/>
                <w:color w:val="auto"/>
                <w:highlight w:val="none"/>
                <w:vertAlign w:val="baseline"/>
              </w:rPr>
              <w:t>2、座包：面料采用高密度网格布。内框架基材采用曲木木材，经蒸、压煮、烘干、杀虫、杀菌处理，具有防腐、防虫、防潮等性能。内部填充物采用高密度阻燃一次成型发泡海绵，表面有防腐和防变形保护膜。</w:t>
            </w:r>
          </w:p>
          <w:p w14:paraId="51DB28B6">
            <w:pPr>
              <w:jc w:val="left"/>
              <w:rPr>
                <w:rFonts w:hint="eastAsia"/>
                <w:color w:val="auto"/>
                <w:highlight w:val="none"/>
                <w:vertAlign w:val="baseline"/>
              </w:rPr>
            </w:pPr>
            <w:r>
              <w:rPr>
                <w:rFonts w:hint="eastAsia"/>
                <w:color w:val="auto"/>
                <w:highlight w:val="none"/>
                <w:vertAlign w:val="baseline"/>
              </w:rPr>
              <w:t>3、扶手：可90°向上翻转，主体采用塑料尼龙框架，软包部分采用高密度阻燃一次成型发泡海绵，表面有防腐和防变形保护膜，外层高密度网格布包裹，可90°向上翻转。</w:t>
            </w:r>
          </w:p>
          <w:p w14:paraId="51CD2357">
            <w:pPr>
              <w:jc w:val="left"/>
              <w:rPr>
                <w:rFonts w:hint="eastAsia"/>
                <w:color w:val="auto"/>
                <w:highlight w:val="none"/>
                <w:vertAlign w:val="baseline"/>
              </w:rPr>
            </w:pPr>
            <w:r>
              <w:rPr>
                <w:rFonts w:hint="eastAsia"/>
                <w:color w:val="auto"/>
                <w:highlight w:val="none"/>
                <w:vertAlign w:val="baseline"/>
              </w:rPr>
              <w:t>4、座包连接托板：蝴蝶型钢制连接托板。</w:t>
            </w:r>
          </w:p>
          <w:p w14:paraId="1B463568">
            <w:pPr>
              <w:jc w:val="left"/>
              <w:rPr>
                <w:rFonts w:hint="eastAsia"/>
                <w:color w:val="auto"/>
                <w:highlight w:val="none"/>
                <w:vertAlign w:val="baseline"/>
              </w:rPr>
            </w:pPr>
            <w:r>
              <w:rPr>
                <w:rFonts w:hint="eastAsia"/>
                <w:color w:val="auto"/>
                <w:highlight w:val="none"/>
                <w:vertAlign w:val="baseline"/>
              </w:rPr>
              <w:t>5、升降杆：气压升降杆，调节行程100mm。</w:t>
            </w:r>
          </w:p>
          <w:p w14:paraId="0D5D85EF">
            <w:pPr>
              <w:jc w:val="left"/>
              <w:rPr>
                <w:rFonts w:hint="eastAsia"/>
                <w:color w:val="auto"/>
                <w:highlight w:val="none"/>
                <w:vertAlign w:val="baseline"/>
              </w:rPr>
            </w:pPr>
            <w:r>
              <w:rPr>
                <w:rFonts w:hint="eastAsia"/>
                <w:color w:val="auto"/>
                <w:highlight w:val="none"/>
                <w:vertAlign w:val="baseline"/>
              </w:rPr>
              <w:t>6、轮脚：优质塑料尼龙、钢材精心制作，滚动声音更细微，柔韧性更好，能做到防滑、减震、防静电。</w:t>
            </w:r>
          </w:p>
        </w:tc>
        <w:tc>
          <w:tcPr>
            <w:tcW w:w="1245" w:type="dxa"/>
            <w:noWrap w:val="0"/>
            <w:vAlign w:val="center"/>
          </w:tcPr>
          <w:p w14:paraId="5C646B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059EE4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7CEEFD31">
            <w:pPr>
              <w:jc w:val="both"/>
              <w:rPr>
                <w:color w:val="auto"/>
                <w:highlight w:val="none"/>
                <w:vertAlign w:val="baseline"/>
              </w:rPr>
            </w:pPr>
          </w:p>
        </w:tc>
      </w:tr>
      <w:tr w14:paraId="6752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89" w:type="dxa"/>
            <w:gridSpan w:val="7"/>
            <w:noWrap w:val="0"/>
            <w:vAlign w:val="center"/>
          </w:tcPr>
          <w:p w14:paraId="0CF8376F">
            <w:pPr>
              <w:jc w:val="both"/>
              <w:rPr>
                <w:color w:val="auto"/>
                <w:highlight w:val="none"/>
                <w:vertAlign w:val="baseline"/>
              </w:rPr>
            </w:pPr>
            <w:r>
              <w:rPr>
                <w:rFonts w:hint="eastAsia"/>
                <w:b/>
                <w:bCs/>
                <w:color w:val="auto"/>
                <w:sz w:val="30"/>
                <w:szCs w:val="30"/>
                <w:highlight w:val="none"/>
                <w:vertAlign w:val="baseline"/>
              </w:rPr>
              <w:t>二、学生实验学习区</w:t>
            </w:r>
          </w:p>
        </w:tc>
      </w:tr>
      <w:tr w14:paraId="72E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A52769">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5AA567C">
            <w:pPr>
              <w:jc w:val="center"/>
              <w:rPr>
                <w:rFonts w:hint="eastAsia"/>
                <w:color w:val="auto"/>
                <w:highlight w:val="none"/>
                <w:vertAlign w:val="baseline"/>
              </w:rPr>
            </w:pPr>
            <w:r>
              <w:rPr>
                <w:rFonts w:hint="eastAsia"/>
                <w:color w:val="auto"/>
                <w:highlight w:val="none"/>
                <w:vertAlign w:val="baseline"/>
              </w:rPr>
              <w:t>塑铝学生桌</w:t>
            </w:r>
          </w:p>
        </w:tc>
        <w:tc>
          <w:tcPr>
            <w:tcW w:w="8197" w:type="dxa"/>
            <w:noWrap w:val="0"/>
            <w:vAlign w:val="center"/>
          </w:tcPr>
          <w:p w14:paraId="19FE58CD">
            <w:pPr>
              <w:jc w:val="left"/>
              <w:rPr>
                <w:rFonts w:hint="eastAsia"/>
                <w:color w:val="auto"/>
                <w:highlight w:val="none"/>
                <w:vertAlign w:val="baseline"/>
              </w:rPr>
            </w:pPr>
            <w:r>
              <w:rPr>
                <w:rFonts w:hint="eastAsia"/>
                <w:color w:val="auto"/>
                <w:highlight w:val="none"/>
                <w:vertAlign w:val="baseline"/>
              </w:rPr>
              <w:t xml:space="preserve">规格：≥1200×600×780mm </w:t>
            </w:r>
          </w:p>
          <w:p w14:paraId="7453FB69">
            <w:pPr>
              <w:jc w:val="left"/>
              <w:rPr>
                <w:rFonts w:hint="eastAsia"/>
                <w:color w:val="auto"/>
                <w:highlight w:val="none"/>
                <w:vertAlign w:val="baseline"/>
              </w:rPr>
            </w:pPr>
            <w:r>
              <w:rPr>
                <w:rFonts w:hint="eastAsia"/>
                <w:color w:val="auto"/>
                <w:highlight w:val="none"/>
                <w:vertAlign w:val="baseline"/>
              </w:rPr>
              <w:t>▲采用20mm厚无甲醛新型环保陶瓷台面，台面表面为实验室专业耐腐蚀、耐污染、抗冲击釉面。坯体一体实芯，釉面和坯体经高温一体烧结而成。</w:t>
            </w:r>
          </w:p>
          <w:p w14:paraId="3522DCF0">
            <w:pPr>
              <w:jc w:val="left"/>
              <w:rPr>
                <w:rFonts w:hint="eastAsia"/>
                <w:color w:val="auto"/>
                <w:highlight w:val="none"/>
                <w:vertAlign w:val="baseline"/>
              </w:rPr>
            </w:pPr>
            <w:r>
              <w:rPr>
                <w:rFonts w:hint="eastAsia"/>
                <w:color w:val="auto"/>
                <w:highlight w:val="none"/>
                <w:vertAlign w:val="baseline"/>
              </w:rPr>
              <w:t>1、外观要求：参照T/CIQA10-2020的要求，外观为五面坯体，表面釉面为烧成颜色；坯体敲碎后，无空洞、无直径2mm以上气泡、无杂色，为一体实芯坯体；釉面与坯体之间无脱层，釉面与坯体呈一体结构，釉面为烧成颜色，非坯体颜色。</w:t>
            </w:r>
          </w:p>
          <w:p w14:paraId="31B928DA">
            <w:pPr>
              <w:jc w:val="left"/>
              <w:rPr>
                <w:rFonts w:hint="eastAsia"/>
                <w:color w:val="auto"/>
                <w:highlight w:val="none"/>
                <w:vertAlign w:val="baseline"/>
              </w:rPr>
            </w:pPr>
            <w:r>
              <w:rPr>
                <w:rFonts w:hint="eastAsia"/>
                <w:color w:val="auto"/>
                <w:highlight w:val="none"/>
                <w:vertAlign w:val="baseline"/>
              </w:rPr>
              <w:t>2、耐化学腐蚀性能：为保证台面耐化学腐蚀的稳定性，参照T/CIQA10-2020标准，台面耐化学腐蚀性不低于GLA级。</w:t>
            </w:r>
          </w:p>
          <w:p w14:paraId="2913B8D7">
            <w:pPr>
              <w:jc w:val="left"/>
              <w:rPr>
                <w:rFonts w:hint="eastAsia"/>
                <w:color w:val="auto"/>
                <w:highlight w:val="none"/>
                <w:vertAlign w:val="baseline"/>
              </w:rPr>
            </w:pPr>
            <w:r>
              <w:rPr>
                <w:rFonts w:hint="eastAsia"/>
                <w:color w:val="auto"/>
                <w:highlight w:val="none"/>
                <w:vertAlign w:val="baseline"/>
              </w:rPr>
              <w:t>3、抗冲击性能：为保证台面使用的安全性，参照T/CIQA10-2020标准，台面抗冲击性（恢复系数）不低于0.849。</w:t>
            </w:r>
          </w:p>
          <w:p w14:paraId="724C4F6C">
            <w:pPr>
              <w:jc w:val="left"/>
              <w:rPr>
                <w:rFonts w:hint="eastAsia"/>
                <w:color w:val="auto"/>
                <w:highlight w:val="none"/>
                <w:vertAlign w:val="baseline"/>
              </w:rPr>
            </w:pPr>
            <w:r>
              <w:rPr>
                <w:rFonts w:hint="eastAsia"/>
                <w:color w:val="auto"/>
                <w:highlight w:val="none"/>
                <w:vertAlign w:val="baseline"/>
              </w:rPr>
              <w:t>4、防潮要求：为保证台面防潮、防霉的性能，参照GB/T4100-2015（陶瓷砖）附录G标准，台面吸水率测试平均值≤0.05％。</w:t>
            </w:r>
          </w:p>
          <w:p w14:paraId="408607BE">
            <w:pPr>
              <w:jc w:val="left"/>
              <w:rPr>
                <w:rFonts w:hint="eastAsia"/>
                <w:color w:val="auto"/>
                <w:highlight w:val="none"/>
                <w:vertAlign w:val="baseline"/>
              </w:rPr>
            </w:pPr>
            <w:r>
              <w:rPr>
                <w:rFonts w:hint="eastAsia"/>
                <w:color w:val="auto"/>
                <w:highlight w:val="none"/>
                <w:vertAlign w:val="baseline"/>
              </w:rPr>
              <w:t>5、放射性核素限量要求：参照GB6566-2010《建筑材料放射性核素限量》标准，检测结果：内照射指数≤0.4。</w:t>
            </w:r>
          </w:p>
          <w:p w14:paraId="13F4B990">
            <w:pPr>
              <w:jc w:val="left"/>
              <w:rPr>
                <w:rFonts w:hint="eastAsia"/>
                <w:color w:val="auto"/>
                <w:highlight w:val="none"/>
                <w:vertAlign w:val="baseline"/>
              </w:rPr>
            </w:pPr>
            <w:r>
              <w:rPr>
                <w:rFonts w:hint="eastAsia"/>
                <w:color w:val="auto"/>
                <w:highlight w:val="none"/>
                <w:vertAlign w:val="baseline"/>
              </w:rPr>
              <w:t>6、颜色稳定性：为保证台面的美观度，参照GB/T17657-2022标准,耐光色牢度不低于4级。</w:t>
            </w:r>
          </w:p>
          <w:p w14:paraId="75140157">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1A87D34D">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797534A3">
            <w:pPr>
              <w:jc w:val="left"/>
              <w:rPr>
                <w:rFonts w:hint="eastAsia"/>
                <w:color w:val="auto"/>
                <w:highlight w:val="none"/>
                <w:vertAlign w:val="baseline"/>
              </w:rPr>
            </w:pPr>
            <w:r>
              <w:rPr>
                <w:rFonts w:hint="eastAsia"/>
                <w:color w:val="auto"/>
                <w:highlight w:val="none"/>
                <w:vertAlign w:val="baseline"/>
              </w:rPr>
              <w:t>主框架工字型结构：</w:t>
            </w:r>
          </w:p>
          <w:p w14:paraId="71FE3DE3">
            <w:pPr>
              <w:jc w:val="left"/>
              <w:rPr>
                <w:rFonts w:hint="eastAsia"/>
                <w:color w:val="auto"/>
                <w:highlight w:val="none"/>
                <w:vertAlign w:val="baseline"/>
              </w:rPr>
            </w:pPr>
            <w:r>
              <w:rPr>
                <w:rFonts w:hint="eastAsia"/>
                <w:color w:val="auto"/>
                <w:highlight w:val="none"/>
                <w:vertAlign w:val="baseline"/>
              </w:rPr>
              <w:t>桌身：由桌腿、立柱、前横梁、中横梁、后横梁组成。</w:t>
            </w:r>
          </w:p>
          <w:p w14:paraId="5A7BCADD">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1F7DA307">
            <w:pPr>
              <w:jc w:val="left"/>
              <w:rPr>
                <w:rFonts w:hint="eastAsia"/>
                <w:color w:val="auto"/>
                <w:highlight w:val="none"/>
                <w:vertAlign w:val="baseline"/>
              </w:rPr>
            </w:pPr>
            <w:r>
              <w:rPr>
                <w:rFonts w:hint="eastAsia"/>
                <w:color w:val="auto"/>
                <w:highlight w:val="none"/>
                <w:vertAlign w:val="baseline"/>
              </w:rPr>
              <w:t>上腿规格：≥590×50×95mm，壁厚2.5mm。</w:t>
            </w:r>
          </w:p>
          <w:p w14:paraId="41CBFEA1">
            <w:pPr>
              <w:jc w:val="left"/>
              <w:rPr>
                <w:rFonts w:hint="eastAsia"/>
                <w:color w:val="auto"/>
                <w:highlight w:val="none"/>
                <w:vertAlign w:val="baseline"/>
              </w:rPr>
            </w:pPr>
            <w:r>
              <w:rPr>
                <w:rFonts w:hint="eastAsia"/>
                <w:color w:val="auto"/>
                <w:highlight w:val="none"/>
                <w:vertAlign w:val="baseline"/>
              </w:rPr>
              <w:t>下腿规格：≥540×50×95mm，壁厚2.5mm。</w:t>
            </w:r>
          </w:p>
          <w:p w14:paraId="05E5681E">
            <w:pPr>
              <w:jc w:val="left"/>
              <w:rPr>
                <w:rFonts w:hint="eastAsia"/>
                <w:color w:val="auto"/>
                <w:highlight w:val="none"/>
                <w:vertAlign w:val="baseline"/>
              </w:rPr>
            </w:pPr>
            <w:r>
              <w:rPr>
                <w:rFonts w:hint="eastAsia"/>
                <w:color w:val="auto"/>
                <w:highlight w:val="none"/>
                <w:vertAlign w:val="baseline"/>
              </w:rPr>
              <w:t>立柱：≥580×43×110mm，壁厚1.5mm。</w:t>
            </w:r>
          </w:p>
          <w:p w14:paraId="6E2BEBA1">
            <w:pPr>
              <w:jc w:val="left"/>
              <w:rPr>
                <w:rFonts w:hint="eastAsia"/>
                <w:color w:val="auto"/>
                <w:highlight w:val="none"/>
                <w:vertAlign w:val="baseline"/>
              </w:rPr>
            </w:pPr>
            <w:r>
              <w:rPr>
                <w:rFonts w:hint="eastAsia"/>
                <w:color w:val="auto"/>
                <w:highlight w:val="none"/>
                <w:vertAlign w:val="baseline"/>
              </w:rPr>
              <w:t>前横梁：≥1070×40×30mm，壁厚1.0mm。</w:t>
            </w:r>
          </w:p>
          <w:p w14:paraId="511D4868">
            <w:pPr>
              <w:jc w:val="left"/>
              <w:rPr>
                <w:rFonts w:hint="eastAsia"/>
                <w:color w:val="auto"/>
                <w:highlight w:val="none"/>
                <w:vertAlign w:val="baseline"/>
              </w:rPr>
            </w:pPr>
            <w:r>
              <w:rPr>
                <w:rFonts w:hint="eastAsia"/>
                <w:color w:val="auto"/>
                <w:highlight w:val="none"/>
                <w:vertAlign w:val="baseline"/>
              </w:rPr>
              <w:t>中横梁：≥1070×30×25mm，壁厚1.0mm。</w:t>
            </w:r>
          </w:p>
          <w:p w14:paraId="0B77A97D">
            <w:pPr>
              <w:jc w:val="left"/>
              <w:rPr>
                <w:rFonts w:hint="eastAsia"/>
                <w:color w:val="auto"/>
                <w:highlight w:val="none"/>
                <w:vertAlign w:val="baseline"/>
              </w:rPr>
            </w:pPr>
            <w:r>
              <w:rPr>
                <w:rFonts w:hint="eastAsia"/>
                <w:color w:val="auto"/>
                <w:highlight w:val="none"/>
                <w:vertAlign w:val="baseline"/>
              </w:rPr>
              <w:t>后横梁：≥1070×40×85mm，壁厚1.0mm。高出台面≥45mm，可有效防止实验过程中物品的掉落。</w:t>
            </w:r>
          </w:p>
          <w:p w14:paraId="53D80387">
            <w:pPr>
              <w:jc w:val="left"/>
              <w:rPr>
                <w:rFonts w:hint="eastAsia"/>
                <w:color w:val="auto"/>
                <w:highlight w:val="none"/>
                <w:vertAlign w:val="baseline"/>
              </w:rPr>
            </w:pPr>
            <w:r>
              <w:rPr>
                <w:rFonts w:hint="eastAsia"/>
                <w:color w:val="auto"/>
                <w:highlight w:val="none"/>
                <w:vertAlign w:val="baseline"/>
              </w:rPr>
              <w:t>大横梁：≥1090×80×20mm，壁厚1.0mm。</w:t>
            </w:r>
          </w:p>
          <w:p w14:paraId="1F1E21BF">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6A27F2F9">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40BCEDFE">
            <w:pPr>
              <w:jc w:val="left"/>
              <w:rPr>
                <w:rFonts w:hint="eastAsia"/>
                <w:color w:val="auto"/>
                <w:highlight w:val="none"/>
                <w:vertAlign w:val="baseline"/>
              </w:rPr>
            </w:pPr>
            <w:r>
              <w:rPr>
                <w:rFonts w:hint="eastAsia"/>
                <w:color w:val="auto"/>
                <w:highlight w:val="none"/>
                <w:vertAlign w:val="baseline"/>
              </w:rPr>
              <w:t>▲塑铝学生桌整体通过GB/T 21747-2008 教学实验室设备 实验台（桌）的安全要求及试验方法标准检测，力学性能要求，理化性能要求，甲醛释放量。备注：为确保产品质量，需提供具有CMA或CNAS标识的检测报告扫描件。</w:t>
            </w:r>
          </w:p>
          <w:p w14:paraId="6B71034F">
            <w:pPr>
              <w:jc w:val="left"/>
              <w:rPr>
                <w:rFonts w:hint="eastAsia"/>
                <w:color w:val="auto"/>
                <w:highlight w:val="none"/>
                <w:vertAlign w:val="baseline"/>
              </w:rPr>
            </w:pPr>
            <w:r>
              <w:rPr>
                <w:rFonts w:hint="eastAsia"/>
                <w:color w:val="auto"/>
                <w:highlight w:val="none"/>
                <w:vertAlign w:val="baseline"/>
              </w:rPr>
              <w:t>▲ABS电源盒整体通过GB/T 32487-2016 塑料家具通用技术条件检测，塑料件外观要求，塑料件理化性能，有害物质限量。测试结果符合指标要求。备注：为确保产品质量，需提供具有CMA或CNAS标识的检测报告扫描件。</w:t>
            </w:r>
          </w:p>
          <w:p w14:paraId="70C9B1AA">
            <w:pPr>
              <w:jc w:val="left"/>
              <w:rPr>
                <w:rFonts w:hint="eastAsia"/>
                <w:color w:val="auto"/>
                <w:highlight w:val="none"/>
                <w:vertAlign w:val="baseline"/>
              </w:rPr>
            </w:pPr>
            <w:r>
              <w:rPr>
                <w:rFonts w:hint="eastAsia"/>
                <w:color w:val="auto"/>
                <w:highlight w:val="none"/>
                <w:vertAlign w:val="baseline"/>
              </w:rPr>
              <w:t>▲书包斗整体通过GB/T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57B28F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2140A1E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57716B47">
            <w:pPr>
              <w:jc w:val="both"/>
              <w:rPr>
                <w:color w:val="auto"/>
                <w:highlight w:val="none"/>
                <w:vertAlign w:val="baseline"/>
              </w:rPr>
            </w:pPr>
          </w:p>
        </w:tc>
      </w:tr>
      <w:tr w14:paraId="31B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DA5688">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3CA9BF70">
            <w:pPr>
              <w:jc w:val="center"/>
              <w:rPr>
                <w:rFonts w:hint="eastAsia"/>
                <w:color w:val="auto"/>
                <w:highlight w:val="none"/>
                <w:vertAlign w:val="baseline"/>
              </w:rPr>
            </w:pPr>
            <w:r>
              <w:rPr>
                <w:rFonts w:hint="eastAsia"/>
                <w:color w:val="auto"/>
                <w:highlight w:val="none"/>
                <w:vertAlign w:val="baseline"/>
              </w:rPr>
              <w:t>柜体箱</w:t>
            </w:r>
          </w:p>
        </w:tc>
        <w:tc>
          <w:tcPr>
            <w:tcW w:w="8197" w:type="dxa"/>
            <w:noWrap w:val="0"/>
            <w:vAlign w:val="center"/>
          </w:tcPr>
          <w:p w14:paraId="0BB6475C">
            <w:pPr>
              <w:jc w:val="left"/>
              <w:rPr>
                <w:rFonts w:hint="eastAsia"/>
                <w:color w:val="auto"/>
                <w:highlight w:val="none"/>
                <w:vertAlign w:val="baseline"/>
              </w:rPr>
            </w:pPr>
            <w:r>
              <w:rPr>
                <w:rFonts w:hint="eastAsia"/>
                <w:color w:val="auto"/>
                <w:highlight w:val="none"/>
                <w:vertAlign w:val="baseline"/>
              </w:rPr>
              <w:t xml:space="preserve">格：≥宽360≥深230×高730mm，采用环保型ABS工程塑料注塑成型。电缆线、通风管等管线均布置于箱体内部，避免管线外露，确保使用的安全。  </w:t>
            </w:r>
          </w:p>
          <w:p w14:paraId="5A2AA123">
            <w:pPr>
              <w:jc w:val="left"/>
              <w:rPr>
                <w:rFonts w:hint="eastAsia"/>
                <w:color w:val="auto"/>
                <w:highlight w:val="none"/>
                <w:vertAlign w:val="baseline"/>
              </w:rPr>
            </w:pPr>
            <w:r>
              <w:rPr>
                <w:rFonts w:hint="eastAsia"/>
                <w:color w:val="auto"/>
                <w:highlight w:val="none"/>
                <w:vertAlign w:val="baseline"/>
              </w:rPr>
              <w:t>▲柜体箱整体通过GB/T 32487-2016 塑料家具通用技术条件检测，塑料件外观要求，塑料件理化性能，有害物质限量。测试结果符合指标要求。备注：为确保产品质量，需提供具有CMA或CNAS标识的检测报告扫描件。</w:t>
            </w:r>
          </w:p>
        </w:tc>
        <w:tc>
          <w:tcPr>
            <w:tcW w:w="1245" w:type="dxa"/>
            <w:noWrap w:val="0"/>
            <w:vAlign w:val="center"/>
          </w:tcPr>
          <w:p w14:paraId="00F89B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452" w:type="dxa"/>
            <w:gridSpan w:val="2"/>
            <w:noWrap w:val="0"/>
            <w:vAlign w:val="center"/>
          </w:tcPr>
          <w:p w14:paraId="7AFE965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A617D1">
            <w:pPr>
              <w:jc w:val="both"/>
              <w:rPr>
                <w:color w:val="auto"/>
                <w:highlight w:val="none"/>
                <w:vertAlign w:val="baseline"/>
              </w:rPr>
            </w:pPr>
          </w:p>
        </w:tc>
      </w:tr>
      <w:tr w14:paraId="7760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701A51">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1D70F1BD">
            <w:pPr>
              <w:jc w:val="center"/>
              <w:rPr>
                <w:rFonts w:hint="eastAsia"/>
                <w:color w:val="auto"/>
                <w:highlight w:val="none"/>
                <w:vertAlign w:val="baseline"/>
              </w:rPr>
            </w:pPr>
            <w:r>
              <w:rPr>
                <w:rFonts w:hint="eastAsia"/>
                <w:color w:val="auto"/>
                <w:highlight w:val="none"/>
                <w:vertAlign w:val="baseline"/>
              </w:rPr>
              <w:t>学生电源</w:t>
            </w:r>
          </w:p>
        </w:tc>
        <w:tc>
          <w:tcPr>
            <w:tcW w:w="8197" w:type="dxa"/>
            <w:noWrap w:val="0"/>
            <w:vAlign w:val="center"/>
          </w:tcPr>
          <w:p w14:paraId="6789FF13">
            <w:pPr>
              <w:jc w:val="left"/>
              <w:rPr>
                <w:rFonts w:hint="eastAsia"/>
                <w:color w:val="auto"/>
                <w:highlight w:val="none"/>
                <w:vertAlign w:val="baseline"/>
              </w:rPr>
            </w:pPr>
            <w:r>
              <w:rPr>
                <w:rFonts w:hint="eastAsia"/>
                <w:color w:val="auto"/>
                <w:highlight w:val="none"/>
                <w:vertAlign w:val="baseline"/>
              </w:rPr>
              <w:t xml:space="preserve">需采用ABS塑料壳体，开合方便、面板贴膜、文字符号清晰正确。面板上安装五孔插座≥1个，学生用电源设开关机键、多圈电位器、调压旋钮、数显表头。  </w:t>
            </w:r>
          </w:p>
          <w:p w14:paraId="52CD5E0D">
            <w:pPr>
              <w:jc w:val="left"/>
              <w:rPr>
                <w:rFonts w:hint="eastAsia"/>
                <w:color w:val="auto"/>
                <w:highlight w:val="none"/>
                <w:vertAlign w:val="baseline"/>
              </w:rPr>
            </w:pPr>
            <w:r>
              <w:rPr>
                <w:rFonts w:hint="eastAsia"/>
                <w:color w:val="auto"/>
                <w:highlight w:val="none"/>
                <w:vertAlign w:val="baseline"/>
              </w:rPr>
              <w:t>学生用电源参数：</w:t>
            </w:r>
          </w:p>
          <w:p w14:paraId="1E09E2AE">
            <w:pPr>
              <w:jc w:val="left"/>
              <w:rPr>
                <w:rFonts w:hint="eastAsia"/>
                <w:color w:val="auto"/>
                <w:highlight w:val="none"/>
                <w:vertAlign w:val="baseline"/>
              </w:rPr>
            </w:pPr>
            <w:r>
              <w:rPr>
                <w:rFonts w:hint="eastAsia"/>
                <w:color w:val="auto"/>
                <w:highlight w:val="none"/>
                <w:vertAlign w:val="baseline"/>
              </w:rPr>
              <w:t>1.直流稳压输出：1.5V～9V，每0.1V步进调整；</w:t>
            </w:r>
          </w:p>
          <w:p w14:paraId="01F6A359">
            <w:pPr>
              <w:jc w:val="left"/>
              <w:rPr>
                <w:rFonts w:hint="eastAsia"/>
                <w:color w:val="auto"/>
                <w:highlight w:val="none"/>
                <w:vertAlign w:val="baseline"/>
              </w:rPr>
            </w:pPr>
            <w:r>
              <w:rPr>
                <w:rFonts w:hint="eastAsia"/>
                <w:color w:val="auto"/>
                <w:highlight w:val="none"/>
                <w:vertAlign w:val="baseline"/>
              </w:rPr>
              <w:t>2.额定电流：1.5A，满载时纹波电压：≤0.1%U标；</w:t>
            </w:r>
          </w:p>
          <w:p w14:paraId="0DFD13DA">
            <w:pPr>
              <w:jc w:val="left"/>
              <w:rPr>
                <w:rFonts w:hint="eastAsia"/>
                <w:color w:val="auto"/>
                <w:highlight w:val="none"/>
                <w:vertAlign w:val="baseline"/>
              </w:rPr>
            </w:pPr>
            <w:r>
              <w:rPr>
                <w:rFonts w:hint="eastAsia"/>
                <w:color w:val="auto"/>
                <w:highlight w:val="none"/>
                <w:vertAlign w:val="baseline"/>
              </w:rPr>
              <w:t>3.电压显示：2位数显，可显示0.1V；</w:t>
            </w:r>
          </w:p>
          <w:p w14:paraId="11669AE1">
            <w:pPr>
              <w:jc w:val="left"/>
              <w:rPr>
                <w:rFonts w:hint="eastAsia"/>
                <w:color w:val="auto"/>
                <w:highlight w:val="none"/>
                <w:vertAlign w:val="baseline"/>
              </w:rPr>
            </w:pPr>
            <w:r>
              <w:rPr>
                <w:rFonts w:hint="eastAsia"/>
                <w:color w:val="auto"/>
                <w:highlight w:val="none"/>
                <w:vertAlign w:val="baseline"/>
              </w:rPr>
              <w:t>4.过载保护：当输出超过额定电流或短路时能自动延时关断。并能启动不大于额定电流的白炽灯；</w:t>
            </w:r>
          </w:p>
          <w:p w14:paraId="42D8A91C">
            <w:pPr>
              <w:jc w:val="left"/>
              <w:rPr>
                <w:rFonts w:hint="eastAsia"/>
                <w:color w:val="auto"/>
                <w:highlight w:val="none"/>
                <w:vertAlign w:val="baseline"/>
              </w:rPr>
            </w:pPr>
            <w:r>
              <w:rPr>
                <w:rFonts w:hint="eastAsia"/>
                <w:color w:val="auto"/>
                <w:highlight w:val="none"/>
                <w:vertAlign w:val="baseline"/>
              </w:rPr>
              <w:t>5.电源输入：AC110V～240V，50Hz±2.5Hz。</w:t>
            </w:r>
          </w:p>
        </w:tc>
        <w:tc>
          <w:tcPr>
            <w:tcW w:w="1245" w:type="dxa"/>
            <w:noWrap w:val="0"/>
            <w:vAlign w:val="center"/>
          </w:tcPr>
          <w:p w14:paraId="027B17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 </w:t>
            </w:r>
          </w:p>
        </w:tc>
        <w:tc>
          <w:tcPr>
            <w:tcW w:w="1452" w:type="dxa"/>
            <w:gridSpan w:val="2"/>
            <w:noWrap w:val="0"/>
            <w:vAlign w:val="center"/>
          </w:tcPr>
          <w:p w14:paraId="6A1A8EC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DC1C4FF">
            <w:pPr>
              <w:jc w:val="both"/>
              <w:rPr>
                <w:color w:val="auto"/>
                <w:highlight w:val="none"/>
                <w:vertAlign w:val="baseline"/>
              </w:rPr>
            </w:pPr>
          </w:p>
        </w:tc>
      </w:tr>
      <w:tr w14:paraId="432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B60FD">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77FC0100">
            <w:pPr>
              <w:jc w:val="center"/>
              <w:rPr>
                <w:rFonts w:hint="eastAsia"/>
                <w:color w:val="auto"/>
                <w:highlight w:val="none"/>
                <w:vertAlign w:val="baseline"/>
              </w:rPr>
            </w:pPr>
            <w:r>
              <w:rPr>
                <w:rFonts w:hint="eastAsia"/>
                <w:color w:val="auto"/>
                <w:highlight w:val="none"/>
                <w:vertAlign w:val="baseline"/>
              </w:rPr>
              <w:t>学生凳</w:t>
            </w:r>
          </w:p>
        </w:tc>
        <w:tc>
          <w:tcPr>
            <w:tcW w:w="8197" w:type="dxa"/>
            <w:noWrap w:val="0"/>
            <w:vAlign w:val="center"/>
          </w:tcPr>
          <w:p w14:paraId="0C6D2FAC">
            <w:pPr>
              <w:jc w:val="left"/>
              <w:rPr>
                <w:rFonts w:hint="eastAsia"/>
                <w:color w:val="auto"/>
                <w:highlight w:val="none"/>
                <w:vertAlign w:val="baseline"/>
              </w:rPr>
            </w:pPr>
            <w:r>
              <w:rPr>
                <w:rFonts w:hint="eastAsia"/>
                <w:color w:val="auto"/>
                <w:highlight w:val="none"/>
                <w:vertAlign w:val="baseline"/>
              </w:rPr>
              <w:t>1、规格：≥320×430～480mm；</w:t>
            </w:r>
          </w:p>
          <w:p w14:paraId="48CD4953">
            <w:pPr>
              <w:jc w:val="left"/>
              <w:rPr>
                <w:rFonts w:hint="eastAsia"/>
                <w:color w:val="auto"/>
                <w:highlight w:val="none"/>
                <w:vertAlign w:val="baseline"/>
              </w:rPr>
            </w:pPr>
            <w:r>
              <w:rPr>
                <w:rFonts w:hint="eastAsia"/>
                <w:color w:val="auto"/>
                <w:highlight w:val="none"/>
                <w:vertAlign w:val="baseline"/>
              </w:rPr>
              <w:t>2、凳面：凳面直径≥320mm，采用环保型PP改性塑料注塑成型；表面细纹咬花,防滑不发光；</w:t>
            </w:r>
          </w:p>
          <w:p w14:paraId="690E83FC">
            <w:pPr>
              <w:jc w:val="left"/>
              <w:rPr>
                <w:rFonts w:hint="eastAsia"/>
                <w:color w:val="auto"/>
                <w:highlight w:val="none"/>
                <w:vertAlign w:val="baseline"/>
              </w:rPr>
            </w:pPr>
            <w:r>
              <w:rPr>
                <w:rFonts w:hint="eastAsia"/>
                <w:color w:val="auto"/>
                <w:highlight w:val="none"/>
                <w:vertAlign w:val="baseline"/>
              </w:rPr>
              <w:t>3、凳脚材质：4个凳脚采用≥20×40×1.2mm椭圆形无缝钢管模具一次成型,全圆满焊完成,结构牢固,经高温粉体烤漆处理,长时间使用也不会产生表面烤漆剥落现象；</w:t>
            </w:r>
          </w:p>
          <w:p w14:paraId="7EF9840E">
            <w:pPr>
              <w:jc w:val="left"/>
              <w:rPr>
                <w:rFonts w:hint="eastAsia"/>
                <w:color w:val="auto"/>
                <w:highlight w:val="none"/>
                <w:vertAlign w:val="baseline"/>
              </w:rPr>
            </w:pPr>
            <w:r>
              <w:rPr>
                <w:rFonts w:hint="eastAsia"/>
                <w:color w:val="auto"/>
                <w:highlight w:val="none"/>
                <w:vertAlign w:val="baseline"/>
              </w:rPr>
              <w:t>4、凳脚弧度：凳脚需带有弧度,整体美观大方；</w:t>
            </w:r>
          </w:p>
          <w:p w14:paraId="184DCAF5">
            <w:pPr>
              <w:jc w:val="left"/>
              <w:rPr>
                <w:rFonts w:hint="eastAsia"/>
                <w:color w:val="auto"/>
                <w:highlight w:val="none"/>
                <w:vertAlign w:val="baseline"/>
              </w:rPr>
            </w:pPr>
            <w:r>
              <w:rPr>
                <w:rFonts w:hint="eastAsia"/>
                <w:color w:val="auto"/>
                <w:highlight w:val="none"/>
                <w:vertAlign w:val="baseline"/>
              </w:rPr>
              <w:t>5、方形托盘厚度2mm边长160×160mm，以保证凳面稳固性；</w:t>
            </w:r>
          </w:p>
          <w:p w14:paraId="1DA2DB2C">
            <w:pPr>
              <w:jc w:val="left"/>
              <w:rPr>
                <w:rFonts w:hint="eastAsia"/>
                <w:color w:val="auto"/>
                <w:highlight w:val="none"/>
                <w:vertAlign w:val="baseline"/>
              </w:rPr>
            </w:pPr>
            <w:r>
              <w:rPr>
                <w:rFonts w:hint="eastAsia"/>
                <w:color w:val="auto"/>
                <w:highlight w:val="none"/>
                <w:vertAlign w:val="baseline"/>
              </w:rPr>
              <w:t>6、脚垫：采用PP加耐磨纤维质塑料,实心倒勾式一体注塑成型；</w:t>
            </w:r>
          </w:p>
          <w:p w14:paraId="558DEBA3">
            <w:pPr>
              <w:jc w:val="left"/>
              <w:rPr>
                <w:rFonts w:hint="eastAsia"/>
                <w:color w:val="auto"/>
                <w:highlight w:val="none"/>
                <w:vertAlign w:val="baseline"/>
              </w:rPr>
            </w:pPr>
            <w:r>
              <w:rPr>
                <w:rFonts w:hint="eastAsia"/>
                <w:color w:val="auto"/>
                <w:highlight w:val="none"/>
                <w:vertAlign w:val="baseline"/>
              </w:rPr>
              <w:t>7、凳子可螺旋升降,升降到一定高度后要有固定不旋转装置并且升到最高时凳面不可脱落。</w:t>
            </w:r>
          </w:p>
        </w:tc>
        <w:tc>
          <w:tcPr>
            <w:tcW w:w="1245" w:type="dxa"/>
            <w:noWrap w:val="0"/>
            <w:vAlign w:val="center"/>
          </w:tcPr>
          <w:p w14:paraId="7B5BFE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56</w:t>
            </w:r>
          </w:p>
        </w:tc>
        <w:tc>
          <w:tcPr>
            <w:tcW w:w="1452" w:type="dxa"/>
            <w:gridSpan w:val="2"/>
            <w:noWrap w:val="0"/>
            <w:vAlign w:val="center"/>
          </w:tcPr>
          <w:p w14:paraId="090B74D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A11F940">
            <w:pPr>
              <w:jc w:val="both"/>
              <w:rPr>
                <w:color w:val="auto"/>
                <w:highlight w:val="none"/>
                <w:vertAlign w:val="baseline"/>
              </w:rPr>
            </w:pPr>
          </w:p>
        </w:tc>
      </w:tr>
      <w:tr w14:paraId="4791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E0FEB6">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19DF18A8">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3035AF35">
            <w:pPr>
              <w:jc w:val="left"/>
              <w:rPr>
                <w:rFonts w:hint="eastAsia"/>
                <w:color w:val="auto"/>
                <w:highlight w:val="none"/>
                <w:vertAlign w:val="baseline"/>
              </w:rPr>
            </w:pPr>
            <w:r>
              <w:rPr>
                <w:rFonts w:hint="eastAsia"/>
                <w:color w:val="auto"/>
                <w:highlight w:val="none"/>
                <w:vertAlign w:val="baseline"/>
              </w:rPr>
              <w:t>规格：≥450*600*810mm/1120mm</w:t>
            </w:r>
          </w:p>
          <w:p w14:paraId="6F463A5B">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0624EFA1">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B8F5950">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44E73300">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68BB88B3">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1ADBE61C">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0246587F">
            <w:pPr>
              <w:jc w:val="left"/>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依据QB/T 2761-2024《室内空气净化产品净化效果测定方法》检测：甲醛去除率≥70%；</w:t>
            </w:r>
          </w:p>
          <w:p w14:paraId="18BB5BF8">
            <w:pPr>
              <w:jc w:val="left"/>
              <w:rPr>
                <w:rFonts w:hint="eastAsia"/>
                <w:color w:val="auto"/>
                <w:highlight w:val="none"/>
                <w:vertAlign w:val="baseline"/>
              </w:rPr>
            </w:pPr>
            <w:r>
              <w:rPr>
                <w:rFonts w:hint="eastAsia"/>
                <w:color w:val="auto"/>
                <w:highlight w:val="none"/>
                <w:vertAlign w:val="baseline"/>
              </w:rPr>
              <w:t>▲（2）依据QB/T 2761-2024《室内空气净化产品净化效果测定方法》检测：甲苯去除率≥25%。</w:t>
            </w:r>
          </w:p>
        </w:tc>
        <w:tc>
          <w:tcPr>
            <w:tcW w:w="1245" w:type="dxa"/>
            <w:noWrap w:val="0"/>
            <w:vAlign w:val="center"/>
          </w:tcPr>
          <w:p w14:paraId="2D08CE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452" w:type="dxa"/>
            <w:gridSpan w:val="2"/>
            <w:noWrap w:val="0"/>
            <w:vAlign w:val="center"/>
          </w:tcPr>
          <w:p w14:paraId="03EA8C9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39F259E">
            <w:pPr>
              <w:jc w:val="both"/>
              <w:rPr>
                <w:color w:val="auto"/>
                <w:highlight w:val="none"/>
                <w:vertAlign w:val="baseline"/>
              </w:rPr>
            </w:pPr>
          </w:p>
        </w:tc>
      </w:tr>
      <w:tr w14:paraId="5D26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F60CA">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67181612">
            <w:pPr>
              <w:jc w:val="center"/>
              <w:rPr>
                <w:rFonts w:hint="eastAsia"/>
                <w:color w:val="auto"/>
                <w:highlight w:val="none"/>
                <w:vertAlign w:val="baseline"/>
              </w:rPr>
            </w:pPr>
            <w:r>
              <w:rPr>
                <w:rFonts w:hint="eastAsia"/>
                <w:color w:val="auto"/>
                <w:highlight w:val="none"/>
                <w:vertAlign w:val="baseline"/>
              </w:rPr>
              <w:t>LED</w:t>
            </w:r>
          </w:p>
        </w:tc>
        <w:tc>
          <w:tcPr>
            <w:tcW w:w="8197" w:type="dxa"/>
            <w:noWrap w:val="0"/>
            <w:vAlign w:val="center"/>
          </w:tcPr>
          <w:p w14:paraId="2CFF9948">
            <w:pPr>
              <w:jc w:val="left"/>
              <w:rPr>
                <w:rFonts w:hint="eastAsia"/>
                <w:color w:val="auto"/>
                <w:highlight w:val="none"/>
                <w:vertAlign w:val="baseline"/>
              </w:rPr>
            </w:pPr>
            <w:r>
              <w:rPr>
                <w:rFonts w:hint="eastAsia"/>
                <w:color w:val="auto"/>
                <w:highlight w:val="none"/>
                <w:vertAlign w:val="baseline"/>
              </w:rPr>
              <w:t>采用内置2835型灯珠LED灯条，整体功率不大于7w，光通量不小于350lm，色温6000k，外壳采用ABS工程塑料注塑成型，光线柔和无频闪；照明角度可调节，调节的支撑脚内置阻不锈钢阻尼转轴，调节次数5000次内阻尼力度没有明显衰减。</w:t>
            </w:r>
          </w:p>
        </w:tc>
        <w:tc>
          <w:tcPr>
            <w:tcW w:w="1245" w:type="dxa"/>
            <w:noWrap w:val="0"/>
            <w:vAlign w:val="center"/>
          </w:tcPr>
          <w:p w14:paraId="2B4F66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452" w:type="dxa"/>
            <w:gridSpan w:val="2"/>
            <w:noWrap w:val="0"/>
            <w:vAlign w:val="center"/>
          </w:tcPr>
          <w:p w14:paraId="512F170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E962839">
            <w:pPr>
              <w:jc w:val="both"/>
              <w:rPr>
                <w:color w:val="auto"/>
                <w:highlight w:val="none"/>
                <w:vertAlign w:val="baseline"/>
              </w:rPr>
            </w:pPr>
          </w:p>
        </w:tc>
      </w:tr>
      <w:tr w14:paraId="070D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189" w:type="dxa"/>
            <w:gridSpan w:val="7"/>
            <w:noWrap w:val="0"/>
            <w:vAlign w:val="center"/>
          </w:tcPr>
          <w:p w14:paraId="1BBEBA54">
            <w:pPr>
              <w:jc w:val="both"/>
              <w:rPr>
                <w:color w:val="auto"/>
                <w:highlight w:val="none"/>
                <w:vertAlign w:val="baseline"/>
              </w:rPr>
            </w:pPr>
          </w:p>
        </w:tc>
      </w:tr>
      <w:tr w14:paraId="2B2C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52C60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6DB39D6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电源布线耗材</w:t>
            </w:r>
          </w:p>
        </w:tc>
        <w:tc>
          <w:tcPr>
            <w:tcW w:w="8197" w:type="dxa"/>
            <w:noWrap w:val="0"/>
            <w:vAlign w:val="center"/>
          </w:tcPr>
          <w:p w14:paraId="18B61D0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预埋耗材：电源主线采用4mm²优质多芯铜质护套线，电源支线采用2.5mm²、1.5mm²优质多芯铜质护套线；选用Ф25PVC阻燃线管预埋或采用PVC线槽明敷；</w:t>
            </w:r>
          </w:p>
        </w:tc>
        <w:tc>
          <w:tcPr>
            <w:tcW w:w="1245" w:type="dxa"/>
            <w:noWrap w:val="0"/>
            <w:vAlign w:val="center"/>
          </w:tcPr>
          <w:p w14:paraId="4F706C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A068DBB">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7A39B266">
            <w:pPr>
              <w:jc w:val="both"/>
              <w:rPr>
                <w:color w:val="auto"/>
                <w:highlight w:val="none"/>
                <w:vertAlign w:val="baseline"/>
              </w:rPr>
            </w:pPr>
          </w:p>
        </w:tc>
      </w:tr>
      <w:tr w14:paraId="5FD9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AEFAC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5BCBF8C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给/排水管道</w:t>
            </w:r>
          </w:p>
        </w:tc>
        <w:tc>
          <w:tcPr>
            <w:tcW w:w="8197" w:type="dxa"/>
            <w:noWrap w:val="0"/>
            <w:vAlign w:val="center"/>
          </w:tcPr>
          <w:p w14:paraId="4501388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1、给水：进水管为国标Ф25的PPR材质水管；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2、排水：采用Ф50的国标优质UPVC专用排水管；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2、配件：开关阀门，外丝连接件、PVC胶水等。 </w:t>
            </w:r>
          </w:p>
        </w:tc>
        <w:tc>
          <w:tcPr>
            <w:tcW w:w="1245" w:type="dxa"/>
            <w:noWrap w:val="0"/>
            <w:vAlign w:val="center"/>
          </w:tcPr>
          <w:p w14:paraId="7ACDF7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7166F92">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4F391CF">
            <w:pPr>
              <w:jc w:val="both"/>
              <w:rPr>
                <w:color w:val="auto"/>
                <w:highlight w:val="none"/>
                <w:vertAlign w:val="baseline"/>
              </w:rPr>
            </w:pPr>
          </w:p>
        </w:tc>
      </w:tr>
      <w:tr w14:paraId="4232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D179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0826DE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420CA79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设备安装及调试（含开槽预埋线路）。</w:t>
            </w:r>
          </w:p>
        </w:tc>
        <w:tc>
          <w:tcPr>
            <w:tcW w:w="1245" w:type="dxa"/>
            <w:noWrap w:val="0"/>
            <w:vAlign w:val="center"/>
          </w:tcPr>
          <w:p w14:paraId="65D002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AD1BC56">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4F76B1B5">
            <w:pPr>
              <w:jc w:val="both"/>
              <w:rPr>
                <w:color w:val="auto"/>
                <w:highlight w:val="none"/>
                <w:vertAlign w:val="baseline"/>
              </w:rPr>
            </w:pPr>
          </w:p>
        </w:tc>
      </w:tr>
      <w:tr w14:paraId="41CD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189" w:type="dxa"/>
            <w:gridSpan w:val="7"/>
            <w:noWrap w:val="0"/>
            <w:vAlign w:val="center"/>
          </w:tcPr>
          <w:p w14:paraId="4DA3D130">
            <w:pPr>
              <w:jc w:val="center"/>
              <w:rPr>
                <w:color w:val="auto"/>
                <w:highlight w:val="none"/>
                <w:vertAlign w:val="baseline"/>
              </w:rPr>
            </w:pPr>
            <w:r>
              <w:rPr>
                <w:rFonts w:hint="eastAsia"/>
                <w:b/>
                <w:bCs/>
                <w:color w:val="auto"/>
                <w:sz w:val="36"/>
                <w:szCs w:val="36"/>
                <w:highlight w:val="none"/>
                <w:vertAlign w:val="baseline"/>
              </w:rPr>
              <w:t>生物准备室</w:t>
            </w:r>
          </w:p>
        </w:tc>
      </w:tr>
      <w:tr w14:paraId="4C88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95" w:type="dxa"/>
            <w:noWrap w:val="0"/>
            <w:vAlign w:val="center"/>
          </w:tcPr>
          <w:p w14:paraId="5AC5AFD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75A284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78CC81A0">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B3B9A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7218498A">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A64CD7A">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2EE4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189" w:type="dxa"/>
            <w:gridSpan w:val="7"/>
            <w:noWrap w:val="0"/>
            <w:vAlign w:val="center"/>
          </w:tcPr>
          <w:p w14:paraId="14CE576B">
            <w:pPr>
              <w:jc w:val="both"/>
              <w:rPr>
                <w:color w:val="auto"/>
                <w:highlight w:val="none"/>
                <w:vertAlign w:val="baseline"/>
              </w:rPr>
            </w:pPr>
            <w:r>
              <w:rPr>
                <w:rFonts w:hint="eastAsia"/>
                <w:b/>
                <w:bCs/>
                <w:color w:val="auto"/>
                <w:sz w:val="30"/>
                <w:szCs w:val="30"/>
                <w:highlight w:val="none"/>
                <w:vertAlign w:val="baseline"/>
              </w:rPr>
              <w:t>一、准备室设备</w:t>
            </w:r>
          </w:p>
        </w:tc>
      </w:tr>
      <w:tr w14:paraId="1AC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228B45">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6931C7B0">
            <w:pPr>
              <w:jc w:val="center"/>
              <w:rPr>
                <w:rFonts w:hint="eastAsia"/>
                <w:color w:val="auto"/>
                <w:highlight w:val="none"/>
                <w:vertAlign w:val="baseline"/>
              </w:rPr>
            </w:pPr>
            <w:r>
              <w:rPr>
                <w:rFonts w:hint="eastAsia"/>
                <w:color w:val="auto"/>
                <w:highlight w:val="none"/>
                <w:vertAlign w:val="baseline"/>
              </w:rPr>
              <w:t>准备台</w:t>
            </w:r>
          </w:p>
        </w:tc>
        <w:tc>
          <w:tcPr>
            <w:tcW w:w="8197" w:type="dxa"/>
            <w:noWrap w:val="0"/>
            <w:vAlign w:val="center"/>
          </w:tcPr>
          <w:p w14:paraId="37A6CAEB">
            <w:pPr>
              <w:jc w:val="left"/>
              <w:rPr>
                <w:rFonts w:hint="eastAsia"/>
                <w:color w:val="auto"/>
                <w:highlight w:val="none"/>
                <w:vertAlign w:val="baseline"/>
              </w:rPr>
            </w:pPr>
            <w:r>
              <w:rPr>
                <w:rFonts w:hint="eastAsia"/>
                <w:color w:val="auto"/>
                <w:highlight w:val="none"/>
                <w:vertAlign w:val="baseline"/>
              </w:rPr>
              <w:t xml:space="preserve">规格：≥2400×1200×780mm                                                              </w:t>
            </w:r>
          </w:p>
          <w:p w14:paraId="27A40999">
            <w:pPr>
              <w:jc w:val="left"/>
              <w:rPr>
                <w:rFonts w:hint="eastAsia"/>
                <w:color w:val="auto"/>
                <w:highlight w:val="none"/>
                <w:vertAlign w:val="baseline"/>
              </w:rPr>
            </w:pPr>
            <w:r>
              <w:rPr>
                <w:rFonts w:hint="eastAsia"/>
                <w:color w:val="auto"/>
                <w:highlight w:val="none"/>
                <w:vertAlign w:val="baseline"/>
              </w:rPr>
              <w:t>▲采用板厚为12.7mm实芯理化板，抗腐蚀抗菌、净醛、耐磨防火、耐烟酌抗污。台面板各项功能必须达到如下要求：</w:t>
            </w:r>
          </w:p>
          <w:p w14:paraId="3A9A3381">
            <w:pPr>
              <w:jc w:val="left"/>
              <w:rPr>
                <w:rFonts w:hint="eastAsia"/>
                <w:color w:val="auto"/>
                <w:highlight w:val="none"/>
                <w:vertAlign w:val="baseline"/>
              </w:rPr>
            </w:pPr>
            <w:r>
              <w:rPr>
                <w:rFonts w:hint="eastAsia"/>
                <w:color w:val="auto"/>
                <w:highlight w:val="none"/>
                <w:vertAlign w:val="baseline"/>
              </w:rPr>
              <w:t>1、化学性能检测：参照GB/T17657-2022《人造板及饰面人造板理化性能试验方法》检测标准：盐酸（37%）、硝酸（65%）、硫酸（98%）等不低于138项酸碱测试，测试结果为5级，提供耐腐蚀检验报告；</w:t>
            </w:r>
          </w:p>
          <w:p w14:paraId="02B6E7FD">
            <w:pPr>
              <w:jc w:val="left"/>
              <w:rPr>
                <w:rFonts w:hint="eastAsia"/>
                <w:color w:val="auto"/>
                <w:highlight w:val="none"/>
                <w:vertAlign w:val="baseline"/>
              </w:rPr>
            </w:pPr>
            <w:r>
              <w:rPr>
                <w:rFonts w:hint="eastAsia"/>
                <w:color w:val="auto"/>
                <w:highlight w:val="none"/>
                <w:vertAlign w:val="baseline"/>
              </w:rPr>
              <w:t>2、物理性能检测：参照GB/T17657-2022《人造板及饰面人造板理化性能试验方法》检测标准：握螺钉力≥5290N、含水率≤0.1%、24h吸水率≤0.1%、密度≥1.53g/cm3、表面耐龟裂性能≥5级、表面耐湿热性能≥五级、耐光色牢度性能&gt;4级、色泽稳定性能、漆膜硬度&gt;9H、表面耐磨性能≥1200r等不低于16项物理性能测试提供物理性能检验报告；</w:t>
            </w:r>
          </w:p>
          <w:p w14:paraId="3B556B0E">
            <w:pPr>
              <w:jc w:val="left"/>
              <w:rPr>
                <w:rFonts w:hint="eastAsia"/>
                <w:color w:val="auto"/>
                <w:highlight w:val="none"/>
                <w:vertAlign w:val="baseline"/>
              </w:rPr>
            </w:pPr>
            <w:r>
              <w:rPr>
                <w:rFonts w:hint="eastAsia"/>
                <w:color w:val="auto"/>
                <w:highlight w:val="none"/>
                <w:vertAlign w:val="baseline"/>
              </w:rPr>
              <w:t>3、甲醛释放量检测：检测依据GB 18580-2017《室内装饰装修材料人造板及其制品中甲醛释放限量》检测，检测结果为未检出；</w:t>
            </w:r>
          </w:p>
          <w:p w14:paraId="3A2EB97B">
            <w:pPr>
              <w:jc w:val="left"/>
              <w:rPr>
                <w:rFonts w:hint="eastAsia"/>
                <w:color w:val="auto"/>
                <w:highlight w:val="none"/>
                <w:vertAlign w:val="baseline"/>
              </w:rPr>
            </w:pPr>
            <w:r>
              <w:rPr>
                <w:rFonts w:hint="eastAsia"/>
                <w:color w:val="auto"/>
                <w:highlight w:val="none"/>
                <w:vertAlign w:val="baseline"/>
              </w:rPr>
              <w:t>4、抗菌性能检测及防霉性能检测:依据JC/T2039-2010《抗菌防霉木质装饰板》，提供大肠杆菌、金黄色葡萄球菌、肺炎克雷佰氏菌、鼠伤寒沙门氏菌、表皮葡萄球菌、铜绿假单胞菌、宋内志贺氏菌、白色葡萄球菌、粪肠球菌、耐甲氧西林金黄色葡萄球菌、单增细胞增生李斯特氏菌、变化考克氏菌、乙型溶血性链球群等13种菌种检测，而且抗菌率≥99.99%；依据JC/T2039-2010《抗菌防霉木质装饰板》，提供黑曲霉、土曲霉、宛氏拟青霉、绳状青霉、出芽短梗霉、球毛壳霉等6种霉菌检测，而且防霉等级为0级；</w:t>
            </w:r>
          </w:p>
          <w:p w14:paraId="35AF0B1F">
            <w:pPr>
              <w:jc w:val="left"/>
              <w:rPr>
                <w:rFonts w:hint="eastAsia"/>
                <w:color w:val="auto"/>
                <w:highlight w:val="none"/>
                <w:vertAlign w:val="baseline"/>
              </w:rPr>
            </w:pPr>
            <w:r>
              <w:rPr>
                <w:rFonts w:hint="eastAsia"/>
                <w:color w:val="auto"/>
                <w:highlight w:val="none"/>
                <w:vertAlign w:val="baseline"/>
              </w:rPr>
              <w:t>5、抗老化性检测：检测依据GB/T24508-2020，表面无开裂、无鼓泡、无粉化，提供相关检测报告；</w:t>
            </w:r>
          </w:p>
          <w:p w14:paraId="15EA3154">
            <w:pPr>
              <w:jc w:val="left"/>
              <w:rPr>
                <w:rFonts w:hint="eastAsia"/>
                <w:color w:val="auto"/>
                <w:highlight w:val="none"/>
                <w:vertAlign w:val="baseline"/>
              </w:rPr>
            </w:pPr>
            <w:r>
              <w:rPr>
                <w:rFonts w:hint="eastAsia"/>
                <w:color w:val="auto"/>
                <w:highlight w:val="none"/>
                <w:vertAlign w:val="baseline"/>
                <w:lang w:val="en-US" w:eastAsia="zh-CN"/>
              </w:rPr>
              <w:t>6</w:t>
            </w:r>
            <w:r>
              <w:rPr>
                <w:rFonts w:hint="eastAsia"/>
                <w:color w:val="auto"/>
                <w:highlight w:val="none"/>
                <w:vertAlign w:val="baseline"/>
              </w:rPr>
              <w:t>、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p>
          <w:p w14:paraId="5A3778EF">
            <w:pPr>
              <w:jc w:val="left"/>
              <w:rPr>
                <w:rFonts w:hint="eastAsia"/>
                <w:color w:val="auto"/>
                <w:highlight w:val="none"/>
                <w:vertAlign w:val="baseline"/>
              </w:rPr>
            </w:pPr>
            <w:r>
              <w:rPr>
                <w:rFonts w:hint="eastAsia"/>
                <w:color w:val="auto"/>
                <w:highlight w:val="none"/>
                <w:vertAlign w:val="baseline"/>
                <w:lang w:val="en-US" w:eastAsia="zh-CN"/>
              </w:rPr>
              <w:t>7</w:t>
            </w:r>
            <w:r>
              <w:rPr>
                <w:rFonts w:hint="eastAsia"/>
                <w:color w:val="auto"/>
                <w:highlight w:val="none"/>
                <w:vertAlign w:val="baseline"/>
              </w:rPr>
              <w:t>、环保性能检测：依据QB/T 2761-2024《室内空气净化产品净化效果测定方法》检测，甲醛去除率≥50%；</w:t>
            </w:r>
          </w:p>
          <w:p w14:paraId="7F1316B0">
            <w:pPr>
              <w:jc w:val="left"/>
              <w:rPr>
                <w:rFonts w:hint="eastAsia" w:eastAsia="等线"/>
                <w:color w:val="auto"/>
                <w:highlight w:val="none"/>
                <w:vertAlign w:val="baseline"/>
                <w:lang w:eastAsia="zh-CN"/>
              </w:rPr>
            </w:pPr>
            <w:r>
              <w:rPr>
                <w:rFonts w:hint="eastAsia"/>
                <w:color w:val="auto"/>
                <w:highlight w:val="none"/>
                <w:vertAlign w:val="baseline"/>
                <w:lang w:val="en-US" w:eastAsia="zh-CN"/>
              </w:rPr>
              <w:t>8</w:t>
            </w:r>
            <w:r>
              <w:rPr>
                <w:rFonts w:hint="eastAsia"/>
                <w:color w:val="auto"/>
                <w:highlight w:val="none"/>
                <w:vertAlign w:val="baseline"/>
              </w:rPr>
              <w:t>、环保性能检测：依据QB/T 2761-2024《室内空气净化产品净化效果测定方法》检测，甲苯去除率≥20%</w:t>
            </w:r>
            <w:r>
              <w:rPr>
                <w:rFonts w:hint="eastAsia"/>
                <w:color w:val="auto"/>
                <w:highlight w:val="none"/>
                <w:vertAlign w:val="baseline"/>
                <w:lang w:eastAsia="zh-CN"/>
              </w:rPr>
              <w:t>；</w:t>
            </w:r>
          </w:p>
          <w:p w14:paraId="0052B10B">
            <w:pPr>
              <w:jc w:val="left"/>
              <w:rPr>
                <w:rFonts w:hint="eastAsia"/>
                <w:color w:val="auto"/>
                <w:highlight w:val="none"/>
                <w:vertAlign w:val="baseline"/>
              </w:rPr>
            </w:pPr>
            <w:r>
              <w:rPr>
                <w:rFonts w:hint="eastAsia"/>
                <w:color w:val="auto"/>
                <w:highlight w:val="none"/>
                <w:vertAlign w:val="baseline"/>
              </w:rPr>
              <w:t>备注：为确保产品质量，需提供具有CMA或CNAS标识的检测报告扫描件；</w:t>
            </w:r>
          </w:p>
          <w:p w14:paraId="04E42F0E">
            <w:pPr>
              <w:jc w:val="left"/>
              <w:rPr>
                <w:rFonts w:hint="eastAsia"/>
                <w:color w:val="auto"/>
                <w:highlight w:val="none"/>
                <w:vertAlign w:val="baseline"/>
              </w:rPr>
            </w:pPr>
            <w:r>
              <w:rPr>
                <w:rFonts w:hint="eastAsia"/>
                <w:color w:val="auto"/>
                <w:highlight w:val="none"/>
                <w:vertAlign w:val="baseline"/>
              </w:rPr>
              <w:t>结构：新型塑铝结构，学生位镂空式，符合人体工程学设计，美观大方；</w:t>
            </w:r>
          </w:p>
          <w:p w14:paraId="05AC2799">
            <w:pPr>
              <w:jc w:val="left"/>
              <w:rPr>
                <w:rFonts w:hint="eastAsia"/>
                <w:color w:val="auto"/>
                <w:highlight w:val="none"/>
                <w:vertAlign w:val="baseline"/>
              </w:rPr>
            </w:pPr>
            <w:r>
              <w:rPr>
                <w:rFonts w:hint="eastAsia"/>
                <w:color w:val="auto"/>
                <w:highlight w:val="none"/>
                <w:vertAlign w:val="baseline"/>
              </w:rPr>
              <w:t>由4张工字桌组合而成，主框架工字型结构：</w:t>
            </w:r>
          </w:p>
          <w:p w14:paraId="2C18CA2E">
            <w:pPr>
              <w:jc w:val="left"/>
              <w:rPr>
                <w:rFonts w:hint="eastAsia"/>
                <w:color w:val="auto"/>
                <w:highlight w:val="none"/>
                <w:vertAlign w:val="baseline"/>
              </w:rPr>
            </w:pPr>
            <w:r>
              <w:rPr>
                <w:rFonts w:hint="eastAsia"/>
                <w:color w:val="auto"/>
                <w:highlight w:val="none"/>
                <w:vertAlign w:val="baseline"/>
              </w:rPr>
              <w:t>桌身：由桌腿、立柱、前横梁/中横梁，大横梁组成；</w:t>
            </w:r>
          </w:p>
          <w:p w14:paraId="0AA7EF59">
            <w:pPr>
              <w:jc w:val="left"/>
              <w:rPr>
                <w:rFonts w:hint="eastAsia"/>
                <w:color w:val="auto"/>
                <w:highlight w:val="none"/>
                <w:vertAlign w:val="baseline"/>
              </w:rPr>
            </w:pPr>
            <w:r>
              <w:rPr>
                <w:rFonts w:hint="eastAsia"/>
                <w:color w:val="auto"/>
                <w:highlight w:val="none"/>
                <w:vertAlign w:val="baseline"/>
              </w:rPr>
              <w:t>桌腿：采用工字型压铸铝一次成型，材料表面经高压静电喷涂环氧树脂防护层，耐酸碱，耐腐蚀处理；</w:t>
            </w:r>
          </w:p>
          <w:p w14:paraId="1EA3A957">
            <w:pPr>
              <w:jc w:val="left"/>
              <w:rPr>
                <w:rFonts w:hint="eastAsia"/>
                <w:color w:val="auto"/>
                <w:highlight w:val="none"/>
                <w:vertAlign w:val="baseline"/>
              </w:rPr>
            </w:pPr>
            <w:r>
              <w:rPr>
                <w:rFonts w:hint="eastAsia"/>
                <w:color w:val="auto"/>
                <w:highlight w:val="none"/>
                <w:vertAlign w:val="baseline"/>
              </w:rPr>
              <w:t>上腿规格：≥590×50×95mm，壁厚2.5mm；</w:t>
            </w:r>
          </w:p>
          <w:p w14:paraId="4AC04713">
            <w:pPr>
              <w:jc w:val="left"/>
              <w:rPr>
                <w:rFonts w:hint="eastAsia"/>
                <w:color w:val="auto"/>
                <w:highlight w:val="none"/>
                <w:vertAlign w:val="baseline"/>
              </w:rPr>
            </w:pPr>
            <w:r>
              <w:rPr>
                <w:rFonts w:hint="eastAsia"/>
                <w:color w:val="auto"/>
                <w:highlight w:val="none"/>
                <w:vertAlign w:val="baseline"/>
              </w:rPr>
              <w:t>下腿规格：≥540×50×95mm，壁厚2.5mm；</w:t>
            </w:r>
          </w:p>
          <w:p w14:paraId="675E6D26">
            <w:pPr>
              <w:jc w:val="left"/>
              <w:rPr>
                <w:rFonts w:hint="eastAsia"/>
                <w:color w:val="auto"/>
                <w:highlight w:val="none"/>
                <w:vertAlign w:val="baseline"/>
              </w:rPr>
            </w:pPr>
            <w:r>
              <w:rPr>
                <w:rFonts w:hint="eastAsia"/>
                <w:color w:val="auto"/>
                <w:highlight w:val="none"/>
                <w:vertAlign w:val="baseline"/>
              </w:rPr>
              <w:t>立柱：≥580×43mm，壁厚1.5mm；</w:t>
            </w:r>
          </w:p>
          <w:p w14:paraId="252E595F">
            <w:pPr>
              <w:jc w:val="left"/>
              <w:rPr>
                <w:rFonts w:hint="eastAsia"/>
                <w:color w:val="auto"/>
                <w:highlight w:val="none"/>
                <w:vertAlign w:val="baseline"/>
              </w:rPr>
            </w:pPr>
            <w:r>
              <w:rPr>
                <w:rFonts w:hint="eastAsia"/>
                <w:color w:val="auto"/>
                <w:highlight w:val="none"/>
                <w:vertAlign w:val="baseline"/>
              </w:rPr>
              <w:t>前横梁：≥40×30mm，壁厚1.0mm；</w:t>
            </w:r>
          </w:p>
          <w:p w14:paraId="60218405">
            <w:pPr>
              <w:jc w:val="left"/>
              <w:rPr>
                <w:rFonts w:hint="eastAsia"/>
                <w:color w:val="auto"/>
                <w:highlight w:val="none"/>
                <w:vertAlign w:val="baseline"/>
              </w:rPr>
            </w:pPr>
            <w:r>
              <w:rPr>
                <w:rFonts w:hint="eastAsia"/>
                <w:color w:val="auto"/>
                <w:highlight w:val="none"/>
                <w:vertAlign w:val="baseline"/>
              </w:rPr>
              <w:t>中横梁：≥30×25mm，壁厚1.0mm；</w:t>
            </w:r>
          </w:p>
          <w:p w14:paraId="06A458AB">
            <w:pPr>
              <w:jc w:val="left"/>
              <w:rPr>
                <w:rFonts w:hint="eastAsia"/>
                <w:color w:val="auto"/>
                <w:highlight w:val="none"/>
                <w:vertAlign w:val="baseline"/>
              </w:rPr>
            </w:pPr>
            <w:r>
              <w:rPr>
                <w:rFonts w:hint="eastAsia"/>
                <w:color w:val="auto"/>
                <w:highlight w:val="none"/>
                <w:vertAlign w:val="baseline"/>
              </w:rPr>
              <w:t>大横梁：≥80×20mm，壁厚1.0mm；</w:t>
            </w:r>
          </w:p>
          <w:p w14:paraId="10F0F3A4">
            <w:pPr>
              <w:jc w:val="left"/>
              <w:rPr>
                <w:rFonts w:hint="eastAsia"/>
                <w:color w:val="auto"/>
                <w:highlight w:val="none"/>
                <w:vertAlign w:val="baseline"/>
              </w:rPr>
            </w:pPr>
            <w:r>
              <w:rPr>
                <w:rFonts w:hint="eastAsia"/>
                <w:color w:val="auto"/>
                <w:highlight w:val="none"/>
                <w:vertAlign w:val="baseline"/>
              </w:rPr>
              <w:t>材料均采用优质铝镁合金材料，材料表面经高压静电喷涂环氧树脂防护层，耐酸碱，耐腐蚀处理；</w:t>
            </w:r>
          </w:p>
          <w:p w14:paraId="745098AA">
            <w:pPr>
              <w:jc w:val="left"/>
              <w:rPr>
                <w:rFonts w:hint="eastAsia"/>
                <w:color w:val="auto"/>
                <w:highlight w:val="none"/>
                <w:vertAlign w:val="baseline"/>
              </w:rPr>
            </w:pPr>
            <w:r>
              <w:rPr>
                <w:rFonts w:hint="eastAsia"/>
                <w:color w:val="auto"/>
                <w:highlight w:val="none"/>
                <w:vertAlign w:val="baseline"/>
              </w:rPr>
              <w:t>书包斗：外规格：≥430×340×160mm，采用PP材料，大型模具一次性注塑成型,上面设计有可悬挂凳子的圆形孔，镂空造型，造型时尚；</w:t>
            </w:r>
          </w:p>
          <w:p w14:paraId="7B2F7982">
            <w:pPr>
              <w:jc w:val="left"/>
              <w:rPr>
                <w:rFonts w:hint="eastAsia"/>
                <w:color w:val="auto"/>
                <w:highlight w:val="none"/>
                <w:vertAlign w:val="baseline"/>
              </w:rPr>
            </w:pPr>
            <w:r>
              <w:rPr>
                <w:rFonts w:hint="eastAsia"/>
                <w:color w:val="auto"/>
                <w:highlight w:val="none"/>
                <w:vertAlign w:val="baseline"/>
              </w:rPr>
              <w:t>产品特点：零甲醛、零污染、易擦洗、耐老化、环保、回收率高。</w:t>
            </w:r>
          </w:p>
        </w:tc>
        <w:tc>
          <w:tcPr>
            <w:tcW w:w="1245" w:type="dxa"/>
            <w:noWrap w:val="0"/>
            <w:vAlign w:val="center"/>
          </w:tcPr>
          <w:p w14:paraId="3E26A1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732A28B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632DA12D">
            <w:pPr>
              <w:jc w:val="both"/>
              <w:rPr>
                <w:color w:val="auto"/>
                <w:highlight w:val="none"/>
                <w:vertAlign w:val="baseline"/>
              </w:rPr>
            </w:pPr>
          </w:p>
        </w:tc>
      </w:tr>
      <w:tr w14:paraId="4395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23A6A6">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5223DF37">
            <w:pPr>
              <w:jc w:val="center"/>
              <w:rPr>
                <w:rFonts w:hint="eastAsia"/>
                <w:color w:val="auto"/>
                <w:highlight w:val="none"/>
                <w:vertAlign w:val="baseline"/>
              </w:rPr>
            </w:pPr>
            <w:r>
              <w:rPr>
                <w:rFonts w:hint="eastAsia"/>
                <w:color w:val="auto"/>
                <w:highlight w:val="none"/>
                <w:vertAlign w:val="baseline"/>
              </w:rPr>
              <w:t>水槽柜</w:t>
            </w:r>
          </w:p>
        </w:tc>
        <w:tc>
          <w:tcPr>
            <w:tcW w:w="8197" w:type="dxa"/>
            <w:noWrap w:val="0"/>
            <w:vAlign w:val="center"/>
          </w:tcPr>
          <w:p w14:paraId="0704E8B5">
            <w:pPr>
              <w:jc w:val="left"/>
              <w:rPr>
                <w:rFonts w:hint="eastAsia"/>
                <w:color w:val="auto"/>
                <w:highlight w:val="none"/>
                <w:vertAlign w:val="baseline"/>
              </w:rPr>
            </w:pPr>
            <w:r>
              <w:rPr>
                <w:rFonts w:hint="eastAsia"/>
                <w:color w:val="auto"/>
                <w:highlight w:val="none"/>
                <w:vertAlign w:val="baseline"/>
              </w:rPr>
              <w:t>规格：≥450*600*810/1120mm</w:t>
            </w:r>
          </w:p>
          <w:p w14:paraId="545C5F8F">
            <w:pPr>
              <w:jc w:val="left"/>
              <w:rPr>
                <w:rFonts w:hint="eastAsia"/>
                <w:color w:val="auto"/>
                <w:highlight w:val="none"/>
                <w:vertAlign w:val="baseline"/>
              </w:rPr>
            </w:pPr>
            <w:r>
              <w:rPr>
                <w:rFonts w:hint="eastAsia"/>
                <w:color w:val="auto"/>
                <w:highlight w:val="none"/>
                <w:vertAlign w:val="baseline"/>
              </w:rPr>
              <w:t>1、壁挂式实验室专用水嘴。铜质陶瓷芯阀，表面经环氧树脂喷涂处理，出水嘴拆卸。</w:t>
            </w:r>
          </w:p>
          <w:p w14:paraId="78A5880D">
            <w:pPr>
              <w:jc w:val="left"/>
              <w:rPr>
                <w:rFonts w:hint="eastAsia"/>
                <w:color w:val="auto"/>
                <w:highlight w:val="none"/>
                <w:vertAlign w:val="baseline"/>
              </w:rPr>
            </w:pPr>
            <w:r>
              <w:rPr>
                <w:rFonts w:hint="eastAsia"/>
                <w:color w:val="auto"/>
                <w:highlight w:val="none"/>
                <w:vertAlign w:val="baseline"/>
              </w:rPr>
              <w:t xml:space="preserve">2、下水系统：采用PP材质专用连接管，配有防虹吸，防阻塞装置。                            </w:t>
            </w:r>
          </w:p>
          <w:p w14:paraId="55E137B3">
            <w:pPr>
              <w:jc w:val="left"/>
              <w:rPr>
                <w:rFonts w:hint="eastAsia"/>
                <w:color w:val="auto"/>
                <w:highlight w:val="none"/>
                <w:vertAlign w:val="baseline"/>
              </w:rPr>
            </w:pPr>
            <w:r>
              <w:rPr>
                <w:rFonts w:hint="eastAsia"/>
                <w:color w:val="auto"/>
                <w:highlight w:val="none"/>
                <w:vertAlign w:val="baseline"/>
              </w:rPr>
              <w:t>3、结构：榫卯连接结构并合理布局加强筋，加强筋并起到定位作用，使用产品自身力量相互连接，产品不变形，不扭曲。同时水槽柜底部为模具一体成型，加固水槽柜的强度。</w:t>
            </w:r>
          </w:p>
          <w:p w14:paraId="74B2712D">
            <w:pPr>
              <w:jc w:val="left"/>
              <w:rPr>
                <w:rFonts w:hint="eastAsia"/>
                <w:color w:val="auto"/>
                <w:highlight w:val="none"/>
                <w:vertAlign w:val="baseline"/>
              </w:rPr>
            </w:pPr>
            <w:r>
              <w:rPr>
                <w:rFonts w:hint="eastAsia"/>
                <w:color w:val="auto"/>
                <w:highlight w:val="none"/>
                <w:vertAlign w:val="baseline"/>
              </w:rPr>
              <w:t>4、水槽柜上部多功能平台，搭配专用水嘴和滴水板，方便学生在实验时放置烧杯、量筒等工具。</w:t>
            </w:r>
          </w:p>
          <w:p w14:paraId="4679D7C7">
            <w:pPr>
              <w:jc w:val="left"/>
              <w:rPr>
                <w:rFonts w:hint="eastAsia"/>
                <w:color w:val="auto"/>
                <w:highlight w:val="none"/>
                <w:vertAlign w:val="baseline"/>
              </w:rPr>
            </w:pPr>
            <w:r>
              <w:rPr>
                <w:rFonts w:hint="eastAsia"/>
                <w:color w:val="auto"/>
                <w:highlight w:val="none"/>
                <w:vertAlign w:val="baseline"/>
              </w:rPr>
              <w:t>5、门板：前部密闭设计，梯形结构搭配装饰条，后门配有可打开式检修门，隐藏式一体扣手，合页采用尼龙塑料铰链，高强度耐磨，防水、永不生锈。</w:t>
            </w:r>
          </w:p>
          <w:p w14:paraId="45A2D621">
            <w:pPr>
              <w:jc w:val="left"/>
              <w:rPr>
                <w:rFonts w:hint="eastAsia"/>
                <w:color w:val="auto"/>
                <w:highlight w:val="none"/>
                <w:vertAlign w:val="baseline"/>
              </w:rPr>
            </w:pPr>
            <w:r>
              <w:rPr>
                <w:rFonts w:hint="eastAsia"/>
                <w:color w:val="auto"/>
                <w:highlight w:val="none"/>
                <w:vertAlign w:val="baseline"/>
              </w:rPr>
              <w:t>6、水槽采用生物抗菌型塑料，塑料注塑模一次性成型，耐强酸强碱耐＜80℃有机溶剂并耐150℃以下高温，外型简约美观。具有净化空气作用同时释放一定浓度负氧离子。产品可以去除空气中的甲醛、甲苯等有毒有害物质，改善室内空气质量，确保房间内空气质量达到国家环保检测标准。为了保证产品质量，需要提供生物抗菌型塑料甲醛、甲苯去除率检测报告:</w:t>
            </w:r>
          </w:p>
          <w:p w14:paraId="52788962">
            <w:pPr>
              <w:jc w:val="left"/>
              <w:rPr>
                <w:rFonts w:hint="eastAsia"/>
                <w:color w:val="auto"/>
                <w:highlight w:val="none"/>
                <w:vertAlign w:val="baseline"/>
              </w:rPr>
            </w:pPr>
            <w:r>
              <w:rPr>
                <w:rFonts w:hint="eastAsia"/>
                <w:color w:val="auto"/>
                <w:highlight w:val="none"/>
                <w:vertAlign w:val="baseline"/>
              </w:rPr>
              <w:t>▲（1）依据QB/T 2761-2024《室内空气净化产品净化效果测定方法》检测：甲醛去除率≥70%；</w:t>
            </w:r>
          </w:p>
          <w:p w14:paraId="5B74DDC0">
            <w:pPr>
              <w:jc w:val="left"/>
              <w:rPr>
                <w:rFonts w:hint="eastAsia"/>
                <w:color w:val="auto"/>
                <w:highlight w:val="none"/>
                <w:vertAlign w:val="baseline"/>
              </w:rPr>
            </w:pPr>
            <w:r>
              <w:rPr>
                <w:rFonts w:hint="eastAsia"/>
                <w:color w:val="auto"/>
                <w:highlight w:val="none"/>
                <w:vertAlign w:val="baseline"/>
              </w:rPr>
              <w:t>▲（2）依据QB/T 2761-2024《室内空气净化产品净化效果测定方法》检测：甲苯去除率≥25%。</w:t>
            </w:r>
          </w:p>
        </w:tc>
        <w:tc>
          <w:tcPr>
            <w:tcW w:w="1245" w:type="dxa"/>
            <w:noWrap w:val="0"/>
            <w:vAlign w:val="center"/>
          </w:tcPr>
          <w:p w14:paraId="259C5D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09C2D37E">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076ACEC9">
            <w:pPr>
              <w:jc w:val="both"/>
              <w:rPr>
                <w:color w:val="auto"/>
                <w:highlight w:val="none"/>
                <w:vertAlign w:val="baseline"/>
              </w:rPr>
            </w:pPr>
          </w:p>
        </w:tc>
      </w:tr>
      <w:tr w14:paraId="425B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67AEC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2AE8D0E7">
            <w:pPr>
              <w:jc w:val="center"/>
              <w:rPr>
                <w:rFonts w:hint="eastAsia"/>
                <w:color w:val="auto"/>
                <w:highlight w:val="none"/>
                <w:vertAlign w:val="baseline"/>
              </w:rPr>
            </w:pPr>
            <w:r>
              <w:rPr>
                <w:rFonts w:hint="eastAsia"/>
                <w:color w:val="auto"/>
                <w:highlight w:val="none"/>
                <w:vertAlign w:val="baseline"/>
              </w:rPr>
              <w:t>标本柜</w:t>
            </w:r>
          </w:p>
        </w:tc>
        <w:tc>
          <w:tcPr>
            <w:tcW w:w="8197" w:type="dxa"/>
            <w:noWrap w:val="0"/>
            <w:vAlign w:val="center"/>
          </w:tcPr>
          <w:p w14:paraId="1FB3A18E">
            <w:pPr>
              <w:jc w:val="left"/>
              <w:rPr>
                <w:rFonts w:hint="eastAsia"/>
                <w:color w:val="auto"/>
                <w:highlight w:val="none"/>
                <w:vertAlign w:val="baseline"/>
              </w:rPr>
            </w:pPr>
            <w:r>
              <w:rPr>
                <w:rFonts w:hint="eastAsia"/>
                <w:color w:val="auto"/>
                <w:highlight w:val="none"/>
                <w:vertAlign w:val="baseline"/>
              </w:rPr>
              <w:t>1、规格：≥1000×500×2000mm</w:t>
            </w:r>
          </w:p>
          <w:p w14:paraId="08A6656D">
            <w:pPr>
              <w:jc w:val="left"/>
              <w:rPr>
                <w:rFonts w:hint="eastAsia"/>
                <w:color w:val="auto"/>
                <w:highlight w:val="none"/>
                <w:vertAlign w:val="baseline"/>
              </w:rPr>
            </w:pPr>
            <w:r>
              <w:rPr>
                <w:rFonts w:hint="eastAsia"/>
                <w:color w:val="auto"/>
                <w:highlight w:val="none"/>
                <w:vertAlign w:val="baseline"/>
              </w:rPr>
              <w:t>2、材质：四周采用A级18mm厚防潮三聚氰胺双贴面板，其截面由PVC封边带利用进口机械高温热熔胶封边，粘力强，密封性好，外形美观，经久耐用。</w:t>
            </w:r>
          </w:p>
          <w:p w14:paraId="170BDBB4">
            <w:pPr>
              <w:jc w:val="left"/>
              <w:rPr>
                <w:rFonts w:hint="eastAsia"/>
                <w:color w:val="auto"/>
                <w:highlight w:val="none"/>
                <w:vertAlign w:val="baseline"/>
              </w:rPr>
            </w:pPr>
            <w:r>
              <w:rPr>
                <w:rFonts w:hint="eastAsia"/>
                <w:color w:val="auto"/>
                <w:highlight w:val="none"/>
                <w:vertAlign w:val="baseline"/>
              </w:rPr>
              <w:t>3、框架：采用铝合金框架结构，主支柱为30×30mm的方形铝管，壁厚不小于1.0mm，壁厚允许误差±0.15mm。所有铝材表面经过环氧树脂粉末喷涂，防酸耐碱，美观、牢固耐用。</w:t>
            </w:r>
          </w:p>
          <w:p w14:paraId="3D0DBA04">
            <w:pPr>
              <w:jc w:val="left"/>
              <w:rPr>
                <w:rFonts w:hint="eastAsia"/>
                <w:color w:val="auto"/>
                <w:highlight w:val="none"/>
                <w:vertAlign w:val="baseline"/>
              </w:rPr>
            </w:pPr>
            <w:r>
              <w:rPr>
                <w:rFonts w:hint="eastAsia"/>
                <w:color w:val="auto"/>
                <w:highlight w:val="none"/>
                <w:vertAlign w:val="baseline"/>
              </w:rPr>
              <w:t>4、结构：上部四周采用5mm厚玻璃，二层玻璃托板，托板厚度为8mm厚玻璃，上门用5mm厚的推拉式玻璃门，边沿磨边。下部储物柜，对开门。内设一层隔板，隔板采用A级25mm优质三聚氰胺双贴面密度中纤板。</w:t>
            </w:r>
          </w:p>
          <w:p w14:paraId="163A2E8A">
            <w:pPr>
              <w:jc w:val="left"/>
              <w:rPr>
                <w:rFonts w:hint="eastAsia"/>
                <w:color w:val="auto"/>
                <w:highlight w:val="none"/>
                <w:vertAlign w:val="baseline"/>
              </w:rPr>
            </w:pPr>
            <w:r>
              <w:rPr>
                <w:rFonts w:hint="eastAsia"/>
                <w:color w:val="auto"/>
                <w:highlight w:val="none"/>
                <w:vertAlign w:val="baseline"/>
              </w:rPr>
              <w:t>5、拉手：不锈钢拉手。</w:t>
            </w:r>
          </w:p>
          <w:p w14:paraId="65D27EFE">
            <w:pPr>
              <w:jc w:val="left"/>
              <w:rPr>
                <w:rFonts w:hint="eastAsia"/>
                <w:color w:val="auto"/>
                <w:highlight w:val="none"/>
                <w:vertAlign w:val="baseline"/>
              </w:rPr>
            </w:pPr>
            <w:r>
              <w:rPr>
                <w:rFonts w:hint="eastAsia"/>
                <w:color w:val="auto"/>
                <w:highlight w:val="none"/>
                <w:vertAlign w:val="baseline"/>
              </w:rPr>
              <w:t>6、脚垫：进口工程塑料注塑一次成型，耐腐蚀，高低可调。</w:t>
            </w:r>
          </w:p>
        </w:tc>
        <w:tc>
          <w:tcPr>
            <w:tcW w:w="1245" w:type="dxa"/>
            <w:noWrap w:val="0"/>
            <w:vAlign w:val="center"/>
          </w:tcPr>
          <w:p w14:paraId="42760C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2B12965">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1CF9AC99">
            <w:pPr>
              <w:jc w:val="both"/>
              <w:rPr>
                <w:color w:val="auto"/>
                <w:highlight w:val="none"/>
                <w:vertAlign w:val="baseline"/>
              </w:rPr>
            </w:pPr>
          </w:p>
        </w:tc>
      </w:tr>
      <w:tr w14:paraId="5CF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8113D1">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BDE3C35">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3DCB72FF">
            <w:pPr>
              <w:jc w:val="left"/>
              <w:rPr>
                <w:rFonts w:hint="eastAsia"/>
                <w:color w:val="auto"/>
                <w:highlight w:val="none"/>
                <w:vertAlign w:val="baseline"/>
              </w:rPr>
            </w:pPr>
            <w:r>
              <w:rPr>
                <w:rFonts w:hint="eastAsia"/>
                <w:color w:val="auto"/>
                <w:highlight w:val="none"/>
                <w:vertAlign w:val="baseline"/>
              </w:rPr>
              <w:t>规格：≥1000×500×2000mm</w:t>
            </w:r>
          </w:p>
          <w:p w14:paraId="6CF4C184">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0BD9DDEB">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2EC5384F">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5B411D57">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09CEA9BB">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6C026F3">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5F535054">
            <w:pPr>
              <w:jc w:val="left"/>
              <w:rPr>
                <w:rFonts w:hint="eastAsia"/>
                <w:color w:val="auto"/>
                <w:highlight w:val="none"/>
                <w:vertAlign w:val="baseline"/>
              </w:rPr>
            </w:pPr>
            <w:r>
              <w:rPr>
                <w:rFonts w:hint="eastAsia"/>
                <w:color w:val="auto"/>
                <w:highlight w:val="none"/>
                <w:vertAlign w:val="baseline"/>
              </w:rPr>
              <w:t>7、螺丝：不锈钢304材质。</w:t>
            </w:r>
          </w:p>
          <w:p w14:paraId="48B65640">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739381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452" w:type="dxa"/>
            <w:gridSpan w:val="2"/>
            <w:noWrap w:val="0"/>
            <w:vAlign w:val="center"/>
          </w:tcPr>
          <w:p w14:paraId="545A53A0">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094E33B">
            <w:pPr>
              <w:jc w:val="both"/>
              <w:rPr>
                <w:color w:val="auto"/>
                <w:highlight w:val="none"/>
                <w:vertAlign w:val="baseline"/>
              </w:rPr>
            </w:pPr>
          </w:p>
        </w:tc>
      </w:tr>
      <w:tr w14:paraId="5974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189" w:type="dxa"/>
            <w:gridSpan w:val="7"/>
            <w:noWrap w:val="0"/>
            <w:vAlign w:val="center"/>
          </w:tcPr>
          <w:p w14:paraId="5DD38851">
            <w:pPr>
              <w:jc w:val="both"/>
              <w:rPr>
                <w:color w:val="auto"/>
                <w:highlight w:val="none"/>
                <w:vertAlign w:val="baseline"/>
              </w:rPr>
            </w:pPr>
            <w:r>
              <w:rPr>
                <w:rFonts w:hint="eastAsia"/>
                <w:b/>
                <w:bCs/>
                <w:color w:val="auto"/>
                <w:sz w:val="30"/>
                <w:szCs w:val="30"/>
                <w:highlight w:val="none"/>
                <w:vertAlign w:val="baseline"/>
              </w:rPr>
              <w:t>二、安装附件部分</w:t>
            </w:r>
          </w:p>
        </w:tc>
      </w:tr>
      <w:tr w14:paraId="6471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95" w:type="dxa"/>
            <w:noWrap w:val="0"/>
            <w:vAlign w:val="center"/>
          </w:tcPr>
          <w:p w14:paraId="6F2B6AD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64C6564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给/排水设备</w:t>
            </w:r>
          </w:p>
        </w:tc>
        <w:tc>
          <w:tcPr>
            <w:tcW w:w="8197" w:type="dxa"/>
            <w:noWrap w:val="0"/>
            <w:vAlign w:val="center"/>
          </w:tcPr>
          <w:p w14:paraId="0BF324F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1、给水：上水管和进水管为国标Ф25的PPR材质水管；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2、排水：采用Ф50的国标优质UPVC专用排水管；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2、配件：开关阀门，外丝连接件、PVC胶水等。</w:t>
            </w:r>
          </w:p>
        </w:tc>
        <w:tc>
          <w:tcPr>
            <w:tcW w:w="1245" w:type="dxa"/>
            <w:noWrap w:val="0"/>
            <w:vAlign w:val="center"/>
          </w:tcPr>
          <w:p w14:paraId="71EB46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6FDC2833">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803B0EA">
            <w:pPr>
              <w:jc w:val="both"/>
              <w:rPr>
                <w:color w:val="auto"/>
                <w:highlight w:val="none"/>
                <w:vertAlign w:val="baseline"/>
              </w:rPr>
            </w:pPr>
          </w:p>
        </w:tc>
      </w:tr>
      <w:tr w14:paraId="5969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95" w:type="dxa"/>
            <w:noWrap w:val="0"/>
            <w:vAlign w:val="center"/>
          </w:tcPr>
          <w:p w14:paraId="155DE53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6BA1C3B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0DA8CB3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w:t>
            </w:r>
          </w:p>
        </w:tc>
        <w:tc>
          <w:tcPr>
            <w:tcW w:w="1245" w:type="dxa"/>
            <w:noWrap w:val="0"/>
            <w:vAlign w:val="center"/>
          </w:tcPr>
          <w:p w14:paraId="41C81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B97870D">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1C1763A5">
            <w:pPr>
              <w:jc w:val="both"/>
              <w:rPr>
                <w:color w:val="auto"/>
                <w:highlight w:val="none"/>
                <w:vertAlign w:val="baseline"/>
              </w:rPr>
            </w:pPr>
          </w:p>
        </w:tc>
      </w:tr>
      <w:tr w14:paraId="4E4F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89" w:type="dxa"/>
            <w:gridSpan w:val="7"/>
            <w:noWrap w:val="0"/>
            <w:vAlign w:val="center"/>
          </w:tcPr>
          <w:p w14:paraId="053F1E9F">
            <w:pPr>
              <w:jc w:val="center"/>
              <w:rPr>
                <w:color w:val="auto"/>
                <w:highlight w:val="none"/>
                <w:vertAlign w:val="baseline"/>
              </w:rPr>
            </w:pPr>
            <w:r>
              <w:rPr>
                <w:rFonts w:hint="eastAsia"/>
                <w:b/>
                <w:bCs/>
                <w:color w:val="auto"/>
                <w:sz w:val="36"/>
                <w:szCs w:val="36"/>
                <w:highlight w:val="none"/>
                <w:vertAlign w:val="baseline"/>
              </w:rPr>
              <w:t>生物仪器室</w:t>
            </w:r>
          </w:p>
        </w:tc>
      </w:tr>
      <w:tr w14:paraId="5E73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5" w:type="dxa"/>
            <w:noWrap w:val="0"/>
            <w:vAlign w:val="center"/>
          </w:tcPr>
          <w:p w14:paraId="0FE64D1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79C21ED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6BC7939C">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89DF3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2" w:type="dxa"/>
            <w:gridSpan w:val="2"/>
            <w:noWrap w:val="0"/>
            <w:vAlign w:val="center"/>
          </w:tcPr>
          <w:p w14:paraId="65AA242F">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1850E25D">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729B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189" w:type="dxa"/>
            <w:gridSpan w:val="7"/>
            <w:noWrap w:val="0"/>
            <w:vAlign w:val="center"/>
          </w:tcPr>
          <w:p w14:paraId="083955A2">
            <w:pPr>
              <w:jc w:val="both"/>
              <w:rPr>
                <w:color w:val="auto"/>
                <w:highlight w:val="none"/>
                <w:vertAlign w:val="baseline"/>
              </w:rPr>
            </w:pPr>
            <w:r>
              <w:rPr>
                <w:rFonts w:hint="eastAsia"/>
                <w:b/>
                <w:bCs/>
                <w:color w:val="auto"/>
                <w:sz w:val="30"/>
                <w:szCs w:val="30"/>
                <w:highlight w:val="none"/>
                <w:vertAlign w:val="baseline"/>
              </w:rPr>
              <w:t>一、仪器室设备</w:t>
            </w:r>
          </w:p>
        </w:tc>
      </w:tr>
      <w:tr w14:paraId="640B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50752A">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6DD70258">
            <w:pPr>
              <w:jc w:val="center"/>
              <w:rPr>
                <w:rFonts w:hint="eastAsia"/>
                <w:color w:val="auto"/>
                <w:highlight w:val="none"/>
                <w:vertAlign w:val="baseline"/>
              </w:rPr>
            </w:pPr>
            <w:r>
              <w:rPr>
                <w:rFonts w:hint="eastAsia"/>
                <w:color w:val="auto"/>
                <w:highlight w:val="none"/>
                <w:vertAlign w:val="baseline"/>
              </w:rPr>
              <w:t>仪器柜</w:t>
            </w:r>
          </w:p>
        </w:tc>
        <w:tc>
          <w:tcPr>
            <w:tcW w:w="8197" w:type="dxa"/>
            <w:noWrap w:val="0"/>
            <w:vAlign w:val="center"/>
          </w:tcPr>
          <w:p w14:paraId="42DF73F9">
            <w:pPr>
              <w:jc w:val="left"/>
              <w:rPr>
                <w:rFonts w:hint="eastAsia"/>
                <w:color w:val="auto"/>
                <w:highlight w:val="none"/>
                <w:vertAlign w:val="baseline"/>
              </w:rPr>
            </w:pPr>
            <w:r>
              <w:rPr>
                <w:rFonts w:hint="eastAsia"/>
                <w:color w:val="auto"/>
                <w:highlight w:val="none"/>
                <w:vertAlign w:val="baseline"/>
              </w:rPr>
              <w:t>规格：≥1000×500×2000mm</w:t>
            </w:r>
          </w:p>
          <w:p w14:paraId="54544F44">
            <w:pPr>
              <w:jc w:val="left"/>
              <w:rPr>
                <w:rFonts w:hint="eastAsia"/>
                <w:color w:val="auto"/>
                <w:highlight w:val="none"/>
                <w:vertAlign w:val="baseline"/>
              </w:rPr>
            </w:pPr>
            <w:r>
              <w:rPr>
                <w:rFonts w:hint="eastAsia"/>
                <w:color w:val="auto"/>
                <w:highlight w:val="none"/>
                <w:vertAlign w:val="baseline"/>
              </w:rPr>
              <w:t>1、柜体：侧板、顶底板采用改性PP材料模具一次成型，表面沙面和光面相结合处理，保证柜体之坚固及密封性，耐腐蚀性强，顶板、底板预留模具成型排风孔。底部镶嵌15×30mm厚度1.2mm钢制横梁，承重力强。</w:t>
            </w:r>
          </w:p>
          <w:p w14:paraId="0ABAAA84">
            <w:pPr>
              <w:jc w:val="left"/>
              <w:rPr>
                <w:rFonts w:hint="eastAsia"/>
                <w:color w:val="auto"/>
                <w:highlight w:val="none"/>
                <w:vertAlign w:val="baseline"/>
              </w:rPr>
            </w:pPr>
            <w:r>
              <w:rPr>
                <w:rFonts w:hint="eastAsia"/>
                <w:color w:val="auto"/>
                <w:highlight w:val="none"/>
                <w:vertAlign w:val="baseline"/>
              </w:rPr>
              <w:t>2、下柜柜门：内框采用改性PP材质模具一次成型，外嵌4mm厚钢化玻璃。上下拉手及三角对称五点固定，防止玻璃的松动或开合。伸缩式PP旋转门轴，四角圆弧倒角，内侧弧形圆边，配锁。</w:t>
            </w:r>
          </w:p>
          <w:p w14:paraId="0D4A3A1A">
            <w:pPr>
              <w:jc w:val="left"/>
              <w:rPr>
                <w:rFonts w:hint="eastAsia"/>
                <w:color w:val="auto"/>
                <w:highlight w:val="none"/>
                <w:vertAlign w:val="baseline"/>
              </w:rPr>
            </w:pPr>
            <w:r>
              <w:rPr>
                <w:rFonts w:hint="eastAsia"/>
                <w:color w:val="auto"/>
                <w:highlight w:val="none"/>
                <w:vertAlign w:val="baseline"/>
              </w:rPr>
              <w:t>3、上柜柜门：内框采用改性PP材质模具一次成型，外嵌4mm厚钢化玻璃，中间镂空制作。上下拉手及三角对称五点固定，防止玻璃的松动或开合。伸缩式PP旋转门轴，四角圆弧倒角，内侧弧形圆边。配锁。</w:t>
            </w:r>
          </w:p>
          <w:p w14:paraId="173DD415">
            <w:pPr>
              <w:jc w:val="left"/>
              <w:rPr>
                <w:rFonts w:hint="eastAsia"/>
                <w:color w:val="auto"/>
                <w:highlight w:val="none"/>
                <w:vertAlign w:val="baseline"/>
              </w:rPr>
            </w:pPr>
            <w:r>
              <w:rPr>
                <w:rFonts w:hint="eastAsia"/>
                <w:color w:val="auto"/>
                <w:highlight w:val="none"/>
                <w:vertAlign w:val="baseline"/>
              </w:rPr>
              <w:t>4、层板：上柜配置两块活动层板，下柜配置一块活动层板，层板全部采用改性PP材料模具一次成型，表面沙面和光面相结合处理，四周有阻水边，底部镶嵌两根15×30mm厚度1.2mm钢制横梁，承重力强。整体设计为活动式，可随意抽取放在合适的隔层，自由组合各层空间。</w:t>
            </w:r>
          </w:p>
          <w:p w14:paraId="42D16135">
            <w:pPr>
              <w:jc w:val="left"/>
              <w:rPr>
                <w:rFonts w:hint="eastAsia"/>
                <w:color w:val="auto"/>
                <w:highlight w:val="none"/>
                <w:vertAlign w:val="baseline"/>
              </w:rPr>
            </w:pPr>
            <w:r>
              <w:rPr>
                <w:rFonts w:hint="eastAsia"/>
                <w:color w:val="auto"/>
                <w:highlight w:val="none"/>
                <w:vertAlign w:val="baseline"/>
              </w:rPr>
              <w:t>5、拉手：采用改性PP材料模具一次成型，直角梯形四周倒圆与柜门平行，开启方便。</w:t>
            </w:r>
          </w:p>
          <w:p w14:paraId="6209D256">
            <w:pPr>
              <w:jc w:val="left"/>
              <w:rPr>
                <w:rFonts w:hint="eastAsia"/>
                <w:color w:val="auto"/>
                <w:highlight w:val="none"/>
                <w:vertAlign w:val="baseline"/>
              </w:rPr>
            </w:pPr>
            <w:r>
              <w:rPr>
                <w:rFonts w:hint="eastAsia"/>
                <w:color w:val="auto"/>
                <w:highlight w:val="none"/>
                <w:vertAlign w:val="baseline"/>
              </w:rPr>
              <w:t>6、门铰链：采用改性PP材料模具一次成型，伸缩式PP旋转门轴，永不生锈，耐腐蚀性好。</w:t>
            </w:r>
          </w:p>
          <w:p w14:paraId="7529299B">
            <w:pPr>
              <w:jc w:val="left"/>
              <w:rPr>
                <w:rFonts w:hint="eastAsia"/>
                <w:color w:val="auto"/>
                <w:highlight w:val="none"/>
                <w:vertAlign w:val="baseline"/>
              </w:rPr>
            </w:pPr>
            <w:r>
              <w:rPr>
                <w:rFonts w:hint="eastAsia"/>
                <w:color w:val="auto"/>
                <w:highlight w:val="none"/>
                <w:vertAlign w:val="baseline"/>
              </w:rPr>
              <w:t>7、螺丝：不锈钢304材质。</w:t>
            </w:r>
          </w:p>
          <w:p w14:paraId="18645676">
            <w:pPr>
              <w:jc w:val="left"/>
              <w:rPr>
                <w:rFonts w:hint="eastAsia"/>
                <w:color w:val="auto"/>
                <w:highlight w:val="none"/>
                <w:vertAlign w:val="baseline"/>
              </w:rPr>
            </w:pPr>
            <w:r>
              <w:rPr>
                <w:rFonts w:hint="eastAsia"/>
                <w:color w:val="auto"/>
                <w:highlight w:val="none"/>
                <w:vertAlign w:val="baseline"/>
              </w:rPr>
              <w:t>▲仪器柜整体通过GB/T 32487-2016 塑料家具通用技术条件检测，柜类强度和耐久性，塑料件外观，理化性能，有害物质限量。测试结果符合指标要求。备注：为确保产品质量，需提供具有CMA或CNAS标识的检测报告扫描件。</w:t>
            </w:r>
          </w:p>
        </w:tc>
        <w:tc>
          <w:tcPr>
            <w:tcW w:w="1245" w:type="dxa"/>
            <w:noWrap w:val="0"/>
            <w:vAlign w:val="center"/>
          </w:tcPr>
          <w:p w14:paraId="4A4144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452" w:type="dxa"/>
            <w:gridSpan w:val="2"/>
            <w:noWrap w:val="0"/>
            <w:vAlign w:val="center"/>
          </w:tcPr>
          <w:p w14:paraId="11CC7804">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E8F5184">
            <w:pPr>
              <w:jc w:val="both"/>
              <w:rPr>
                <w:color w:val="auto"/>
                <w:highlight w:val="none"/>
                <w:vertAlign w:val="baseline"/>
              </w:rPr>
            </w:pPr>
          </w:p>
        </w:tc>
      </w:tr>
      <w:tr w14:paraId="5A7D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89" w:type="dxa"/>
            <w:gridSpan w:val="7"/>
            <w:noWrap w:val="0"/>
            <w:vAlign w:val="center"/>
          </w:tcPr>
          <w:p w14:paraId="000A1712">
            <w:pPr>
              <w:jc w:val="both"/>
              <w:rPr>
                <w:color w:val="auto"/>
                <w:highlight w:val="none"/>
                <w:vertAlign w:val="baseline"/>
              </w:rPr>
            </w:pPr>
            <w:r>
              <w:rPr>
                <w:rFonts w:hint="eastAsia"/>
                <w:color w:val="auto"/>
                <w:sz w:val="30"/>
                <w:szCs w:val="30"/>
                <w:highlight w:val="none"/>
                <w:vertAlign w:val="baseline"/>
              </w:rPr>
              <w:t>二、安装附件部分</w:t>
            </w:r>
          </w:p>
        </w:tc>
      </w:tr>
      <w:tr w14:paraId="406E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31C84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737DC75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安装及调试</w:t>
            </w:r>
          </w:p>
        </w:tc>
        <w:tc>
          <w:tcPr>
            <w:tcW w:w="8197" w:type="dxa"/>
            <w:noWrap w:val="0"/>
            <w:vAlign w:val="center"/>
          </w:tcPr>
          <w:p w14:paraId="59FB438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设备安装及调试。</w:t>
            </w:r>
          </w:p>
        </w:tc>
        <w:tc>
          <w:tcPr>
            <w:tcW w:w="1245" w:type="dxa"/>
            <w:noWrap w:val="0"/>
            <w:vAlign w:val="center"/>
          </w:tcPr>
          <w:p w14:paraId="4F9782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452" w:type="dxa"/>
            <w:gridSpan w:val="2"/>
            <w:noWrap w:val="0"/>
            <w:vAlign w:val="center"/>
          </w:tcPr>
          <w:p w14:paraId="1D09A059">
            <w:pPr>
              <w:jc w:val="center"/>
              <w:rPr>
                <w:color w:val="auto"/>
                <w:highlight w:val="none"/>
              </w:rPr>
            </w:pPr>
            <w:r>
              <w:rPr>
                <w:rFonts w:hint="eastAsia" w:ascii="宋体" w:hAnsi="宋体" w:eastAsia="宋体" w:cs="宋体"/>
                <w:i w:val="0"/>
                <w:iCs w:val="0"/>
                <w:color w:val="auto"/>
                <w:kern w:val="0"/>
                <w:sz w:val="20"/>
                <w:szCs w:val="20"/>
                <w:highlight w:val="none"/>
                <w:u w:val="none"/>
                <w:lang w:val="en-US" w:eastAsia="zh-CN" w:bidi="ar"/>
              </w:rPr>
              <w:t>室</w:t>
            </w:r>
          </w:p>
        </w:tc>
        <w:tc>
          <w:tcPr>
            <w:tcW w:w="710" w:type="dxa"/>
            <w:noWrap w:val="0"/>
            <w:vAlign w:val="center"/>
          </w:tcPr>
          <w:p w14:paraId="0003D43B">
            <w:pPr>
              <w:jc w:val="both"/>
              <w:rPr>
                <w:color w:val="auto"/>
                <w:highlight w:val="none"/>
                <w:vertAlign w:val="baseline"/>
              </w:rPr>
            </w:pPr>
          </w:p>
        </w:tc>
      </w:tr>
      <w:tr w14:paraId="6BD9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189" w:type="dxa"/>
            <w:gridSpan w:val="7"/>
            <w:noWrap w:val="0"/>
            <w:vAlign w:val="center"/>
          </w:tcPr>
          <w:p w14:paraId="04B6E901">
            <w:pPr>
              <w:jc w:val="center"/>
              <w:rPr>
                <w:color w:val="auto"/>
                <w:highlight w:val="none"/>
                <w:vertAlign w:val="baseline"/>
              </w:rPr>
            </w:pPr>
            <w:r>
              <w:rPr>
                <w:rFonts w:hint="eastAsia"/>
                <w:b/>
                <w:bCs/>
                <w:color w:val="auto"/>
                <w:sz w:val="36"/>
                <w:szCs w:val="36"/>
                <w:highlight w:val="none"/>
                <w:vertAlign w:val="baseline"/>
              </w:rPr>
              <w:t>理化生教学实验仪器部分</w:t>
            </w:r>
          </w:p>
        </w:tc>
      </w:tr>
      <w:tr w14:paraId="5911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89" w:type="dxa"/>
            <w:gridSpan w:val="7"/>
            <w:noWrap w:val="0"/>
            <w:vAlign w:val="center"/>
          </w:tcPr>
          <w:p w14:paraId="1901398E">
            <w:pPr>
              <w:keepNext w:val="0"/>
              <w:keepLines w:val="0"/>
              <w:widowControl/>
              <w:suppressLineNumbers w:val="0"/>
              <w:jc w:val="left"/>
              <w:textAlignment w:val="center"/>
              <w:rPr>
                <w:color w:val="auto"/>
                <w:highlight w:val="none"/>
                <w:vertAlign w:val="baseline"/>
              </w:rPr>
            </w:pPr>
            <w:r>
              <w:rPr>
                <w:rFonts w:hint="eastAsia"/>
                <w:b/>
                <w:bCs/>
                <w:color w:val="auto"/>
                <w:sz w:val="30"/>
                <w:szCs w:val="30"/>
                <w:highlight w:val="none"/>
                <w:vertAlign w:val="baseline"/>
              </w:rPr>
              <w:t>物理仪器及试剂</w:t>
            </w:r>
          </w:p>
        </w:tc>
      </w:tr>
      <w:tr w14:paraId="5A9B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5" w:type="dxa"/>
            <w:noWrap w:val="0"/>
            <w:vAlign w:val="center"/>
          </w:tcPr>
          <w:p w14:paraId="7366161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303C2A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05815A48">
            <w:pPr>
              <w:keepNext w:val="0"/>
              <w:keepLines w:val="0"/>
              <w:widowControl/>
              <w:suppressLineNumbers w:val="0"/>
              <w:jc w:val="center"/>
              <w:textAlignment w:val="center"/>
              <w:rPr>
                <w:rFonts w:hint="eastAsia"/>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3E94D2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6B0330F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005D988C">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02CE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DF161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144DCA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5F72A5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456E32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148C66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989CC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4EE092A5">
            <w:pPr>
              <w:jc w:val="both"/>
              <w:rPr>
                <w:color w:val="auto"/>
                <w:highlight w:val="none"/>
                <w:vertAlign w:val="baseline"/>
              </w:rPr>
            </w:pPr>
          </w:p>
        </w:tc>
      </w:tr>
      <w:tr w14:paraId="3C64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3827C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5FB11B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剥线钳</w:t>
            </w:r>
          </w:p>
        </w:tc>
        <w:tc>
          <w:tcPr>
            <w:tcW w:w="8197" w:type="dxa"/>
            <w:noWrap w:val="0"/>
            <w:vAlign w:val="center"/>
          </w:tcPr>
          <w:p w14:paraId="694E5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剥线范围Φ0.5 mm～Φ2mm</w:t>
            </w:r>
          </w:p>
        </w:tc>
        <w:tc>
          <w:tcPr>
            <w:tcW w:w="1245" w:type="dxa"/>
            <w:noWrap w:val="0"/>
            <w:vAlign w:val="center"/>
          </w:tcPr>
          <w:p w14:paraId="2D0F7C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F53BD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227EE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5853E392">
            <w:pPr>
              <w:jc w:val="both"/>
              <w:rPr>
                <w:color w:val="auto"/>
                <w:highlight w:val="none"/>
                <w:vertAlign w:val="baseline"/>
              </w:rPr>
            </w:pPr>
          </w:p>
        </w:tc>
      </w:tr>
      <w:tr w14:paraId="7346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34E64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59F4D5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1CFB1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center"/>
          </w:tcPr>
          <w:p w14:paraId="750294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43174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9FFE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04F65C6">
            <w:pPr>
              <w:jc w:val="both"/>
              <w:rPr>
                <w:color w:val="auto"/>
                <w:highlight w:val="none"/>
                <w:vertAlign w:val="baseline"/>
              </w:rPr>
            </w:pPr>
          </w:p>
        </w:tc>
      </w:tr>
      <w:tr w14:paraId="3C06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56A29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noWrap w:val="0"/>
            <w:vAlign w:val="center"/>
          </w:tcPr>
          <w:p w14:paraId="7E5B56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直角尺</w:t>
            </w:r>
          </w:p>
        </w:tc>
        <w:tc>
          <w:tcPr>
            <w:tcW w:w="8197" w:type="dxa"/>
            <w:noWrap w:val="0"/>
            <w:vAlign w:val="center"/>
          </w:tcPr>
          <w:p w14:paraId="106836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宽座角尺，160 mm×100 mm</w:t>
            </w:r>
          </w:p>
        </w:tc>
        <w:tc>
          <w:tcPr>
            <w:tcW w:w="1245" w:type="dxa"/>
            <w:noWrap w:val="0"/>
            <w:vAlign w:val="center"/>
          </w:tcPr>
          <w:p w14:paraId="459503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C0FEA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DD1C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31F1B74">
            <w:pPr>
              <w:jc w:val="both"/>
              <w:rPr>
                <w:color w:val="auto"/>
                <w:highlight w:val="none"/>
                <w:vertAlign w:val="baseline"/>
              </w:rPr>
            </w:pPr>
          </w:p>
        </w:tc>
      </w:tr>
      <w:tr w14:paraId="0877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EC38E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690" w:type="dxa"/>
            <w:noWrap w:val="0"/>
            <w:vAlign w:val="center"/>
          </w:tcPr>
          <w:p w14:paraId="248962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乳胶手套</w:t>
            </w:r>
          </w:p>
        </w:tc>
        <w:tc>
          <w:tcPr>
            <w:tcW w:w="8197" w:type="dxa"/>
            <w:noWrap w:val="0"/>
            <w:vAlign w:val="center"/>
          </w:tcPr>
          <w:p w14:paraId="7682BD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耐酸碱</w:t>
            </w:r>
          </w:p>
        </w:tc>
        <w:tc>
          <w:tcPr>
            <w:tcW w:w="1245" w:type="dxa"/>
            <w:noWrap w:val="0"/>
            <w:vAlign w:val="center"/>
          </w:tcPr>
          <w:p w14:paraId="6D2F73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71804C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6FFE1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4DB53C7">
            <w:pPr>
              <w:jc w:val="both"/>
              <w:rPr>
                <w:color w:val="auto"/>
                <w:highlight w:val="none"/>
                <w:vertAlign w:val="baseline"/>
              </w:rPr>
            </w:pPr>
          </w:p>
        </w:tc>
      </w:tr>
      <w:tr w14:paraId="3A3D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5DBB7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690" w:type="dxa"/>
            <w:noWrap w:val="0"/>
            <w:vAlign w:val="center"/>
          </w:tcPr>
          <w:p w14:paraId="69D1A3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机械危害防护手套</w:t>
            </w:r>
          </w:p>
        </w:tc>
        <w:tc>
          <w:tcPr>
            <w:tcW w:w="8197" w:type="dxa"/>
            <w:noWrap w:val="0"/>
            <w:vAlign w:val="center"/>
          </w:tcPr>
          <w:p w14:paraId="549EC4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级</w:t>
            </w:r>
          </w:p>
        </w:tc>
        <w:tc>
          <w:tcPr>
            <w:tcW w:w="1245" w:type="dxa"/>
            <w:noWrap w:val="0"/>
            <w:vAlign w:val="center"/>
          </w:tcPr>
          <w:p w14:paraId="66778F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3BF8BC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0238C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04D8DC4">
            <w:pPr>
              <w:jc w:val="both"/>
              <w:rPr>
                <w:color w:val="auto"/>
                <w:highlight w:val="none"/>
                <w:vertAlign w:val="baseline"/>
              </w:rPr>
            </w:pPr>
          </w:p>
        </w:tc>
      </w:tr>
      <w:tr w14:paraId="3E58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5FF5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690" w:type="dxa"/>
            <w:noWrap w:val="0"/>
            <w:vAlign w:val="center"/>
          </w:tcPr>
          <w:p w14:paraId="3049D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激光防护镜</w:t>
            </w:r>
          </w:p>
        </w:tc>
        <w:tc>
          <w:tcPr>
            <w:tcW w:w="8197" w:type="dxa"/>
            <w:noWrap w:val="0"/>
            <w:vAlign w:val="center"/>
          </w:tcPr>
          <w:p w14:paraId="610BD7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激光类实验用</w:t>
            </w:r>
          </w:p>
        </w:tc>
        <w:tc>
          <w:tcPr>
            <w:tcW w:w="1245" w:type="dxa"/>
            <w:noWrap w:val="0"/>
            <w:vAlign w:val="center"/>
          </w:tcPr>
          <w:p w14:paraId="3B7E68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4A75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240" w:type="dxa"/>
            <w:noWrap w:val="0"/>
            <w:vAlign w:val="center"/>
          </w:tcPr>
          <w:p w14:paraId="355FED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83E2116">
            <w:pPr>
              <w:jc w:val="both"/>
              <w:rPr>
                <w:color w:val="auto"/>
                <w:highlight w:val="none"/>
                <w:vertAlign w:val="baseline"/>
              </w:rPr>
            </w:pPr>
          </w:p>
        </w:tc>
      </w:tr>
      <w:tr w14:paraId="4D70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99A5D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690" w:type="dxa"/>
            <w:noWrap w:val="0"/>
            <w:vAlign w:val="center"/>
          </w:tcPr>
          <w:p w14:paraId="39E712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642CB0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410738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516A1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42155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BA7FED1">
            <w:pPr>
              <w:jc w:val="both"/>
              <w:rPr>
                <w:color w:val="auto"/>
                <w:highlight w:val="none"/>
                <w:vertAlign w:val="baseline"/>
              </w:rPr>
            </w:pPr>
          </w:p>
        </w:tc>
      </w:tr>
      <w:tr w14:paraId="1291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C76E2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690" w:type="dxa"/>
            <w:noWrap w:val="0"/>
            <w:vAlign w:val="center"/>
          </w:tcPr>
          <w:p w14:paraId="4C0B6E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073740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4BC30A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B23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5D0E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964A01A">
            <w:pPr>
              <w:jc w:val="both"/>
              <w:rPr>
                <w:color w:val="auto"/>
                <w:highlight w:val="none"/>
                <w:vertAlign w:val="baseline"/>
              </w:rPr>
            </w:pPr>
          </w:p>
        </w:tc>
      </w:tr>
      <w:tr w14:paraId="721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8732E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690" w:type="dxa"/>
            <w:noWrap w:val="0"/>
            <w:vAlign w:val="center"/>
          </w:tcPr>
          <w:p w14:paraId="73DF76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电冰箱</w:t>
            </w:r>
          </w:p>
        </w:tc>
        <w:tc>
          <w:tcPr>
            <w:tcW w:w="8197" w:type="dxa"/>
            <w:noWrap w:val="0"/>
            <w:vAlign w:val="center"/>
          </w:tcPr>
          <w:p w14:paraId="6B5526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≥180 L</w:t>
            </w:r>
          </w:p>
        </w:tc>
        <w:tc>
          <w:tcPr>
            <w:tcW w:w="1245" w:type="dxa"/>
            <w:noWrap w:val="0"/>
            <w:vAlign w:val="center"/>
          </w:tcPr>
          <w:p w14:paraId="60B4F5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5F3C7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AFC4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80BB338">
            <w:pPr>
              <w:jc w:val="both"/>
              <w:rPr>
                <w:color w:val="auto"/>
                <w:highlight w:val="none"/>
                <w:vertAlign w:val="baseline"/>
              </w:rPr>
            </w:pPr>
          </w:p>
        </w:tc>
      </w:tr>
      <w:tr w14:paraId="6373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5F8C4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690" w:type="dxa"/>
            <w:noWrap w:val="0"/>
            <w:vAlign w:val="center"/>
          </w:tcPr>
          <w:p w14:paraId="309EF8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电磁炉</w:t>
            </w:r>
          </w:p>
        </w:tc>
        <w:tc>
          <w:tcPr>
            <w:tcW w:w="8197" w:type="dxa"/>
            <w:noWrap w:val="0"/>
            <w:vAlign w:val="center"/>
          </w:tcPr>
          <w:p w14:paraId="57C8ED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功率可调，≥1600 W</w:t>
            </w:r>
          </w:p>
        </w:tc>
        <w:tc>
          <w:tcPr>
            <w:tcW w:w="1245" w:type="dxa"/>
            <w:noWrap w:val="0"/>
            <w:vAlign w:val="center"/>
          </w:tcPr>
          <w:p w14:paraId="115CD0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11D5C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9FDF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024E897D">
            <w:pPr>
              <w:jc w:val="both"/>
              <w:rPr>
                <w:color w:val="auto"/>
                <w:highlight w:val="none"/>
                <w:vertAlign w:val="baseline"/>
              </w:rPr>
            </w:pPr>
          </w:p>
        </w:tc>
      </w:tr>
      <w:tr w14:paraId="5D81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3F1D9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690" w:type="dxa"/>
            <w:noWrap w:val="0"/>
            <w:vAlign w:val="center"/>
          </w:tcPr>
          <w:p w14:paraId="0B14DE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吹风机</w:t>
            </w:r>
          </w:p>
        </w:tc>
        <w:tc>
          <w:tcPr>
            <w:tcW w:w="8197" w:type="dxa"/>
            <w:noWrap w:val="0"/>
            <w:vAlign w:val="center"/>
          </w:tcPr>
          <w:p w14:paraId="7AA85D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功率≥1000 W</w:t>
            </w:r>
          </w:p>
        </w:tc>
        <w:tc>
          <w:tcPr>
            <w:tcW w:w="1245" w:type="dxa"/>
            <w:noWrap w:val="0"/>
            <w:vAlign w:val="center"/>
          </w:tcPr>
          <w:p w14:paraId="6DA666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C3C4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64E9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A473F08">
            <w:pPr>
              <w:jc w:val="both"/>
              <w:rPr>
                <w:color w:val="auto"/>
                <w:highlight w:val="none"/>
                <w:vertAlign w:val="baseline"/>
              </w:rPr>
            </w:pPr>
          </w:p>
        </w:tc>
      </w:tr>
      <w:tr w14:paraId="031B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EEB3D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690" w:type="dxa"/>
            <w:noWrap w:val="0"/>
            <w:vAlign w:val="center"/>
          </w:tcPr>
          <w:p w14:paraId="5D6032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超声波清洗机</w:t>
            </w:r>
          </w:p>
        </w:tc>
        <w:tc>
          <w:tcPr>
            <w:tcW w:w="8197" w:type="dxa"/>
            <w:noWrap w:val="0"/>
            <w:vAlign w:val="center"/>
          </w:tcPr>
          <w:p w14:paraId="4FA4BC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L～30 L</w:t>
            </w:r>
          </w:p>
        </w:tc>
        <w:tc>
          <w:tcPr>
            <w:tcW w:w="1245" w:type="dxa"/>
            <w:noWrap w:val="0"/>
            <w:vAlign w:val="center"/>
          </w:tcPr>
          <w:p w14:paraId="4C1CC7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6F5DC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9AC16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16C307D4">
            <w:pPr>
              <w:jc w:val="both"/>
              <w:rPr>
                <w:color w:val="auto"/>
                <w:highlight w:val="none"/>
                <w:vertAlign w:val="baseline"/>
              </w:rPr>
            </w:pPr>
          </w:p>
        </w:tc>
      </w:tr>
      <w:tr w14:paraId="7E03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79A3F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690" w:type="dxa"/>
            <w:noWrap w:val="0"/>
            <w:vAlign w:val="center"/>
          </w:tcPr>
          <w:p w14:paraId="53F8F3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仪器小车</w:t>
            </w:r>
          </w:p>
        </w:tc>
        <w:tc>
          <w:tcPr>
            <w:tcW w:w="8197" w:type="dxa"/>
            <w:noWrap w:val="0"/>
            <w:vAlign w:val="center"/>
          </w:tcPr>
          <w:p w14:paraId="402090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不锈钢、750*400*830mm</w:t>
            </w:r>
          </w:p>
        </w:tc>
        <w:tc>
          <w:tcPr>
            <w:tcW w:w="1245" w:type="dxa"/>
            <w:noWrap w:val="0"/>
            <w:vAlign w:val="center"/>
          </w:tcPr>
          <w:p w14:paraId="0AC539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32EE1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77FD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20C8F255">
            <w:pPr>
              <w:jc w:val="both"/>
              <w:rPr>
                <w:color w:val="auto"/>
                <w:highlight w:val="none"/>
                <w:vertAlign w:val="baseline"/>
              </w:rPr>
            </w:pPr>
          </w:p>
        </w:tc>
      </w:tr>
      <w:tr w14:paraId="543B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F1A21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690" w:type="dxa"/>
            <w:noWrap w:val="0"/>
            <w:vAlign w:val="center"/>
          </w:tcPr>
          <w:p w14:paraId="6049A7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小托盘</w:t>
            </w:r>
          </w:p>
        </w:tc>
        <w:tc>
          <w:tcPr>
            <w:tcW w:w="8197" w:type="dxa"/>
            <w:noWrap w:val="0"/>
            <w:vAlign w:val="center"/>
          </w:tcPr>
          <w:p w14:paraId="2DFD4D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塑料制，36*27*13cm</w:t>
            </w:r>
          </w:p>
        </w:tc>
        <w:tc>
          <w:tcPr>
            <w:tcW w:w="1245" w:type="dxa"/>
            <w:noWrap w:val="0"/>
            <w:vAlign w:val="center"/>
          </w:tcPr>
          <w:p w14:paraId="7FA4E8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4E99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026B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177B0662">
            <w:pPr>
              <w:jc w:val="both"/>
              <w:rPr>
                <w:color w:val="auto"/>
                <w:highlight w:val="none"/>
                <w:vertAlign w:val="baseline"/>
              </w:rPr>
            </w:pPr>
          </w:p>
        </w:tc>
      </w:tr>
      <w:tr w14:paraId="7DE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7D60C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690" w:type="dxa"/>
            <w:noWrap w:val="0"/>
            <w:vAlign w:val="center"/>
          </w:tcPr>
          <w:p w14:paraId="3C1F8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大托盘</w:t>
            </w:r>
          </w:p>
        </w:tc>
        <w:tc>
          <w:tcPr>
            <w:tcW w:w="8197" w:type="dxa"/>
            <w:noWrap w:val="0"/>
            <w:vAlign w:val="center"/>
          </w:tcPr>
          <w:p w14:paraId="0E1B41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塑料制，42*31*15cm</w:t>
            </w:r>
          </w:p>
        </w:tc>
        <w:tc>
          <w:tcPr>
            <w:tcW w:w="1245" w:type="dxa"/>
            <w:noWrap w:val="0"/>
            <w:vAlign w:val="center"/>
          </w:tcPr>
          <w:p w14:paraId="08677D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4557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34D4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7094EA9">
            <w:pPr>
              <w:jc w:val="both"/>
              <w:rPr>
                <w:color w:val="auto"/>
                <w:highlight w:val="none"/>
                <w:vertAlign w:val="baseline"/>
              </w:rPr>
            </w:pPr>
          </w:p>
        </w:tc>
      </w:tr>
      <w:tr w14:paraId="7D2E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7E932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690" w:type="dxa"/>
            <w:noWrap w:val="0"/>
            <w:vAlign w:val="center"/>
          </w:tcPr>
          <w:p w14:paraId="3E20D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7A9E5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259A14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1D272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CFF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714DBE1E">
            <w:pPr>
              <w:jc w:val="both"/>
              <w:rPr>
                <w:color w:val="auto"/>
                <w:highlight w:val="none"/>
                <w:vertAlign w:val="baseline"/>
              </w:rPr>
            </w:pPr>
          </w:p>
        </w:tc>
      </w:tr>
      <w:tr w14:paraId="0837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66D00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690" w:type="dxa"/>
            <w:noWrap w:val="0"/>
            <w:vAlign w:val="center"/>
          </w:tcPr>
          <w:p w14:paraId="57572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整理箱</w:t>
            </w:r>
          </w:p>
        </w:tc>
        <w:tc>
          <w:tcPr>
            <w:tcW w:w="8197" w:type="dxa"/>
            <w:noWrap w:val="0"/>
            <w:vAlign w:val="center"/>
          </w:tcPr>
          <w:p w14:paraId="2A52FA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PP材质</w:t>
            </w:r>
          </w:p>
        </w:tc>
        <w:tc>
          <w:tcPr>
            <w:tcW w:w="1245" w:type="dxa"/>
            <w:noWrap w:val="0"/>
            <w:vAlign w:val="center"/>
          </w:tcPr>
          <w:p w14:paraId="1FA145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ABF2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CAF2F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352353A6">
            <w:pPr>
              <w:jc w:val="both"/>
              <w:rPr>
                <w:color w:val="auto"/>
                <w:highlight w:val="none"/>
                <w:vertAlign w:val="baseline"/>
              </w:rPr>
            </w:pPr>
          </w:p>
        </w:tc>
      </w:tr>
      <w:tr w14:paraId="7C26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43837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1690" w:type="dxa"/>
            <w:noWrap w:val="0"/>
            <w:vAlign w:val="center"/>
          </w:tcPr>
          <w:p w14:paraId="069D41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51CF85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6523F4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73742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85EF1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10" w:type="dxa"/>
            <w:noWrap w:val="0"/>
            <w:vAlign w:val="center"/>
          </w:tcPr>
          <w:p w14:paraId="60FF9DFB">
            <w:pPr>
              <w:jc w:val="both"/>
              <w:rPr>
                <w:color w:val="auto"/>
                <w:highlight w:val="none"/>
                <w:vertAlign w:val="baseline"/>
              </w:rPr>
            </w:pPr>
          </w:p>
        </w:tc>
      </w:tr>
      <w:tr w14:paraId="6976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547AC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690" w:type="dxa"/>
            <w:noWrap w:val="0"/>
            <w:vAlign w:val="center"/>
          </w:tcPr>
          <w:p w14:paraId="37FEB70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44F03D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66F8E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C2A7D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9186EA6">
            <w:pPr>
              <w:jc w:val="center"/>
              <w:rPr>
                <w:color w:val="auto"/>
                <w:highlight w:val="none"/>
              </w:rPr>
            </w:pPr>
          </w:p>
        </w:tc>
        <w:tc>
          <w:tcPr>
            <w:tcW w:w="710" w:type="dxa"/>
            <w:noWrap w:val="0"/>
            <w:vAlign w:val="center"/>
          </w:tcPr>
          <w:p w14:paraId="60056333">
            <w:pPr>
              <w:jc w:val="both"/>
              <w:rPr>
                <w:color w:val="auto"/>
                <w:highlight w:val="none"/>
                <w:vertAlign w:val="baseline"/>
              </w:rPr>
            </w:pPr>
          </w:p>
        </w:tc>
      </w:tr>
      <w:tr w14:paraId="477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C81CE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1690" w:type="dxa"/>
            <w:noWrap w:val="0"/>
            <w:vAlign w:val="center"/>
          </w:tcPr>
          <w:p w14:paraId="34E7A4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手板锯</w:t>
            </w:r>
          </w:p>
        </w:tc>
        <w:tc>
          <w:tcPr>
            <w:tcW w:w="8197" w:type="dxa"/>
            <w:noWrap w:val="0"/>
            <w:vAlign w:val="center"/>
          </w:tcPr>
          <w:p w14:paraId="7298508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固定式普通型</w:t>
            </w:r>
          </w:p>
        </w:tc>
        <w:tc>
          <w:tcPr>
            <w:tcW w:w="1245" w:type="dxa"/>
            <w:noWrap w:val="0"/>
            <w:vAlign w:val="center"/>
          </w:tcPr>
          <w:p w14:paraId="084A42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64FF6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BB03F8">
            <w:pPr>
              <w:jc w:val="center"/>
              <w:rPr>
                <w:color w:val="auto"/>
                <w:highlight w:val="none"/>
              </w:rPr>
            </w:pPr>
          </w:p>
        </w:tc>
        <w:tc>
          <w:tcPr>
            <w:tcW w:w="710" w:type="dxa"/>
            <w:noWrap w:val="0"/>
            <w:vAlign w:val="center"/>
          </w:tcPr>
          <w:p w14:paraId="2908E4B2">
            <w:pPr>
              <w:jc w:val="both"/>
              <w:rPr>
                <w:color w:val="auto"/>
                <w:highlight w:val="none"/>
                <w:vertAlign w:val="baseline"/>
              </w:rPr>
            </w:pPr>
          </w:p>
        </w:tc>
      </w:tr>
      <w:tr w14:paraId="3021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26366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1690" w:type="dxa"/>
            <w:noWrap w:val="0"/>
            <w:vAlign w:val="center"/>
          </w:tcPr>
          <w:p w14:paraId="643FFCB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钢手锯</w:t>
            </w:r>
          </w:p>
        </w:tc>
        <w:tc>
          <w:tcPr>
            <w:tcW w:w="8197" w:type="dxa"/>
            <w:noWrap w:val="0"/>
            <w:vAlign w:val="center"/>
          </w:tcPr>
          <w:p w14:paraId="17A95FC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长度300 mm</w:t>
            </w:r>
          </w:p>
        </w:tc>
        <w:tc>
          <w:tcPr>
            <w:tcW w:w="1245" w:type="dxa"/>
            <w:noWrap w:val="0"/>
            <w:vAlign w:val="center"/>
          </w:tcPr>
          <w:p w14:paraId="6371EA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897C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6F9948">
            <w:pPr>
              <w:jc w:val="center"/>
              <w:rPr>
                <w:color w:val="auto"/>
                <w:highlight w:val="none"/>
              </w:rPr>
            </w:pPr>
          </w:p>
        </w:tc>
        <w:tc>
          <w:tcPr>
            <w:tcW w:w="710" w:type="dxa"/>
            <w:noWrap w:val="0"/>
            <w:vAlign w:val="center"/>
          </w:tcPr>
          <w:p w14:paraId="18E21EF2">
            <w:pPr>
              <w:jc w:val="both"/>
              <w:rPr>
                <w:color w:val="auto"/>
                <w:highlight w:val="none"/>
                <w:vertAlign w:val="baseline"/>
              </w:rPr>
            </w:pPr>
          </w:p>
        </w:tc>
      </w:tr>
      <w:tr w14:paraId="7ED5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F55E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1690" w:type="dxa"/>
            <w:noWrap w:val="0"/>
            <w:vAlign w:val="center"/>
          </w:tcPr>
          <w:p w14:paraId="192EE82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木工锯</w:t>
            </w:r>
          </w:p>
        </w:tc>
        <w:tc>
          <w:tcPr>
            <w:tcW w:w="8197" w:type="dxa"/>
            <w:noWrap w:val="0"/>
            <w:vAlign w:val="center"/>
          </w:tcPr>
          <w:p w14:paraId="5FC4906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框架式，两头用硬木，中间带横档</w:t>
            </w:r>
          </w:p>
        </w:tc>
        <w:tc>
          <w:tcPr>
            <w:tcW w:w="1245" w:type="dxa"/>
            <w:noWrap w:val="0"/>
            <w:vAlign w:val="center"/>
          </w:tcPr>
          <w:p w14:paraId="6ADBA3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A842A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4F4A2">
            <w:pPr>
              <w:jc w:val="center"/>
              <w:rPr>
                <w:color w:val="auto"/>
                <w:highlight w:val="none"/>
              </w:rPr>
            </w:pPr>
          </w:p>
        </w:tc>
        <w:tc>
          <w:tcPr>
            <w:tcW w:w="710" w:type="dxa"/>
            <w:noWrap w:val="0"/>
            <w:vAlign w:val="center"/>
          </w:tcPr>
          <w:p w14:paraId="78D3F92C">
            <w:pPr>
              <w:jc w:val="both"/>
              <w:rPr>
                <w:color w:val="auto"/>
                <w:highlight w:val="none"/>
                <w:vertAlign w:val="baseline"/>
              </w:rPr>
            </w:pPr>
          </w:p>
        </w:tc>
      </w:tr>
      <w:tr w14:paraId="3567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631B0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1690" w:type="dxa"/>
            <w:noWrap w:val="0"/>
            <w:vAlign w:val="center"/>
          </w:tcPr>
          <w:p w14:paraId="1EC7210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曲线锯</w:t>
            </w:r>
          </w:p>
        </w:tc>
        <w:tc>
          <w:tcPr>
            <w:tcW w:w="8197" w:type="dxa"/>
            <w:noWrap w:val="0"/>
            <w:vAlign w:val="center"/>
          </w:tcPr>
          <w:p w14:paraId="00C1468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可调速</w:t>
            </w:r>
          </w:p>
        </w:tc>
        <w:tc>
          <w:tcPr>
            <w:tcW w:w="1245" w:type="dxa"/>
            <w:noWrap w:val="0"/>
            <w:vAlign w:val="center"/>
          </w:tcPr>
          <w:p w14:paraId="1E4E17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A922A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E698D3">
            <w:pPr>
              <w:jc w:val="center"/>
              <w:rPr>
                <w:color w:val="auto"/>
                <w:highlight w:val="none"/>
              </w:rPr>
            </w:pPr>
          </w:p>
        </w:tc>
        <w:tc>
          <w:tcPr>
            <w:tcW w:w="710" w:type="dxa"/>
            <w:noWrap w:val="0"/>
            <w:vAlign w:val="center"/>
          </w:tcPr>
          <w:p w14:paraId="749A94B3">
            <w:pPr>
              <w:jc w:val="both"/>
              <w:rPr>
                <w:color w:val="auto"/>
                <w:highlight w:val="none"/>
                <w:vertAlign w:val="baseline"/>
              </w:rPr>
            </w:pPr>
          </w:p>
        </w:tc>
      </w:tr>
      <w:tr w14:paraId="27F9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0666D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1690" w:type="dxa"/>
            <w:noWrap w:val="0"/>
            <w:vAlign w:val="center"/>
          </w:tcPr>
          <w:p w14:paraId="1793FBD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电锯</w:t>
            </w:r>
          </w:p>
        </w:tc>
        <w:tc>
          <w:tcPr>
            <w:tcW w:w="8197" w:type="dxa"/>
            <w:noWrap w:val="0"/>
            <w:vAlign w:val="center"/>
          </w:tcPr>
          <w:p w14:paraId="0B557D0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267A3E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5FEF0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FD75C3">
            <w:pPr>
              <w:jc w:val="center"/>
              <w:rPr>
                <w:color w:val="auto"/>
                <w:highlight w:val="none"/>
              </w:rPr>
            </w:pPr>
          </w:p>
        </w:tc>
        <w:tc>
          <w:tcPr>
            <w:tcW w:w="710" w:type="dxa"/>
            <w:noWrap w:val="0"/>
            <w:vAlign w:val="center"/>
          </w:tcPr>
          <w:p w14:paraId="0EBC9792">
            <w:pPr>
              <w:jc w:val="both"/>
              <w:rPr>
                <w:color w:val="auto"/>
                <w:highlight w:val="none"/>
                <w:vertAlign w:val="baseline"/>
              </w:rPr>
            </w:pPr>
          </w:p>
        </w:tc>
      </w:tr>
      <w:tr w14:paraId="30D5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1FCD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1690" w:type="dxa"/>
            <w:noWrap w:val="0"/>
            <w:vAlign w:val="center"/>
          </w:tcPr>
          <w:p w14:paraId="078E4E1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木工锤</w:t>
            </w:r>
          </w:p>
        </w:tc>
        <w:tc>
          <w:tcPr>
            <w:tcW w:w="8197" w:type="dxa"/>
            <w:noWrap w:val="0"/>
            <w:vAlign w:val="center"/>
          </w:tcPr>
          <w:p w14:paraId="2DCB823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0.25kg</w:t>
            </w:r>
          </w:p>
        </w:tc>
        <w:tc>
          <w:tcPr>
            <w:tcW w:w="1245" w:type="dxa"/>
            <w:noWrap w:val="0"/>
            <w:vAlign w:val="center"/>
          </w:tcPr>
          <w:p w14:paraId="2B9943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62FF4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D301B0">
            <w:pPr>
              <w:jc w:val="center"/>
              <w:rPr>
                <w:color w:val="auto"/>
                <w:highlight w:val="none"/>
              </w:rPr>
            </w:pPr>
          </w:p>
        </w:tc>
        <w:tc>
          <w:tcPr>
            <w:tcW w:w="710" w:type="dxa"/>
            <w:noWrap w:val="0"/>
            <w:vAlign w:val="center"/>
          </w:tcPr>
          <w:p w14:paraId="1F014A96">
            <w:pPr>
              <w:jc w:val="both"/>
              <w:rPr>
                <w:color w:val="auto"/>
                <w:highlight w:val="none"/>
                <w:vertAlign w:val="baseline"/>
              </w:rPr>
            </w:pPr>
          </w:p>
        </w:tc>
      </w:tr>
      <w:tr w14:paraId="078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895F7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1690" w:type="dxa"/>
            <w:noWrap w:val="0"/>
            <w:vAlign w:val="center"/>
          </w:tcPr>
          <w:p w14:paraId="1ABDEB8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钳工锤</w:t>
            </w:r>
          </w:p>
        </w:tc>
        <w:tc>
          <w:tcPr>
            <w:tcW w:w="8197" w:type="dxa"/>
            <w:noWrap w:val="0"/>
            <w:vAlign w:val="center"/>
          </w:tcPr>
          <w:p w14:paraId="10813D9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0.3kg</w:t>
            </w:r>
          </w:p>
        </w:tc>
        <w:tc>
          <w:tcPr>
            <w:tcW w:w="1245" w:type="dxa"/>
            <w:noWrap w:val="0"/>
            <w:vAlign w:val="center"/>
          </w:tcPr>
          <w:p w14:paraId="735AC7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F576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BDCF13">
            <w:pPr>
              <w:jc w:val="center"/>
              <w:rPr>
                <w:color w:val="auto"/>
                <w:highlight w:val="none"/>
              </w:rPr>
            </w:pPr>
          </w:p>
        </w:tc>
        <w:tc>
          <w:tcPr>
            <w:tcW w:w="710" w:type="dxa"/>
            <w:noWrap w:val="0"/>
            <w:vAlign w:val="center"/>
          </w:tcPr>
          <w:p w14:paraId="7C4C99AE">
            <w:pPr>
              <w:jc w:val="both"/>
              <w:rPr>
                <w:color w:val="auto"/>
                <w:highlight w:val="none"/>
                <w:vertAlign w:val="baseline"/>
              </w:rPr>
            </w:pPr>
          </w:p>
        </w:tc>
      </w:tr>
      <w:tr w14:paraId="25F6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FF1C4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690" w:type="dxa"/>
            <w:noWrap w:val="0"/>
            <w:vAlign w:val="center"/>
          </w:tcPr>
          <w:p w14:paraId="0495CD0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斧</w:t>
            </w:r>
          </w:p>
        </w:tc>
        <w:tc>
          <w:tcPr>
            <w:tcW w:w="8197" w:type="dxa"/>
            <w:noWrap w:val="0"/>
            <w:vAlign w:val="center"/>
          </w:tcPr>
          <w:p w14:paraId="063D21C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1.25kg</w:t>
            </w:r>
          </w:p>
        </w:tc>
        <w:tc>
          <w:tcPr>
            <w:tcW w:w="1245" w:type="dxa"/>
            <w:noWrap w:val="0"/>
            <w:vAlign w:val="center"/>
          </w:tcPr>
          <w:p w14:paraId="1BCFB2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1BBAD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E82BFD">
            <w:pPr>
              <w:jc w:val="center"/>
              <w:rPr>
                <w:color w:val="auto"/>
                <w:highlight w:val="none"/>
              </w:rPr>
            </w:pPr>
          </w:p>
        </w:tc>
        <w:tc>
          <w:tcPr>
            <w:tcW w:w="710" w:type="dxa"/>
            <w:noWrap w:val="0"/>
            <w:vAlign w:val="center"/>
          </w:tcPr>
          <w:p w14:paraId="47E90205">
            <w:pPr>
              <w:jc w:val="both"/>
              <w:rPr>
                <w:color w:val="auto"/>
                <w:highlight w:val="none"/>
                <w:vertAlign w:val="baseline"/>
              </w:rPr>
            </w:pPr>
          </w:p>
        </w:tc>
      </w:tr>
      <w:tr w14:paraId="5F26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FB465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690" w:type="dxa"/>
            <w:noWrap w:val="0"/>
            <w:vAlign w:val="center"/>
          </w:tcPr>
          <w:p w14:paraId="512AAB6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尖嘴钳</w:t>
            </w:r>
          </w:p>
        </w:tc>
        <w:tc>
          <w:tcPr>
            <w:tcW w:w="8197" w:type="dxa"/>
            <w:noWrap w:val="0"/>
            <w:vAlign w:val="center"/>
          </w:tcPr>
          <w:p w14:paraId="549BDB3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160mm</w:t>
            </w:r>
          </w:p>
        </w:tc>
        <w:tc>
          <w:tcPr>
            <w:tcW w:w="1245" w:type="dxa"/>
            <w:noWrap w:val="0"/>
            <w:vAlign w:val="center"/>
          </w:tcPr>
          <w:p w14:paraId="0CA630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7EC72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1C027B">
            <w:pPr>
              <w:jc w:val="center"/>
              <w:rPr>
                <w:color w:val="auto"/>
                <w:highlight w:val="none"/>
              </w:rPr>
            </w:pPr>
          </w:p>
        </w:tc>
        <w:tc>
          <w:tcPr>
            <w:tcW w:w="710" w:type="dxa"/>
            <w:noWrap w:val="0"/>
            <w:vAlign w:val="center"/>
          </w:tcPr>
          <w:p w14:paraId="0A246B79">
            <w:pPr>
              <w:jc w:val="both"/>
              <w:rPr>
                <w:color w:val="auto"/>
                <w:highlight w:val="none"/>
                <w:vertAlign w:val="baseline"/>
              </w:rPr>
            </w:pPr>
          </w:p>
        </w:tc>
      </w:tr>
      <w:tr w14:paraId="43AC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49C56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1690" w:type="dxa"/>
            <w:noWrap w:val="0"/>
            <w:vAlign w:val="center"/>
          </w:tcPr>
          <w:p w14:paraId="0C728FF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平口钳</w:t>
            </w:r>
          </w:p>
        </w:tc>
        <w:tc>
          <w:tcPr>
            <w:tcW w:w="8197" w:type="dxa"/>
            <w:noWrap w:val="0"/>
            <w:vAlign w:val="center"/>
          </w:tcPr>
          <w:p w14:paraId="28022D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钳口宽度100mm，最大张开度100mm</w:t>
            </w:r>
          </w:p>
        </w:tc>
        <w:tc>
          <w:tcPr>
            <w:tcW w:w="1245" w:type="dxa"/>
            <w:noWrap w:val="0"/>
            <w:vAlign w:val="center"/>
          </w:tcPr>
          <w:p w14:paraId="415A2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DFDAD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14B5D7C">
            <w:pPr>
              <w:jc w:val="center"/>
              <w:rPr>
                <w:color w:val="auto"/>
                <w:highlight w:val="none"/>
              </w:rPr>
            </w:pPr>
          </w:p>
        </w:tc>
        <w:tc>
          <w:tcPr>
            <w:tcW w:w="710" w:type="dxa"/>
            <w:noWrap w:val="0"/>
            <w:vAlign w:val="center"/>
          </w:tcPr>
          <w:p w14:paraId="095745A1">
            <w:pPr>
              <w:jc w:val="both"/>
              <w:rPr>
                <w:color w:val="auto"/>
                <w:highlight w:val="none"/>
                <w:vertAlign w:val="baseline"/>
              </w:rPr>
            </w:pPr>
          </w:p>
        </w:tc>
      </w:tr>
      <w:tr w14:paraId="1961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EC141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1690" w:type="dxa"/>
            <w:noWrap w:val="0"/>
            <w:vAlign w:val="center"/>
          </w:tcPr>
          <w:p w14:paraId="268F5F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斜口钳</w:t>
            </w:r>
          </w:p>
        </w:tc>
        <w:tc>
          <w:tcPr>
            <w:tcW w:w="8197" w:type="dxa"/>
            <w:noWrap w:val="0"/>
            <w:vAlign w:val="center"/>
          </w:tcPr>
          <w:p w14:paraId="3A41E0B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125mm，双刃刀</w:t>
            </w:r>
          </w:p>
        </w:tc>
        <w:tc>
          <w:tcPr>
            <w:tcW w:w="1245" w:type="dxa"/>
            <w:noWrap w:val="0"/>
            <w:vAlign w:val="center"/>
          </w:tcPr>
          <w:p w14:paraId="571EE9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3AC62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6EE360">
            <w:pPr>
              <w:jc w:val="center"/>
              <w:rPr>
                <w:color w:val="auto"/>
                <w:highlight w:val="none"/>
              </w:rPr>
            </w:pPr>
          </w:p>
        </w:tc>
        <w:tc>
          <w:tcPr>
            <w:tcW w:w="710" w:type="dxa"/>
            <w:noWrap w:val="0"/>
            <w:vAlign w:val="center"/>
          </w:tcPr>
          <w:p w14:paraId="6FF0909D">
            <w:pPr>
              <w:jc w:val="both"/>
              <w:rPr>
                <w:color w:val="auto"/>
                <w:highlight w:val="none"/>
                <w:vertAlign w:val="baseline"/>
              </w:rPr>
            </w:pPr>
          </w:p>
        </w:tc>
      </w:tr>
      <w:tr w14:paraId="3518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429A3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1690" w:type="dxa"/>
            <w:noWrap w:val="0"/>
            <w:vAlign w:val="center"/>
          </w:tcPr>
          <w:p w14:paraId="632FEA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8197" w:type="dxa"/>
            <w:noWrap w:val="0"/>
            <w:vAlign w:val="center"/>
          </w:tcPr>
          <w:p w14:paraId="783006B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开口度不小于125 mm</w:t>
            </w:r>
          </w:p>
        </w:tc>
        <w:tc>
          <w:tcPr>
            <w:tcW w:w="1245" w:type="dxa"/>
            <w:noWrap w:val="0"/>
            <w:vAlign w:val="center"/>
          </w:tcPr>
          <w:p w14:paraId="59B2DF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5047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E01D3D">
            <w:pPr>
              <w:jc w:val="center"/>
              <w:rPr>
                <w:color w:val="auto"/>
                <w:highlight w:val="none"/>
              </w:rPr>
            </w:pPr>
          </w:p>
        </w:tc>
        <w:tc>
          <w:tcPr>
            <w:tcW w:w="710" w:type="dxa"/>
            <w:noWrap w:val="0"/>
            <w:vAlign w:val="center"/>
          </w:tcPr>
          <w:p w14:paraId="5AC0A9FB">
            <w:pPr>
              <w:jc w:val="both"/>
              <w:rPr>
                <w:color w:val="auto"/>
                <w:highlight w:val="none"/>
                <w:vertAlign w:val="baseline"/>
              </w:rPr>
            </w:pPr>
          </w:p>
        </w:tc>
      </w:tr>
      <w:tr w14:paraId="182D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6BC20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w:t>
            </w:r>
          </w:p>
        </w:tc>
        <w:tc>
          <w:tcPr>
            <w:tcW w:w="1690" w:type="dxa"/>
            <w:noWrap w:val="0"/>
            <w:vAlign w:val="center"/>
          </w:tcPr>
          <w:p w14:paraId="7CAEB2E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钳工锉</w:t>
            </w:r>
          </w:p>
        </w:tc>
        <w:tc>
          <w:tcPr>
            <w:tcW w:w="8197" w:type="dxa"/>
            <w:noWrap w:val="0"/>
            <w:vAlign w:val="center"/>
          </w:tcPr>
          <w:p w14:paraId="4B62364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平锉、三角锉、圆锉</w:t>
            </w:r>
          </w:p>
        </w:tc>
        <w:tc>
          <w:tcPr>
            <w:tcW w:w="1245" w:type="dxa"/>
            <w:noWrap w:val="0"/>
            <w:vAlign w:val="center"/>
          </w:tcPr>
          <w:p w14:paraId="779E8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5468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1F7679">
            <w:pPr>
              <w:jc w:val="center"/>
              <w:rPr>
                <w:color w:val="auto"/>
                <w:highlight w:val="none"/>
              </w:rPr>
            </w:pPr>
          </w:p>
        </w:tc>
        <w:tc>
          <w:tcPr>
            <w:tcW w:w="710" w:type="dxa"/>
            <w:noWrap w:val="0"/>
            <w:vAlign w:val="center"/>
          </w:tcPr>
          <w:p w14:paraId="3FD70235">
            <w:pPr>
              <w:jc w:val="both"/>
              <w:rPr>
                <w:color w:val="auto"/>
                <w:highlight w:val="none"/>
                <w:vertAlign w:val="baseline"/>
              </w:rPr>
            </w:pPr>
          </w:p>
        </w:tc>
      </w:tr>
      <w:tr w14:paraId="3979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961ED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w:t>
            </w:r>
          </w:p>
        </w:tc>
        <w:tc>
          <w:tcPr>
            <w:tcW w:w="1690" w:type="dxa"/>
            <w:noWrap w:val="0"/>
            <w:vAlign w:val="center"/>
          </w:tcPr>
          <w:p w14:paraId="36A9730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木锉</w:t>
            </w:r>
          </w:p>
        </w:tc>
        <w:tc>
          <w:tcPr>
            <w:tcW w:w="8197" w:type="dxa"/>
            <w:noWrap w:val="0"/>
            <w:vAlign w:val="center"/>
          </w:tcPr>
          <w:p w14:paraId="72EDE11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平锉，中齿200mm</w:t>
            </w:r>
          </w:p>
        </w:tc>
        <w:tc>
          <w:tcPr>
            <w:tcW w:w="1245" w:type="dxa"/>
            <w:noWrap w:val="0"/>
            <w:vAlign w:val="center"/>
          </w:tcPr>
          <w:p w14:paraId="601C6E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0D6F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AE1AB7">
            <w:pPr>
              <w:jc w:val="center"/>
              <w:rPr>
                <w:color w:val="auto"/>
                <w:highlight w:val="none"/>
              </w:rPr>
            </w:pPr>
          </w:p>
        </w:tc>
        <w:tc>
          <w:tcPr>
            <w:tcW w:w="710" w:type="dxa"/>
            <w:noWrap w:val="0"/>
            <w:vAlign w:val="center"/>
          </w:tcPr>
          <w:p w14:paraId="009318AB">
            <w:pPr>
              <w:jc w:val="both"/>
              <w:rPr>
                <w:color w:val="auto"/>
                <w:highlight w:val="none"/>
                <w:vertAlign w:val="baseline"/>
              </w:rPr>
            </w:pPr>
          </w:p>
        </w:tc>
      </w:tr>
      <w:tr w14:paraId="546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D6D22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w:t>
            </w:r>
          </w:p>
        </w:tc>
        <w:tc>
          <w:tcPr>
            <w:tcW w:w="1690" w:type="dxa"/>
            <w:noWrap w:val="0"/>
            <w:vAlign w:val="center"/>
          </w:tcPr>
          <w:p w14:paraId="0D7A71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什锦锉</w:t>
            </w:r>
          </w:p>
        </w:tc>
        <w:tc>
          <w:tcPr>
            <w:tcW w:w="8197" w:type="dxa"/>
            <w:noWrap w:val="0"/>
            <w:vAlign w:val="center"/>
          </w:tcPr>
          <w:p w14:paraId="2F6EF95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10支不同锉刀，Φ4mm，长度不小于 150 mm</w:t>
            </w:r>
          </w:p>
        </w:tc>
        <w:tc>
          <w:tcPr>
            <w:tcW w:w="1245" w:type="dxa"/>
            <w:noWrap w:val="0"/>
            <w:vAlign w:val="center"/>
          </w:tcPr>
          <w:p w14:paraId="0AD656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21642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C40BDC">
            <w:pPr>
              <w:jc w:val="center"/>
              <w:rPr>
                <w:color w:val="auto"/>
                <w:highlight w:val="none"/>
              </w:rPr>
            </w:pPr>
          </w:p>
        </w:tc>
        <w:tc>
          <w:tcPr>
            <w:tcW w:w="710" w:type="dxa"/>
            <w:noWrap w:val="0"/>
            <w:vAlign w:val="center"/>
          </w:tcPr>
          <w:p w14:paraId="6770BFF8">
            <w:pPr>
              <w:jc w:val="both"/>
              <w:rPr>
                <w:color w:val="auto"/>
                <w:highlight w:val="none"/>
                <w:vertAlign w:val="baseline"/>
              </w:rPr>
            </w:pPr>
          </w:p>
        </w:tc>
      </w:tr>
      <w:tr w14:paraId="7E59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340C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w:t>
            </w:r>
          </w:p>
        </w:tc>
        <w:tc>
          <w:tcPr>
            <w:tcW w:w="1690" w:type="dxa"/>
            <w:noWrap w:val="0"/>
            <w:vAlign w:val="center"/>
          </w:tcPr>
          <w:p w14:paraId="6B24572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刨子</w:t>
            </w:r>
          </w:p>
        </w:tc>
        <w:tc>
          <w:tcPr>
            <w:tcW w:w="8197" w:type="dxa"/>
            <w:noWrap w:val="0"/>
            <w:vAlign w:val="center"/>
          </w:tcPr>
          <w:p w14:paraId="59C71F1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mm，长刨</w:t>
            </w:r>
          </w:p>
        </w:tc>
        <w:tc>
          <w:tcPr>
            <w:tcW w:w="1245" w:type="dxa"/>
            <w:noWrap w:val="0"/>
            <w:vAlign w:val="center"/>
          </w:tcPr>
          <w:p w14:paraId="3739FC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BECA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8B9B73">
            <w:pPr>
              <w:jc w:val="center"/>
              <w:rPr>
                <w:color w:val="auto"/>
                <w:highlight w:val="none"/>
              </w:rPr>
            </w:pPr>
          </w:p>
        </w:tc>
        <w:tc>
          <w:tcPr>
            <w:tcW w:w="710" w:type="dxa"/>
            <w:noWrap w:val="0"/>
            <w:vAlign w:val="center"/>
          </w:tcPr>
          <w:p w14:paraId="1978C06A">
            <w:pPr>
              <w:jc w:val="both"/>
              <w:rPr>
                <w:color w:val="auto"/>
                <w:highlight w:val="none"/>
                <w:vertAlign w:val="baseline"/>
              </w:rPr>
            </w:pPr>
          </w:p>
        </w:tc>
      </w:tr>
      <w:tr w14:paraId="7D21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44243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w:t>
            </w:r>
          </w:p>
        </w:tc>
        <w:tc>
          <w:tcPr>
            <w:tcW w:w="1690" w:type="dxa"/>
            <w:noWrap w:val="0"/>
            <w:vAlign w:val="center"/>
          </w:tcPr>
          <w:p w14:paraId="135DE57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活扳手</w:t>
            </w:r>
          </w:p>
        </w:tc>
        <w:tc>
          <w:tcPr>
            <w:tcW w:w="8197" w:type="dxa"/>
            <w:noWrap w:val="0"/>
            <w:vAlign w:val="center"/>
          </w:tcPr>
          <w:p w14:paraId="66985B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 mm</w:t>
            </w:r>
          </w:p>
        </w:tc>
        <w:tc>
          <w:tcPr>
            <w:tcW w:w="1245" w:type="dxa"/>
            <w:noWrap w:val="0"/>
            <w:vAlign w:val="center"/>
          </w:tcPr>
          <w:p w14:paraId="34402A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0C551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5E2462">
            <w:pPr>
              <w:jc w:val="center"/>
              <w:rPr>
                <w:color w:val="auto"/>
                <w:highlight w:val="none"/>
              </w:rPr>
            </w:pPr>
          </w:p>
        </w:tc>
        <w:tc>
          <w:tcPr>
            <w:tcW w:w="710" w:type="dxa"/>
            <w:noWrap w:val="0"/>
            <w:vAlign w:val="center"/>
          </w:tcPr>
          <w:p w14:paraId="5B44D581">
            <w:pPr>
              <w:jc w:val="both"/>
              <w:rPr>
                <w:color w:val="auto"/>
                <w:highlight w:val="none"/>
                <w:vertAlign w:val="baseline"/>
              </w:rPr>
            </w:pPr>
          </w:p>
        </w:tc>
      </w:tr>
      <w:tr w14:paraId="3E99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22B94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w:t>
            </w:r>
          </w:p>
        </w:tc>
        <w:tc>
          <w:tcPr>
            <w:tcW w:w="1690" w:type="dxa"/>
            <w:noWrap w:val="0"/>
            <w:vAlign w:val="center"/>
          </w:tcPr>
          <w:p w14:paraId="7B7D102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丝攻</w:t>
            </w:r>
          </w:p>
        </w:tc>
        <w:tc>
          <w:tcPr>
            <w:tcW w:w="8197" w:type="dxa"/>
            <w:noWrap w:val="0"/>
            <w:vAlign w:val="center"/>
          </w:tcPr>
          <w:p w14:paraId="1735672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3、4、5、8、10mm，配丝攻扳手</w:t>
            </w:r>
          </w:p>
        </w:tc>
        <w:tc>
          <w:tcPr>
            <w:tcW w:w="1245" w:type="dxa"/>
            <w:noWrap w:val="0"/>
            <w:vAlign w:val="center"/>
          </w:tcPr>
          <w:p w14:paraId="54068E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A197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414CDE">
            <w:pPr>
              <w:jc w:val="center"/>
              <w:rPr>
                <w:color w:val="auto"/>
                <w:highlight w:val="none"/>
              </w:rPr>
            </w:pPr>
          </w:p>
        </w:tc>
        <w:tc>
          <w:tcPr>
            <w:tcW w:w="710" w:type="dxa"/>
            <w:noWrap w:val="0"/>
            <w:vAlign w:val="center"/>
          </w:tcPr>
          <w:p w14:paraId="78A2852A">
            <w:pPr>
              <w:jc w:val="both"/>
              <w:rPr>
                <w:color w:val="auto"/>
                <w:highlight w:val="none"/>
                <w:vertAlign w:val="baseline"/>
              </w:rPr>
            </w:pPr>
          </w:p>
        </w:tc>
      </w:tr>
      <w:tr w14:paraId="72F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DB7C5C">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750B8B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铁皮剪刀</w:t>
            </w:r>
          </w:p>
        </w:tc>
        <w:tc>
          <w:tcPr>
            <w:tcW w:w="8197" w:type="dxa"/>
            <w:noWrap w:val="0"/>
            <w:vAlign w:val="center"/>
          </w:tcPr>
          <w:p w14:paraId="6CE908F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不小于21mm</w:t>
            </w:r>
          </w:p>
        </w:tc>
        <w:tc>
          <w:tcPr>
            <w:tcW w:w="1245" w:type="dxa"/>
            <w:noWrap w:val="0"/>
            <w:vAlign w:val="center"/>
          </w:tcPr>
          <w:p w14:paraId="65D196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6BC71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B1074F6">
            <w:pPr>
              <w:jc w:val="center"/>
              <w:rPr>
                <w:color w:val="auto"/>
                <w:highlight w:val="none"/>
              </w:rPr>
            </w:pPr>
          </w:p>
        </w:tc>
        <w:tc>
          <w:tcPr>
            <w:tcW w:w="710" w:type="dxa"/>
            <w:noWrap w:val="0"/>
            <w:vAlign w:val="center"/>
          </w:tcPr>
          <w:p w14:paraId="08BADF05">
            <w:pPr>
              <w:jc w:val="both"/>
              <w:rPr>
                <w:color w:val="auto"/>
                <w:highlight w:val="none"/>
                <w:vertAlign w:val="baseline"/>
              </w:rPr>
            </w:pPr>
          </w:p>
        </w:tc>
      </w:tr>
      <w:tr w14:paraId="20C5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C4DF28">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50EA94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民用剪刀</w:t>
            </w:r>
          </w:p>
        </w:tc>
        <w:tc>
          <w:tcPr>
            <w:tcW w:w="8197" w:type="dxa"/>
            <w:noWrap w:val="0"/>
            <w:vAlign w:val="center"/>
          </w:tcPr>
          <w:p w14:paraId="7955009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 号 ，150 mm，A 型</w:t>
            </w:r>
          </w:p>
        </w:tc>
        <w:tc>
          <w:tcPr>
            <w:tcW w:w="1245" w:type="dxa"/>
            <w:noWrap w:val="0"/>
            <w:vAlign w:val="center"/>
          </w:tcPr>
          <w:p w14:paraId="71ABA9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B2980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8F8008">
            <w:pPr>
              <w:jc w:val="center"/>
              <w:rPr>
                <w:color w:val="auto"/>
                <w:highlight w:val="none"/>
              </w:rPr>
            </w:pPr>
          </w:p>
        </w:tc>
        <w:tc>
          <w:tcPr>
            <w:tcW w:w="710" w:type="dxa"/>
            <w:noWrap w:val="0"/>
            <w:vAlign w:val="center"/>
          </w:tcPr>
          <w:p w14:paraId="2E360343">
            <w:pPr>
              <w:jc w:val="both"/>
              <w:rPr>
                <w:color w:val="auto"/>
                <w:highlight w:val="none"/>
                <w:vertAlign w:val="baseline"/>
              </w:rPr>
            </w:pPr>
          </w:p>
        </w:tc>
      </w:tr>
      <w:tr w14:paraId="4CB4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0E4B23">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7994B0A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电工刀</w:t>
            </w:r>
          </w:p>
        </w:tc>
        <w:tc>
          <w:tcPr>
            <w:tcW w:w="8197" w:type="dxa"/>
            <w:noWrap w:val="0"/>
            <w:vAlign w:val="center"/>
          </w:tcPr>
          <w:p w14:paraId="4372832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直型</w:t>
            </w:r>
          </w:p>
        </w:tc>
        <w:tc>
          <w:tcPr>
            <w:tcW w:w="1245" w:type="dxa"/>
            <w:noWrap w:val="0"/>
            <w:vAlign w:val="center"/>
          </w:tcPr>
          <w:p w14:paraId="4D2979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AED35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EF41A8">
            <w:pPr>
              <w:jc w:val="center"/>
              <w:rPr>
                <w:color w:val="auto"/>
                <w:highlight w:val="none"/>
              </w:rPr>
            </w:pPr>
          </w:p>
        </w:tc>
        <w:tc>
          <w:tcPr>
            <w:tcW w:w="710" w:type="dxa"/>
            <w:noWrap w:val="0"/>
            <w:vAlign w:val="center"/>
          </w:tcPr>
          <w:p w14:paraId="4E8FE6D9">
            <w:pPr>
              <w:jc w:val="both"/>
              <w:rPr>
                <w:color w:val="auto"/>
                <w:highlight w:val="none"/>
                <w:vertAlign w:val="baseline"/>
              </w:rPr>
            </w:pPr>
          </w:p>
        </w:tc>
      </w:tr>
      <w:tr w14:paraId="516E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3F71BE">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3489541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桌面型切割机</w:t>
            </w:r>
          </w:p>
        </w:tc>
        <w:tc>
          <w:tcPr>
            <w:tcW w:w="8197" w:type="dxa"/>
            <w:noWrap w:val="0"/>
            <w:vAlign w:val="center"/>
          </w:tcPr>
          <w:p w14:paraId="6A20079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配有内置虎钳，底座和虎钳为铸铝</w:t>
            </w:r>
          </w:p>
        </w:tc>
        <w:tc>
          <w:tcPr>
            <w:tcW w:w="1245" w:type="dxa"/>
            <w:noWrap w:val="0"/>
            <w:vAlign w:val="center"/>
          </w:tcPr>
          <w:p w14:paraId="6B40DC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947DA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6EA31B">
            <w:pPr>
              <w:jc w:val="center"/>
              <w:rPr>
                <w:color w:val="auto"/>
                <w:highlight w:val="none"/>
              </w:rPr>
            </w:pPr>
          </w:p>
        </w:tc>
        <w:tc>
          <w:tcPr>
            <w:tcW w:w="710" w:type="dxa"/>
            <w:noWrap w:val="0"/>
            <w:vAlign w:val="center"/>
          </w:tcPr>
          <w:p w14:paraId="6C097D57">
            <w:pPr>
              <w:jc w:val="both"/>
              <w:rPr>
                <w:color w:val="auto"/>
                <w:highlight w:val="none"/>
                <w:vertAlign w:val="baseline"/>
              </w:rPr>
            </w:pPr>
          </w:p>
        </w:tc>
      </w:tr>
      <w:tr w14:paraId="0B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CF2FF9">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13B3CE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电烙铁套装</w:t>
            </w:r>
          </w:p>
        </w:tc>
        <w:tc>
          <w:tcPr>
            <w:tcW w:w="8197" w:type="dxa"/>
            <w:noWrap w:val="0"/>
            <w:vAlign w:val="center"/>
          </w:tcPr>
          <w:p w14:paraId="5898563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不小于20W内热式，含烙铁架</w:t>
            </w:r>
          </w:p>
        </w:tc>
        <w:tc>
          <w:tcPr>
            <w:tcW w:w="1245" w:type="dxa"/>
            <w:noWrap w:val="0"/>
            <w:vAlign w:val="center"/>
          </w:tcPr>
          <w:p w14:paraId="7D4755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68A58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D02895">
            <w:pPr>
              <w:jc w:val="center"/>
              <w:rPr>
                <w:color w:val="auto"/>
                <w:highlight w:val="none"/>
              </w:rPr>
            </w:pPr>
          </w:p>
        </w:tc>
        <w:tc>
          <w:tcPr>
            <w:tcW w:w="710" w:type="dxa"/>
            <w:noWrap w:val="0"/>
            <w:vAlign w:val="center"/>
          </w:tcPr>
          <w:p w14:paraId="40D3D59B">
            <w:pPr>
              <w:jc w:val="both"/>
              <w:rPr>
                <w:color w:val="auto"/>
                <w:highlight w:val="none"/>
                <w:vertAlign w:val="baseline"/>
              </w:rPr>
            </w:pPr>
          </w:p>
        </w:tc>
      </w:tr>
      <w:tr w14:paraId="7D35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2FA648">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7DB0274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电烙铁套装</w:t>
            </w:r>
          </w:p>
        </w:tc>
        <w:tc>
          <w:tcPr>
            <w:tcW w:w="8197" w:type="dxa"/>
            <w:noWrap w:val="0"/>
            <w:vAlign w:val="center"/>
          </w:tcPr>
          <w:p w14:paraId="062E524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80W内热式，含烙铁架</w:t>
            </w:r>
          </w:p>
        </w:tc>
        <w:tc>
          <w:tcPr>
            <w:tcW w:w="1245" w:type="dxa"/>
            <w:noWrap w:val="0"/>
            <w:vAlign w:val="center"/>
          </w:tcPr>
          <w:p w14:paraId="02A610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3787C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9D1BF6">
            <w:pPr>
              <w:jc w:val="center"/>
              <w:rPr>
                <w:color w:val="auto"/>
                <w:highlight w:val="none"/>
              </w:rPr>
            </w:pPr>
          </w:p>
        </w:tc>
        <w:tc>
          <w:tcPr>
            <w:tcW w:w="710" w:type="dxa"/>
            <w:noWrap w:val="0"/>
            <w:vAlign w:val="center"/>
          </w:tcPr>
          <w:p w14:paraId="5D4746DC">
            <w:pPr>
              <w:jc w:val="both"/>
              <w:rPr>
                <w:color w:val="auto"/>
                <w:highlight w:val="none"/>
                <w:vertAlign w:val="baseline"/>
              </w:rPr>
            </w:pPr>
          </w:p>
        </w:tc>
      </w:tr>
      <w:tr w14:paraId="58B7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160B85">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366C91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焊锡膏</w:t>
            </w:r>
          </w:p>
        </w:tc>
        <w:tc>
          <w:tcPr>
            <w:tcW w:w="8197" w:type="dxa"/>
            <w:noWrap w:val="0"/>
            <w:vAlign w:val="center"/>
          </w:tcPr>
          <w:p w14:paraId="7C3170B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中性，100g/盒</w:t>
            </w:r>
          </w:p>
        </w:tc>
        <w:tc>
          <w:tcPr>
            <w:tcW w:w="1245" w:type="dxa"/>
            <w:noWrap w:val="0"/>
            <w:vAlign w:val="center"/>
          </w:tcPr>
          <w:p w14:paraId="1E408A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0FB8A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3ADABF">
            <w:pPr>
              <w:jc w:val="center"/>
              <w:rPr>
                <w:color w:val="auto"/>
                <w:highlight w:val="none"/>
              </w:rPr>
            </w:pPr>
          </w:p>
        </w:tc>
        <w:tc>
          <w:tcPr>
            <w:tcW w:w="710" w:type="dxa"/>
            <w:noWrap w:val="0"/>
            <w:vAlign w:val="center"/>
          </w:tcPr>
          <w:p w14:paraId="6F1B1942">
            <w:pPr>
              <w:jc w:val="both"/>
              <w:rPr>
                <w:color w:val="auto"/>
                <w:highlight w:val="none"/>
                <w:vertAlign w:val="baseline"/>
              </w:rPr>
            </w:pPr>
          </w:p>
        </w:tc>
      </w:tr>
      <w:tr w14:paraId="2395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7ADE6D">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480651C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焊锡丝</w:t>
            </w:r>
          </w:p>
        </w:tc>
        <w:tc>
          <w:tcPr>
            <w:tcW w:w="8197" w:type="dxa"/>
            <w:noWrap w:val="0"/>
            <w:vAlign w:val="center"/>
          </w:tcPr>
          <w:p w14:paraId="6DA1A9D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无铅100g</w:t>
            </w:r>
          </w:p>
        </w:tc>
        <w:tc>
          <w:tcPr>
            <w:tcW w:w="1245" w:type="dxa"/>
            <w:noWrap w:val="0"/>
            <w:vAlign w:val="center"/>
          </w:tcPr>
          <w:p w14:paraId="503C75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卷</w:t>
            </w:r>
          </w:p>
        </w:tc>
        <w:tc>
          <w:tcPr>
            <w:tcW w:w="1212" w:type="dxa"/>
            <w:noWrap w:val="0"/>
            <w:vAlign w:val="center"/>
          </w:tcPr>
          <w:p w14:paraId="39F292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7328EE93">
            <w:pPr>
              <w:jc w:val="center"/>
              <w:rPr>
                <w:color w:val="auto"/>
                <w:highlight w:val="none"/>
              </w:rPr>
            </w:pPr>
          </w:p>
        </w:tc>
        <w:tc>
          <w:tcPr>
            <w:tcW w:w="710" w:type="dxa"/>
            <w:noWrap w:val="0"/>
            <w:vAlign w:val="center"/>
          </w:tcPr>
          <w:p w14:paraId="2B162AA5">
            <w:pPr>
              <w:jc w:val="both"/>
              <w:rPr>
                <w:color w:val="auto"/>
                <w:highlight w:val="none"/>
                <w:vertAlign w:val="baseline"/>
              </w:rPr>
            </w:pPr>
          </w:p>
        </w:tc>
      </w:tr>
      <w:tr w14:paraId="4B37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63FAD6">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4CA5763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松香</w:t>
            </w:r>
          </w:p>
        </w:tc>
        <w:tc>
          <w:tcPr>
            <w:tcW w:w="8197" w:type="dxa"/>
            <w:noWrap w:val="0"/>
            <w:vAlign w:val="center"/>
          </w:tcPr>
          <w:p w14:paraId="5172AC8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助焊，100g/盒</w:t>
            </w:r>
          </w:p>
        </w:tc>
        <w:tc>
          <w:tcPr>
            <w:tcW w:w="1245" w:type="dxa"/>
            <w:noWrap w:val="0"/>
            <w:vAlign w:val="center"/>
          </w:tcPr>
          <w:p w14:paraId="4575ED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405B1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DEF6A2">
            <w:pPr>
              <w:jc w:val="center"/>
              <w:rPr>
                <w:color w:val="auto"/>
                <w:highlight w:val="none"/>
              </w:rPr>
            </w:pPr>
          </w:p>
        </w:tc>
        <w:tc>
          <w:tcPr>
            <w:tcW w:w="710" w:type="dxa"/>
            <w:noWrap w:val="0"/>
            <w:vAlign w:val="center"/>
          </w:tcPr>
          <w:p w14:paraId="71453BB4">
            <w:pPr>
              <w:jc w:val="both"/>
              <w:rPr>
                <w:color w:val="auto"/>
                <w:highlight w:val="none"/>
                <w:vertAlign w:val="baseline"/>
              </w:rPr>
            </w:pPr>
          </w:p>
        </w:tc>
      </w:tr>
      <w:tr w14:paraId="3BD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CEC00D">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3102239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吸锡器</w:t>
            </w:r>
          </w:p>
        </w:tc>
        <w:tc>
          <w:tcPr>
            <w:tcW w:w="8197" w:type="dxa"/>
            <w:noWrap w:val="0"/>
            <w:vAlign w:val="center"/>
          </w:tcPr>
          <w:p w14:paraId="402104D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手动</w:t>
            </w:r>
          </w:p>
        </w:tc>
        <w:tc>
          <w:tcPr>
            <w:tcW w:w="1245" w:type="dxa"/>
            <w:noWrap w:val="0"/>
            <w:vAlign w:val="center"/>
          </w:tcPr>
          <w:p w14:paraId="3D3C14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13FF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83F2BB">
            <w:pPr>
              <w:jc w:val="center"/>
              <w:rPr>
                <w:color w:val="auto"/>
                <w:highlight w:val="none"/>
              </w:rPr>
            </w:pPr>
          </w:p>
        </w:tc>
        <w:tc>
          <w:tcPr>
            <w:tcW w:w="710" w:type="dxa"/>
            <w:noWrap w:val="0"/>
            <w:vAlign w:val="center"/>
          </w:tcPr>
          <w:p w14:paraId="77371486">
            <w:pPr>
              <w:jc w:val="both"/>
              <w:rPr>
                <w:color w:val="auto"/>
                <w:highlight w:val="none"/>
                <w:vertAlign w:val="baseline"/>
              </w:rPr>
            </w:pPr>
          </w:p>
        </w:tc>
      </w:tr>
      <w:tr w14:paraId="4188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F88AED">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7641278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胶枪</w:t>
            </w:r>
          </w:p>
        </w:tc>
        <w:tc>
          <w:tcPr>
            <w:tcW w:w="8197" w:type="dxa"/>
            <w:noWrap w:val="0"/>
            <w:vAlign w:val="center"/>
          </w:tcPr>
          <w:p w14:paraId="4981A08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60W，热熔胶</w:t>
            </w:r>
          </w:p>
        </w:tc>
        <w:tc>
          <w:tcPr>
            <w:tcW w:w="1245" w:type="dxa"/>
            <w:noWrap w:val="0"/>
            <w:vAlign w:val="center"/>
          </w:tcPr>
          <w:p w14:paraId="64CE5A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EABE3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4A7E39">
            <w:pPr>
              <w:jc w:val="center"/>
              <w:rPr>
                <w:color w:val="auto"/>
                <w:highlight w:val="none"/>
              </w:rPr>
            </w:pPr>
          </w:p>
        </w:tc>
        <w:tc>
          <w:tcPr>
            <w:tcW w:w="710" w:type="dxa"/>
            <w:noWrap w:val="0"/>
            <w:vAlign w:val="center"/>
          </w:tcPr>
          <w:p w14:paraId="17D28C87">
            <w:pPr>
              <w:jc w:val="both"/>
              <w:rPr>
                <w:color w:val="auto"/>
                <w:highlight w:val="none"/>
                <w:vertAlign w:val="baseline"/>
              </w:rPr>
            </w:pPr>
          </w:p>
        </w:tc>
      </w:tr>
      <w:tr w14:paraId="29A5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4E797A">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69B1587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台钻</w:t>
            </w:r>
          </w:p>
        </w:tc>
        <w:tc>
          <w:tcPr>
            <w:tcW w:w="8197" w:type="dxa"/>
            <w:noWrap w:val="0"/>
            <w:vAlign w:val="center"/>
          </w:tcPr>
          <w:p w14:paraId="00F973B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Φl～Φ13mm，带机架，单相</w:t>
            </w:r>
          </w:p>
        </w:tc>
        <w:tc>
          <w:tcPr>
            <w:tcW w:w="1245" w:type="dxa"/>
            <w:noWrap w:val="0"/>
            <w:vAlign w:val="center"/>
          </w:tcPr>
          <w:p w14:paraId="7E4696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D1D17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C9859C">
            <w:pPr>
              <w:jc w:val="center"/>
              <w:rPr>
                <w:color w:val="auto"/>
                <w:highlight w:val="none"/>
              </w:rPr>
            </w:pPr>
          </w:p>
        </w:tc>
        <w:tc>
          <w:tcPr>
            <w:tcW w:w="710" w:type="dxa"/>
            <w:noWrap w:val="0"/>
            <w:vAlign w:val="center"/>
          </w:tcPr>
          <w:p w14:paraId="188090F5">
            <w:pPr>
              <w:jc w:val="both"/>
              <w:rPr>
                <w:color w:val="auto"/>
                <w:highlight w:val="none"/>
                <w:vertAlign w:val="baseline"/>
              </w:rPr>
            </w:pPr>
          </w:p>
        </w:tc>
      </w:tr>
      <w:tr w14:paraId="758E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56E603">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12B97D9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手电钻</w:t>
            </w:r>
          </w:p>
        </w:tc>
        <w:tc>
          <w:tcPr>
            <w:tcW w:w="8197" w:type="dxa"/>
            <w:noWrap w:val="0"/>
            <w:vAlign w:val="center"/>
          </w:tcPr>
          <w:p w14:paraId="3FCCB63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Φ1～Φ10 mm</w:t>
            </w:r>
          </w:p>
        </w:tc>
        <w:tc>
          <w:tcPr>
            <w:tcW w:w="1245" w:type="dxa"/>
            <w:noWrap w:val="0"/>
            <w:vAlign w:val="center"/>
          </w:tcPr>
          <w:p w14:paraId="3E8253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C08D1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E4D0A7">
            <w:pPr>
              <w:jc w:val="center"/>
              <w:rPr>
                <w:color w:val="auto"/>
                <w:highlight w:val="none"/>
              </w:rPr>
            </w:pPr>
          </w:p>
        </w:tc>
        <w:tc>
          <w:tcPr>
            <w:tcW w:w="710" w:type="dxa"/>
            <w:noWrap w:val="0"/>
            <w:vAlign w:val="center"/>
          </w:tcPr>
          <w:p w14:paraId="49E24D02">
            <w:pPr>
              <w:jc w:val="both"/>
              <w:rPr>
                <w:color w:val="auto"/>
                <w:highlight w:val="none"/>
                <w:vertAlign w:val="baseline"/>
              </w:rPr>
            </w:pPr>
          </w:p>
        </w:tc>
      </w:tr>
      <w:tr w14:paraId="5247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688F33">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5BFB497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钻头</w:t>
            </w:r>
          </w:p>
        </w:tc>
        <w:tc>
          <w:tcPr>
            <w:tcW w:w="8197" w:type="dxa"/>
            <w:noWrap w:val="0"/>
            <w:vAlign w:val="center"/>
          </w:tcPr>
          <w:p w14:paraId="298DFE3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直柄短麻花钻Φ1～13mm；钻螺纹底孔用2.5、3.2、4.2、6.8mm</w:t>
            </w:r>
          </w:p>
        </w:tc>
        <w:tc>
          <w:tcPr>
            <w:tcW w:w="1245" w:type="dxa"/>
            <w:noWrap w:val="0"/>
            <w:vAlign w:val="center"/>
          </w:tcPr>
          <w:p w14:paraId="750B67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F8392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E1ABDC">
            <w:pPr>
              <w:jc w:val="center"/>
              <w:rPr>
                <w:color w:val="auto"/>
                <w:highlight w:val="none"/>
              </w:rPr>
            </w:pPr>
          </w:p>
        </w:tc>
        <w:tc>
          <w:tcPr>
            <w:tcW w:w="710" w:type="dxa"/>
            <w:noWrap w:val="0"/>
            <w:vAlign w:val="center"/>
          </w:tcPr>
          <w:p w14:paraId="651EA5E1">
            <w:pPr>
              <w:jc w:val="both"/>
              <w:rPr>
                <w:color w:val="auto"/>
                <w:highlight w:val="none"/>
                <w:vertAlign w:val="baseline"/>
              </w:rPr>
            </w:pPr>
          </w:p>
        </w:tc>
      </w:tr>
      <w:tr w14:paraId="0927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F9ABAD">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4E214CF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7A9A1DE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center"/>
          </w:tcPr>
          <w:p w14:paraId="667BEF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BD5D5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6B7535">
            <w:pPr>
              <w:jc w:val="center"/>
              <w:rPr>
                <w:color w:val="auto"/>
                <w:highlight w:val="none"/>
              </w:rPr>
            </w:pPr>
          </w:p>
        </w:tc>
        <w:tc>
          <w:tcPr>
            <w:tcW w:w="710" w:type="dxa"/>
            <w:noWrap w:val="0"/>
            <w:vAlign w:val="center"/>
          </w:tcPr>
          <w:p w14:paraId="7532422A">
            <w:pPr>
              <w:jc w:val="both"/>
              <w:rPr>
                <w:color w:val="auto"/>
                <w:highlight w:val="none"/>
                <w:vertAlign w:val="baseline"/>
              </w:rPr>
            </w:pPr>
          </w:p>
        </w:tc>
      </w:tr>
      <w:tr w14:paraId="4032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E529D1">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28DFC5D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2EFE13B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center"/>
          </w:tcPr>
          <w:p w14:paraId="0363A9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3F0F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64A624">
            <w:pPr>
              <w:jc w:val="center"/>
              <w:rPr>
                <w:color w:val="auto"/>
                <w:highlight w:val="none"/>
              </w:rPr>
            </w:pPr>
          </w:p>
        </w:tc>
        <w:tc>
          <w:tcPr>
            <w:tcW w:w="710" w:type="dxa"/>
            <w:noWrap w:val="0"/>
            <w:vAlign w:val="center"/>
          </w:tcPr>
          <w:p w14:paraId="01142C0A">
            <w:pPr>
              <w:jc w:val="both"/>
              <w:rPr>
                <w:color w:val="auto"/>
                <w:highlight w:val="none"/>
                <w:vertAlign w:val="baseline"/>
              </w:rPr>
            </w:pPr>
          </w:p>
        </w:tc>
      </w:tr>
      <w:tr w14:paraId="74A7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580233">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7718741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手摇钻</w:t>
            </w:r>
          </w:p>
        </w:tc>
        <w:tc>
          <w:tcPr>
            <w:tcW w:w="8197" w:type="dxa"/>
            <w:noWrap w:val="0"/>
            <w:vAlign w:val="center"/>
          </w:tcPr>
          <w:p w14:paraId="6706F3A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6C661D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C7919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C7ACCD">
            <w:pPr>
              <w:jc w:val="center"/>
              <w:rPr>
                <w:color w:val="auto"/>
                <w:highlight w:val="none"/>
              </w:rPr>
            </w:pPr>
          </w:p>
        </w:tc>
        <w:tc>
          <w:tcPr>
            <w:tcW w:w="710" w:type="dxa"/>
            <w:noWrap w:val="0"/>
            <w:vAlign w:val="center"/>
          </w:tcPr>
          <w:p w14:paraId="5FCD9503">
            <w:pPr>
              <w:jc w:val="both"/>
              <w:rPr>
                <w:color w:val="auto"/>
                <w:highlight w:val="none"/>
                <w:vertAlign w:val="baseline"/>
              </w:rPr>
            </w:pPr>
          </w:p>
        </w:tc>
      </w:tr>
      <w:tr w14:paraId="6A53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699C2A">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6DEDFD5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锥子</w:t>
            </w:r>
          </w:p>
        </w:tc>
        <w:tc>
          <w:tcPr>
            <w:tcW w:w="8197" w:type="dxa"/>
            <w:noWrap w:val="0"/>
            <w:vAlign w:val="center"/>
          </w:tcPr>
          <w:p w14:paraId="3E65123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锥头长不小于70mm，锥杆直径渐变</w:t>
            </w:r>
          </w:p>
        </w:tc>
        <w:tc>
          <w:tcPr>
            <w:tcW w:w="1245" w:type="dxa"/>
            <w:noWrap w:val="0"/>
            <w:vAlign w:val="center"/>
          </w:tcPr>
          <w:p w14:paraId="53EBA3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32A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207A79">
            <w:pPr>
              <w:jc w:val="center"/>
              <w:rPr>
                <w:color w:val="auto"/>
                <w:highlight w:val="none"/>
              </w:rPr>
            </w:pPr>
          </w:p>
        </w:tc>
        <w:tc>
          <w:tcPr>
            <w:tcW w:w="710" w:type="dxa"/>
            <w:noWrap w:val="0"/>
            <w:vAlign w:val="center"/>
          </w:tcPr>
          <w:p w14:paraId="1AD3869B">
            <w:pPr>
              <w:jc w:val="both"/>
              <w:rPr>
                <w:color w:val="auto"/>
                <w:highlight w:val="none"/>
                <w:vertAlign w:val="baseline"/>
              </w:rPr>
            </w:pPr>
          </w:p>
        </w:tc>
      </w:tr>
      <w:tr w14:paraId="6CC5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EA6FEA">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263392B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34FEFB4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金属制，平头，长 125 mm</w:t>
            </w:r>
          </w:p>
        </w:tc>
        <w:tc>
          <w:tcPr>
            <w:tcW w:w="1245" w:type="dxa"/>
            <w:noWrap w:val="0"/>
            <w:vAlign w:val="center"/>
          </w:tcPr>
          <w:p w14:paraId="6C18A1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964F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3E95B5">
            <w:pPr>
              <w:jc w:val="center"/>
              <w:rPr>
                <w:color w:val="auto"/>
                <w:highlight w:val="none"/>
              </w:rPr>
            </w:pPr>
          </w:p>
        </w:tc>
        <w:tc>
          <w:tcPr>
            <w:tcW w:w="710" w:type="dxa"/>
            <w:noWrap w:val="0"/>
            <w:vAlign w:val="center"/>
          </w:tcPr>
          <w:p w14:paraId="7A118408">
            <w:pPr>
              <w:jc w:val="both"/>
              <w:rPr>
                <w:color w:val="auto"/>
                <w:highlight w:val="none"/>
                <w:vertAlign w:val="baseline"/>
              </w:rPr>
            </w:pPr>
          </w:p>
        </w:tc>
      </w:tr>
      <w:tr w14:paraId="46D4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99FF0F">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2E2C7DB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水准器</w:t>
            </w:r>
          </w:p>
        </w:tc>
        <w:tc>
          <w:tcPr>
            <w:tcW w:w="8197" w:type="dxa"/>
            <w:noWrap w:val="0"/>
            <w:vAlign w:val="center"/>
          </w:tcPr>
          <w:p w14:paraId="01A7221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气泡水准器</w:t>
            </w:r>
          </w:p>
        </w:tc>
        <w:tc>
          <w:tcPr>
            <w:tcW w:w="1245" w:type="dxa"/>
            <w:noWrap w:val="0"/>
            <w:vAlign w:val="center"/>
          </w:tcPr>
          <w:p w14:paraId="0E6700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11401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BBA2C03">
            <w:pPr>
              <w:jc w:val="center"/>
              <w:rPr>
                <w:color w:val="auto"/>
                <w:highlight w:val="none"/>
              </w:rPr>
            </w:pPr>
          </w:p>
        </w:tc>
        <w:tc>
          <w:tcPr>
            <w:tcW w:w="710" w:type="dxa"/>
            <w:noWrap w:val="0"/>
            <w:vAlign w:val="center"/>
          </w:tcPr>
          <w:p w14:paraId="60448C85">
            <w:pPr>
              <w:jc w:val="both"/>
              <w:rPr>
                <w:color w:val="auto"/>
                <w:highlight w:val="none"/>
                <w:vertAlign w:val="baseline"/>
              </w:rPr>
            </w:pPr>
          </w:p>
        </w:tc>
      </w:tr>
      <w:tr w14:paraId="3C09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F909CA">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4484942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工具箱</w:t>
            </w:r>
          </w:p>
        </w:tc>
        <w:tc>
          <w:tcPr>
            <w:tcW w:w="8197" w:type="dxa"/>
            <w:noWrap w:val="0"/>
            <w:vAlign w:val="center"/>
          </w:tcPr>
          <w:p w14:paraId="29B7A42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含民用剪刀、平口钳、尖嘴钳、剥线钳、斜口钳、钢丝钳、一字和十字螺丝刀、锥子、镊子等</w:t>
            </w:r>
          </w:p>
        </w:tc>
        <w:tc>
          <w:tcPr>
            <w:tcW w:w="1245" w:type="dxa"/>
            <w:noWrap w:val="0"/>
            <w:vAlign w:val="center"/>
          </w:tcPr>
          <w:p w14:paraId="60D61E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w:t>
            </w:r>
          </w:p>
        </w:tc>
        <w:tc>
          <w:tcPr>
            <w:tcW w:w="1212" w:type="dxa"/>
            <w:noWrap w:val="0"/>
            <w:vAlign w:val="center"/>
          </w:tcPr>
          <w:p w14:paraId="3DD8DF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CB54A4B">
            <w:pPr>
              <w:jc w:val="center"/>
              <w:rPr>
                <w:color w:val="auto"/>
                <w:highlight w:val="none"/>
              </w:rPr>
            </w:pPr>
          </w:p>
        </w:tc>
        <w:tc>
          <w:tcPr>
            <w:tcW w:w="710" w:type="dxa"/>
            <w:noWrap w:val="0"/>
            <w:vAlign w:val="center"/>
          </w:tcPr>
          <w:p w14:paraId="4899BB99">
            <w:pPr>
              <w:jc w:val="both"/>
              <w:rPr>
                <w:color w:val="auto"/>
                <w:highlight w:val="none"/>
                <w:vertAlign w:val="baseline"/>
              </w:rPr>
            </w:pPr>
          </w:p>
        </w:tc>
      </w:tr>
      <w:tr w14:paraId="22E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7AD010">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1962018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钳工工作台</w:t>
            </w:r>
          </w:p>
        </w:tc>
        <w:tc>
          <w:tcPr>
            <w:tcW w:w="8197" w:type="dxa"/>
            <w:noWrap w:val="0"/>
            <w:vAlign w:val="center"/>
          </w:tcPr>
          <w:p w14:paraId="5590DCF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实木制，1150×530×780mm，</w:t>
            </w:r>
          </w:p>
        </w:tc>
        <w:tc>
          <w:tcPr>
            <w:tcW w:w="1245" w:type="dxa"/>
            <w:noWrap w:val="0"/>
            <w:vAlign w:val="center"/>
          </w:tcPr>
          <w:p w14:paraId="245714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A584B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5A67F6">
            <w:pPr>
              <w:jc w:val="center"/>
              <w:rPr>
                <w:color w:val="auto"/>
                <w:highlight w:val="none"/>
              </w:rPr>
            </w:pPr>
          </w:p>
        </w:tc>
        <w:tc>
          <w:tcPr>
            <w:tcW w:w="710" w:type="dxa"/>
            <w:noWrap w:val="0"/>
            <w:vAlign w:val="center"/>
          </w:tcPr>
          <w:p w14:paraId="5AB204E0">
            <w:pPr>
              <w:jc w:val="both"/>
              <w:rPr>
                <w:color w:val="auto"/>
                <w:highlight w:val="none"/>
                <w:vertAlign w:val="baseline"/>
              </w:rPr>
            </w:pPr>
          </w:p>
        </w:tc>
      </w:tr>
      <w:tr w14:paraId="5162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BEB2CD">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42114E8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寒暑表</w:t>
            </w:r>
          </w:p>
        </w:tc>
        <w:tc>
          <w:tcPr>
            <w:tcW w:w="8197" w:type="dxa"/>
            <w:noWrap w:val="0"/>
            <w:vAlign w:val="center"/>
          </w:tcPr>
          <w:p w14:paraId="4068DFA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木质，量程-40～50℃，分度值1℃</w:t>
            </w:r>
          </w:p>
        </w:tc>
        <w:tc>
          <w:tcPr>
            <w:tcW w:w="1245" w:type="dxa"/>
            <w:noWrap w:val="0"/>
            <w:vAlign w:val="center"/>
          </w:tcPr>
          <w:p w14:paraId="2D0291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C5BA1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D7D92F">
            <w:pPr>
              <w:jc w:val="center"/>
              <w:rPr>
                <w:color w:val="auto"/>
                <w:highlight w:val="none"/>
              </w:rPr>
            </w:pPr>
          </w:p>
        </w:tc>
        <w:tc>
          <w:tcPr>
            <w:tcW w:w="710" w:type="dxa"/>
            <w:noWrap w:val="0"/>
            <w:vAlign w:val="center"/>
          </w:tcPr>
          <w:p w14:paraId="27987C31">
            <w:pPr>
              <w:jc w:val="both"/>
              <w:rPr>
                <w:color w:val="auto"/>
                <w:highlight w:val="none"/>
                <w:vertAlign w:val="baseline"/>
              </w:rPr>
            </w:pPr>
          </w:p>
        </w:tc>
      </w:tr>
      <w:tr w14:paraId="13B5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6B4B29">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6F42CA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体温计</w:t>
            </w:r>
          </w:p>
        </w:tc>
        <w:tc>
          <w:tcPr>
            <w:tcW w:w="8197" w:type="dxa"/>
            <w:noWrap w:val="0"/>
            <w:vAlign w:val="center"/>
          </w:tcPr>
          <w:p w14:paraId="6FDB70F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口腔水银，量程35～42℃，分度值0.1℃，</w:t>
            </w:r>
          </w:p>
        </w:tc>
        <w:tc>
          <w:tcPr>
            <w:tcW w:w="1245" w:type="dxa"/>
            <w:noWrap w:val="0"/>
            <w:vAlign w:val="center"/>
          </w:tcPr>
          <w:p w14:paraId="1E427D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91D19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99BCE9">
            <w:pPr>
              <w:jc w:val="center"/>
              <w:rPr>
                <w:color w:val="auto"/>
                <w:highlight w:val="none"/>
              </w:rPr>
            </w:pPr>
          </w:p>
        </w:tc>
        <w:tc>
          <w:tcPr>
            <w:tcW w:w="710" w:type="dxa"/>
            <w:noWrap w:val="0"/>
            <w:vAlign w:val="center"/>
          </w:tcPr>
          <w:p w14:paraId="31FB92C0">
            <w:pPr>
              <w:jc w:val="both"/>
              <w:rPr>
                <w:color w:val="auto"/>
                <w:highlight w:val="none"/>
                <w:vertAlign w:val="baseline"/>
              </w:rPr>
            </w:pPr>
          </w:p>
        </w:tc>
      </w:tr>
      <w:tr w14:paraId="3EDB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C17F1D">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7077A14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电子体温计</w:t>
            </w:r>
          </w:p>
        </w:tc>
        <w:tc>
          <w:tcPr>
            <w:tcW w:w="8197" w:type="dxa"/>
            <w:noWrap w:val="0"/>
            <w:vAlign w:val="center"/>
          </w:tcPr>
          <w:p w14:paraId="167498E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量程35.0℃～41.0℃，分辨力0.1℃</w:t>
            </w:r>
          </w:p>
        </w:tc>
        <w:tc>
          <w:tcPr>
            <w:tcW w:w="1245" w:type="dxa"/>
            <w:noWrap w:val="0"/>
            <w:vAlign w:val="center"/>
          </w:tcPr>
          <w:p w14:paraId="01F26B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8B8C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CE54D1">
            <w:pPr>
              <w:jc w:val="center"/>
              <w:rPr>
                <w:color w:val="auto"/>
                <w:highlight w:val="none"/>
              </w:rPr>
            </w:pPr>
          </w:p>
        </w:tc>
        <w:tc>
          <w:tcPr>
            <w:tcW w:w="710" w:type="dxa"/>
            <w:noWrap w:val="0"/>
            <w:vAlign w:val="center"/>
          </w:tcPr>
          <w:p w14:paraId="227A2EB2">
            <w:pPr>
              <w:jc w:val="both"/>
              <w:rPr>
                <w:color w:val="auto"/>
                <w:highlight w:val="none"/>
                <w:vertAlign w:val="baseline"/>
              </w:rPr>
            </w:pPr>
          </w:p>
        </w:tc>
      </w:tr>
      <w:tr w14:paraId="1DD5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249C3">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6266327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2DF179A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center"/>
          </w:tcPr>
          <w:p w14:paraId="6A7ACF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0C323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3C4EBFB">
            <w:pPr>
              <w:jc w:val="center"/>
              <w:rPr>
                <w:color w:val="auto"/>
                <w:highlight w:val="none"/>
              </w:rPr>
            </w:pPr>
          </w:p>
        </w:tc>
        <w:tc>
          <w:tcPr>
            <w:tcW w:w="710" w:type="dxa"/>
            <w:noWrap w:val="0"/>
            <w:vAlign w:val="center"/>
          </w:tcPr>
          <w:p w14:paraId="0FE9BE7C">
            <w:pPr>
              <w:jc w:val="both"/>
              <w:rPr>
                <w:color w:val="auto"/>
                <w:highlight w:val="none"/>
                <w:vertAlign w:val="baseline"/>
              </w:rPr>
            </w:pPr>
          </w:p>
        </w:tc>
      </w:tr>
      <w:tr w14:paraId="78A2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6B7AE1">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3B2969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2E589F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center"/>
          </w:tcPr>
          <w:p w14:paraId="66C22F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8A26F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B8A86E2">
            <w:pPr>
              <w:jc w:val="center"/>
              <w:rPr>
                <w:color w:val="auto"/>
                <w:highlight w:val="none"/>
              </w:rPr>
            </w:pPr>
          </w:p>
        </w:tc>
        <w:tc>
          <w:tcPr>
            <w:tcW w:w="710" w:type="dxa"/>
            <w:noWrap w:val="0"/>
            <w:vAlign w:val="center"/>
          </w:tcPr>
          <w:p w14:paraId="3BFA0910">
            <w:pPr>
              <w:jc w:val="both"/>
              <w:rPr>
                <w:color w:val="auto"/>
                <w:highlight w:val="none"/>
                <w:vertAlign w:val="baseline"/>
              </w:rPr>
            </w:pPr>
          </w:p>
        </w:tc>
      </w:tr>
      <w:tr w14:paraId="4EAB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1AB7A">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2B72472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演示温度计</w:t>
            </w:r>
          </w:p>
        </w:tc>
        <w:tc>
          <w:tcPr>
            <w:tcW w:w="8197" w:type="dxa"/>
            <w:noWrap w:val="0"/>
            <w:vAlign w:val="center"/>
          </w:tcPr>
          <w:p w14:paraId="0BF5D35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铝合金面板，长565mm</w:t>
            </w:r>
          </w:p>
        </w:tc>
        <w:tc>
          <w:tcPr>
            <w:tcW w:w="1245" w:type="dxa"/>
            <w:noWrap w:val="0"/>
            <w:vAlign w:val="center"/>
          </w:tcPr>
          <w:p w14:paraId="5FAE06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45F7D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BB9815">
            <w:pPr>
              <w:jc w:val="center"/>
              <w:rPr>
                <w:color w:val="auto"/>
                <w:highlight w:val="none"/>
              </w:rPr>
            </w:pPr>
          </w:p>
        </w:tc>
        <w:tc>
          <w:tcPr>
            <w:tcW w:w="710" w:type="dxa"/>
            <w:noWrap w:val="0"/>
            <w:vAlign w:val="center"/>
          </w:tcPr>
          <w:p w14:paraId="71F0D157">
            <w:pPr>
              <w:jc w:val="both"/>
              <w:rPr>
                <w:color w:val="auto"/>
                <w:highlight w:val="none"/>
                <w:vertAlign w:val="baseline"/>
              </w:rPr>
            </w:pPr>
          </w:p>
        </w:tc>
      </w:tr>
      <w:tr w14:paraId="3206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B2AD66">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3709159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数字温度计</w:t>
            </w:r>
          </w:p>
        </w:tc>
        <w:tc>
          <w:tcPr>
            <w:tcW w:w="8197" w:type="dxa"/>
            <w:noWrap w:val="0"/>
            <w:vAlign w:val="center"/>
          </w:tcPr>
          <w:p w14:paraId="4EBAF2A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量程-10 ℃～110 ℃，分辨力 0.1 ℃，误差&lt;±1.5 ℃；不接电脑，可独立运行，自带显示屏，显示屏尺寸≥30 mm×40 mm</w:t>
            </w:r>
          </w:p>
        </w:tc>
        <w:tc>
          <w:tcPr>
            <w:tcW w:w="1245" w:type="dxa"/>
            <w:noWrap w:val="0"/>
            <w:vAlign w:val="center"/>
          </w:tcPr>
          <w:p w14:paraId="3D8E20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6D72A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B9412DC">
            <w:pPr>
              <w:jc w:val="center"/>
              <w:rPr>
                <w:color w:val="auto"/>
                <w:highlight w:val="none"/>
              </w:rPr>
            </w:pPr>
          </w:p>
        </w:tc>
        <w:tc>
          <w:tcPr>
            <w:tcW w:w="710" w:type="dxa"/>
            <w:noWrap w:val="0"/>
            <w:vAlign w:val="center"/>
          </w:tcPr>
          <w:p w14:paraId="34EED9B5">
            <w:pPr>
              <w:jc w:val="both"/>
              <w:rPr>
                <w:color w:val="auto"/>
                <w:highlight w:val="none"/>
                <w:vertAlign w:val="baseline"/>
              </w:rPr>
            </w:pPr>
          </w:p>
        </w:tc>
      </w:tr>
      <w:tr w14:paraId="10E0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2DF5A106">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60149A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数字测温计</w:t>
            </w:r>
          </w:p>
        </w:tc>
        <w:tc>
          <w:tcPr>
            <w:tcW w:w="8197" w:type="dxa"/>
            <w:noWrap w:val="0"/>
            <w:vAlign w:val="center"/>
          </w:tcPr>
          <w:p w14:paraId="5D6F1AA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集成温度传感器，-50度～+150度，分辨率0.1度</w:t>
            </w:r>
          </w:p>
        </w:tc>
        <w:tc>
          <w:tcPr>
            <w:tcW w:w="1245" w:type="dxa"/>
            <w:noWrap w:val="0"/>
            <w:vAlign w:val="center"/>
          </w:tcPr>
          <w:p w14:paraId="547694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E1138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ABB132E">
            <w:pPr>
              <w:jc w:val="center"/>
              <w:rPr>
                <w:color w:val="auto"/>
                <w:highlight w:val="none"/>
              </w:rPr>
            </w:pPr>
          </w:p>
        </w:tc>
        <w:tc>
          <w:tcPr>
            <w:tcW w:w="710" w:type="dxa"/>
            <w:noWrap w:val="0"/>
            <w:vAlign w:val="center"/>
          </w:tcPr>
          <w:p w14:paraId="2B9826DC">
            <w:pPr>
              <w:jc w:val="both"/>
              <w:rPr>
                <w:color w:val="auto"/>
                <w:highlight w:val="none"/>
                <w:vertAlign w:val="baseline"/>
              </w:rPr>
            </w:pPr>
          </w:p>
        </w:tc>
      </w:tr>
      <w:tr w14:paraId="499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99BA87">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7C6E90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双金属片温度计</w:t>
            </w:r>
          </w:p>
        </w:tc>
        <w:tc>
          <w:tcPr>
            <w:tcW w:w="8197" w:type="dxa"/>
            <w:noWrap w:val="0"/>
            <w:vAlign w:val="center"/>
          </w:tcPr>
          <w:p w14:paraId="2FD7C6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指针式，双金属游丝测温</w:t>
            </w:r>
          </w:p>
        </w:tc>
        <w:tc>
          <w:tcPr>
            <w:tcW w:w="1245" w:type="dxa"/>
            <w:noWrap w:val="0"/>
            <w:vAlign w:val="center"/>
          </w:tcPr>
          <w:p w14:paraId="350CD7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AA45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3CCB30">
            <w:pPr>
              <w:jc w:val="center"/>
              <w:rPr>
                <w:color w:val="auto"/>
                <w:highlight w:val="none"/>
              </w:rPr>
            </w:pPr>
          </w:p>
        </w:tc>
        <w:tc>
          <w:tcPr>
            <w:tcW w:w="710" w:type="dxa"/>
            <w:noWrap w:val="0"/>
            <w:vAlign w:val="center"/>
          </w:tcPr>
          <w:p w14:paraId="28DC78DA">
            <w:pPr>
              <w:jc w:val="both"/>
              <w:rPr>
                <w:color w:val="auto"/>
                <w:highlight w:val="none"/>
                <w:vertAlign w:val="baseline"/>
              </w:rPr>
            </w:pPr>
          </w:p>
        </w:tc>
      </w:tr>
      <w:tr w14:paraId="3052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B1D3E6">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283F0C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红外温度计</w:t>
            </w:r>
          </w:p>
        </w:tc>
        <w:tc>
          <w:tcPr>
            <w:tcW w:w="8197" w:type="dxa"/>
            <w:noWrap w:val="0"/>
            <w:vAlign w:val="center"/>
          </w:tcPr>
          <w:p w14:paraId="06347A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分辨力 0.1 ℃</w:t>
            </w:r>
          </w:p>
        </w:tc>
        <w:tc>
          <w:tcPr>
            <w:tcW w:w="1245" w:type="dxa"/>
            <w:noWrap w:val="0"/>
            <w:vAlign w:val="center"/>
          </w:tcPr>
          <w:p w14:paraId="53DD3F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3A4C8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FC9EA3">
            <w:pPr>
              <w:jc w:val="center"/>
              <w:rPr>
                <w:color w:val="auto"/>
                <w:highlight w:val="none"/>
              </w:rPr>
            </w:pPr>
          </w:p>
        </w:tc>
        <w:tc>
          <w:tcPr>
            <w:tcW w:w="710" w:type="dxa"/>
            <w:noWrap w:val="0"/>
            <w:vAlign w:val="center"/>
          </w:tcPr>
          <w:p w14:paraId="5D7E3C41">
            <w:pPr>
              <w:jc w:val="both"/>
              <w:rPr>
                <w:color w:val="auto"/>
                <w:highlight w:val="none"/>
                <w:vertAlign w:val="baseline"/>
              </w:rPr>
            </w:pPr>
          </w:p>
        </w:tc>
      </w:tr>
      <w:tr w14:paraId="6CE2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08CE9A">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1CDD883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湿度计</w:t>
            </w:r>
          </w:p>
        </w:tc>
        <w:tc>
          <w:tcPr>
            <w:tcW w:w="8197" w:type="dxa"/>
            <w:noWrap w:val="0"/>
            <w:vAlign w:val="center"/>
          </w:tcPr>
          <w:p w14:paraId="2299961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w:t>
            </w:r>
          </w:p>
        </w:tc>
        <w:tc>
          <w:tcPr>
            <w:tcW w:w="1245" w:type="dxa"/>
            <w:noWrap w:val="0"/>
            <w:vAlign w:val="center"/>
          </w:tcPr>
          <w:p w14:paraId="4B40CA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DA8E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1A402C">
            <w:pPr>
              <w:jc w:val="center"/>
              <w:rPr>
                <w:color w:val="auto"/>
                <w:highlight w:val="none"/>
              </w:rPr>
            </w:pPr>
          </w:p>
        </w:tc>
        <w:tc>
          <w:tcPr>
            <w:tcW w:w="710" w:type="dxa"/>
            <w:noWrap w:val="0"/>
            <w:vAlign w:val="center"/>
          </w:tcPr>
          <w:p w14:paraId="44C09FDA">
            <w:pPr>
              <w:jc w:val="both"/>
              <w:rPr>
                <w:color w:val="auto"/>
                <w:highlight w:val="none"/>
                <w:vertAlign w:val="baseline"/>
              </w:rPr>
            </w:pPr>
          </w:p>
        </w:tc>
      </w:tr>
      <w:tr w14:paraId="3931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97BAD0">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1915758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4F87410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瓷，60mm</w:t>
            </w:r>
          </w:p>
        </w:tc>
        <w:tc>
          <w:tcPr>
            <w:tcW w:w="1245" w:type="dxa"/>
            <w:noWrap w:val="0"/>
            <w:vAlign w:val="center"/>
          </w:tcPr>
          <w:p w14:paraId="143E7F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A095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0DA682">
            <w:pPr>
              <w:jc w:val="center"/>
              <w:rPr>
                <w:color w:val="auto"/>
                <w:highlight w:val="none"/>
              </w:rPr>
            </w:pPr>
          </w:p>
        </w:tc>
        <w:tc>
          <w:tcPr>
            <w:tcW w:w="710" w:type="dxa"/>
            <w:noWrap w:val="0"/>
            <w:vAlign w:val="center"/>
          </w:tcPr>
          <w:p w14:paraId="57F32DEE">
            <w:pPr>
              <w:jc w:val="both"/>
              <w:rPr>
                <w:color w:val="auto"/>
                <w:highlight w:val="none"/>
                <w:vertAlign w:val="baseline"/>
              </w:rPr>
            </w:pPr>
          </w:p>
        </w:tc>
      </w:tr>
      <w:tr w14:paraId="219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F973DA">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6FF9F6E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7414E63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0～4号</w:t>
            </w:r>
          </w:p>
        </w:tc>
        <w:tc>
          <w:tcPr>
            <w:tcW w:w="1245" w:type="dxa"/>
            <w:noWrap w:val="0"/>
            <w:vAlign w:val="center"/>
          </w:tcPr>
          <w:p w14:paraId="0F8424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0A153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892CDD3">
            <w:pPr>
              <w:jc w:val="center"/>
              <w:rPr>
                <w:color w:val="auto"/>
                <w:highlight w:val="none"/>
              </w:rPr>
            </w:pPr>
          </w:p>
        </w:tc>
        <w:tc>
          <w:tcPr>
            <w:tcW w:w="710" w:type="dxa"/>
            <w:noWrap w:val="0"/>
            <w:vAlign w:val="center"/>
          </w:tcPr>
          <w:p w14:paraId="141331AD">
            <w:pPr>
              <w:jc w:val="both"/>
              <w:rPr>
                <w:color w:val="auto"/>
                <w:highlight w:val="none"/>
                <w:vertAlign w:val="baseline"/>
              </w:rPr>
            </w:pPr>
          </w:p>
        </w:tc>
      </w:tr>
      <w:tr w14:paraId="49D3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DA6ED5">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3E497ED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043534A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center"/>
          </w:tcPr>
          <w:p w14:paraId="30B704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595D9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2F0DDD8">
            <w:pPr>
              <w:jc w:val="center"/>
              <w:rPr>
                <w:color w:val="auto"/>
                <w:highlight w:val="none"/>
              </w:rPr>
            </w:pPr>
          </w:p>
        </w:tc>
        <w:tc>
          <w:tcPr>
            <w:tcW w:w="710" w:type="dxa"/>
            <w:noWrap w:val="0"/>
            <w:vAlign w:val="center"/>
          </w:tcPr>
          <w:p w14:paraId="77311385">
            <w:pPr>
              <w:jc w:val="both"/>
              <w:rPr>
                <w:color w:val="auto"/>
                <w:highlight w:val="none"/>
                <w:vertAlign w:val="baseline"/>
              </w:rPr>
            </w:pPr>
          </w:p>
        </w:tc>
      </w:tr>
      <w:tr w14:paraId="0955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BE1CCF">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4020350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88389E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Φ30 mm×200 mm透明，硼硅酸盐玻璃制</w:t>
            </w:r>
          </w:p>
        </w:tc>
        <w:tc>
          <w:tcPr>
            <w:tcW w:w="1245" w:type="dxa"/>
            <w:noWrap w:val="0"/>
            <w:vAlign w:val="center"/>
          </w:tcPr>
          <w:p w14:paraId="6B7757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3A0C3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034ED4D">
            <w:pPr>
              <w:jc w:val="center"/>
              <w:rPr>
                <w:color w:val="auto"/>
                <w:highlight w:val="none"/>
              </w:rPr>
            </w:pPr>
          </w:p>
        </w:tc>
        <w:tc>
          <w:tcPr>
            <w:tcW w:w="710" w:type="dxa"/>
            <w:noWrap w:val="0"/>
            <w:vAlign w:val="center"/>
          </w:tcPr>
          <w:p w14:paraId="48F90B22">
            <w:pPr>
              <w:jc w:val="both"/>
              <w:rPr>
                <w:color w:val="auto"/>
                <w:highlight w:val="none"/>
                <w:vertAlign w:val="baseline"/>
              </w:rPr>
            </w:pPr>
          </w:p>
        </w:tc>
      </w:tr>
      <w:tr w14:paraId="41CA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8A7B43">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7C3FA67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094ECEF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圆、长，500 mL透明玻璃制</w:t>
            </w:r>
          </w:p>
        </w:tc>
        <w:tc>
          <w:tcPr>
            <w:tcW w:w="1245" w:type="dxa"/>
            <w:noWrap w:val="0"/>
            <w:vAlign w:val="center"/>
          </w:tcPr>
          <w:p w14:paraId="125F02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ACB1F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202F835">
            <w:pPr>
              <w:jc w:val="center"/>
              <w:rPr>
                <w:color w:val="auto"/>
                <w:highlight w:val="none"/>
              </w:rPr>
            </w:pPr>
          </w:p>
        </w:tc>
        <w:tc>
          <w:tcPr>
            <w:tcW w:w="710" w:type="dxa"/>
            <w:noWrap w:val="0"/>
            <w:vAlign w:val="center"/>
          </w:tcPr>
          <w:p w14:paraId="53A67035">
            <w:pPr>
              <w:jc w:val="both"/>
              <w:rPr>
                <w:color w:val="auto"/>
                <w:highlight w:val="none"/>
                <w:vertAlign w:val="baseline"/>
              </w:rPr>
            </w:pPr>
          </w:p>
        </w:tc>
      </w:tr>
      <w:tr w14:paraId="2715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3B7207">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096B00A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36293D3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 ，平底,玻璃制</w:t>
            </w:r>
          </w:p>
        </w:tc>
        <w:tc>
          <w:tcPr>
            <w:tcW w:w="1245" w:type="dxa"/>
            <w:noWrap w:val="0"/>
            <w:vAlign w:val="center"/>
          </w:tcPr>
          <w:p w14:paraId="65014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1C35B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1A8B285">
            <w:pPr>
              <w:jc w:val="center"/>
              <w:rPr>
                <w:color w:val="auto"/>
                <w:highlight w:val="none"/>
              </w:rPr>
            </w:pPr>
          </w:p>
        </w:tc>
        <w:tc>
          <w:tcPr>
            <w:tcW w:w="710" w:type="dxa"/>
            <w:noWrap w:val="0"/>
            <w:vAlign w:val="center"/>
          </w:tcPr>
          <w:p w14:paraId="71A46BE2">
            <w:pPr>
              <w:jc w:val="both"/>
              <w:rPr>
                <w:color w:val="auto"/>
                <w:highlight w:val="none"/>
                <w:vertAlign w:val="baseline"/>
              </w:rPr>
            </w:pPr>
          </w:p>
        </w:tc>
      </w:tr>
      <w:tr w14:paraId="5975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963319">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23F69D4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E3433F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2EFABC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8CF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4CDAC9F">
            <w:pPr>
              <w:jc w:val="center"/>
              <w:rPr>
                <w:color w:val="auto"/>
                <w:highlight w:val="none"/>
              </w:rPr>
            </w:pPr>
          </w:p>
        </w:tc>
        <w:tc>
          <w:tcPr>
            <w:tcW w:w="710" w:type="dxa"/>
            <w:noWrap w:val="0"/>
            <w:vAlign w:val="center"/>
          </w:tcPr>
          <w:p w14:paraId="661BB082">
            <w:pPr>
              <w:jc w:val="both"/>
              <w:rPr>
                <w:color w:val="auto"/>
                <w:highlight w:val="none"/>
                <w:vertAlign w:val="baseline"/>
              </w:rPr>
            </w:pPr>
          </w:p>
        </w:tc>
      </w:tr>
      <w:tr w14:paraId="695C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2911C5">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23F6CAF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2B31E0B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150ml透明玻璃制</w:t>
            </w:r>
          </w:p>
        </w:tc>
        <w:tc>
          <w:tcPr>
            <w:tcW w:w="1245" w:type="dxa"/>
            <w:noWrap w:val="0"/>
            <w:vAlign w:val="center"/>
          </w:tcPr>
          <w:p w14:paraId="61A06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4150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4489FDD">
            <w:pPr>
              <w:jc w:val="center"/>
              <w:rPr>
                <w:color w:val="auto"/>
                <w:highlight w:val="none"/>
              </w:rPr>
            </w:pPr>
          </w:p>
        </w:tc>
        <w:tc>
          <w:tcPr>
            <w:tcW w:w="710" w:type="dxa"/>
            <w:noWrap w:val="0"/>
            <w:vAlign w:val="center"/>
          </w:tcPr>
          <w:p w14:paraId="37AAC6CC">
            <w:pPr>
              <w:jc w:val="both"/>
              <w:rPr>
                <w:color w:val="auto"/>
                <w:highlight w:val="none"/>
                <w:vertAlign w:val="baseline"/>
              </w:rPr>
            </w:pPr>
          </w:p>
        </w:tc>
      </w:tr>
      <w:tr w14:paraId="7E3B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C0B74">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596EECB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370BA5B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center"/>
          </w:tcPr>
          <w:p w14:paraId="5689B4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8BF1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0DD593DB">
            <w:pPr>
              <w:jc w:val="center"/>
              <w:rPr>
                <w:color w:val="auto"/>
                <w:highlight w:val="none"/>
              </w:rPr>
            </w:pPr>
          </w:p>
        </w:tc>
        <w:tc>
          <w:tcPr>
            <w:tcW w:w="710" w:type="dxa"/>
            <w:noWrap w:val="0"/>
            <w:vAlign w:val="center"/>
          </w:tcPr>
          <w:p w14:paraId="36533214">
            <w:pPr>
              <w:jc w:val="both"/>
              <w:rPr>
                <w:color w:val="auto"/>
                <w:highlight w:val="none"/>
                <w:vertAlign w:val="baseline"/>
              </w:rPr>
            </w:pPr>
          </w:p>
        </w:tc>
      </w:tr>
      <w:tr w14:paraId="0307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42FB08">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26F45B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76FCB97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mL透明玻璃制</w:t>
            </w:r>
          </w:p>
        </w:tc>
        <w:tc>
          <w:tcPr>
            <w:tcW w:w="1245" w:type="dxa"/>
            <w:noWrap w:val="0"/>
            <w:vAlign w:val="center"/>
          </w:tcPr>
          <w:p w14:paraId="7B7685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C1C6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74BF558E">
            <w:pPr>
              <w:jc w:val="center"/>
              <w:rPr>
                <w:color w:val="auto"/>
                <w:highlight w:val="none"/>
              </w:rPr>
            </w:pPr>
          </w:p>
        </w:tc>
        <w:tc>
          <w:tcPr>
            <w:tcW w:w="710" w:type="dxa"/>
            <w:noWrap w:val="0"/>
            <w:vAlign w:val="center"/>
          </w:tcPr>
          <w:p w14:paraId="500481C6">
            <w:pPr>
              <w:jc w:val="both"/>
              <w:rPr>
                <w:color w:val="auto"/>
                <w:highlight w:val="none"/>
                <w:vertAlign w:val="baseline"/>
              </w:rPr>
            </w:pPr>
          </w:p>
        </w:tc>
      </w:tr>
      <w:tr w14:paraId="13EC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09F41">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44D1DF1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4232C9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11C260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DA9F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136C689">
            <w:pPr>
              <w:jc w:val="center"/>
              <w:rPr>
                <w:color w:val="auto"/>
                <w:highlight w:val="none"/>
              </w:rPr>
            </w:pPr>
          </w:p>
        </w:tc>
        <w:tc>
          <w:tcPr>
            <w:tcW w:w="710" w:type="dxa"/>
            <w:noWrap w:val="0"/>
            <w:vAlign w:val="center"/>
          </w:tcPr>
          <w:p w14:paraId="3D8FE836">
            <w:pPr>
              <w:jc w:val="both"/>
              <w:rPr>
                <w:color w:val="auto"/>
                <w:highlight w:val="none"/>
                <w:vertAlign w:val="baseline"/>
              </w:rPr>
            </w:pPr>
          </w:p>
        </w:tc>
      </w:tr>
      <w:tr w14:paraId="737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92015D">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1D08DB4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67CE29E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center"/>
          </w:tcPr>
          <w:p w14:paraId="011C1A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4F88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BFB5D2C">
            <w:pPr>
              <w:jc w:val="center"/>
              <w:rPr>
                <w:color w:val="auto"/>
                <w:highlight w:val="none"/>
              </w:rPr>
            </w:pPr>
          </w:p>
        </w:tc>
        <w:tc>
          <w:tcPr>
            <w:tcW w:w="710" w:type="dxa"/>
            <w:noWrap w:val="0"/>
            <w:vAlign w:val="center"/>
          </w:tcPr>
          <w:p w14:paraId="46964650">
            <w:pPr>
              <w:jc w:val="both"/>
              <w:rPr>
                <w:color w:val="auto"/>
                <w:highlight w:val="none"/>
                <w:vertAlign w:val="baseline"/>
              </w:rPr>
            </w:pPr>
          </w:p>
        </w:tc>
      </w:tr>
      <w:tr w14:paraId="3803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CB63EE">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644EA1A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174B3E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90 mm,玻璃制</w:t>
            </w:r>
          </w:p>
        </w:tc>
        <w:tc>
          <w:tcPr>
            <w:tcW w:w="1245" w:type="dxa"/>
            <w:noWrap w:val="0"/>
            <w:vAlign w:val="center"/>
          </w:tcPr>
          <w:p w14:paraId="47937F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29E85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C5802EC">
            <w:pPr>
              <w:jc w:val="center"/>
              <w:rPr>
                <w:color w:val="auto"/>
                <w:highlight w:val="none"/>
              </w:rPr>
            </w:pPr>
          </w:p>
        </w:tc>
        <w:tc>
          <w:tcPr>
            <w:tcW w:w="710" w:type="dxa"/>
            <w:noWrap w:val="0"/>
            <w:vAlign w:val="center"/>
          </w:tcPr>
          <w:p w14:paraId="6F10B667">
            <w:pPr>
              <w:jc w:val="both"/>
              <w:rPr>
                <w:color w:val="auto"/>
                <w:highlight w:val="none"/>
                <w:vertAlign w:val="baseline"/>
              </w:rPr>
            </w:pPr>
          </w:p>
        </w:tc>
      </w:tr>
      <w:tr w14:paraId="5596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6081A9">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7EE7C74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电子打火枪</w:t>
            </w:r>
          </w:p>
        </w:tc>
        <w:tc>
          <w:tcPr>
            <w:tcW w:w="8197" w:type="dxa"/>
            <w:noWrap w:val="0"/>
            <w:vAlign w:val="center"/>
          </w:tcPr>
          <w:p w14:paraId="32865B4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26cm天然气</w:t>
            </w:r>
          </w:p>
        </w:tc>
        <w:tc>
          <w:tcPr>
            <w:tcW w:w="1245" w:type="dxa"/>
            <w:noWrap w:val="0"/>
            <w:vAlign w:val="center"/>
          </w:tcPr>
          <w:p w14:paraId="73495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70BB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776716">
            <w:pPr>
              <w:jc w:val="center"/>
              <w:rPr>
                <w:color w:val="auto"/>
                <w:highlight w:val="none"/>
              </w:rPr>
            </w:pPr>
          </w:p>
        </w:tc>
        <w:tc>
          <w:tcPr>
            <w:tcW w:w="710" w:type="dxa"/>
            <w:noWrap w:val="0"/>
            <w:vAlign w:val="center"/>
          </w:tcPr>
          <w:p w14:paraId="3D047EA3">
            <w:pPr>
              <w:jc w:val="both"/>
              <w:rPr>
                <w:color w:val="auto"/>
                <w:highlight w:val="none"/>
                <w:vertAlign w:val="baseline"/>
              </w:rPr>
            </w:pPr>
          </w:p>
        </w:tc>
      </w:tr>
      <w:tr w14:paraId="2472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D6D1F2">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3107DED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烧杯用电加热器</w:t>
            </w:r>
          </w:p>
        </w:tc>
        <w:tc>
          <w:tcPr>
            <w:tcW w:w="8197" w:type="dxa"/>
            <w:noWrap w:val="0"/>
            <w:vAlign w:val="center"/>
          </w:tcPr>
          <w:p w14:paraId="7A5C046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0～250W，可调；密封式</w:t>
            </w:r>
          </w:p>
        </w:tc>
        <w:tc>
          <w:tcPr>
            <w:tcW w:w="1245" w:type="dxa"/>
            <w:noWrap w:val="0"/>
            <w:vAlign w:val="center"/>
          </w:tcPr>
          <w:p w14:paraId="5C8796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B4445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4EACEB2">
            <w:pPr>
              <w:jc w:val="center"/>
              <w:rPr>
                <w:color w:val="auto"/>
                <w:highlight w:val="none"/>
              </w:rPr>
            </w:pPr>
          </w:p>
        </w:tc>
        <w:tc>
          <w:tcPr>
            <w:tcW w:w="710" w:type="dxa"/>
            <w:noWrap w:val="0"/>
            <w:vAlign w:val="center"/>
          </w:tcPr>
          <w:p w14:paraId="31E28852">
            <w:pPr>
              <w:jc w:val="both"/>
              <w:rPr>
                <w:color w:val="auto"/>
                <w:highlight w:val="none"/>
                <w:vertAlign w:val="baseline"/>
              </w:rPr>
            </w:pPr>
          </w:p>
        </w:tc>
      </w:tr>
      <w:tr w14:paraId="540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A3CA43">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1989CDB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烧瓶用电加热器</w:t>
            </w:r>
          </w:p>
        </w:tc>
        <w:tc>
          <w:tcPr>
            <w:tcW w:w="8197" w:type="dxa"/>
            <w:noWrap w:val="0"/>
            <w:vAlign w:val="center"/>
          </w:tcPr>
          <w:p w14:paraId="62AFD32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0～250W，可调；密封式</w:t>
            </w:r>
          </w:p>
        </w:tc>
        <w:tc>
          <w:tcPr>
            <w:tcW w:w="1245" w:type="dxa"/>
            <w:noWrap w:val="0"/>
            <w:vAlign w:val="center"/>
          </w:tcPr>
          <w:p w14:paraId="3E7E17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9055B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70D89F5">
            <w:pPr>
              <w:jc w:val="center"/>
              <w:rPr>
                <w:color w:val="auto"/>
                <w:highlight w:val="none"/>
              </w:rPr>
            </w:pPr>
          </w:p>
        </w:tc>
        <w:tc>
          <w:tcPr>
            <w:tcW w:w="710" w:type="dxa"/>
            <w:noWrap w:val="0"/>
            <w:vAlign w:val="center"/>
          </w:tcPr>
          <w:p w14:paraId="02E64686">
            <w:pPr>
              <w:jc w:val="both"/>
              <w:rPr>
                <w:color w:val="auto"/>
                <w:highlight w:val="none"/>
                <w:vertAlign w:val="baseline"/>
              </w:rPr>
            </w:pPr>
          </w:p>
        </w:tc>
      </w:tr>
      <w:tr w14:paraId="1704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D1A0A6">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627B91F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8197" w:type="dxa"/>
            <w:noWrap w:val="0"/>
            <w:vAlign w:val="center"/>
          </w:tcPr>
          <w:p w14:paraId="6529E09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100mL，分度值10mL</w:t>
            </w:r>
          </w:p>
        </w:tc>
        <w:tc>
          <w:tcPr>
            <w:tcW w:w="1245" w:type="dxa"/>
            <w:noWrap w:val="0"/>
            <w:vAlign w:val="center"/>
          </w:tcPr>
          <w:p w14:paraId="5DD6AB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2FEC9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08A27B">
            <w:pPr>
              <w:jc w:val="center"/>
              <w:rPr>
                <w:color w:val="auto"/>
                <w:highlight w:val="none"/>
              </w:rPr>
            </w:pPr>
          </w:p>
        </w:tc>
        <w:tc>
          <w:tcPr>
            <w:tcW w:w="710" w:type="dxa"/>
            <w:noWrap w:val="0"/>
            <w:vAlign w:val="center"/>
          </w:tcPr>
          <w:p w14:paraId="13DACC2D">
            <w:pPr>
              <w:jc w:val="both"/>
              <w:rPr>
                <w:color w:val="auto"/>
                <w:highlight w:val="none"/>
                <w:vertAlign w:val="baseline"/>
              </w:rPr>
            </w:pPr>
          </w:p>
        </w:tc>
      </w:tr>
      <w:tr w14:paraId="10FB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062EE">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3941B9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69F0B1C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T 形，塑料</w:t>
            </w:r>
          </w:p>
        </w:tc>
        <w:tc>
          <w:tcPr>
            <w:tcW w:w="1245" w:type="dxa"/>
            <w:noWrap w:val="0"/>
            <w:vAlign w:val="center"/>
          </w:tcPr>
          <w:p w14:paraId="1F0BBA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DC9B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17A610">
            <w:pPr>
              <w:jc w:val="center"/>
              <w:rPr>
                <w:color w:val="auto"/>
                <w:highlight w:val="none"/>
              </w:rPr>
            </w:pPr>
          </w:p>
        </w:tc>
        <w:tc>
          <w:tcPr>
            <w:tcW w:w="710" w:type="dxa"/>
            <w:noWrap w:val="0"/>
            <w:vAlign w:val="center"/>
          </w:tcPr>
          <w:p w14:paraId="230A71D6">
            <w:pPr>
              <w:jc w:val="both"/>
              <w:rPr>
                <w:color w:val="auto"/>
                <w:highlight w:val="none"/>
                <w:vertAlign w:val="baseline"/>
              </w:rPr>
            </w:pPr>
          </w:p>
        </w:tc>
      </w:tr>
      <w:tr w14:paraId="7C8C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F29B6C">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1FDF8DC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268E0D2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center"/>
          </w:tcPr>
          <w:p w14:paraId="60C8EB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3A14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4B5CDBC">
            <w:pPr>
              <w:jc w:val="center"/>
              <w:rPr>
                <w:color w:val="auto"/>
                <w:highlight w:val="none"/>
              </w:rPr>
            </w:pPr>
          </w:p>
        </w:tc>
        <w:tc>
          <w:tcPr>
            <w:tcW w:w="710" w:type="dxa"/>
            <w:noWrap w:val="0"/>
            <w:vAlign w:val="center"/>
          </w:tcPr>
          <w:p w14:paraId="715A59B0">
            <w:pPr>
              <w:jc w:val="both"/>
              <w:rPr>
                <w:color w:val="auto"/>
                <w:highlight w:val="none"/>
                <w:vertAlign w:val="baseline"/>
              </w:rPr>
            </w:pPr>
          </w:p>
        </w:tc>
      </w:tr>
      <w:tr w14:paraId="6EE3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64755B">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4A37D34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打气筒</w:t>
            </w:r>
          </w:p>
        </w:tc>
        <w:tc>
          <w:tcPr>
            <w:tcW w:w="8197" w:type="dxa"/>
            <w:noWrap w:val="0"/>
            <w:vAlign w:val="center"/>
          </w:tcPr>
          <w:p w14:paraId="528D517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手持式，气嘴外径8mm，</w:t>
            </w:r>
          </w:p>
        </w:tc>
        <w:tc>
          <w:tcPr>
            <w:tcW w:w="1245" w:type="dxa"/>
            <w:noWrap w:val="0"/>
            <w:vAlign w:val="center"/>
          </w:tcPr>
          <w:p w14:paraId="7EFAFE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DFEB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1F962E">
            <w:pPr>
              <w:jc w:val="center"/>
              <w:rPr>
                <w:color w:val="auto"/>
                <w:highlight w:val="none"/>
              </w:rPr>
            </w:pPr>
          </w:p>
        </w:tc>
        <w:tc>
          <w:tcPr>
            <w:tcW w:w="710" w:type="dxa"/>
            <w:noWrap w:val="0"/>
            <w:vAlign w:val="center"/>
          </w:tcPr>
          <w:p w14:paraId="7D359AEA">
            <w:pPr>
              <w:jc w:val="both"/>
              <w:rPr>
                <w:color w:val="auto"/>
                <w:highlight w:val="none"/>
                <w:vertAlign w:val="baseline"/>
              </w:rPr>
            </w:pPr>
          </w:p>
        </w:tc>
      </w:tr>
      <w:tr w14:paraId="5311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5A94C9">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1210C3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两用气筒</w:t>
            </w:r>
          </w:p>
        </w:tc>
        <w:tc>
          <w:tcPr>
            <w:tcW w:w="8197" w:type="dxa"/>
            <w:noWrap w:val="0"/>
            <w:vAlign w:val="center"/>
          </w:tcPr>
          <w:p w14:paraId="2833F65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36A3C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7EAA2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CAE333">
            <w:pPr>
              <w:jc w:val="center"/>
              <w:rPr>
                <w:color w:val="auto"/>
                <w:highlight w:val="none"/>
              </w:rPr>
            </w:pPr>
          </w:p>
        </w:tc>
        <w:tc>
          <w:tcPr>
            <w:tcW w:w="710" w:type="dxa"/>
            <w:noWrap w:val="0"/>
            <w:vAlign w:val="center"/>
          </w:tcPr>
          <w:p w14:paraId="1F9E098B">
            <w:pPr>
              <w:jc w:val="both"/>
              <w:rPr>
                <w:color w:val="auto"/>
                <w:highlight w:val="none"/>
                <w:vertAlign w:val="baseline"/>
              </w:rPr>
            </w:pPr>
          </w:p>
        </w:tc>
      </w:tr>
      <w:tr w14:paraId="6B62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EA9D6F">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76BD6D0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物理支架</w:t>
            </w:r>
          </w:p>
        </w:tc>
        <w:tc>
          <w:tcPr>
            <w:tcW w:w="8197" w:type="dxa"/>
            <w:noWrap w:val="0"/>
            <w:vAlign w:val="center"/>
          </w:tcPr>
          <w:p w14:paraId="2C507A9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由立杆、底座，平行夹，垂直夹，烧瓶夹，万向夹，台边夹，大铁环，圆托盘、绝缘杆、吊杆、吊钩等组成</w:t>
            </w:r>
          </w:p>
        </w:tc>
        <w:tc>
          <w:tcPr>
            <w:tcW w:w="1245" w:type="dxa"/>
            <w:noWrap w:val="0"/>
            <w:vAlign w:val="center"/>
          </w:tcPr>
          <w:p w14:paraId="46EA9F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7CA77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5A8C19C">
            <w:pPr>
              <w:jc w:val="center"/>
              <w:rPr>
                <w:color w:val="auto"/>
                <w:highlight w:val="none"/>
              </w:rPr>
            </w:pPr>
          </w:p>
        </w:tc>
        <w:tc>
          <w:tcPr>
            <w:tcW w:w="710" w:type="dxa"/>
            <w:noWrap w:val="0"/>
            <w:vAlign w:val="center"/>
          </w:tcPr>
          <w:p w14:paraId="7905D24D">
            <w:pPr>
              <w:jc w:val="both"/>
              <w:rPr>
                <w:color w:val="auto"/>
                <w:highlight w:val="none"/>
                <w:vertAlign w:val="baseline"/>
              </w:rPr>
            </w:pPr>
          </w:p>
        </w:tc>
      </w:tr>
      <w:tr w14:paraId="759C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04C1C2">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714BCB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方座支架（好的）</w:t>
            </w:r>
          </w:p>
        </w:tc>
        <w:tc>
          <w:tcPr>
            <w:tcW w:w="8197" w:type="dxa"/>
            <w:noWrap w:val="0"/>
            <w:vAlign w:val="center"/>
          </w:tcPr>
          <w:p w14:paraId="4CD07AD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立杆12*600mm，方形底210*135，质量1.5KG，配平行夹1个，垂直夹2个，烧瓶夹1个，大铁环小铁环各1个，吊杆1个。</w:t>
            </w:r>
          </w:p>
        </w:tc>
        <w:tc>
          <w:tcPr>
            <w:tcW w:w="1245" w:type="dxa"/>
            <w:noWrap w:val="0"/>
            <w:vAlign w:val="center"/>
          </w:tcPr>
          <w:p w14:paraId="05F4CC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3F4C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FF2F073">
            <w:pPr>
              <w:jc w:val="center"/>
              <w:rPr>
                <w:color w:val="auto"/>
                <w:highlight w:val="none"/>
              </w:rPr>
            </w:pPr>
          </w:p>
        </w:tc>
        <w:tc>
          <w:tcPr>
            <w:tcW w:w="710" w:type="dxa"/>
            <w:noWrap w:val="0"/>
            <w:vAlign w:val="center"/>
          </w:tcPr>
          <w:p w14:paraId="36D44490">
            <w:pPr>
              <w:jc w:val="both"/>
              <w:rPr>
                <w:color w:val="auto"/>
                <w:highlight w:val="none"/>
                <w:vertAlign w:val="baseline"/>
              </w:rPr>
            </w:pPr>
          </w:p>
        </w:tc>
      </w:tr>
      <w:tr w14:paraId="36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EE7AAB">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355B572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多功能实验支架</w:t>
            </w:r>
          </w:p>
        </w:tc>
        <w:tc>
          <w:tcPr>
            <w:tcW w:w="8197" w:type="dxa"/>
            <w:noWrap w:val="0"/>
            <w:vAlign w:val="center"/>
          </w:tcPr>
          <w:p w14:paraId="7017A2D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由立杆、底座，平行夹，垂直夹，烧瓶夹，万向夹，台边夹，大铁环，圆托盘、漏斗架、绝缘杆、吊杆、吊钩等组成</w:t>
            </w:r>
          </w:p>
        </w:tc>
        <w:tc>
          <w:tcPr>
            <w:tcW w:w="1245" w:type="dxa"/>
            <w:noWrap w:val="0"/>
            <w:vAlign w:val="center"/>
          </w:tcPr>
          <w:p w14:paraId="63EC0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E04D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62275A1">
            <w:pPr>
              <w:jc w:val="center"/>
              <w:rPr>
                <w:color w:val="auto"/>
                <w:highlight w:val="none"/>
              </w:rPr>
            </w:pPr>
          </w:p>
        </w:tc>
        <w:tc>
          <w:tcPr>
            <w:tcW w:w="710" w:type="dxa"/>
            <w:noWrap w:val="0"/>
            <w:vAlign w:val="center"/>
          </w:tcPr>
          <w:p w14:paraId="0153556B">
            <w:pPr>
              <w:jc w:val="both"/>
              <w:rPr>
                <w:color w:val="auto"/>
                <w:highlight w:val="none"/>
                <w:vertAlign w:val="baseline"/>
              </w:rPr>
            </w:pPr>
          </w:p>
        </w:tc>
      </w:tr>
      <w:tr w14:paraId="0212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27206E">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5A8A0F5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升降台</w:t>
            </w:r>
          </w:p>
        </w:tc>
        <w:tc>
          <w:tcPr>
            <w:tcW w:w="8197" w:type="dxa"/>
            <w:noWrap w:val="0"/>
            <w:vAlign w:val="center"/>
          </w:tcPr>
          <w:p w14:paraId="1E01391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不锈钢台面，有效面积不小于100×100mm</w:t>
            </w:r>
          </w:p>
        </w:tc>
        <w:tc>
          <w:tcPr>
            <w:tcW w:w="1245" w:type="dxa"/>
            <w:noWrap w:val="0"/>
            <w:vAlign w:val="center"/>
          </w:tcPr>
          <w:p w14:paraId="61092E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BD1DD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9E1534">
            <w:pPr>
              <w:jc w:val="center"/>
              <w:rPr>
                <w:color w:val="auto"/>
                <w:highlight w:val="none"/>
              </w:rPr>
            </w:pPr>
          </w:p>
        </w:tc>
        <w:tc>
          <w:tcPr>
            <w:tcW w:w="710" w:type="dxa"/>
            <w:noWrap w:val="0"/>
            <w:vAlign w:val="center"/>
          </w:tcPr>
          <w:p w14:paraId="6CE58AF0">
            <w:pPr>
              <w:jc w:val="both"/>
              <w:rPr>
                <w:color w:val="auto"/>
                <w:highlight w:val="none"/>
                <w:vertAlign w:val="baseline"/>
              </w:rPr>
            </w:pPr>
          </w:p>
        </w:tc>
      </w:tr>
      <w:tr w14:paraId="0F9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C616DD">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0A313E0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半导体致冷器</w:t>
            </w:r>
          </w:p>
        </w:tc>
        <w:tc>
          <w:tcPr>
            <w:tcW w:w="8197" w:type="dxa"/>
            <w:noWrap w:val="0"/>
            <w:vAlign w:val="center"/>
          </w:tcPr>
          <w:p w14:paraId="3D60AE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致冷加热和温差发电两用</w:t>
            </w:r>
          </w:p>
        </w:tc>
        <w:tc>
          <w:tcPr>
            <w:tcW w:w="1245" w:type="dxa"/>
            <w:noWrap w:val="0"/>
            <w:vAlign w:val="center"/>
          </w:tcPr>
          <w:p w14:paraId="1CA65B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FF0C8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78AD00">
            <w:pPr>
              <w:jc w:val="center"/>
              <w:rPr>
                <w:color w:val="auto"/>
                <w:highlight w:val="none"/>
              </w:rPr>
            </w:pPr>
          </w:p>
        </w:tc>
        <w:tc>
          <w:tcPr>
            <w:tcW w:w="710" w:type="dxa"/>
            <w:noWrap w:val="0"/>
            <w:vAlign w:val="center"/>
          </w:tcPr>
          <w:p w14:paraId="33B78F6C">
            <w:pPr>
              <w:jc w:val="both"/>
              <w:rPr>
                <w:color w:val="auto"/>
                <w:highlight w:val="none"/>
                <w:vertAlign w:val="baseline"/>
              </w:rPr>
            </w:pPr>
          </w:p>
        </w:tc>
      </w:tr>
      <w:tr w14:paraId="53DB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67CA4">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6AA3E25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晶体熔化与凝固实验器(荼的熔解)</w:t>
            </w:r>
          </w:p>
        </w:tc>
        <w:tc>
          <w:tcPr>
            <w:tcW w:w="8197" w:type="dxa"/>
            <w:noWrap w:val="0"/>
            <w:vAlign w:val="center"/>
          </w:tcPr>
          <w:p w14:paraId="3426FC9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包括透明容器、试管、温度计</w:t>
            </w:r>
          </w:p>
        </w:tc>
        <w:tc>
          <w:tcPr>
            <w:tcW w:w="1245" w:type="dxa"/>
            <w:noWrap w:val="0"/>
            <w:vAlign w:val="center"/>
          </w:tcPr>
          <w:p w14:paraId="67BD1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D3D0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83FDCC2">
            <w:pPr>
              <w:jc w:val="center"/>
              <w:rPr>
                <w:color w:val="auto"/>
                <w:highlight w:val="none"/>
              </w:rPr>
            </w:pPr>
          </w:p>
        </w:tc>
        <w:tc>
          <w:tcPr>
            <w:tcW w:w="710" w:type="dxa"/>
            <w:noWrap w:val="0"/>
            <w:vAlign w:val="center"/>
          </w:tcPr>
          <w:p w14:paraId="710547BF">
            <w:pPr>
              <w:jc w:val="both"/>
              <w:rPr>
                <w:color w:val="auto"/>
                <w:highlight w:val="none"/>
                <w:vertAlign w:val="baseline"/>
              </w:rPr>
            </w:pPr>
          </w:p>
        </w:tc>
      </w:tr>
      <w:tr w14:paraId="40D7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46BB45">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49D046D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碘升华凝华管</w:t>
            </w:r>
          </w:p>
        </w:tc>
        <w:tc>
          <w:tcPr>
            <w:tcW w:w="8197" w:type="dxa"/>
            <w:noWrap w:val="0"/>
            <w:vAlign w:val="center"/>
          </w:tcPr>
          <w:p w14:paraId="42690C0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Φ 34 mm×28 mm,玻璃制</w:t>
            </w:r>
          </w:p>
        </w:tc>
        <w:tc>
          <w:tcPr>
            <w:tcW w:w="1245" w:type="dxa"/>
            <w:noWrap w:val="0"/>
            <w:vAlign w:val="center"/>
          </w:tcPr>
          <w:p w14:paraId="3503F7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466D0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6FFED911">
            <w:pPr>
              <w:jc w:val="center"/>
              <w:rPr>
                <w:color w:val="auto"/>
                <w:highlight w:val="none"/>
              </w:rPr>
            </w:pPr>
          </w:p>
        </w:tc>
        <w:tc>
          <w:tcPr>
            <w:tcW w:w="710" w:type="dxa"/>
            <w:noWrap w:val="0"/>
            <w:vAlign w:val="center"/>
          </w:tcPr>
          <w:p w14:paraId="53B63AF2">
            <w:pPr>
              <w:jc w:val="both"/>
              <w:rPr>
                <w:color w:val="auto"/>
                <w:highlight w:val="none"/>
                <w:vertAlign w:val="baseline"/>
              </w:rPr>
            </w:pPr>
          </w:p>
        </w:tc>
      </w:tr>
      <w:tr w14:paraId="072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E1AF49">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0ADDEC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制作简易温度计实验材料</w:t>
            </w:r>
          </w:p>
        </w:tc>
        <w:tc>
          <w:tcPr>
            <w:tcW w:w="8197" w:type="dxa"/>
            <w:noWrap w:val="0"/>
            <w:vAlign w:val="center"/>
          </w:tcPr>
          <w:p w14:paraId="271A3D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玻璃瓶带盖，细管、色素</w:t>
            </w:r>
          </w:p>
        </w:tc>
        <w:tc>
          <w:tcPr>
            <w:tcW w:w="1245" w:type="dxa"/>
            <w:noWrap w:val="0"/>
            <w:vAlign w:val="center"/>
          </w:tcPr>
          <w:p w14:paraId="2F9F1F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E0ED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F6416D">
            <w:pPr>
              <w:jc w:val="center"/>
              <w:rPr>
                <w:color w:val="auto"/>
                <w:highlight w:val="none"/>
              </w:rPr>
            </w:pPr>
          </w:p>
        </w:tc>
        <w:tc>
          <w:tcPr>
            <w:tcW w:w="710" w:type="dxa"/>
            <w:noWrap w:val="0"/>
            <w:vAlign w:val="center"/>
          </w:tcPr>
          <w:p w14:paraId="7854DD97">
            <w:pPr>
              <w:jc w:val="both"/>
              <w:rPr>
                <w:color w:val="auto"/>
                <w:highlight w:val="none"/>
                <w:vertAlign w:val="baseline"/>
              </w:rPr>
            </w:pPr>
          </w:p>
        </w:tc>
      </w:tr>
      <w:tr w14:paraId="6E79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3F15E2">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691445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物质弹性实验材料</w:t>
            </w:r>
          </w:p>
        </w:tc>
        <w:tc>
          <w:tcPr>
            <w:tcW w:w="8197" w:type="dxa"/>
            <w:noWrap w:val="0"/>
            <w:vAlign w:val="center"/>
          </w:tcPr>
          <w:p w14:paraId="2D8F9C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软、硬弹簧、橡皮筋、橡皮泥、海绵、钢尺</w:t>
            </w:r>
          </w:p>
        </w:tc>
        <w:tc>
          <w:tcPr>
            <w:tcW w:w="1245" w:type="dxa"/>
            <w:noWrap w:val="0"/>
            <w:vAlign w:val="center"/>
          </w:tcPr>
          <w:p w14:paraId="4905F5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4D146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3B44E85">
            <w:pPr>
              <w:jc w:val="center"/>
              <w:rPr>
                <w:color w:val="auto"/>
                <w:highlight w:val="none"/>
              </w:rPr>
            </w:pPr>
          </w:p>
        </w:tc>
        <w:tc>
          <w:tcPr>
            <w:tcW w:w="710" w:type="dxa"/>
            <w:noWrap w:val="0"/>
            <w:vAlign w:val="center"/>
          </w:tcPr>
          <w:p w14:paraId="7993D4F8">
            <w:pPr>
              <w:jc w:val="both"/>
              <w:rPr>
                <w:color w:val="auto"/>
                <w:highlight w:val="none"/>
                <w:vertAlign w:val="baseline"/>
              </w:rPr>
            </w:pPr>
          </w:p>
        </w:tc>
      </w:tr>
      <w:tr w14:paraId="59B7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BD8D31">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734C3B6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物质磁性实验材料</w:t>
            </w:r>
          </w:p>
        </w:tc>
        <w:tc>
          <w:tcPr>
            <w:tcW w:w="8197" w:type="dxa"/>
            <w:noWrap w:val="0"/>
            <w:vAlign w:val="center"/>
          </w:tcPr>
          <w:p w14:paraId="3758C7B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铜、块、铝、木块、磁体、镍片、回形针</w:t>
            </w:r>
          </w:p>
        </w:tc>
        <w:tc>
          <w:tcPr>
            <w:tcW w:w="1245" w:type="dxa"/>
            <w:noWrap w:val="0"/>
            <w:vAlign w:val="center"/>
          </w:tcPr>
          <w:p w14:paraId="1C8E2B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13CC4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09FCEF">
            <w:pPr>
              <w:jc w:val="center"/>
              <w:rPr>
                <w:color w:val="auto"/>
                <w:highlight w:val="none"/>
              </w:rPr>
            </w:pPr>
          </w:p>
        </w:tc>
        <w:tc>
          <w:tcPr>
            <w:tcW w:w="710" w:type="dxa"/>
            <w:noWrap w:val="0"/>
            <w:vAlign w:val="center"/>
          </w:tcPr>
          <w:p w14:paraId="79C1C168">
            <w:pPr>
              <w:jc w:val="both"/>
              <w:rPr>
                <w:color w:val="auto"/>
                <w:highlight w:val="none"/>
                <w:vertAlign w:val="baseline"/>
              </w:rPr>
            </w:pPr>
          </w:p>
        </w:tc>
      </w:tr>
      <w:tr w14:paraId="772B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F09BC7">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1823500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磁悬浮原理实验器</w:t>
            </w:r>
          </w:p>
        </w:tc>
        <w:tc>
          <w:tcPr>
            <w:tcW w:w="8197" w:type="dxa"/>
            <w:noWrap w:val="0"/>
            <w:vAlign w:val="center"/>
          </w:tcPr>
          <w:p w14:paraId="39A53CA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3个圆柱形磁体、透明管、底座</w:t>
            </w:r>
          </w:p>
        </w:tc>
        <w:tc>
          <w:tcPr>
            <w:tcW w:w="1245" w:type="dxa"/>
            <w:noWrap w:val="0"/>
            <w:vAlign w:val="center"/>
          </w:tcPr>
          <w:p w14:paraId="02A97E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1F61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708BC04">
            <w:pPr>
              <w:jc w:val="center"/>
              <w:rPr>
                <w:color w:val="auto"/>
                <w:highlight w:val="none"/>
              </w:rPr>
            </w:pPr>
          </w:p>
        </w:tc>
        <w:tc>
          <w:tcPr>
            <w:tcW w:w="710" w:type="dxa"/>
            <w:noWrap w:val="0"/>
            <w:vAlign w:val="center"/>
          </w:tcPr>
          <w:p w14:paraId="5A502C27">
            <w:pPr>
              <w:jc w:val="both"/>
              <w:rPr>
                <w:color w:val="auto"/>
                <w:highlight w:val="none"/>
                <w:vertAlign w:val="baseline"/>
              </w:rPr>
            </w:pPr>
          </w:p>
        </w:tc>
      </w:tr>
      <w:tr w14:paraId="3377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041C1B">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69F305D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物质导电性实验材料</w:t>
            </w:r>
          </w:p>
        </w:tc>
        <w:tc>
          <w:tcPr>
            <w:tcW w:w="8197" w:type="dxa"/>
            <w:noWrap w:val="0"/>
            <w:vAlign w:val="center"/>
          </w:tcPr>
          <w:p w14:paraId="6C01C0B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金属、碳棒、塑料、木、玻璃，接导体材能使 LED 发光</w:t>
            </w:r>
          </w:p>
        </w:tc>
        <w:tc>
          <w:tcPr>
            <w:tcW w:w="1245" w:type="dxa"/>
            <w:noWrap w:val="0"/>
            <w:vAlign w:val="center"/>
          </w:tcPr>
          <w:p w14:paraId="139090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10B35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C16E78B">
            <w:pPr>
              <w:jc w:val="center"/>
              <w:rPr>
                <w:color w:val="auto"/>
                <w:highlight w:val="none"/>
              </w:rPr>
            </w:pPr>
          </w:p>
        </w:tc>
        <w:tc>
          <w:tcPr>
            <w:tcW w:w="710" w:type="dxa"/>
            <w:noWrap w:val="0"/>
            <w:vAlign w:val="center"/>
          </w:tcPr>
          <w:p w14:paraId="5541C43A">
            <w:pPr>
              <w:jc w:val="both"/>
              <w:rPr>
                <w:color w:val="auto"/>
                <w:highlight w:val="none"/>
                <w:vertAlign w:val="baseline"/>
              </w:rPr>
            </w:pPr>
          </w:p>
        </w:tc>
      </w:tr>
      <w:tr w14:paraId="400E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A6923C">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77DB5A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电缆结构与材料套材</w:t>
            </w:r>
          </w:p>
        </w:tc>
        <w:tc>
          <w:tcPr>
            <w:tcW w:w="8197" w:type="dxa"/>
            <w:noWrap w:val="0"/>
            <w:vAlign w:val="center"/>
          </w:tcPr>
          <w:p w14:paraId="4C1877C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裸电线、漆包线、电线电缆、电力电缆、通信电缆</w:t>
            </w:r>
          </w:p>
        </w:tc>
        <w:tc>
          <w:tcPr>
            <w:tcW w:w="1245" w:type="dxa"/>
            <w:noWrap w:val="0"/>
            <w:vAlign w:val="center"/>
          </w:tcPr>
          <w:p w14:paraId="16C0C0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7F86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71CC033">
            <w:pPr>
              <w:jc w:val="center"/>
              <w:rPr>
                <w:color w:val="auto"/>
                <w:highlight w:val="none"/>
              </w:rPr>
            </w:pPr>
          </w:p>
        </w:tc>
        <w:tc>
          <w:tcPr>
            <w:tcW w:w="710" w:type="dxa"/>
            <w:noWrap w:val="0"/>
            <w:vAlign w:val="center"/>
          </w:tcPr>
          <w:p w14:paraId="576F08CF">
            <w:pPr>
              <w:jc w:val="both"/>
              <w:rPr>
                <w:color w:val="auto"/>
                <w:highlight w:val="none"/>
                <w:vertAlign w:val="baseline"/>
              </w:rPr>
            </w:pPr>
          </w:p>
        </w:tc>
      </w:tr>
      <w:tr w14:paraId="26FB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962398">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63DEE51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人体发电趣味演示仪</w:t>
            </w:r>
          </w:p>
        </w:tc>
        <w:tc>
          <w:tcPr>
            <w:tcW w:w="8197" w:type="dxa"/>
            <w:noWrap w:val="0"/>
            <w:vAlign w:val="center"/>
          </w:tcPr>
          <w:p w14:paraId="54232FA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铝电极和铜电极，带检流计</w:t>
            </w:r>
          </w:p>
        </w:tc>
        <w:tc>
          <w:tcPr>
            <w:tcW w:w="1245" w:type="dxa"/>
            <w:noWrap w:val="0"/>
            <w:vAlign w:val="center"/>
          </w:tcPr>
          <w:p w14:paraId="512A98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42A5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7E884E7">
            <w:pPr>
              <w:jc w:val="center"/>
              <w:rPr>
                <w:color w:val="auto"/>
                <w:highlight w:val="none"/>
              </w:rPr>
            </w:pPr>
          </w:p>
        </w:tc>
        <w:tc>
          <w:tcPr>
            <w:tcW w:w="710" w:type="dxa"/>
            <w:noWrap w:val="0"/>
            <w:vAlign w:val="center"/>
          </w:tcPr>
          <w:p w14:paraId="3AEAD435">
            <w:pPr>
              <w:jc w:val="both"/>
              <w:rPr>
                <w:color w:val="auto"/>
                <w:highlight w:val="none"/>
                <w:vertAlign w:val="baseline"/>
              </w:rPr>
            </w:pPr>
          </w:p>
        </w:tc>
      </w:tr>
      <w:tr w14:paraId="639A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7B6A7A">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2E169DE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物质导热性实验材料</w:t>
            </w:r>
          </w:p>
        </w:tc>
        <w:tc>
          <w:tcPr>
            <w:tcW w:w="8197" w:type="dxa"/>
            <w:noWrap w:val="0"/>
            <w:vAlign w:val="center"/>
          </w:tcPr>
          <w:p w14:paraId="66CC67D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包括铜、铁、铝，陶瓷、木材等</w:t>
            </w:r>
          </w:p>
        </w:tc>
        <w:tc>
          <w:tcPr>
            <w:tcW w:w="1245" w:type="dxa"/>
            <w:noWrap w:val="0"/>
            <w:vAlign w:val="center"/>
          </w:tcPr>
          <w:p w14:paraId="4617A9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890C8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0C97E07">
            <w:pPr>
              <w:jc w:val="center"/>
              <w:rPr>
                <w:color w:val="auto"/>
                <w:highlight w:val="none"/>
              </w:rPr>
            </w:pPr>
          </w:p>
        </w:tc>
        <w:tc>
          <w:tcPr>
            <w:tcW w:w="710" w:type="dxa"/>
            <w:noWrap w:val="0"/>
            <w:vAlign w:val="center"/>
          </w:tcPr>
          <w:p w14:paraId="1DA28618">
            <w:pPr>
              <w:jc w:val="both"/>
              <w:rPr>
                <w:color w:val="auto"/>
                <w:highlight w:val="none"/>
                <w:vertAlign w:val="baseline"/>
              </w:rPr>
            </w:pPr>
          </w:p>
        </w:tc>
      </w:tr>
      <w:tr w14:paraId="1896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4D0DE">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07EC16A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热传导演示器</w:t>
            </w:r>
          </w:p>
        </w:tc>
        <w:tc>
          <w:tcPr>
            <w:tcW w:w="8197" w:type="dxa"/>
            <w:noWrap w:val="0"/>
            <w:vAlign w:val="center"/>
          </w:tcPr>
          <w:p w14:paraId="582B7DC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包括纯铜、铝、铁、不锈钢等5种导热棒</w:t>
            </w:r>
          </w:p>
        </w:tc>
        <w:tc>
          <w:tcPr>
            <w:tcW w:w="1245" w:type="dxa"/>
            <w:noWrap w:val="0"/>
            <w:vAlign w:val="center"/>
          </w:tcPr>
          <w:p w14:paraId="41963D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5412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3C63BC6">
            <w:pPr>
              <w:jc w:val="center"/>
              <w:rPr>
                <w:color w:val="auto"/>
                <w:highlight w:val="none"/>
              </w:rPr>
            </w:pPr>
          </w:p>
        </w:tc>
        <w:tc>
          <w:tcPr>
            <w:tcW w:w="710" w:type="dxa"/>
            <w:noWrap w:val="0"/>
            <w:vAlign w:val="center"/>
          </w:tcPr>
          <w:p w14:paraId="568CD383">
            <w:pPr>
              <w:jc w:val="both"/>
              <w:rPr>
                <w:color w:val="auto"/>
                <w:highlight w:val="none"/>
                <w:vertAlign w:val="baseline"/>
              </w:rPr>
            </w:pPr>
          </w:p>
        </w:tc>
      </w:tr>
      <w:tr w14:paraId="4592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85E4E2">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747625B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双金属片</w:t>
            </w:r>
          </w:p>
        </w:tc>
        <w:tc>
          <w:tcPr>
            <w:tcW w:w="8197" w:type="dxa"/>
            <w:noWrap w:val="0"/>
            <w:vAlign w:val="center"/>
          </w:tcPr>
          <w:p w14:paraId="3652E97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铜、铁双金属片</w:t>
            </w:r>
          </w:p>
        </w:tc>
        <w:tc>
          <w:tcPr>
            <w:tcW w:w="1245" w:type="dxa"/>
            <w:noWrap w:val="0"/>
            <w:vAlign w:val="center"/>
          </w:tcPr>
          <w:p w14:paraId="7FA973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85DD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2F4E93B">
            <w:pPr>
              <w:jc w:val="center"/>
              <w:rPr>
                <w:color w:val="auto"/>
                <w:highlight w:val="none"/>
              </w:rPr>
            </w:pPr>
          </w:p>
        </w:tc>
        <w:tc>
          <w:tcPr>
            <w:tcW w:w="710" w:type="dxa"/>
            <w:noWrap w:val="0"/>
            <w:vAlign w:val="center"/>
          </w:tcPr>
          <w:p w14:paraId="4A22D633">
            <w:pPr>
              <w:jc w:val="both"/>
              <w:rPr>
                <w:color w:val="auto"/>
                <w:highlight w:val="none"/>
                <w:vertAlign w:val="baseline"/>
              </w:rPr>
            </w:pPr>
          </w:p>
        </w:tc>
      </w:tr>
      <w:tr w14:paraId="6080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24AF77">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06B94B4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5BD2D4C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200g,0.2g</w:t>
            </w:r>
          </w:p>
        </w:tc>
        <w:tc>
          <w:tcPr>
            <w:tcW w:w="1245" w:type="dxa"/>
            <w:noWrap w:val="0"/>
            <w:vAlign w:val="center"/>
          </w:tcPr>
          <w:p w14:paraId="4D76C9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17DED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2C00CE3">
            <w:pPr>
              <w:jc w:val="center"/>
              <w:rPr>
                <w:color w:val="auto"/>
                <w:highlight w:val="none"/>
              </w:rPr>
            </w:pPr>
          </w:p>
        </w:tc>
        <w:tc>
          <w:tcPr>
            <w:tcW w:w="710" w:type="dxa"/>
            <w:noWrap w:val="0"/>
            <w:vAlign w:val="center"/>
          </w:tcPr>
          <w:p w14:paraId="787C6B46">
            <w:pPr>
              <w:jc w:val="both"/>
              <w:rPr>
                <w:color w:val="auto"/>
                <w:highlight w:val="none"/>
                <w:vertAlign w:val="baseline"/>
              </w:rPr>
            </w:pPr>
          </w:p>
        </w:tc>
      </w:tr>
      <w:tr w14:paraId="3E90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927065">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6CACAF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7DCBB86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500g,0.5g</w:t>
            </w:r>
          </w:p>
        </w:tc>
        <w:tc>
          <w:tcPr>
            <w:tcW w:w="1245" w:type="dxa"/>
            <w:noWrap w:val="0"/>
            <w:vAlign w:val="center"/>
          </w:tcPr>
          <w:p w14:paraId="34602A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47BEB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8BB2D17">
            <w:pPr>
              <w:jc w:val="center"/>
              <w:rPr>
                <w:color w:val="auto"/>
                <w:highlight w:val="none"/>
              </w:rPr>
            </w:pPr>
          </w:p>
        </w:tc>
        <w:tc>
          <w:tcPr>
            <w:tcW w:w="710" w:type="dxa"/>
            <w:noWrap w:val="0"/>
            <w:vAlign w:val="center"/>
          </w:tcPr>
          <w:p w14:paraId="39FDCD20">
            <w:pPr>
              <w:jc w:val="both"/>
              <w:rPr>
                <w:color w:val="auto"/>
                <w:highlight w:val="none"/>
                <w:vertAlign w:val="baseline"/>
              </w:rPr>
            </w:pPr>
          </w:p>
        </w:tc>
      </w:tr>
      <w:tr w14:paraId="113E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29BBA">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58CB65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782E835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1000g，0.1</w:t>
            </w:r>
          </w:p>
        </w:tc>
        <w:tc>
          <w:tcPr>
            <w:tcW w:w="1245" w:type="dxa"/>
            <w:noWrap w:val="0"/>
            <w:vAlign w:val="center"/>
          </w:tcPr>
          <w:p w14:paraId="195998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D136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EB0C4BD">
            <w:pPr>
              <w:jc w:val="center"/>
              <w:rPr>
                <w:color w:val="auto"/>
                <w:highlight w:val="none"/>
              </w:rPr>
            </w:pPr>
          </w:p>
        </w:tc>
        <w:tc>
          <w:tcPr>
            <w:tcW w:w="710" w:type="dxa"/>
            <w:noWrap w:val="0"/>
            <w:vAlign w:val="center"/>
          </w:tcPr>
          <w:p w14:paraId="1009A502">
            <w:pPr>
              <w:jc w:val="both"/>
              <w:rPr>
                <w:color w:val="auto"/>
                <w:highlight w:val="none"/>
                <w:vertAlign w:val="baseline"/>
              </w:rPr>
            </w:pPr>
          </w:p>
        </w:tc>
      </w:tr>
      <w:tr w14:paraId="4753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4A5F4">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75D7665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指针式体重计</w:t>
            </w:r>
          </w:p>
        </w:tc>
        <w:tc>
          <w:tcPr>
            <w:tcW w:w="8197" w:type="dxa"/>
            <w:noWrap w:val="0"/>
            <w:vAlign w:val="center"/>
          </w:tcPr>
          <w:p w14:paraId="1DC96A3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0g～160kg，500g</w:t>
            </w:r>
          </w:p>
        </w:tc>
        <w:tc>
          <w:tcPr>
            <w:tcW w:w="1245" w:type="dxa"/>
            <w:noWrap w:val="0"/>
            <w:vAlign w:val="center"/>
          </w:tcPr>
          <w:p w14:paraId="65632B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3490E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E050A7">
            <w:pPr>
              <w:jc w:val="center"/>
              <w:rPr>
                <w:color w:val="auto"/>
                <w:highlight w:val="none"/>
              </w:rPr>
            </w:pPr>
          </w:p>
        </w:tc>
        <w:tc>
          <w:tcPr>
            <w:tcW w:w="710" w:type="dxa"/>
            <w:noWrap w:val="0"/>
            <w:vAlign w:val="center"/>
          </w:tcPr>
          <w:p w14:paraId="30DED590">
            <w:pPr>
              <w:jc w:val="both"/>
              <w:rPr>
                <w:color w:val="auto"/>
                <w:highlight w:val="none"/>
                <w:vertAlign w:val="baseline"/>
              </w:rPr>
            </w:pPr>
          </w:p>
        </w:tc>
      </w:tr>
      <w:tr w14:paraId="1989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E9E813">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36B75E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物理天平</w:t>
            </w:r>
          </w:p>
        </w:tc>
        <w:tc>
          <w:tcPr>
            <w:tcW w:w="8197" w:type="dxa"/>
            <w:noWrap w:val="0"/>
            <w:vAlign w:val="center"/>
          </w:tcPr>
          <w:p w14:paraId="57D0B2F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500g,0.02g</w:t>
            </w:r>
          </w:p>
        </w:tc>
        <w:tc>
          <w:tcPr>
            <w:tcW w:w="1245" w:type="dxa"/>
            <w:noWrap w:val="0"/>
            <w:vAlign w:val="center"/>
          </w:tcPr>
          <w:p w14:paraId="0DC3BD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A617B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19575D">
            <w:pPr>
              <w:jc w:val="center"/>
              <w:rPr>
                <w:color w:val="auto"/>
                <w:highlight w:val="none"/>
              </w:rPr>
            </w:pPr>
          </w:p>
        </w:tc>
        <w:tc>
          <w:tcPr>
            <w:tcW w:w="710" w:type="dxa"/>
            <w:noWrap w:val="0"/>
            <w:vAlign w:val="center"/>
          </w:tcPr>
          <w:p w14:paraId="4FB19BF7">
            <w:pPr>
              <w:jc w:val="both"/>
              <w:rPr>
                <w:color w:val="auto"/>
                <w:highlight w:val="none"/>
                <w:vertAlign w:val="baseline"/>
              </w:rPr>
            </w:pPr>
          </w:p>
        </w:tc>
      </w:tr>
      <w:tr w14:paraId="207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FDA4BD">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30B9656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案秤</w:t>
            </w:r>
          </w:p>
        </w:tc>
        <w:tc>
          <w:tcPr>
            <w:tcW w:w="8197" w:type="dxa"/>
            <w:noWrap w:val="0"/>
            <w:vAlign w:val="center"/>
          </w:tcPr>
          <w:p w14:paraId="17263F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10kg，10g</w:t>
            </w:r>
          </w:p>
        </w:tc>
        <w:tc>
          <w:tcPr>
            <w:tcW w:w="1245" w:type="dxa"/>
            <w:noWrap w:val="0"/>
            <w:vAlign w:val="center"/>
          </w:tcPr>
          <w:p w14:paraId="4CC462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1B1A3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C8AB0D5">
            <w:pPr>
              <w:jc w:val="center"/>
              <w:rPr>
                <w:color w:val="auto"/>
                <w:highlight w:val="none"/>
              </w:rPr>
            </w:pPr>
          </w:p>
        </w:tc>
        <w:tc>
          <w:tcPr>
            <w:tcW w:w="710" w:type="dxa"/>
            <w:noWrap w:val="0"/>
            <w:vAlign w:val="center"/>
          </w:tcPr>
          <w:p w14:paraId="6AFED192">
            <w:pPr>
              <w:jc w:val="both"/>
              <w:rPr>
                <w:color w:val="auto"/>
                <w:highlight w:val="none"/>
                <w:vertAlign w:val="baseline"/>
              </w:rPr>
            </w:pPr>
          </w:p>
        </w:tc>
      </w:tr>
      <w:tr w14:paraId="0F27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9D0C6">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49CD114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弹簧度盘秤</w:t>
            </w:r>
          </w:p>
        </w:tc>
        <w:tc>
          <w:tcPr>
            <w:tcW w:w="8197" w:type="dxa"/>
            <w:noWrap w:val="0"/>
            <w:vAlign w:val="center"/>
          </w:tcPr>
          <w:p w14:paraId="09D6662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8kg或10kg，分度值 8 g</w:t>
            </w:r>
          </w:p>
        </w:tc>
        <w:tc>
          <w:tcPr>
            <w:tcW w:w="1245" w:type="dxa"/>
            <w:noWrap w:val="0"/>
            <w:vAlign w:val="center"/>
          </w:tcPr>
          <w:p w14:paraId="2AF01D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D4C60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5EABD5">
            <w:pPr>
              <w:jc w:val="center"/>
              <w:rPr>
                <w:color w:val="auto"/>
                <w:highlight w:val="none"/>
              </w:rPr>
            </w:pPr>
          </w:p>
        </w:tc>
        <w:tc>
          <w:tcPr>
            <w:tcW w:w="710" w:type="dxa"/>
            <w:noWrap w:val="0"/>
            <w:vAlign w:val="center"/>
          </w:tcPr>
          <w:p w14:paraId="6C391E4A">
            <w:pPr>
              <w:jc w:val="both"/>
              <w:rPr>
                <w:color w:val="auto"/>
                <w:highlight w:val="none"/>
                <w:vertAlign w:val="baseline"/>
              </w:rPr>
            </w:pPr>
          </w:p>
        </w:tc>
      </w:tr>
      <w:tr w14:paraId="2AB1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90596D">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12D0BCC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杆秤</w:t>
            </w:r>
          </w:p>
        </w:tc>
        <w:tc>
          <w:tcPr>
            <w:tcW w:w="8197" w:type="dxa"/>
            <w:noWrap w:val="0"/>
            <w:vAlign w:val="center"/>
          </w:tcPr>
          <w:p w14:paraId="69801FD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kg〜2.5 kg</w:t>
            </w:r>
          </w:p>
        </w:tc>
        <w:tc>
          <w:tcPr>
            <w:tcW w:w="1245" w:type="dxa"/>
            <w:noWrap w:val="0"/>
            <w:vAlign w:val="center"/>
          </w:tcPr>
          <w:p w14:paraId="187638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杆</w:t>
            </w:r>
          </w:p>
        </w:tc>
        <w:tc>
          <w:tcPr>
            <w:tcW w:w="1212" w:type="dxa"/>
            <w:noWrap w:val="0"/>
            <w:vAlign w:val="center"/>
          </w:tcPr>
          <w:p w14:paraId="1C277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202482">
            <w:pPr>
              <w:jc w:val="center"/>
              <w:rPr>
                <w:color w:val="auto"/>
                <w:highlight w:val="none"/>
              </w:rPr>
            </w:pPr>
          </w:p>
        </w:tc>
        <w:tc>
          <w:tcPr>
            <w:tcW w:w="710" w:type="dxa"/>
            <w:noWrap w:val="0"/>
            <w:vAlign w:val="center"/>
          </w:tcPr>
          <w:p w14:paraId="3CDEB373">
            <w:pPr>
              <w:jc w:val="both"/>
              <w:rPr>
                <w:color w:val="auto"/>
                <w:highlight w:val="none"/>
                <w:vertAlign w:val="baseline"/>
              </w:rPr>
            </w:pPr>
          </w:p>
        </w:tc>
      </w:tr>
      <w:tr w14:paraId="688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5708CE">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18D5627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戥子</w:t>
            </w:r>
          </w:p>
        </w:tc>
        <w:tc>
          <w:tcPr>
            <w:tcW w:w="8197" w:type="dxa"/>
            <w:noWrap w:val="0"/>
            <w:vAlign w:val="center"/>
          </w:tcPr>
          <w:p w14:paraId="6721C7F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g〜250 g</w:t>
            </w:r>
          </w:p>
        </w:tc>
        <w:tc>
          <w:tcPr>
            <w:tcW w:w="1245" w:type="dxa"/>
            <w:noWrap w:val="0"/>
            <w:vAlign w:val="center"/>
          </w:tcPr>
          <w:p w14:paraId="43BC1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杆</w:t>
            </w:r>
          </w:p>
        </w:tc>
        <w:tc>
          <w:tcPr>
            <w:tcW w:w="1212" w:type="dxa"/>
            <w:noWrap w:val="0"/>
            <w:vAlign w:val="center"/>
          </w:tcPr>
          <w:p w14:paraId="768AC7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2254CC">
            <w:pPr>
              <w:jc w:val="center"/>
              <w:rPr>
                <w:color w:val="auto"/>
                <w:highlight w:val="none"/>
              </w:rPr>
            </w:pPr>
          </w:p>
        </w:tc>
        <w:tc>
          <w:tcPr>
            <w:tcW w:w="710" w:type="dxa"/>
            <w:noWrap w:val="0"/>
            <w:vAlign w:val="center"/>
          </w:tcPr>
          <w:p w14:paraId="5C4F0A9B">
            <w:pPr>
              <w:jc w:val="both"/>
              <w:rPr>
                <w:color w:val="auto"/>
                <w:highlight w:val="none"/>
                <w:vertAlign w:val="baseline"/>
              </w:rPr>
            </w:pPr>
          </w:p>
        </w:tc>
      </w:tr>
      <w:tr w14:paraId="3A5A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D568F9">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237FDBD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圆柱体组</w:t>
            </w:r>
          </w:p>
        </w:tc>
        <w:tc>
          <w:tcPr>
            <w:tcW w:w="8197" w:type="dxa"/>
            <w:noWrap w:val="0"/>
            <w:vAlign w:val="center"/>
          </w:tcPr>
          <w:p w14:paraId="7715090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铜、铝、铁直径20mm，高32 mm</w:t>
            </w:r>
          </w:p>
        </w:tc>
        <w:tc>
          <w:tcPr>
            <w:tcW w:w="1245" w:type="dxa"/>
            <w:noWrap w:val="0"/>
            <w:vAlign w:val="center"/>
          </w:tcPr>
          <w:p w14:paraId="068246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B797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31CFF1">
            <w:pPr>
              <w:jc w:val="center"/>
              <w:rPr>
                <w:color w:val="auto"/>
                <w:highlight w:val="none"/>
              </w:rPr>
            </w:pPr>
          </w:p>
        </w:tc>
        <w:tc>
          <w:tcPr>
            <w:tcW w:w="710" w:type="dxa"/>
            <w:noWrap w:val="0"/>
            <w:vAlign w:val="center"/>
          </w:tcPr>
          <w:p w14:paraId="6627F806">
            <w:pPr>
              <w:jc w:val="both"/>
              <w:rPr>
                <w:color w:val="auto"/>
                <w:highlight w:val="none"/>
                <w:vertAlign w:val="baseline"/>
              </w:rPr>
            </w:pPr>
          </w:p>
        </w:tc>
      </w:tr>
      <w:tr w14:paraId="093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A08817">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019057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立方体组(新款)</w:t>
            </w:r>
          </w:p>
        </w:tc>
        <w:tc>
          <w:tcPr>
            <w:tcW w:w="8197" w:type="dxa"/>
            <w:noWrap w:val="0"/>
            <w:vAlign w:val="center"/>
          </w:tcPr>
          <w:p w14:paraId="00AF95A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铜、铁、铝、木共5个立方体，带挂钩</w:t>
            </w:r>
          </w:p>
        </w:tc>
        <w:tc>
          <w:tcPr>
            <w:tcW w:w="1245" w:type="dxa"/>
            <w:noWrap w:val="0"/>
            <w:vAlign w:val="center"/>
          </w:tcPr>
          <w:p w14:paraId="7B8033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E0CB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D0F985F">
            <w:pPr>
              <w:jc w:val="center"/>
              <w:rPr>
                <w:color w:val="auto"/>
                <w:highlight w:val="none"/>
              </w:rPr>
            </w:pPr>
          </w:p>
        </w:tc>
        <w:tc>
          <w:tcPr>
            <w:tcW w:w="710" w:type="dxa"/>
            <w:noWrap w:val="0"/>
            <w:vAlign w:val="center"/>
          </w:tcPr>
          <w:p w14:paraId="77D4B2EA">
            <w:pPr>
              <w:jc w:val="both"/>
              <w:rPr>
                <w:color w:val="auto"/>
                <w:highlight w:val="none"/>
                <w:vertAlign w:val="baseline"/>
              </w:rPr>
            </w:pPr>
          </w:p>
        </w:tc>
      </w:tr>
      <w:tr w14:paraId="0A5D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862488">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258B61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长方体组</w:t>
            </w:r>
          </w:p>
        </w:tc>
        <w:tc>
          <w:tcPr>
            <w:tcW w:w="8197" w:type="dxa"/>
            <w:noWrap w:val="0"/>
            <w:vAlign w:val="center"/>
          </w:tcPr>
          <w:p w14:paraId="467DDA4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铜、铁、铝、木共6种不同体积</w:t>
            </w:r>
          </w:p>
        </w:tc>
        <w:tc>
          <w:tcPr>
            <w:tcW w:w="1245" w:type="dxa"/>
            <w:noWrap w:val="0"/>
            <w:vAlign w:val="center"/>
          </w:tcPr>
          <w:p w14:paraId="5D162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855E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903844A">
            <w:pPr>
              <w:jc w:val="center"/>
              <w:rPr>
                <w:color w:val="auto"/>
                <w:highlight w:val="none"/>
              </w:rPr>
            </w:pPr>
          </w:p>
        </w:tc>
        <w:tc>
          <w:tcPr>
            <w:tcW w:w="710" w:type="dxa"/>
            <w:noWrap w:val="0"/>
            <w:vAlign w:val="center"/>
          </w:tcPr>
          <w:p w14:paraId="7F60F263">
            <w:pPr>
              <w:jc w:val="both"/>
              <w:rPr>
                <w:color w:val="auto"/>
                <w:highlight w:val="none"/>
                <w:vertAlign w:val="baseline"/>
              </w:rPr>
            </w:pPr>
          </w:p>
        </w:tc>
      </w:tr>
      <w:tr w14:paraId="5CA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01D53D75">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03D16E5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3454FD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38E6B9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6068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F48AB42">
            <w:pPr>
              <w:jc w:val="center"/>
              <w:rPr>
                <w:color w:val="auto"/>
                <w:highlight w:val="none"/>
              </w:rPr>
            </w:pPr>
          </w:p>
        </w:tc>
        <w:tc>
          <w:tcPr>
            <w:tcW w:w="710" w:type="dxa"/>
            <w:noWrap w:val="0"/>
            <w:vAlign w:val="center"/>
          </w:tcPr>
          <w:p w14:paraId="4EDC693C">
            <w:pPr>
              <w:jc w:val="both"/>
              <w:rPr>
                <w:color w:val="auto"/>
                <w:highlight w:val="none"/>
                <w:vertAlign w:val="baseline"/>
              </w:rPr>
            </w:pPr>
          </w:p>
        </w:tc>
      </w:tr>
      <w:tr w14:paraId="336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E75599">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385388E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DBB87E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mL，透明玻璃制</w:t>
            </w:r>
          </w:p>
        </w:tc>
        <w:tc>
          <w:tcPr>
            <w:tcW w:w="1245" w:type="dxa"/>
            <w:noWrap w:val="0"/>
            <w:vAlign w:val="center"/>
          </w:tcPr>
          <w:p w14:paraId="60DBFE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6BD6D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CF5EACF">
            <w:pPr>
              <w:jc w:val="center"/>
              <w:rPr>
                <w:color w:val="auto"/>
                <w:highlight w:val="none"/>
              </w:rPr>
            </w:pPr>
          </w:p>
        </w:tc>
        <w:tc>
          <w:tcPr>
            <w:tcW w:w="710" w:type="dxa"/>
            <w:noWrap w:val="0"/>
            <w:vAlign w:val="center"/>
          </w:tcPr>
          <w:p w14:paraId="4DA8410A">
            <w:pPr>
              <w:jc w:val="both"/>
              <w:rPr>
                <w:color w:val="auto"/>
                <w:highlight w:val="none"/>
                <w:vertAlign w:val="baseline"/>
              </w:rPr>
            </w:pPr>
          </w:p>
        </w:tc>
      </w:tr>
      <w:tr w14:paraId="1BB3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181126">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12757C6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5E0C2A0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center"/>
          </w:tcPr>
          <w:p w14:paraId="5000E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2ECB1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A26590B">
            <w:pPr>
              <w:jc w:val="center"/>
              <w:rPr>
                <w:color w:val="auto"/>
                <w:highlight w:val="none"/>
              </w:rPr>
            </w:pPr>
          </w:p>
        </w:tc>
        <w:tc>
          <w:tcPr>
            <w:tcW w:w="710" w:type="dxa"/>
            <w:noWrap w:val="0"/>
            <w:vAlign w:val="center"/>
          </w:tcPr>
          <w:p w14:paraId="21744137">
            <w:pPr>
              <w:jc w:val="both"/>
              <w:rPr>
                <w:color w:val="auto"/>
                <w:highlight w:val="none"/>
                <w:vertAlign w:val="baseline"/>
              </w:rPr>
            </w:pPr>
          </w:p>
        </w:tc>
      </w:tr>
      <w:tr w14:paraId="458E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3C3B6A">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75A84A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量杯</w:t>
            </w:r>
          </w:p>
        </w:tc>
        <w:tc>
          <w:tcPr>
            <w:tcW w:w="8197" w:type="dxa"/>
            <w:noWrap w:val="0"/>
            <w:vAlign w:val="center"/>
          </w:tcPr>
          <w:p w14:paraId="398FA97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250 mL，无色透明玻璃制，口部应熔光，壁厚≥1.2 mm，耐水性 HGB3 级</w:t>
            </w:r>
          </w:p>
        </w:tc>
        <w:tc>
          <w:tcPr>
            <w:tcW w:w="1245" w:type="dxa"/>
            <w:noWrap w:val="0"/>
            <w:vAlign w:val="center"/>
          </w:tcPr>
          <w:p w14:paraId="7464E8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2E96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00FAA6D">
            <w:pPr>
              <w:jc w:val="center"/>
              <w:rPr>
                <w:color w:val="auto"/>
                <w:highlight w:val="none"/>
              </w:rPr>
            </w:pPr>
          </w:p>
        </w:tc>
        <w:tc>
          <w:tcPr>
            <w:tcW w:w="710" w:type="dxa"/>
            <w:noWrap w:val="0"/>
            <w:vAlign w:val="center"/>
          </w:tcPr>
          <w:p w14:paraId="31C4CCBC">
            <w:pPr>
              <w:jc w:val="both"/>
              <w:rPr>
                <w:color w:val="auto"/>
                <w:highlight w:val="none"/>
                <w:vertAlign w:val="baseline"/>
              </w:rPr>
            </w:pPr>
          </w:p>
        </w:tc>
      </w:tr>
      <w:tr w14:paraId="139E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3A8EF0">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503CD39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密度计（比重计）</w:t>
            </w:r>
          </w:p>
        </w:tc>
        <w:tc>
          <w:tcPr>
            <w:tcW w:w="8197" w:type="dxa"/>
            <w:noWrap w:val="0"/>
            <w:vAlign w:val="center"/>
          </w:tcPr>
          <w:p w14:paraId="0AE2982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g/cm，0-70</w:t>
            </w:r>
          </w:p>
        </w:tc>
        <w:tc>
          <w:tcPr>
            <w:tcW w:w="1245" w:type="dxa"/>
            <w:noWrap w:val="0"/>
            <w:vAlign w:val="center"/>
          </w:tcPr>
          <w:p w14:paraId="3C9894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1F420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08C432">
            <w:pPr>
              <w:jc w:val="center"/>
              <w:rPr>
                <w:color w:val="auto"/>
                <w:highlight w:val="none"/>
              </w:rPr>
            </w:pPr>
          </w:p>
        </w:tc>
        <w:tc>
          <w:tcPr>
            <w:tcW w:w="710" w:type="dxa"/>
            <w:noWrap w:val="0"/>
            <w:vAlign w:val="center"/>
          </w:tcPr>
          <w:p w14:paraId="61D4B484">
            <w:pPr>
              <w:jc w:val="both"/>
              <w:rPr>
                <w:color w:val="auto"/>
                <w:highlight w:val="none"/>
                <w:vertAlign w:val="baseline"/>
              </w:rPr>
            </w:pPr>
          </w:p>
        </w:tc>
      </w:tr>
      <w:tr w14:paraId="659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61D96E">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3E1F54F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密度计（比轻计）</w:t>
            </w:r>
          </w:p>
        </w:tc>
        <w:tc>
          <w:tcPr>
            <w:tcW w:w="8197" w:type="dxa"/>
            <w:noWrap w:val="0"/>
            <w:vAlign w:val="center"/>
          </w:tcPr>
          <w:p w14:paraId="632CCBA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g/cm，0.7-1</w:t>
            </w:r>
          </w:p>
        </w:tc>
        <w:tc>
          <w:tcPr>
            <w:tcW w:w="1245" w:type="dxa"/>
            <w:noWrap w:val="0"/>
            <w:vAlign w:val="center"/>
          </w:tcPr>
          <w:p w14:paraId="21ED0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68C2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E07DFB8">
            <w:pPr>
              <w:jc w:val="center"/>
              <w:rPr>
                <w:color w:val="auto"/>
                <w:highlight w:val="none"/>
              </w:rPr>
            </w:pPr>
          </w:p>
        </w:tc>
        <w:tc>
          <w:tcPr>
            <w:tcW w:w="710" w:type="dxa"/>
            <w:noWrap w:val="0"/>
            <w:vAlign w:val="center"/>
          </w:tcPr>
          <w:p w14:paraId="1126E481">
            <w:pPr>
              <w:jc w:val="both"/>
              <w:rPr>
                <w:color w:val="auto"/>
                <w:highlight w:val="none"/>
                <w:vertAlign w:val="baseline"/>
              </w:rPr>
            </w:pPr>
          </w:p>
        </w:tc>
      </w:tr>
      <w:tr w14:paraId="2EA2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265738">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6FA67B6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光学显微镜</w:t>
            </w:r>
          </w:p>
        </w:tc>
        <w:tc>
          <w:tcPr>
            <w:tcW w:w="8197" w:type="dxa"/>
            <w:noWrap w:val="0"/>
            <w:vAlign w:val="center"/>
          </w:tcPr>
          <w:p w14:paraId="21F5F5B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640×，带反光源</w:t>
            </w:r>
          </w:p>
        </w:tc>
        <w:tc>
          <w:tcPr>
            <w:tcW w:w="1245" w:type="dxa"/>
            <w:noWrap w:val="0"/>
            <w:vAlign w:val="center"/>
          </w:tcPr>
          <w:p w14:paraId="3354E3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C383D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4C2A8CB">
            <w:pPr>
              <w:jc w:val="center"/>
              <w:rPr>
                <w:color w:val="auto"/>
                <w:highlight w:val="none"/>
              </w:rPr>
            </w:pPr>
          </w:p>
        </w:tc>
        <w:tc>
          <w:tcPr>
            <w:tcW w:w="710" w:type="dxa"/>
            <w:noWrap w:val="0"/>
            <w:vAlign w:val="center"/>
          </w:tcPr>
          <w:p w14:paraId="7D9DBEC6">
            <w:pPr>
              <w:jc w:val="both"/>
              <w:rPr>
                <w:color w:val="auto"/>
                <w:highlight w:val="none"/>
                <w:vertAlign w:val="baseline"/>
              </w:rPr>
            </w:pPr>
          </w:p>
        </w:tc>
      </w:tr>
      <w:tr w14:paraId="0993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1C1676">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0A0555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8197" w:type="dxa"/>
            <w:noWrap w:val="0"/>
            <w:vAlign w:val="center"/>
          </w:tcPr>
          <w:p w14:paraId="5C5E882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 ,5 倍</w:t>
            </w:r>
          </w:p>
        </w:tc>
        <w:tc>
          <w:tcPr>
            <w:tcW w:w="1245" w:type="dxa"/>
            <w:noWrap w:val="0"/>
            <w:vAlign w:val="center"/>
          </w:tcPr>
          <w:p w14:paraId="0AB4C8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B91F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F8B53C0">
            <w:pPr>
              <w:jc w:val="center"/>
              <w:rPr>
                <w:color w:val="auto"/>
                <w:highlight w:val="none"/>
              </w:rPr>
            </w:pPr>
          </w:p>
        </w:tc>
        <w:tc>
          <w:tcPr>
            <w:tcW w:w="710" w:type="dxa"/>
            <w:noWrap w:val="0"/>
            <w:vAlign w:val="center"/>
          </w:tcPr>
          <w:p w14:paraId="3263A812">
            <w:pPr>
              <w:jc w:val="both"/>
              <w:rPr>
                <w:color w:val="auto"/>
                <w:highlight w:val="none"/>
                <w:vertAlign w:val="baseline"/>
              </w:rPr>
            </w:pPr>
          </w:p>
        </w:tc>
      </w:tr>
      <w:tr w14:paraId="45C1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0C6BD7">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2BEEA88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望远镜</w:t>
            </w:r>
          </w:p>
        </w:tc>
        <w:tc>
          <w:tcPr>
            <w:tcW w:w="8197" w:type="dxa"/>
            <w:noWrap w:val="0"/>
            <w:vAlign w:val="center"/>
          </w:tcPr>
          <w:p w14:paraId="5BA18DE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双筒 7*35</w:t>
            </w:r>
          </w:p>
        </w:tc>
        <w:tc>
          <w:tcPr>
            <w:tcW w:w="1245" w:type="dxa"/>
            <w:noWrap w:val="0"/>
            <w:vAlign w:val="center"/>
          </w:tcPr>
          <w:p w14:paraId="49B1C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B6B4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2418798">
            <w:pPr>
              <w:jc w:val="center"/>
              <w:rPr>
                <w:color w:val="auto"/>
                <w:highlight w:val="none"/>
              </w:rPr>
            </w:pPr>
          </w:p>
        </w:tc>
        <w:tc>
          <w:tcPr>
            <w:tcW w:w="710" w:type="dxa"/>
            <w:noWrap w:val="0"/>
            <w:vAlign w:val="center"/>
          </w:tcPr>
          <w:p w14:paraId="018BAC12">
            <w:pPr>
              <w:jc w:val="both"/>
              <w:rPr>
                <w:color w:val="auto"/>
                <w:highlight w:val="none"/>
                <w:vertAlign w:val="baseline"/>
              </w:rPr>
            </w:pPr>
          </w:p>
        </w:tc>
      </w:tr>
      <w:tr w14:paraId="61AA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5D178E">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36B6EA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半导体性质实验材料</w:t>
            </w:r>
          </w:p>
        </w:tc>
        <w:tc>
          <w:tcPr>
            <w:tcW w:w="8197" w:type="dxa"/>
            <w:noWrap w:val="0"/>
            <w:vAlign w:val="center"/>
          </w:tcPr>
          <w:p w14:paraId="655F048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二极管、三极管接入电路</w:t>
            </w:r>
          </w:p>
        </w:tc>
        <w:tc>
          <w:tcPr>
            <w:tcW w:w="1245" w:type="dxa"/>
            <w:noWrap w:val="0"/>
            <w:vAlign w:val="center"/>
          </w:tcPr>
          <w:p w14:paraId="69EE90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E9D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111223">
            <w:pPr>
              <w:jc w:val="center"/>
              <w:rPr>
                <w:color w:val="auto"/>
                <w:highlight w:val="none"/>
              </w:rPr>
            </w:pPr>
          </w:p>
        </w:tc>
        <w:tc>
          <w:tcPr>
            <w:tcW w:w="710" w:type="dxa"/>
            <w:noWrap w:val="0"/>
            <w:vAlign w:val="center"/>
          </w:tcPr>
          <w:p w14:paraId="48305D57">
            <w:pPr>
              <w:jc w:val="both"/>
              <w:rPr>
                <w:color w:val="auto"/>
                <w:highlight w:val="none"/>
                <w:vertAlign w:val="baseline"/>
              </w:rPr>
            </w:pPr>
          </w:p>
        </w:tc>
      </w:tr>
      <w:tr w14:paraId="3594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4869F1">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2171BEF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纳米特性实验盒</w:t>
            </w:r>
          </w:p>
        </w:tc>
        <w:tc>
          <w:tcPr>
            <w:tcW w:w="8197" w:type="dxa"/>
            <w:noWrap w:val="0"/>
            <w:vAlign w:val="center"/>
          </w:tcPr>
          <w:p w14:paraId="66AF5BC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纳米磁流体、自洁玻璃、纳米布等</w:t>
            </w:r>
          </w:p>
        </w:tc>
        <w:tc>
          <w:tcPr>
            <w:tcW w:w="1245" w:type="dxa"/>
            <w:noWrap w:val="0"/>
            <w:vAlign w:val="center"/>
          </w:tcPr>
          <w:p w14:paraId="028545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E33E7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D2FCF09">
            <w:pPr>
              <w:jc w:val="center"/>
              <w:rPr>
                <w:color w:val="auto"/>
                <w:highlight w:val="none"/>
              </w:rPr>
            </w:pPr>
          </w:p>
        </w:tc>
        <w:tc>
          <w:tcPr>
            <w:tcW w:w="710" w:type="dxa"/>
            <w:noWrap w:val="0"/>
            <w:vAlign w:val="center"/>
          </w:tcPr>
          <w:p w14:paraId="670C3029">
            <w:pPr>
              <w:jc w:val="both"/>
              <w:rPr>
                <w:color w:val="auto"/>
                <w:highlight w:val="none"/>
                <w:vertAlign w:val="baseline"/>
              </w:rPr>
            </w:pPr>
          </w:p>
        </w:tc>
      </w:tr>
      <w:tr w14:paraId="0633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7238A7">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6245E8F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分子间作用力模型</w:t>
            </w:r>
          </w:p>
        </w:tc>
        <w:tc>
          <w:tcPr>
            <w:tcW w:w="8197" w:type="dxa"/>
            <w:noWrap w:val="0"/>
            <w:vAlign w:val="center"/>
          </w:tcPr>
          <w:p w14:paraId="5CA38E9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xml:space="preserve"> 弹簧长 13 cm，Φ2 cm，能直观表现出分子间斥力、分子间引力</w:t>
            </w:r>
          </w:p>
        </w:tc>
        <w:tc>
          <w:tcPr>
            <w:tcW w:w="1245" w:type="dxa"/>
            <w:noWrap w:val="0"/>
            <w:vAlign w:val="center"/>
          </w:tcPr>
          <w:p w14:paraId="5C2256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C79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59E8B88">
            <w:pPr>
              <w:jc w:val="center"/>
              <w:rPr>
                <w:color w:val="auto"/>
                <w:highlight w:val="none"/>
              </w:rPr>
            </w:pPr>
          </w:p>
        </w:tc>
        <w:tc>
          <w:tcPr>
            <w:tcW w:w="710" w:type="dxa"/>
            <w:noWrap w:val="0"/>
            <w:vAlign w:val="center"/>
          </w:tcPr>
          <w:p w14:paraId="168053B0">
            <w:pPr>
              <w:jc w:val="both"/>
              <w:rPr>
                <w:color w:val="auto"/>
                <w:highlight w:val="none"/>
                <w:vertAlign w:val="baseline"/>
              </w:rPr>
            </w:pPr>
          </w:p>
        </w:tc>
      </w:tr>
      <w:tr w14:paraId="3D08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5D85D3">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74CE81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内聚力演示器</w:t>
            </w:r>
          </w:p>
        </w:tc>
        <w:tc>
          <w:tcPr>
            <w:tcW w:w="8197" w:type="dxa"/>
            <w:noWrap w:val="0"/>
            <w:vAlign w:val="center"/>
          </w:tcPr>
          <w:p w14:paraId="6A49DB1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 xml:space="preserve">由 2 个铅圆柱体、旋转式刮削器、挤压器和2 根扳杆组成 </w:t>
            </w:r>
          </w:p>
        </w:tc>
        <w:tc>
          <w:tcPr>
            <w:tcW w:w="1245" w:type="dxa"/>
            <w:noWrap w:val="0"/>
            <w:vAlign w:val="center"/>
          </w:tcPr>
          <w:p w14:paraId="5A3B5B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5116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6942EDF">
            <w:pPr>
              <w:jc w:val="center"/>
              <w:rPr>
                <w:color w:val="auto"/>
                <w:highlight w:val="none"/>
              </w:rPr>
            </w:pPr>
          </w:p>
        </w:tc>
        <w:tc>
          <w:tcPr>
            <w:tcW w:w="710" w:type="dxa"/>
            <w:noWrap w:val="0"/>
            <w:vAlign w:val="center"/>
          </w:tcPr>
          <w:p w14:paraId="01E230B5">
            <w:pPr>
              <w:jc w:val="both"/>
              <w:rPr>
                <w:color w:val="auto"/>
                <w:highlight w:val="none"/>
                <w:vertAlign w:val="baseline"/>
              </w:rPr>
            </w:pPr>
          </w:p>
        </w:tc>
      </w:tr>
      <w:tr w14:paraId="5899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34A4FE6F">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40DE29B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演示直尺</w:t>
            </w:r>
          </w:p>
        </w:tc>
        <w:tc>
          <w:tcPr>
            <w:tcW w:w="8197" w:type="dxa"/>
            <w:noWrap w:val="0"/>
            <w:vAlign w:val="center"/>
          </w:tcPr>
          <w:p w14:paraId="5C5063C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木制,长度应为 1000 mm</w:t>
            </w:r>
          </w:p>
        </w:tc>
        <w:tc>
          <w:tcPr>
            <w:tcW w:w="1245" w:type="dxa"/>
            <w:noWrap w:val="0"/>
            <w:vAlign w:val="center"/>
          </w:tcPr>
          <w:p w14:paraId="0259D4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5F5A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B9C36A7">
            <w:pPr>
              <w:jc w:val="center"/>
              <w:rPr>
                <w:color w:val="auto"/>
                <w:highlight w:val="none"/>
              </w:rPr>
            </w:pPr>
          </w:p>
        </w:tc>
        <w:tc>
          <w:tcPr>
            <w:tcW w:w="710" w:type="dxa"/>
            <w:noWrap w:val="0"/>
            <w:vAlign w:val="center"/>
          </w:tcPr>
          <w:p w14:paraId="2D9AB206">
            <w:pPr>
              <w:jc w:val="both"/>
              <w:rPr>
                <w:color w:val="auto"/>
                <w:highlight w:val="none"/>
                <w:vertAlign w:val="baseline"/>
              </w:rPr>
            </w:pPr>
          </w:p>
        </w:tc>
      </w:tr>
      <w:tr w14:paraId="5982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8B9637">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3F4DA8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5B2A3DC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1000mm</w:t>
            </w:r>
          </w:p>
        </w:tc>
        <w:tc>
          <w:tcPr>
            <w:tcW w:w="1245" w:type="dxa"/>
            <w:noWrap w:val="0"/>
            <w:vAlign w:val="center"/>
          </w:tcPr>
          <w:p w14:paraId="6C03F9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6D1C7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25947E3">
            <w:pPr>
              <w:jc w:val="center"/>
              <w:rPr>
                <w:color w:val="auto"/>
                <w:highlight w:val="none"/>
              </w:rPr>
            </w:pPr>
          </w:p>
        </w:tc>
        <w:tc>
          <w:tcPr>
            <w:tcW w:w="710" w:type="dxa"/>
            <w:noWrap w:val="0"/>
            <w:vAlign w:val="center"/>
          </w:tcPr>
          <w:p w14:paraId="227AD5BF">
            <w:pPr>
              <w:jc w:val="both"/>
              <w:rPr>
                <w:color w:val="auto"/>
                <w:highlight w:val="none"/>
                <w:vertAlign w:val="baseline"/>
              </w:rPr>
            </w:pPr>
          </w:p>
        </w:tc>
      </w:tr>
      <w:tr w14:paraId="19F3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AA18B2">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2A8B968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39C5499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600mm</w:t>
            </w:r>
          </w:p>
        </w:tc>
        <w:tc>
          <w:tcPr>
            <w:tcW w:w="1245" w:type="dxa"/>
            <w:noWrap w:val="0"/>
            <w:vAlign w:val="center"/>
          </w:tcPr>
          <w:p w14:paraId="7BD327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77FA8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AEE570B">
            <w:pPr>
              <w:jc w:val="center"/>
              <w:rPr>
                <w:color w:val="auto"/>
                <w:highlight w:val="none"/>
              </w:rPr>
            </w:pPr>
          </w:p>
        </w:tc>
        <w:tc>
          <w:tcPr>
            <w:tcW w:w="710" w:type="dxa"/>
            <w:noWrap w:val="0"/>
            <w:vAlign w:val="center"/>
          </w:tcPr>
          <w:p w14:paraId="316FF8CC">
            <w:pPr>
              <w:jc w:val="both"/>
              <w:rPr>
                <w:color w:val="auto"/>
                <w:highlight w:val="none"/>
                <w:vertAlign w:val="baseline"/>
              </w:rPr>
            </w:pPr>
          </w:p>
        </w:tc>
      </w:tr>
      <w:tr w14:paraId="195F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731A5E">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2C2B88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钢直尺</w:t>
            </w:r>
          </w:p>
        </w:tc>
        <w:tc>
          <w:tcPr>
            <w:tcW w:w="8197" w:type="dxa"/>
            <w:noWrap w:val="0"/>
            <w:vAlign w:val="center"/>
          </w:tcPr>
          <w:p w14:paraId="6D78B50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mm</w:t>
            </w:r>
          </w:p>
        </w:tc>
        <w:tc>
          <w:tcPr>
            <w:tcW w:w="1245" w:type="dxa"/>
            <w:noWrap w:val="0"/>
            <w:vAlign w:val="center"/>
          </w:tcPr>
          <w:p w14:paraId="442151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A670C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2B407D3">
            <w:pPr>
              <w:jc w:val="center"/>
              <w:rPr>
                <w:color w:val="auto"/>
                <w:highlight w:val="none"/>
              </w:rPr>
            </w:pPr>
          </w:p>
        </w:tc>
        <w:tc>
          <w:tcPr>
            <w:tcW w:w="710" w:type="dxa"/>
            <w:noWrap w:val="0"/>
            <w:vAlign w:val="center"/>
          </w:tcPr>
          <w:p w14:paraId="74E2DDDA">
            <w:pPr>
              <w:jc w:val="both"/>
              <w:rPr>
                <w:color w:val="auto"/>
                <w:highlight w:val="none"/>
                <w:vertAlign w:val="baseline"/>
              </w:rPr>
            </w:pPr>
          </w:p>
        </w:tc>
      </w:tr>
      <w:tr w14:paraId="4C77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3C51B8">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7CDD45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钢卷尺</w:t>
            </w:r>
          </w:p>
        </w:tc>
        <w:tc>
          <w:tcPr>
            <w:tcW w:w="8197" w:type="dxa"/>
            <w:noWrap w:val="0"/>
            <w:vAlign w:val="center"/>
          </w:tcPr>
          <w:p w14:paraId="48E76CC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mm～2000 mm</w:t>
            </w:r>
          </w:p>
        </w:tc>
        <w:tc>
          <w:tcPr>
            <w:tcW w:w="1245" w:type="dxa"/>
            <w:noWrap w:val="0"/>
            <w:vAlign w:val="center"/>
          </w:tcPr>
          <w:p w14:paraId="613BF9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4B44BA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2265A3">
            <w:pPr>
              <w:jc w:val="center"/>
              <w:rPr>
                <w:color w:val="auto"/>
                <w:highlight w:val="none"/>
              </w:rPr>
            </w:pPr>
          </w:p>
        </w:tc>
        <w:tc>
          <w:tcPr>
            <w:tcW w:w="710" w:type="dxa"/>
            <w:noWrap w:val="0"/>
            <w:vAlign w:val="center"/>
          </w:tcPr>
          <w:p w14:paraId="0FFC9911">
            <w:pPr>
              <w:jc w:val="both"/>
              <w:rPr>
                <w:color w:val="auto"/>
                <w:highlight w:val="none"/>
                <w:vertAlign w:val="baseline"/>
              </w:rPr>
            </w:pPr>
          </w:p>
        </w:tc>
      </w:tr>
      <w:tr w14:paraId="5F22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B50DA">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2A59696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布纤维卷尺</w:t>
            </w:r>
          </w:p>
        </w:tc>
        <w:tc>
          <w:tcPr>
            <w:tcW w:w="8197" w:type="dxa"/>
            <w:noWrap w:val="0"/>
            <w:vAlign w:val="center"/>
          </w:tcPr>
          <w:p w14:paraId="67AA1E3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 m</w:t>
            </w:r>
          </w:p>
        </w:tc>
        <w:tc>
          <w:tcPr>
            <w:tcW w:w="1245" w:type="dxa"/>
            <w:noWrap w:val="0"/>
            <w:vAlign w:val="center"/>
          </w:tcPr>
          <w:p w14:paraId="2BF072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ABF66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53D35AF">
            <w:pPr>
              <w:jc w:val="center"/>
              <w:rPr>
                <w:color w:val="auto"/>
                <w:highlight w:val="none"/>
              </w:rPr>
            </w:pPr>
          </w:p>
        </w:tc>
        <w:tc>
          <w:tcPr>
            <w:tcW w:w="710" w:type="dxa"/>
            <w:noWrap w:val="0"/>
            <w:vAlign w:val="center"/>
          </w:tcPr>
          <w:p w14:paraId="1CE3EA7B">
            <w:pPr>
              <w:jc w:val="both"/>
              <w:rPr>
                <w:color w:val="auto"/>
                <w:highlight w:val="none"/>
                <w:vertAlign w:val="baseline"/>
              </w:rPr>
            </w:pPr>
          </w:p>
        </w:tc>
      </w:tr>
      <w:tr w14:paraId="3EF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85430D">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28436E3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游标卡尺</w:t>
            </w:r>
          </w:p>
        </w:tc>
        <w:tc>
          <w:tcPr>
            <w:tcW w:w="8197" w:type="dxa"/>
            <w:noWrap w:val="0"/>
            <w:vAlign w:val="center"/>
          </w:tcPr>
          <w:p w14:paraId="7714BAC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150mm，0.02mm，50分度</w:t>
            </w:r>
          </w:p>
        </w:tc>
        <w:tc>
          <w:tcPr>
            <w:tcW w:w="1245" w:type="dxa"/>
            <w:noWrap w:val="0"/>
            <w:vAlign w:val="center"/>
          </w:tcPr>
          <w:p w14:paraId="447C37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D0C79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54AB03">
            <w:pPr>
              <w:jc w:val="center"/>
              <w:rPr>
                <w:color w:val="auto"/>
                <w:highlight w:val="none"/>
              </w:rPr>
            </w:pPr>
          </w:p>
        </w:tc>
        <w:tc>
          <w:tcPr>
            <w:tcW w:w="710" w:type="dxa"/>
            <w:noWrap w:val="0"/>
            <w:vAlign w:val="center"/>
          </w:tcPr>
          <w:p w14:paraId="01B65910">
            <w:pPr>
              <w:jc w:val="both"/>
              <w:rPr>
                <w:color w:val="auto"/>
                <w:highlight w:val="none"/>
                <w:vertAlign w:val="baseline"/>
              </w:rPr>
            </w:pPr>
          </w:p>
        </w:tc>
      </w:tr>
      <w:tr w14:paraId="28F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D19EAF">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4229DC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数显游标卡尺</w:t>
            </w:r>
          </w:p>
        </w:tc>
        <w:tc>
          <w:tcPr>
            <w:tcW w:w="8197" w:type="dxa"/>
            <w:noWrap w:val="0"/>
            <w:vAlign w:val="center"/>
          </w:tcPr>
          <w:p w14:paraId="3000315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150mm，0.01mm</w:t>
            </w:r>
          </w:p>
        </w:tc>
        <w:tc>
          <w:tcPr>
            <w:tcW w:w="1245" w:type="dxa"/>
            <w:noWrap w:val="0"/>
            <w:vAlign w:val="center"/>
          </w:tcPr>
          <w:p w14:paraId="59F057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C8B89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5B2308E">
            <w:pPr>
              <w:jc w:val="center"/>
              <w:rPr>
                <w:color w:val="auto"/>
                <w:highlight w:val="none"/>
              </w:rPr>
            </w:pPr>
          </w:p>
        </w:tc>
        <w:tc>
          <w:tcPr>
            <w:tcW w:w="710" w:type="dxa"/>
            <w:noWrap w:val="0"/>
            <w:vAlign w:val="center"/>
          </w:tcPr>
          <w:p w14:paraId="4C932A4F">
            <w:pPr>
              <w:jc w:val="both"/>
              <w:rPr>
                <w:color w:val="auto"/>
                <w:highlight w:val="none"/>
                <w:vertAlign w:val="baseline"/>
              </w:rPr>
            </w:pPr>
          </w:p>
        </w:tc>
      </w:tr>
      <w:tr w14:paraId="10F6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72EA21">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4C990CE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外径千分尺(螺旋测微器)</w:t>
            </w:r>
          </w:p>
        </w:tc>
        <w:tc>
          <w:tcPr>
            <w:tcW w:w="8197" w:type="dxa"/>
            <w:noWrap w:val="0"/>
            <w:vAlign w:val="center"/>
          </w:tcPr>
          <w:p w14:paraId="0A4E534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0-25mm</w:t>
            </w:r>
          </w:p>
        </w:tc>
        <w:tc>
          <w:tcPr>
            <w:tcW w:w="1245" w:type="dxa"/>
            <w:noWrap w:val="0"/>
            <w:vAlign w:val="center"/>
          </w:tcPr>
          <w:p w14:paraId="318A26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18369F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0FDE1F4">
            <w:pPr>
              <w:jc w:val="center"/>
              <w:rPr>
                <w:color w:val="auto"/>
                <w:highlight w:val="none"/>
              </w:rPr>
            </w:pPr>
          </w:p>
        </w:tc>
        <w:tc>
          <w:tcPr>
            <w:tcW w:w="710" w:type="dxa"/>
            <w:noWrap w:val="0"/>
            <w:vAlign w:val="center"/>
          </w:tcPr>
          <w:p w14:paraId="34FBE5B5">
            <w:pPr>
              <w:jc w:val="both"/>
              <w:rPr>
                <w:color w:val="auto"/>
                <w:highlight w:val="none"/>
                <w:vertAlign w:val="baseline"/>
              </w:rPr>
            </w:pPr>
          </w:p>
        </w:tc>
      </w:tr>
      <w:tr w14:paraId="0A07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3E2980">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1D67F22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数显外径千分尺</w:t>
            </w:r>
          </w:p>
        </w:tc>
        <w:tc>
          <w:tcPr>
            <w:tcW w:w="8197" w:type="dxa"/>
            <w:noWrap w:val="0"/>
            <w:vAlign w:val="center"/>
          </w:tcPr>
          <w:p w14:paraId="5763A8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 0 mm～25 mm</w:t>
            </w:r>
          </w:p>
        </w:tc>
        <w:tc>
          <w:tcPr>
            <w:tcW w:w="1245" w:type="dxa"/>
            <w:noWrap w:val="0"/>
            <w:vAlign w:val="center"/>
          </w:tcPr>
          <w:p w14:paraId="69C159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44CEA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E41BA7">
            <w:pPr>
              <w:jc w:val="center"/>
              <w:rPr>
                <w:color w:val="auto"/>
                <w:highlight w:val="none"/>
              </w:rPr>
            </w:pPr>
          </w:p>
        </w:tc>
        <w:tc>
          <w:tcPr>
            <w:tcW w:w="710" w:type="dxa"/>
            <w:noWrap w:val="0"/>
            <w:vAlign w:val="center"/>
          </w:tcPr>
          <w:p w14:paraId="406C7CF6">
            <w:pPr>
              <w:jc w:val="both"/>
              <w:rPr>
                <w:color w:val="auto"/>
                <w:highlight w:val="none"/>
                <w:vertAlign w:val="baseline"/>
              </w:rPr>
            </w:pPr>
          </w:p>
        </w:tc>
      </w:tr>
      <w:tr w14:paraId="4D3D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42FF5">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68E6D97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激光测距仪</w:t>
            </w:r>
          </w:p>
        </w:tc>
        <w:tc>
          <w:tcPr>
            <w:tcW w:w="8197" w:type="dxa"/>
            <w:noWrap w:val="0"/>
            <w:vAlign w:val="center"/>
          </w:tcPr>
          <w:p w14:paraId="54400E76">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手持式，1 mm～100 m，1 mm；</w:t>
            </w:r>
          </w:p>
        </w:tc>
        <w:tc>
          <w:tcPr>
            <w:tcW w:w="1245" w:type="dxa"/>
            <w:noWrap w:val="0"/>
            <w:vAlign w:val="center"/>
          </w:tcPr>
          <w:p w14:paraId="6B0FF9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B979E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0D2A24F">
            <w:pPr>
              <w:jc w:val="center"/>
              <w:rPr>
                <w:color w:val="auto"/>
                <w:highlight w:val="none"/>
              </w:rPr>
            </w:pPr>
          </w:p>
        </w:tc>
        <w:tc>
          <w:tcPr>
            <w:tcW w:w="710" w:type="dxa"/>
            <w:noWrap w:val="0"/>
            <w:vAlign w:val="center"/>
          </w:tcPr>
          <w:p w14:paraId="2304E375">
            <w:pPr>
              <w:jc w:val="both"/>
              <w:rPr>
                <w:color w:val="auto"/>
                <w:highlight w:val="none"/>
                <w:vertAlign w:val="baseline"/>
              </w:rPr>
            </w:pPr>
          </w:p>
        </w:tc>
      </w:tr>
      <w:tr w14:paraId="1EEE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558C0A">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4626E2C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机械秒表</w:t>
            </w:r>
          </w:p>
        </w:tc>
        <w:tc>
          <w:tcPr>
            <w:tcW w:w="8197" w:type="dxa"/>
            <w:noWrap w:val="0"/>
            <w:vAlign w:val="center"/>
          </w:tcPr>
          <w:p w14:paraId="3D3DFFE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分度值 0.1 s，一等</w:t>
            </w:r>
          </w:p>
        </w:tc>
        <w:tc>
          <w:tcPr>
            <w:tcW w:w="1245" w:type="dxa"/>
            <w:noWrap w:val="0"/>
            <w:vAlign w:val="center"/>
          </w:tcPr>
          <w:p w14:paraId="551650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7EAF0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08EA2EB">
            <w:pPr>
              <w:jc w:val="center"/>
              <w:rPr>
                <w:color w:val="auto"/>
                <w:highlight w:val="none"/>
              </w:rPr>
            </w:pPr>
          </w:p>
        </w:tc>
        <w:tc>
          <w:tcPr>
            <w:tcW w:w="710" w:type="dxa"/>
            <w:noWrap w:val="0"/>
            <w:vAlign w:val="center"/>
          </w:tcPr>
          <w:p w14:paraId="1F622F21">
            <w:pPr>
              <w:jc w:val="both"/>
              <w:rPr>
                <w:color w:val="auto"/>
                <w:highlight w:val="none"/>
                <w:vertAlign w:val="baseline"/>
              </w:rPr>
            </w:pPr>
          </w:p>
        </w:tc>
      </w:tr>
      <w:tr w14:paraId="750C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A33EBF">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7FA1320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电子秒表</w:t>
            </w:r>
          </w:p>
        </w:tc>
        <w:tc>
          <w:tcPr>
            <w:tcW w:w="8197" w:type="dxa"/>
            <w:noWrap w:val="0"/>
            <w:vAlign w:val="center"/>
          </w:tcPr>
          <w:p w14:paraId="3903725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分辨力 0.01s</w:t>
            </w:r>
          </w:p>
        </w:tc>
        <w:tc>
          <w:tcPr>
            <w:tcW w:w="1245" w:type="dxa"/>
            <w:noWrap w:val="0"/>
            <w:vAlign w:val="center"/>
          </w:tcPr>
          <w:p w14:paraId="11C248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7CC44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95A0E52">
            <w:pPr>
              <w:jc w:val="center"/>
              <w:rPr>
                <w:color w:val="auto"/>
                <w:highlight w:val="none"/>
              </w:rPr>
            </w:pPr>
          </w:p>
        </w:tc>
        <w:tc>
          <w:tcPr>
            <w:tcW w:w="710" w:type="dxa"/>
            <w:noWrap w:val="0"/>
            <w:vAlign w:val="center"/>
          </w:tcPr>
          <w:p w14:paraId="4907C07F">
            <w:pPr>
              <w:jc w:val="both"/>
              <w:rPr>
                <w:color w:val="auto"/>
                <w:highlight w:val="none"/>
                <w:vertAlign w:val="baseline"/>
              </w:rPr>
            </w:pPr>
          </w:p>
        </w:tc>
      </w:tr>
      <w:tr w14:paraId="33C7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B5099F">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31180E4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节拍器</w:t>
            </w:r>
          </w:p>
        </w:tc>
        <w:tc>
          <w:tcPr>
            <w:tcW w:w="8197" w:type="dxa"/>
            <w:noWrap w:val="0"/>
            <w:vAlign w:val="center"/>
          </w:tcPr>
          <w:p w14:paraId="071A6ED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机械式</w:t>
            </w:r>
          </w:p>
        </w:tc>
        <w:tc>
          <w:tcPr>
            <w:tcW w:w="1245" w:type="dxa"/>
            <w:noWrap w:val="0"/>
            <w:vAlign w:val="center"/>
          </w:tcPr>
          <w:p w14:paraId="68A95E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46D20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3D962D2">
            <w:pPr>
              <w:jc w:val="center"/>
              <w:rPr>
                <w:color w:val="auto"/>
                <w:highlight w:val="none"/>
              </w:rPr>
            </w:pPr>
          </w:p>
        </w:tc>
        <w:tc>
          <w:tcPr>
            <w:tcW w:w="710" w:type="dxa"/>
            <w:noWrap w:val="0"/>
            <w:vAlign w:val="center"/>
          </w:tcPr>
          <w:p w14:paraId="0331BFA2">
            <w:pPr>
              <w:jc w:val="both"/>
              <w:rPr>
                <w:color w:val="auto"/>
                <w:highlight w:val="none"/>
                <w:vertAlign w:val="baseline"/>
              </w:rPr>
            </w:pPr>
          </w:p>
        </w:tc>
      </w:tr>
      <w:tr w14:paraId="2BF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FDA45">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5992301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节拍器</w:t>
            </w:r>
          </w:p>
        </w:tc>
        <w:tc>
          <w:tcPr>
            <w:tcW w:w="8197" w:type="dxa"/>
            <w:noWrap w:val="0"/>
            <w:vAlign w:val="center"/>
          </w:tcPr>
          <w:p w14:paraId="62540C7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电子式</w:t>
            </w:r>
          </w:p>
        </w:tc>
        <w:tc>
          <w:tcPr>
            <w:tcW w:w="1245" w:type="dxa"/>
            <w:noWrap w:val="0"/>
            <w:vAlign w:val="center"/>
          </w:tcPr>
          <w:p w14:paraId="22C4F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AB95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457A403">
            <w:pPr>
              <w:jc w:val="center"/>
              <w:rPr>
                <w:color w:val="auto"/>
                <w:highlight w:val="none"/>
              </w:rPr>
            </w:pPr>
          </w:p>
        </w:tc>
        <w:tc>
          <w:tcPr>
            <w:tcW w:w="710" w:type="dxa"/>
            <w:noWrap w:val="0"/>
            <w:vAlign w:val="center"/>
          </w:tcPr>
          <w:p w14:paraId="12333966">
            <w:pPr>
              <w:jc w:val="both"/>
              <w:rPr>
                <w:color w:val="auto"/>
                <w:highlight w:val="none"/>
                <w:vertAlign w:val="baseline"/>
              </w:rPr>
            </w:pPr>
          </w:p>
        </w:tc>
      </w:tr>
      <w:tr w14:paraId="51B6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379C6B">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37E8505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沙漏</w:t>
            </w:r>
          </w:p>
        </w:tc>
        <w:tc>
          <w:tcPr>
            <w:tcW w:w="8197" w:type="dxa"/>
            <w:noWrap w:val="0"/>
            <w:vAlign w:val="center"/>
          </w:tcPr>
          <w:p w14:paraId="6BC8B80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玻璃制，5 min 误差≤±10%</w:t>
            </w:r>
          </w:p>
        </w:tc>
        <w:tc>
          <w:tcPr>
            <w:tcW w:w="1245" w:type="dxa"/>
            <w:noWrap w:val="0"/>
            <w:vAlign w:val="center"/>
          </w:tcPr>
          <w:p w14:paraId="150343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CA77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AB58D1C">
            <w:pPr>
              <w:jc w:val="center"/>
              <w:rPr>
                <w:color w:val="auto"/>
                <w:highlight w:val="none"/>
              </w:rPr>
            </w:pPr>
          </w:p>
        </w:tc>
        <w:tc>
          <w:tcPr>
            <w:tcW w:w="710" w:type="dxa"/>
            <w:noWrap w:val="0"/>
            <w:vAlign w:val="center"/>
          </w:tcPr>
          <w:p w14:paraId="5BD39971">
            <w:pPr>
              <w:jc w:val="both"/>
              <w:rPr>
                <w:color w:val="auto"/>
                <w:highlight w:val="none"/>
                <w:vertAlign w:val="baseline"/>
              </w:rPr>
            </w:pPr>
          </w:p>
        </w:tc>
      </w:tr>
      <w:tr w14:paraId="75DB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C8A21A">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38A91CB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日晷模型</w:t>
            </w:r>
          </w:p>
        </w:tc>
        <w:tc>
          <w:tcPr>
            <w:tcW w:w="8197" w:type="dxa"/>
            <w:noWrap w:val="0"/>
            <w:vAlign w:val="center"/>
          </w:tcPr>
          <w:p w14:paraId="41B4E29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由晷针（指时针）和晷面（带刻度的表座）组成</w:t>
            </w:r>
          </w:p>
        </w:tc>
        <w:tc>
          <w:tcPr>
            <w:tcW w:w="1245" w:type="dxa"/>
            <w:noWrap w:val="0"/>
            <w:vAlign w:val="center"/>
          </w:tcPr>
          <w:p w14:paraId="1AC2B1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0921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104492">
            <w:pPr>
              <w:jc w:val="center"/>
              <w:rPr>
                <w:color w:val="auto"/>
                <w:highlight w:val="none"/>
              </w:rPr>
            </w:pPr>
          </w:p>
        </w:tc>
        <w:tc>
          <w:tcPr>
            <w:tcW w:w="710" w:type="dxa"/>
            <w:noWrap w:val="0"/>
            <w:vAlign w:val="center"/>
          </w:tcPr>
          <w:p w14:paraId="1A83EA6C">
            <w:pPr>
              <w:jc w:val="both"/>
              <w:rPr>
                <w:color w:val="auto"/>
                <w:highlight w:val="none"/>
                <w:vertAlign w:val="baseline"/>
              </w:rPr>
            </w:pPr>
          </w:p>
        </w:tc>
      </w:tr>
      <w:tr w14:paraId="3B84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4BB66B">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7B1947A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斜面小车（新款）</w:t>
            </w:r>
          </w:p>
        </w:tc>
        <w:tc>
          <w:tcPr>
            <w:tcW w:w="8197" w:type="dxa"/>
            <w:noWrap w:val="0"/>
            <w:vAlign w:val="center"/>
          </w:tcPr>
          <w:p w14:paraId="5BA4FDF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新课标，长915，附3种摩擦材料</w:t>
            </w:r>
          </w:p>
        </w:tc>
        <w:tc>
          <w:tcPr>
            <w:tcW w:w="1245" w:type="dxa"/>
            <w:noWrap w:val="0"/>
            <w:vAlign w:val="center"/>
          </w:tcPr>
          <w:p w14:paraId="68FB8E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7A0C6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EC2CB29">
            <w:pPr>
              <w:jc w:val="center"/>
              <w:rPr>
                <w:color w:val="auto"/>
                <w:highlight w:val="none"/>
              </w:rPr>
            </w:pPr>
          </w:p>
        </w:tc>
        <w:tc>
          <w:tcPr>
            <w:tcW w:w="710" w:type="dxa"/>
            <w:noWrap w:val="0"/>
            <w:vAlign w:val="center"/>
          </w:tcPr>
          <w:p w14:paraId="442A3D2B">
            <w:pPr>
              <w:jc w:val="both"/>
              <w:rPr>
                <w:color w:val="auto"/>
                <w:highlight w:val="none"/>
                <w:vertAlign w:val="baseline"/>
              </w:rPr>
            </w:pPr>
          </w:p>
        </w:tc>
      </w:tr>
      <w:tr w14:paraId="0817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679246">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399CB26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力的作用趣味实验材料</w:t>
            </w:r>
          </w:p>
        </w:tc>
        <w:tc>
          <w:tcPr>
            <w:tcW w:w="8197" w:type="dxa"/>
            <w:noWrap w:val="0"/>
            <w:vAlign w:val="center"/>
          </w:tcPr>
          <w:p w14:paraId="716AE1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含凯夫拉丝、微型手指电机、手指陀螺等</w:t>
            </w:r>
          </w:p>
        </w:tc>
        <w:tc>
          <w:tcPr>
            <w:tcW w:w="1245" w:type="dxa"/>
            <w:noWrap w:val="0"/>
            <w:vAlign w:val="center"/>
          </w:tcPr>
          <w:p w14:paraId="41C5D3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36B3E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81BDA04">
            <w:pPr>
              <w:jc w:val="center"/>
              <w:rPr>
                <w:color w:val="auto"/>
                <w:highlight w:val="none"/>
              </w:rPr>
            </w:pPr>
          </w:p>
        </w:tc>
        <w:tc>
          <w:tcPr>
            <w:tcW w:w="710" w:type="dxa"/>
            <w:noWrap w:val="0"/>
            <w:vAlign w:val="center"/>
          </w:tcPr>
          <w:p w14:paraId="51378F70">
            <w:pPr>
              <w:jc w:val="both"/>
              <w:rPr>
                <w:color w:val="auto"/>
                <w:highlight w:val="none"/>
                <w:vertAlign w:val="baseline"/>
              </w:rPr>
            </w:pPr>
          </w:p>
        </w:tc>
      </w:tr>
      <w:tr w14:paraId="2F61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A428D0">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675C541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改变物体运动状态实验装置</w:t>
            </w:r>
          </w:p>
        </w:tc>
        <w:tc>
          <w:tcPr>
            <w:tcW w:w="8197" w:type="dxa"/>
            <w:noWrap w:val="0"/>
            <w:vAlign w:val="center"/>
          </w:tcPr>
          <w:p w14:paraId="4032E8E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小铁球、条形磁铁、小球释放装置</w:t>
            </w:r>
          </w:p>
        </w:tc>
        <w:tc>
          <w:tcPr>
            <w:tcW w:w="1245" w:type="dxa"/>
            <w:noWrap w:val="0"/>
            <w:vAlign w:val="center"/>
          </w:tcPr>
          <w:p w14:paraId="4978DC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7E57B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8C2186">
            <w:pPr>
              <w:jc w:val="center"/>
              <w:rPr>
                <w:color w:val="auto"/>
                <w:highlight w:val="none"/>
              </w:rPr>
            </w:pPr>
          </w:p>
        </w:tc>
        <w:tc>
          <w:tcPr>
            <w:tcW w:w="710" w:type="dxa"/>
            <w:noWrap w:val="0"/>
            <w:vAlign w:val="center"/>
          </w:tcPr>
          <w:p w14:paraId="5F1B2883">
            <w:pPr>
              <w:jc w:val="both"/>
              <w:rPr>
                <w:color w:val="auto"/>
                <w:highlight w:val="none"/>
                <w:vertAlign w:val="baseline"/>
              </w:rPr>
            </w:pPr>
          </w:p>
        </w:tc>
      </w:tr>
      <w:tr w14:paraId="2EC6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52077E">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7D1BA5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水火箭</w:t>
            </w:r>
          </w:p>
        </w:tc>
        <w:tc>
          <w:tcPr>
            <w:tcW w:w="8197" w:type="dxa"/>
            <w:noWrap w:val="0"/>
            <w:vAlign w:val="center"/>
          </w:tcPr>
          <w:p w14:paraId="71994AB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配套打气筒</w:t>
            </w:r>
          </w:p>
        </w:tc>
        <w:tc>
          <w:tcPr>
            <w:tcW w:w="1245" w:type="dxa"/>
            <w:noWrap w:val="0"/>
            <w:vAlign w:val="center"/>
          </w:tcPr>
          <w:p w14:paraId="197C71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13774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085469">
            <w:pPr>
              <w:jc w:val="center"/>
              <w:rPr>
                <w:color w:val="auto"/>
                <w:highlight w:val="none"/>
              </w:rPr>
            </w:pPr>
          </w:p>
        </w:tc>
        <w:tc>
          <w:tcPr>
            <w:tcW w:w="710" w:type="dxa"/>
            <w:noWrap w:val="0"/>
            <w:vAlign w:val="center"/>
          </w:tcPr>
          <w:p w14:paraId="6C58D28B">
            <w:pPr>
              <w:jc w:val="both"/>
              <w:rPr>
                <w:color w:val="auto"/>
                <w:highlight w:val="none"/>
                <w:vertAlign w:val="baseline"/>
              </w:rPr>
            </w:pPr>
          </w:p>
        </w:tc>
      </w:tr>
      <w:tr w14:paraId="344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BD59B8">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43AEAF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气火箭</w:t>
            </w:r>
          </w:p>
        </w:tc>
        <w:tc>
          <w:tcPr>
            <w:tcW w:w="8197" w:type="dxa"/>
            <w:noWrap w:val="0"/>
            <w:vAlign w:val="center"/>
          </w:tcPr>
          <w:p w14:paraId="4C86C0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配套打气筒</w:t>
            </w:r>
          </w:p>
        </w:tc>
        <w:tc>
          <w:tcPr>
            <w:tcW w:w="1245" w:type="dxa"/>
            <w:noWrap w:val="0"/>
            <w:vAlign w:val="center"/>
          </w:tcPr>
          <w:p w14:paraId="4976D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A35DD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8D1D81A">
            <w:pPr>
              <w:jc w:val="center"/>
              <w:rPr>
                <w:color w:val="auto"/>
                <w:highlight w:val="none"/>
              </w:rPr>
            </w:pPr>
          </w:p>
        </w:tc>
        <w:tc>
          <w:tcPr>
            <w:tcW w:w="710" w:type="dxa"/>
            <w:noWrap w:val="0"/>
            <w:vAlign w:val="center"/>
          </w:tcPr>
          <w:p w14:paraId="6BAA9CF4">
            <w:pPr>
              <w:jc w:val="both"/>
              <w:rPr>
                <w:color w:val="auto"/>
                <w:highlight w:val="none"/>
                <w:vertAlign w:val="baseline"/>
              </w:rPr>
            </w:pPr>
          </w:p>
        </w:tc>
      </w:tr>
      <w:tr w14:paraId="4B61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F6B76E">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4BD3C22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物体受力与运动演示器</w:t>
            </w:r>
          </w:p>
        </w:tc>
        <w:tc>
          <w:tcPr>
            <w:tcW w:w="8197" w:type="dxa"/>
            <w:noWrap w:val="0"/>
            <w:vAlign w:val="center"/>
          </w:tcPr>
          <w:p w14:paraId="4F398B7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含直流电机、绕线盘、电源开关等；</w:t>
            </w:r>
          </w:p>
        </w:tc>
        <w:tc>
          <w:tcPr>
            <w:tcW w:w="1245" w:type="dxa"/>
            <w:noWrap w:val="0"/>
            <w:vAlign w:val="center"/>
          </w:tcPr>
          <w:p w14:paraId="070FD7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8A4F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08CB23">
            <w:pPr>
              <w:jc w:val="center"/>
              <w:rPr>
                <w:color w:val="auto"/>
                <w:highlight w:val="none"/>
              </w:rPr>
            </w:pPr>
          </w:p>
        </w:tc>
        <w:tc>
          <w:tcPr>
            <w:tcW w:w="710" w:type="dxa"/>
            <w:noWrap w:val="0"/>
            <w:vAlign w:val="center"/>
          </w:tcPr>
          <w:p w14:paraId="44BA60EE">
            <w:pPr>
              <w:jc w:val="both"/>
              <w:rPr>
                <w:color w:val="auto"/>
                <w:highlight w:val="none"/>
                <w:vertAlign w:val="baseline"/>
              </w:rPr>
            </w:pPr>
          </w:p>
        </w:tc>
      </w:tr>
      <w:tr w14:paraId="33B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4C9342">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1BA1051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螺旋弹簧组</w:t>
            </w:r>
          </w:p>
        </w:tc>
        <w:tc>
          <w:tcPr>
            <w:tcW w:w="8197" w:type="dxa"/>
            <w:noWrap w:val="0"/>
            <w:vAlign w:val="center"/>
          </w:tcPr>
          <w:p w14:paraId="7F3503C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0.5N，1N，2N，3N , 5N</w:t>
            </w:r>
          </w:p>
        </w:tc>
        <w:tc>
          <w:tcPr>
            <w:tcW w:w="1245" w:type="dxa"/>
            <w:noWrap w:val="0"/>
            <w:vAlign w:val="center"/>
          </w:tcPr>
          <w:p w14:paraId="39CF66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9CFE9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A4F979">
            <w:pPr>
              <w:jc w:val="center"/>
              <w:rPr>
                <w:color w:val="auto"/>
                <w:highlight w:val="none"/>
              </w:rPr>
            </w:pPr>
          </w:p>
        </w:tc>
        <w:tc>
          <w:tcPr>
            <w:tcW w:w="710" w:type="dxa"/>
            <w:noWrap w:val="0"/>
            <w:vAlign w:val="center"/>
          </w:tcPr>
          <w:p w14:paraId="0606FE98">
            <w:pPr>
              <w:jc w:val="both"/>
              <w:rPr>
                <w:color w:val="auto"/>
                <w:highlight w:val="none"/>
                <w:vertAlign w:val="baseline"/>
              </w:rPr>
            </w:pPr>
          </w:p>
        </w:tc>
      </w:tr>
      <w:tr w14:paraId="2D53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437F19">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1C26723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演示测力计</w:t>
            </w:r>
          </w:p>
        </w:tc>
        <w:tc>
          <w:tcPr>
            <w:tcW w:w="8197" w:type="dxa"/>
            <w:noWrap w:val="0"/>
            <w:vAlign w:val="center"/>
          </w:tcPr>
          <w:p w14:paraId="0AE57D6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 N</w:t>
            </w:r>
          </w:p>
        </w:tc>
        <w:tc>
          <w:tcPr>
            <w:tcW w:w="1245" w:type="dxa"/>
            <w:noWrap w:val="0"/>
            <w:vAlign w:val="center"/>
          </w:tcPr>
          <w:p w14:paraId="69B5AB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D2903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ECB92EA">
            <w:pPr>
              <w:jc w:val="center"/>
              <w:rPr>
                <w:color w:val="auto"/>
                <w:highlight w:val="none"/>
              </w:rPr>
            </w:pPr>
          </w:p>
        </w:tc>
        <w:tc>
          <w:tcPr>
            <w:tcW w:w="710" w:type="dxa"/>
            <w:noWrap w:val="0"/>
            <w:vAlign w:val="center"/>
          </w:tcPr>
          <w:p w14:paraId="6D778A1C">
            <w:pPr>
              <w:jc w:val="both"/>
              <w:rPr>
                <w:color w:val="auto"/>
                <w:highlight w:val="none"/>
                <w:vertAlign w:val="baseline"/>
              </w:rPr>
            </w:pPr>
          </w:p>
        </w:tc>
      </w:tr>
      <w:tr w14:paraId="4B05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2F9DFA">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0A73A9A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644F02E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 N，</w:t>
            </w:r>
          </w:p>
        </w:tc>
        <w:tc>
          <w:tcPr>
            <w:tcW w:w="1245" w:type="dxa"/>
            <w:noWrap w:val="0"/>
            <w:vAlign w:val="center"/>
          </w:tcPr>
          <w:p w14:paraId="7A7417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6BB4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5571F3">
            <w:pPr>
              <w:jc w:val="center"/>
              <w:rPr>
                <w:color w:val="auto"/>
                <w:highlight w:val="none"/>
              </w:rPr>
            </w:pPr>
          </w:p>
        </w:tc>
        <w:tc>
          <w:tcPr>
            <w:tcW w:w="710" w:type="dxa"/>
            <w:noWrap w:val="0"/>
            <w:vAlign w:val="center"/>
          </w:tcPr>
          <w:p w14:paraId="1B60E398">
            <w:pPr>
              <w:jc w:val="both"/>
              <w:rPr>
                <w:color w:val="auto"/>
                <w:highlight w:val="none"/>
                <w:vertAlign w:val="baseline"/>
              </w:rPr>
            </w:pPr>
          </w:p>
        </w:tc>
      </w:tr>
      <w:tr w14:paraId="76FB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334568">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14474B2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2ECC49B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2.5 N</w:t>
            </w:r>
          </w:p>
        </w:tc>
        <w:tc>
          <w:tcPr>
            <w:tcW w:w="1245" w:type="dxa"/>
            <w:noWrap w:val="0"/>
            <w:vAlign w:val="center"/>
          </w:tcPr>
          <w:p w14:paraId="59563A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809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8A510A">
            <w:pPr>
              <w:jc w:val="center"/>
              <w:rPr>
                <w:color w:val="auto"/>
                <w:highlight w:val="none"/>
              </w:rPr>
            </w:pPr>
          </w:p>
        </w:tc>
        <w:tc>
          <w:tcPr>
            <w:tcW w:w="710" w:type="dxa"/>
            <w:noWrap w:val="0"/>
            <w:vAlign w:val="center"/>
          </w:tcPr>
          <w:p w14:paraId="65B2A410">
            <w:pPr>
              <w:jc w:val="both"/>
              <w:rPr>
                <w:color w:val="auto"/>
                <w:highlight w:val="none"/>
                <w:vertAlign w:val="baseline"/>
              </w:rPr>
            </w:pPr>
          </w:p>
        </w:tc>
      </w:tr>
      <w:tr w14:paraId="7984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CC7890">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49C786C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52E1C4C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 N，</w:t>
            </w:r>
          </w:p>
        </w:tc>
        <w:tc>
          <w:tcPr>
            <w:tcW w:w="1245" w:type="dxa"/>
            <w:noWrap w:val="0"/>
            <w:vAlign w:val="center"/>
          </w:tcPr>
          <w:p w14:paraId="0F9713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0BF11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50ACC0C">
            <w:pPr>
              <w:jc w:val="center"/>
              <w:rPr>
                <w:color w:val="auto"/>
                <w:highlight w:val="none"/>
              </w:rPr>
            </w:pPr>
          </w:p>
        </w:tc>
        <w:tc>
          <w:tcPr>
            <w:tcW w:w="710" w:type="dxa"/>
            <w:noWrap w:val="0"/>
            <w:vAlign w:val="center"/>
          </w:tcPr>
          <w:p w14:paraId="6E66C5D7">
            <w:pPr>
              <w:jc w:val="both"/>
              <w:rPr>
                <w:color w:val="auto"/>
                <w:highlight w:val="none"/>
                <w:vertAlign w:val="baseline"/>
              </w:rPr>
            </w:pPr>
          </w:p>
        </w:tc>
      </w:tr>
      <w:tr w14:paraId="22E7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4BEB2F">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5D8E28E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条形盒测力计</w:t>
            </w:r>
          </w:p>
        </w:tc>
        <w:tc>
          <w:tcPr>
            <w:tcW w:w="8197" w:type="dxa"/>
            <w:noWrap w:val="0"/>
            <w:vAlign w:val="center"/>
          </w:tcPr>
          <w:p w14:paraId="664E0D8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 N，</w:t>
            </w:r>
          </w:p>
        </w:tc>
        <w:tc>
          <w:tcPr>
            <w:tcW w:w="1245" w:type="dxa"/>
            <w:noWrap w:val="0"/>
            <w:vAlign w:val="center"/>
          </w:tcPr>
          <w:p w14:paraId="5BFC11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11EE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7971FC">
            <w:pPr>
              <w:jc w:val="center"/>
              <w:rPr>
                <w:color w:val="auto"/>
                <w:highlight w:val="none"/>
              </w:rPr>
            </w:pPr>
          </w:p>
        </w:tc>
        <w:tc>
          <w:tcPr>
            <w:tcW w:w="710" w:type="dxa"/>
            <w:noWrap w:val="0"/>
            <w:vAlign w:val="center"/>
          </w:tcPr>
          <w:p w14:paraId="2C0C0723">
            <w:pPr>
              <w:jc w:val="both"/>
              <w:rPr>
                <w:color w:val="auto"/>
                <w:highlight w:val="none"/>
                <w:vertAlign w:val="baseline"/>
              </w:rPr>
            </w:pPr>
          </w:p>
        </w:tc>
      </w:tr>
      <w:tr w14:paraId="7AD0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EF137C">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7914DCA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圆盘测力计</w:t>
            </w:r>
          </w:p>
        </w:tc>
        <w:tc>
          <w:tcPr>
            <w:tcW w:w="8197" w:type="dxa"/>
            <w:noWrap w:val="0"/>
            <w:vAlign w:val="center"/>
          </w:tcPr>
          <w:p w14:paraId="3DA7CD1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5N</w:t>
            </w:r>
          </w:p>
        </w:tc>
        <w:tc>
          <w:tcPr>
            <w:tcW w:w="1245" w:type="dxa"/>
            <w:noWrap w:val="0"/>
            <w:vAlign w:val="center"/>
          </w:tcPr>
          <w:p w14:paraId="79A9E3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5D20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5B614B">
            <w:pPr>
              <w:jc w:val="center"/>
              <w:rPr>
                <w:color w:val="auto"/>
                <w:highlight w:val="none"/>
              </w:rPr>
            </w:pPr>
          </w:p>
        </w:tc>
        <w:tc>
          <w:tcPr>
            <w:tcW w:w="710" w:type="dxa"/>
            <w:noWrap w:val="0"/>
            <w:vAlign w:val="center"/>
          </w:tcPr>
          <w:p w14:paraId="79AFEA1C">
            <w:pPr>
              <w:jc w:val="both"/>
              <w:rPr>
                <w:color w:val="auto"/>
                <w:highlight w:val="none"/>
                <w:vertAlign w:val="baseline"/>
              </w:rPr>
            </w:pPr>
          </w:p>
        </w:tc>
      </w:tr>
      <w:tr w14:paraId="29BD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D041C6">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5377DDC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数字测力计</w:t>
            </w:r>
          </w:p>
        </w:tc>
        <w:tc>
          <w:tcPr>
            <w:tcW w:w="8197" w:type="dxa"/>
            <w:noWrap w:val="0"/>
            <w:vAlign w:val="center"/>
          </w:tcPr>
          <w:p w14:paraId="23DE0F6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量程2N，分辨率0.001N，误差≤0.2％，满量程±1／2字，有调零，内置校准、记忆功能，数字尺寸≥2.5*4cm</w:t>
            </w:r>
          </w:p>
        </w:tc>
        <w:tc>
          <w:tcPr>
            <w:tcW w:w="1245" w:type="dxa"/>
            <w:noWrap w:val="0"/>
            <w:vAlign w:val="center"/>
          </w:tcPr>
          <w:p w14:paraId="7BAE51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CC7D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DD2E60A">
            <w:pPr>
              <w:jc w:val="center"/>
              <w:rPr>
                <w:color w:val="auto"/>
                <w:highlight w:val="none"/>
              </w:rPr>
            </w:pPr>
          </w:p>
        </w:tc>
        <w:tc>
          <w:tcPr>
            <w:tcW w:w="710" w:type="dxa"/>
            <w:noWrap w:val="0"/>
            <w:vAlign w:val="center"/>
          </w:tcPr>
          <w:p w14:paraId="495DD6F2">
            <w:pPr>
              <w:jc w:val="both"/>
              <w:rPr>
                <w:color w:val="auto"/>
                <w:highlight w:val="none"/>
                <w:vertAlign w:val="baseline"/>
              </w:rPr>
            </w:pPr>
          </w:p>
        </w:tc>
      </w:tr>
      <w:tr w14:paraId="1A87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BB9202">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2A6A905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演示数字测力计</w:t>
            </w:r>
          </w:p>
        </w:tc>
        <w:tc>
          <w:tcPr>
            <w:tcW w:w="8197" w:type="dxa"/>
            <w:noWrap w:val="0"/>
            <w:vAlign w:val="center"/>
          </w:tcPr>
          <w:p w14:paraId="7199CD1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量程2N，分辨率0.001N，误差≤0.2％，满量程±1／2字，有调零，内置校准、记忆功能，数字尺寸≥2.5*4cm</w:t>
            </w:r>
          </w:p>
        </w:tc>
        <w:tc>
          <w:tcPr>
            <w:tcW w:w="1245" w:type="dxa"/>
            <w:noWrap w:val="0"/>
            <w:vAlign w:val="center"/>
          </w:tcPr>
          <w:p w14:paraId="6F8E0A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F641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06816DD">
            <w:pPr>
              <w:jc w:val="center"/>
              <w:rPr>
                <w:color w:val="auto"/>
                <w:highlight w:val="none"/>
              </w:rPr>
            </w:pPr>
          </w:p>
        </w:tc>
        <w:tc>
          <w:tcPr>
            <w:tcW w:w="710" w:type="dxa"/>
            <w:noWrap w:val="0"/>
            <w:vAlign w:val="center"/>
          </w:tcPr>
          <w:p w14:paraId="36E3A028">
            <w:pPr>
              <w:jc w:val="both"/>
              <w:rPr>
                <w:color w:val="auto"/>
                <w:highlight w:val="none"/>
                <w:vertAlign w:val="baseline"/>
              </w:rPr>
            </w:pPr>
          </w:p>
        </w:tc>
      </w:tr>
      <w:tr w14:paraId="50F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7338E4">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4081C80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拉压测力计</w:t>
            </w:r>
          </w:p>
        </w:tc>
        <w:tc>
          <w:tcPr>
            <w:tcW w:w="8197" w:type="dxa"/>
            <w:noWrap w:val="0"/>
            <w:vAlign w:val="center"/>
          </w:tcPr>
          <w:p w14:paraId="377DDF4E">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指针式</w:t>
            </w:r>
          </w:p>
        </w:tc>
        <w:tc>
          <w:tcPr>
            <w:tcW w:w="1245" w:type="dxa"/>
            <w:noWrap w:val="0"/>
            <w:vAlign w:val="center"/>
          </w:tcPr>
          <w:p w14:paraId="63ADE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6860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B913F48">
            <w:pPr>
              <w:jc w:val="center"/>
              <w:rPr>
                <w:color w:val="auto"/>
                <w:highlight w:val="none"/>
              </w:rPr>
            </w:pPr>
          </w:p>
        </w:tc>
        <w:tc>
          <w:tcPr>
            <w:tcW w:w="710" w:type="dxa"/>
            <w:noWrap w:val="0"/>
            <w:vAlign w:val="center"/>
          </w:tcPr>
          <w:p w14:paraId="7284D5E1">
            <w:pPr>
              <w:jc w:val="both"/>
              <w:rPr>
                <w:color w:val="auto"/>
                <w:highlight w:val="none"/>
                <w:vertAlign w:val="baseline"/>
              </w:rPr>
            </w:pPr>
          </w:p>
        </w:tc>
      </w:tr>
      <w:tr w14:paraId="237A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295234">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3D4C662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重锤</w:t>
            </w:r>
          </w:p>
        </w:tc>
        <w:tc>
          <w:tcPr>
            <w:tcW w:w="8197" w:type="dxa"/>
            <w:noWrap w:val="0"/>
            <w:vAlign w:val="center"/>
          </w:tcPr>
          <w:p w14:paraId="251784A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300 g</w:t>
            </w:r>
          </w:p>
        </w:tc>
        <w:tc>
          <w:tcPr>
            <w:tcW w:w="1245" w:type="dxa"/>
            <w:noWrap w:val="0"/>
            <w:vAlign w:val="center"/>
          </w:tcPr>
          <w:p w14:paraId="1C9CF5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B09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677713">
            <w:pPr>
              <w:jc w:val="center"/>
              <w:rPr>
                <w:color w:val="auto"/>
                <w:highlight w:val="none"/>
              </w:rPr>
            </w:pPr>
          </w:p>
        </w:tc>
        <w:tc>
          <w:tcPr>
            <w:tcW w:w="710" w:type="dxa"/>
            <w:noWrap w:val="0"/>
            <w:vAlign w:val="center"/>
          </w:tcPr>
          <w:p w14:paraId="52BCFD5F">
            <w:pPr>
              <w:jc w:val="both"/>
              <w:rPr>
                <w:color w:val="auto"/>
                <w:highlight w:val="none"/>
                <w:vertAlign w:val="baseline"/>
              </w:rPr>
            </w:pPr>
          </w:p>
        </w:tc>
      </w:tr>
      <w:tr w14:paraId="621A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0D7924">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61D7EC0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金属钩码</w:t>
            </w:r>
          </w:p>
        </w:tc>
        <w:tc>
          <w:tcPr>
            <w:tcW w:w="8197" w:type="dxa"/>
            <w:noWrap w:val="0"/>
            <w:vAlign w:val="center"/>
          </w:tcPr>
          <w:p w14:paraId="4739C6BC">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10g×1、20g×2、50g×2、200g×2</w:t>
            </w:r>
          </w:p>
        </w:tc>
        <w:tc>
          <w:tcPr>
            <w:tcW w:w="1245" w:type="dxa"/>
            <w:noWrap w:val="0"/>
            <w:vAlign w:val="center"/>
          </w:tcPr>
          <w:p w14:paraId="0CFA5C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1CDA4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E32D282">
            <w:pPr>
              <w:jc w:val="center"/>
              <w:rPr>
                <w:color w:val="auto"/>
                <w:highlight w:val="none"/>
              </w:rPr>
            </w:pPr>
          </w:p>
        </w:tc>
        <w:tc>
          <w:tcPr>
            <w:tcW w:w="710" w:type="dxa"/>
            <w:noWrap w:val="0"/>
            <w:vAlign w:val="center"/>
          </w:tcPr>
          <w:p w14:paraId="7AC4CB9D">
            <w:pPr>
              <w:jc w:val="both"/>
              <w:rPr>
                <w:color w:val="auto"/>
                <w:highlight w:val="none"/>
                <w:vertAlign w:val="baseline"/>
              </w:rPr>
            </w:pPr>
          </w:p>
        </w:tc>
      </w:tr>
      <w:tr w14:paraId="79A8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4D053A">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45B8D52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钩码</w:t>
            </w:r>
          </w:p>
        </w:tc>
        <w:tc>
          <w:tcPr>
            <w:tcW w:w="8197" w:type="dxa"/>
            <w:noWrap w:val="0"/>
            <w:vAlign w:val="center"/>
          </w:tcPr>
          <w:p w14:paraId="3C91F2AB">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50g*10</w:t>
            </w:r>
          </w:p>
        </w:tc>
        <w:tc>
          <w:tcPr>
            <w:tcW w:w="1245" w:type="dxa"/>
            <w:noWrap w:val="0"/>
            <w:vAlign w:val="center"/>
          </w:tcPr>
          <w:p w14:paraId="20623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121D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0CD2BDE">
            <w:pPr>
              <w:jc w:val="center"/>
              <w:rPr>
                <w:color w:val="auto"/>
                <w:highlight w:val="none"/>
              </w:rPr>
            </w:pPr>
          </w:p>
        </w:tc>
        <w:tc>
          <w:tcPr>
            <w:tcW w:w="710" w:type="dxa"/>
            <w:noWrap w:val="0"/>
            <w:vAlign w:val="center"/>
          </w:tcPr>
          <w:p w14:paraId="78D2223D">
            <w:pPr>
              <w:jc w:val="both"/>
              <w:rPr>
                <w:color w:val="auto"/>
                <w:highlight w:val="none"/>
                <w:vertAlign w:val="baseline"/>
              </w:rPr>
            </w:pPr>
          </w:p>
        </w:tc>
      </w:tr>
      <w:tr w14:paraId="5872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9F37CD">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0AEEEFF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欹器模型</w:t>
            </w:r>
          </w:p>
        </w:tc>
        <w:tc>
          <w:tcPr>
            <w:tcW w:w="8197" w:type="dxa"/>
            <w:noWrap w:val="0"/>
            <w:vAlign w:val="center"/>
          </w:tcPr>
          <w:p w14:paraId="2FDB940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无水时稍有倾斜，装适量水时直立，再加水时倾覆</w:t>
            </w:r>
          </w:p>
        </w:tc>
        <w:tc>
          <w:tcPr>
            <w:tcW w:w="1245" w:type="dxa"/>
            <w:noWrap w:val="0"/>
            <w:vAlign w:val="center"/>
          </w:tcPr>
          <w:p w14:paraId="2AAD3B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4E0005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BADF86">
            <w:pPr>
              <w:jc w:val="center"/>
              <w:rPr>
                <w:color w:val="auto"/>
                <w:highlight w:val="none"/>
              </w:rPr>
            </w:pPr>
          </w:p>
        </w:tc>
        <w:tc>
          <w:tcPr>
            <w:tcW w:w="710" w:type="dxa"/>
            <w:noWrap w:val="0"/>
            <w:vAlign w:val="center"/>
          </w:tcPr>
          <w:p w14:paraId="61E1864D">
            <w:pPr>
              <w:jc w:val="both"/>
              <w:rPr>
                <w:color w:val="auto"/>
                <w:highlight w:val="none"/>
                <w:vertAlign w:val="baseline"/>
              </w:rPr>
            </w:pPr>
          </w:p>
        </w:tc>
      </w:tr>
      <w:tr w14:paraId="59CA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5675E">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10D7148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双锥体上滚演示器</w:t>
            </w:r>
          </w:p>
        </w:tc>
        <w:tc>
          <w:tcPr>
            <w:tcW w:w="8197" w:type="dxa"/>
            <w:noWrap w:val="0"/>
            <w:vAlign w:val="center"/>
          </w:tcPr>
          <w:p w14:paraId="208950E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含双椎体、圆柱体、支架等，支架导轨夹角可调</w:t>
            </w:r>
          </w:p>
        </w:tc>
        <w:tc>
          <w:tcPr>
            <w:tcW w:w="1245" w:type="dxa"/>
            <w:noWrap w:val="0"/>
            <w:vAlign w:val="center"/>
          </w:tcPr>
          <w:p w14:paraId="0C7912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99F8F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FAB361">
            <w:pPr>
              <w:jc w:val="center"/>
              <w:rPr>
                <w:color w:val="auto"/>
                <w:highlight w:val="none"/>
              </w:rPr>
            </w:pPr>
          </w:p>
        </w:tc>
        <w:tc>
          <w:tcPr>
            <w:tcW w:w="710" w:type="dxa"/>
            <w:noWrap w:val="0"/>
            <w:vAlign w:val="center"/>
          </w:tcPr>
          <w:p w14:paraId="2C8E4008">
            <w:pPr>
              <w:jc w:val="both"/>
              <w:rPr>
                <w:color w:val="auto"/>
                <w:highlight w:val="none"/>
                <w:vertAlign w:val="baseline"/>
              </w:rPr>
            </w:pPr>
          </w:p>
        </w:tc>
      </w:tr>
      <w:tr w14:paraId="5E7A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B526C1">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6F9BB70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重心应用趣味实验材料</w:t>
            </w:r>
          </w:p>
        </w:tc>
        <w:tc>
          <w:tcPr>
            <w:tcW w:w="8197" w:type="dxa"/>
            <w:noWrap w:val="0"/>
            <w:vAlign w:val="center"/>
          </w:tcPr>
          <w:p w14:paraId="0357360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可实现平衡鸟、高空踏车、斜坡上的不倒翁等趣味实验</w:t>
            </w:r>
          </w:p>
        </w:tc>
        <w:tc>
          <w:tcPr>
            <w:tcW w:w="1245" w:type="dxa"/>
            <w:noWrap w:val="0"/>
            <w:vAlign w:val="center"/>
          </w:tcPr>
          <w:p w14:paraId="1FED44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16430D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EEA865">
            <w:pPr>
              <w:jc w:val="center"/>
              <w:rPr>
                <w:color w:val="auto"/>
                <w:highlight w:val="none"/>
              </w:rPr>
            </w:pPr>
          </w:p>
        </w:tc>
        <w:tc>
          <w:tcPr>
            <w:tcW w:w="710" w:type="dxa"/>
            <w:noWrap w:val="0"/>
            <w:vAlign w:val="center"/>
          </w:tcPr>
          <w:p w14:paraId="0644697E">
            <w:pPr>
              <w:jc w:val="both"/>
              <w:rPr>
                <w:color w:val="auto"/>
                <w:highlight w:val="none"/>
                <w:vertAlign w:val="baseline"/>
              </w:rPr>
            </w:pPr>
          </w:p>
        </w:tc>
      </w:tr>
      <w:tr w14:paraId="3F7D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C05805">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36C48900">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摩擦力实验器</w:t>
            </w:r>
          </w:p>
        </w:tc>
        <w:tc>
          <w:tcPr>
            <w:tcW w:w="8197" w:type="dxa"/>
            <w:noWrap w:val="0"/>
            <w:vAlign w:val="center"/>
          </w:tcPr>
          <w:p w14:paraId="75C03AC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电动款，电机拉动速度0～5cm/s，可调节，可显示。摩擦板不小于800mm×100mm×10mm</w:t>
            </w:r>
          </w:p>
        </w:tc>
        <w:tc>
          <w:tcPr>
            <w:tcW w:w="1245" w:type="dxa"/>
            <w:noWrap w:val="0"/>
            <w:vAlign w:val="center"/>
          </w:tcPr>
          <w:p w14:paraId="091B5E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5CA5E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CA2972">
            <w:pPr>
              <w:jc w:val="center"/>
              <w:rPr>
                <w:color w:val="auto"/>
                <w:highlight w:val="none"/>
              </w:rPr>
            </w:pPr>
          </w:p>
        </w:tc>
        <w:tc>
          <w:tcPr>
            <w:tcW w:w="710" w:type="dxa"/>
            <w:noWrap w:val="0"/>
            <w:vAlign w:val="center"/>
          </w:tcPr>
          <w:p w14:paraId="6D614594">
            <w:pPr>
              <w:jc w:val="both"/>
              <w:rPr>
                <w:color w:val="auto"/>
                <w:highlight w:val="none"/>
                <w:vertAlign w:val="baseline"/>
              </w:rPr>
            </w:pPr>
          </w:p>
        </w:tc>
      </w:tr>
      <w:tr w14:paraId="7E10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4C7AAF">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2C2C380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摩擦力趣味实验制作材料</w:t>
            </w:r>
          </w:p>
        </w:tc>
        <w:tc>
          <w:tcPr>
            <w:tcW w:w="8197" w:type="dxa"/>
            <w:noWrap w:val="0"/>
            <w:vAlign w:val="center"/>
          </w:tcPr>
          <w:p w14:paraId="6C49847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可完成听话的瓶子、气垫光盘等趣味实验</w:t>
            </w:r>
          </w:p>
        </w:tc>
        <w:tc>
          <w:tcPr>
            <w:tcW w:w="1245" w:type="dxa"/>
            <w:noWrap w:val="0"/>
            <w:vAlign w:val="center"/>
          </w:tcPr>
          <w:p w14:paraId="7FDA32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BD268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9D2223">
            <w:pPr>
              <w:jc w:val="center"/>
              <w:rPr>
                <w:color w:val="auto"/>
                <w:highlight w:val="none"/>
              </w:rPr>
            </w:pPr>
          </w:p>
        </w:tc>
        <w:tc>
          <w:tcPr>
            <w:tcW w:w="710" w:type="dxa"/>
            <w:noWrap w:val="0"/>
            <w:vAlign w:val="center"/>
          </w:tcPr>
          <w:p w14:paraId="59D50B6C">
            <w:pPr>
              <w:jc w:val="both"/>
              <w:rPr>
                <w:color w:val="auto"/>
                <w:highlight w:val="none"/>
                <w:vertAlign w:val="baseline"/>
              </w:rPr>
            </w:pPr>
          </w:p>
        </w:tc>
      </w:tr>
      <w:tr w14:paraId="363F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80C43D">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46DBB64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轴承模型</w:t>
            </w:r>
          </w:p>
        </w:tc>
        <w:tc>
          <w:tcPr>
            <w:tcW w:w="8197" w:type="dxa"/>
            <w:noWrap w:val="0"/>
            <w:vAlign w:val="center"/>
          </w:tcPr>
          <w:p w14:paraId="5E2FF85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包括滚动轴承和滑动轴承 2 种</w:t>
            </w:r>
          </w:p>
        </w:tc>
        <w:tc>
          <w:tcPr>
            <w:tcW w:w="1245" w:type="dxa"/>
            <w:noWrap w:val="0"/>
            <w:vAlign w:val="center"/>
          </w:tcPr>
          <w:p w14:paraId="617AB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AE758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CA538C7">
            <w:pPr>
              <w:jc w:val="center"/>
              <w:rPr>
                <w:color w:val="auto"/>
                <w:highlight w:val="none"/>
              </w:rPr>
            </w:pPr>
          </w:p>
        </w:tc>
        <w:tc>
          <w:tcPr>
            <w:tcW w:w="710" w:type="dxa"/>
            <w:noWrap w:val="0"/>
            <w:vAlign w:val="center"/>
          </w:tcPr>
          <w:p w14:paraId="5AD549ED">
            <w:pPr>
              <w:jc w:val="both"/>
              <w:rPr>
                <w:color w:val="auto"/>
                <w:highlight w:val="none"/>
                <w:vertAlign w:val="baseline"/>
              </w:rPr>
            </w:pPr>
          </w:p>
        </w:tc>
      </w:tr>
      <w:tr w14:paraId="6EDC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F447B4">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1C5542C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运动和力实验器（新款）</w:t>
            </w:r>
          </w:p>
        </w:tc>
        <w:tc>
          <w:tcPr>
            <w:tcW w:w="8197" w:type="dxa"/>
            <w:noWrap w:val="0"/>
            <w:vAlign w:val="center"/>
          </w:tcPr>
          <w:p w14:paraId="2245000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新款 平面板长度800 mm，宽度 120 mm；附摩擦材料</w:t>
            </w:r>
          </w:p>
        </w:tc>
        <w:tc>
          <w:tcPr>
            <w:tcW w:w="1245" w:type="dxa"/>
            <w:noWrap w:val="0"/>
            <w:vAlign w:val="center"/>
          </w:tcPr>
          <w:p w14:paraId="7AEF25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BB5D5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EB14DD">
            <w:pPr>
              <w:jc w:val="center"/>
              <w:rPr>
                <w:color w:val="auto"/>
                <w:highlight w:val="none"/>
              </w:rPr>
            </w:pPr>
          </w:p>
        </w:tc>
        <w:tc>
          <w:tcPr>
            <w:tcW w:w="710" w:type="dxa"/>
            <w:noWrap w:val="0"/>
            <w:vAlign w:val="center"/>
          </w:tcPr>
          <w:p w14:paraId="51EEAA43">
            <w:pPr>
              <w:jc w:val="both"/>
              <w:rPr>
                <w:color w:val="auto"/>
                <w:highlight w:val="none"/>
                <w:vertAlign w:val="baseline"/>
              </w:rPr>
            </w:pPr>
          </w:p>
        </w:tc>
      </w:tr>
      <w:tr w14:paraId="593B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5F2E9A">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3982EC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伽利略理想斜面演示器</w:t>
            </w:r>
          </w:p>
        </w:tc>
        <w:tc>
          <w:tcPr>
            <w:tcW w:w="8197" w:type="dxa"/>
            <w:noWrap w:val="0"/>
            <w:vAlign w:val="center"/>
          </w:tcPr>
          <w:p w14:paraId="53027EF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长度不小于1200mm,一端高度可连续升降，</w:t>
            </w:r>
          </w:p>
        </w:tc>
        <w:tc>
          <w:tcPr>
            <w:tcW w:w="1245" w:type="dxa"/>
            <w:noWrap w:val="0"/>
            <w:vAlign w:val="center"/>
          </w:tcPr>
          <w:p w14:paraId="676E1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2EE53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3673DBB">
            <w:pPr>
              <w:jc w:val="center"/>
              <w:rPr>
                <w:color w:val="auto"/>
                <w:highlight w:val="none"/>
              </w:rPr>
            </w:pPr>
          </w:p>
        </w:tc>
        <w:tc>
          <w:tcPr>
            <w:tcW w:w="710" w:type="dxa"/>
            <w:noWrap w:val="0"/>
            <w:vAlign w:val="center"/>
          </w:tcPr>
          <w:p w14:paraId="2915A2AD">
            <w:pPr>
              <w:jc w:val="both"/>
              <w:rPr>
                <w:color w:val="auto"/>
                <w:highlight w:val="none"/>
                <w:vertAlign w:val="baseline"/>
              </w:rPr>
            </w:pPr>
          </w:p>
        </w:tc>
      </w:tr>
      <w:tr w14:paraId="0F3D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91D3D3">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013F1E7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惯性演示器</w:t>
            </w:r>
          </w:p>
        </w:tc>
        <w:tc>
          <w:tcPr>
            <w:tcW w:w="8197" w:type="dxa"/>
            <w:noWrap w:val="0"/>
            <w:vAlign w:val="center"/>
          </w:tcPr>
          <w:p w14:paraId="4AFBBA0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2A5C8C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2B51B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05079BD">
            <w:pPr>
              <w:jc w:val="center"/>
              <w:rPr>
                <w:color w:val="auto"/>
                <w:highlight w:val="none"/>
              </w:rPr>
            </w:pPr>
          </w:p>
        </w:tc>
        <w:tc>
          <w:tcPr>
            <w:tcW w:w="710" w:type="dxa"/>
            <w:noWrap w:val="0"/>
            <w:vAlign w:val="center"/>
          </w:tcPr>
          <w:p w14:paraId="000C94ED">
            <w:pPr>
              <w:jc w:val="both"/>
              <w:rPr>
                <w:color w:val="auto"/>
                <w:highlight w:val="none"/>
                <w:vertAlign w:val="baseline"/>
              </w:rPr>
            </w:pPr>
          </w:p>
        </w:tc>
      </w:tr>
      <w:tr w14:paraId="6AA3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C0AF8">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3407FC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阿基米德原理实验器</w:t>
            </w:r>
          </w:p>
        </w:tc>
        <w:tc>
          <w:tcPr>
            <w:tcW w:w="8197" w:type="dxa"/>
            <w:noWrap w:val="0"/>
            <w:vAlign w:val="center"/>
          </w:tcPr>
          <w:p w14:paraId="68E31609">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包括筒、圆柱体、溢液杯等</w:t>
            </w:r>
          </w:p>
        </w:tc>
        <w:tc>
          <w:tcPr>
            <w:tcW w:w="1245" w:type="dxa"/>
            <w:noWrap w:val="0"/>
            <w:vAlign w:val="center"/>
          </w:tcPr>
          <w:p w14:paraId="2FDB2A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1125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7B98E4F">
            <w:pPr>
              <w:jc w:val="center"/>
              <w:rPr>
                <w:color w:val="auto"/>
                <w:highlight w:val="none"/>
              </w:rPr>
            </w:pPr>
          </w:p>
        </w:tc>
        <w:tc>
          <w:tcPr>
            <w:tcW w:w="710" w:type="dxa"/>
            <w:noWrap w:val="0"/>
            <w:vAlign w:val="center"/>
          </w:tcPr>
          <w:p w14:paraId="7303D799">
            <w:pPr>
              <w:jc w:val="both"/>
              <w:rPr>
                <w:color w:val="auto"/>
                <w:highlight w:val="none"/>
                <w:vertAlign w:val="baseline"/>
              </w:rPr>
            </w:pPr>
          </w:p>
        </w:tc>
      </w:tr>
      <w:tr w14:paraId="5F28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BDCF62">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73A38A1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浮力原理演示器</w:t>
            </w:r>
          </w:p>
        </w:tc>
        <w:tc>
          <w:tcPr>
            <w:tcW w:w="8197" w:type="dxa"/>
            <w:noWrap w:val="0"/>
            <w:vAlign w:val="center"/>
          </w:tcPr>
          <w:p w14:paraId="04DD0BA5">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788BD2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CE4B8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BA35106">
            <w:pPr>
              <w:jc w:val="center"/>
              <w:rPr>
                <w:color w:val="auto"/>
                <w:highlight w:val="none"/>
              </w:rPr>
            </w:pPr>
          </w:p>
        </w:tc>
        <w:tc>
          <w:tcPr>
            <w:tcW w:w="710" w:type="dxa"/>
            <w:noWrap w:val="0"/>
            <w:vAlign w:val="center"/>
          </w:tcPr>
          <w:p w14:paraId="711A8B3A">
            <w:pPr>
              <w:jc w:val="both"/>
              <w:rPr>
                <w:color w:val="auto"/>
                <w:highlight w:val="none"/>
                <w:vertAlign w:val="baseline"/>
              </w:rPr>
            </w:pPr>
          </w:p>
        </w:tc>
      </w:tr>
      <w:tr w14:paraId="62E6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58C8C0">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3CF857D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气体浮力演示器</w:t>
            </w:r>
          </w:p>
        </w:tc>
        <w:tc>
          <w:tcPr>
            <w:tcW w:w="8197" w:type="dxa"/>
            <w:noWrap w:val="0"/>
            <w:vAlign w:val="center"/>
          </w:tcPr>
          <w:p w14:paraId="73A7031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抽气式</w:t>
            </w:r>
          </w:p>
        </w:tc>
        <w:tc>
          <w:tcPr>
            <w:tcW w:w="1245" w:type="dxa"/>
            <w:noWrap w:val="0"/>
            <w:vAlign w:val="center"/>
          </w:tcPr>
          <w:p w14:paraId="7E4BDB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F0E8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3792B3">
            <w:pPr>
              <w:jc w:val="center"/>
              <w:rPr>
                <w:color w:val="auto"/>
                <w:highlight w:val="none"/>
              </w:rPr>
            </w:pPr>
          </w:p>
        </w:tc>
        <w:tc>
          <w:tcPr>
            <w:tcW w:w="710" w:type="dxa"/>
            <w:noWrap w:val="0"/>
            <w:vAlign w:val="center"/>
          </w:tcPr>
          <w:p w14:paraId="2BF2F62D">
            <w:pPr>
              <w:jc w:val="both"/>
              <w:rPr>
                <w:color w:val="auto"/>
                <w:highlight w:val="none"/>
                <w:vertAlign w:val="baseline"/>
              </w:rPr>
            </w:pPr>
          </w:p>
        </w:tc>
      </w:tr>
      <w:tr w14:paraId="03BC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885EFC">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6D4B569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物体沉浮条件演示器</w:t>
            </w:r>
          </w:p>
        </w:tc>
        <w:tc>
          <w:tcPr>
            <w:tcW w:w="8197" w:type="dxa"/>
            <w:noWrap w:val="0"/>
            <w:vAlign w:val="center"/>
          </w:tcPr>
          <w:p w14:paraId="605EAB3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003AC9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F349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871501">
            <w:pPr>
              <w:jc w:val="center"/>
              <w:rPr>
                <w:color w:val="auto"/>
                <w:highlight w:val="none"/>
              </w:rPr>
            </w:pPr>
          </w:p>
        </w:tc>
        <w:tc>
          <w:tcPr>
            <w:tcW w:w="710" w:type="dxa"/>
            <w:noWrap w:val="0"/>
            <w:vAlign w:val="center"/>
          </w:tcPr>
          <w:p w14:paraId="67C42CD6">
            <w:pPr>
              <w:jc w:val="both"/>
              <w:rPr>
                <w:color w:val="auto"/>
                <w:highlight w:val="none"/>
                <w:vertAlign w:val="baseline"/>
              </w:rPr>
            </w:pPr>
          </w:p>
        </w:tc>
      </w:tr>
      <w:tr w14:paraId="73D6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C0D3A8">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128FD6F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潜水艇浮沉演示器</w:t>
            </w:r>
          </w:p>
        </w:tc>
        <w:tc>
          <w:tcPr>
            <w:tcW w:w="8197" w:type="dxa"/>
            <w:noWrap w:val="0"/>
            <w:vAlign w:val="center"/>
          </w:tcPr>
          <w:p w14:paraId="382BA2DF">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由潜水艇模型、注射器、软乳胶管组成</w:t>
            </w:r>
          </w:p>
        </w:tc>
        <w:tc>
          <w:tcPr>
            <w:tcW w:w="1245" w:type="dxa"/>
            <w:noWrap w:val="0"/>
            <w:vAlign w:val="center"/>
          </w:tcPr>
          <w:p w14:paraId="19FA4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C05C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D4811C">
            <w:pPr>
              <w:jc w:val="center"/>
              <w:rPr>
                <w:color w:val="auto"/>
                <w:highlight w:val="none"/>
              </w:rPr>
            </w:pPr>
          </w:p>
        </w:tc>
        <w:tc>
          <w:tcPr>
            <w:tcW w:w="710" w:type="dxa"/>
            <w:noWrap w:val="0"/>
            <w:vAlign w:val="center"/>
          </w:tcPr>
          <w:p w14:paraId="1DCA8FC8">
            <w:pPr>
              <w:jc w:val="both"/>
              <w:rPr>
                <w:color w:val="auto"/>
                <w:highlight w:val="none"/>
                <w:vertAlign w:val="baseline"/>
              </w:rPr>
            </w:pPr>
          </w:p>
        </w:tc>
      </w:tr>
      <w:tr w14:paraId="33AA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177EA8">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5AFE0E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伽利略温度计</w:t>
            </w:r>
          </w:p>
        </w:tc>
        <w:tc>
          <w:tcPr>
            <w:tcW w:w="8197" w:type="dxa"/>
            <w:noWrap w:val="0"/>
            <w:vAlign w:val="center"/>
          </w:tcPr>
          <w:p w14:paraId="0E63579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不少于 10 球，14 ℃～32 ℃</w:t>
            </w:r>
          </w:p>
        </w:tc>
        <w:tc>
          <w:tcPr>
            <w:tcW w:w="1245" w:type="dxa"/>
            <w:noWrap w:val="0"/>
            <w:vAlign w:val="center"/>
          </w:tcPr>
          <w:p w14:paraId="7D600D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6D13A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C2CC5A">
            <w:pPr>
              <w:jc w:val="center"/>
              <w:rPr>
                <w:color w:val="auto"/>
                <w:highlight w:val="none"/>
              </w:rPr>
            </w:pPr>
          </w:p>
        </w:tc>
        <w:tc>
          <w:tcPr>
            <w:tcW w:w="710" w:type="dxa"/>
            <w:noWrap w:val="0"/>
            <w:vAlign w:val="center"/>
          </w:tcPr>
          <w:p w14:paraId="596A9438">
            <w:pPr>
              <w:jc w:val="both"/>
              <w:rPr>
                <w:color w:val="auto"/>
                <w:highlight w:val="none"/>
                <w:vertAlign w:val="baseline"/>
              </w:rPr>
            </w:pPr>
          </w:p>
        </w:tc>
      </w:tr>
      <w:tr w14:paraId="4F68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69693">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2D60994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压力和压强演示器</w:t>
            </w:r>
          </w:p>
        </w:tc>
        <w:tc>
          <w:tcPr>
            <w:tcW w:w="8197" w:type="dxa"/>
            <w:noWrap w:val="0"/>
            <w:vAlign w:val="center"/>
          </w:tcPr>
          <w:p w14:paraId="016CEE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压强小桌，尺寸≥200 mm×100 mm×100 mm；配套多孔弹性材料，尺寸≥220 mm×120 mm ×50 mm</w:t>
            </w:r>
          </w:p>
        </w:tc>
        <w:tc>
          <w:tcPr>
            <w:tcW w:w="1245" w:type="dxa"/>
            <w:noWrap w:val="0"/>
            <w:vAlign w:val="center"/>
          </w:tcPr>
          <w:p w14:paraId="21F36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FCFA6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0670225">
            <w:pPr>
              <w:jc w:val="center"/>
              <w:rPr>
                <w:color w:val="auto"/>
                <w:highlight w:val="none"/>
              </w:rPr>
            </w:pPr>
          </w:p>
        </w:tc>
        <w:tc>
          <w:tcPr>
            <w:tcW w:w="710" w:type="dxa"/>
            <w:noWrap w:val="0"/>
            <w:vAlign w:val="center"/>
          </w:tcPr>
          <w:p w14:paraId="31A1660E">
            <w:pPr>
              <w:jc w:val="both"/>
              <w:rPr>
                <w:color w:val="auto"/>
                <w:highlight w:val="none"/>
                <w:vertAlign w:val="baseline"/>
              </w:rPr>
            </w:pPr>
          </w:p>
        </w:tc>
      </w:tr>
      <w:tr w14:paraId="571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0F1138">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26B2ED4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压力作用效果演示器</w:t>
            </w:r>
          </w:p>
        </w:tc>
        <w:tc>
          <w:tcPr>
            <w:tcW w:w="8197" w:type="dxa"/>
            <w:noWrap w:val="0"/>
            <w:vAlign w:val="center"/>
          </w:tcPr>
          <w:p w14:paraId="0CE2C3E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可改变接触面、带刻度标尺</w:t>
            </w:r>
          </w:p>
        </w:tc>
        <w:tc>
          <w:tcPr>
            <w:tcW w:w="1245" w:type="dxa"/>
            <w:noWrap w:val="0"/>
            <w:vAlign w:val="center"/>
          </w:tcPr>
          <w:p w14:paraId="18B40F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58A4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165111A">
            <w:pPr>
              <w:jc w:val="center"/>
              <w:rPr>
                <w:color w:val="auto"/>
                <w:highlight w:val="none"/>
              </w:rPr>
            </w:pPr>
          </w:p>
        </w:tc>
        <w:tc>
          <w:tcPr>
            <w:tcW w:w="710" w:type="dxa"/>
            <w:noWrap w:val="0"/>
            <w:vAlign w:val="center"/>
          </w:tcPr>
          <w:p w14:paraId="512FABEE">
            <w:pPr>
              <w:jc w:val="both"/>
              <w:rPr>
                <w:color w:val="auto"/>
                <w:highlight w:val="none"/>
                <w:vertAlign w:val="baseline"/>
              </w:rPr>
            </w:pPr>
          </w:p>
        </w:tc>
      </w:tr>
      <w:tr w14:paraId="7194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C0E504">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655ACF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钉板实验材料</w:t>
            </w:r>
          </w:p>
        </w:tc>
        <w:tc>
          <w:tcPr>
            <w:tcW w:w="8197" w:type="dxa"/>
            <w:noWrap w:val="0"/>
            <w:vAlign w:val="center"/>
          </w:tcPr>
          <w:p w14:paraId="0A8CF54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由钉板、气球等组成；用密钉板时水袋不破，用疏钉板时水袋破</w:t>
            </w:r>
          </w:p>
        </w:tc>
        <w:tc>
          <w:tcPr>
            <w:tcW w:w="1245" w:type="dxa"/>
            <w:noWrap w:val="0"/>
            <w:vAlign w:val="center"/>
          </w:tcPr>
          <w:p w14:paraId="1F1E2F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C244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374FB5">
            <w:pPr>
              <w:jc w:val="center"/>
              <w:rPr>
                <w:color w:val="auto"/>
                <w:highlight w:val="none"/>
              </w:rPr>
            </w:pPr>
          </w:p>
        </w:tc>
        <w:tc>
          <w:tcPr>
            <w:tcW w:w="710" w:type="dxa"/>
            <w:noWrap w:val="0"/>
            <w:vAlign w:val="center"/>
          </w:tcPr>
          <w:p w14:paraId="506CDD00">
            <w:pPr>
              <w:jc w:val="both"/>
              <w:rPr>
                <w:color w:val="auto"/>
                <w:highlight w:val="none"/>
                <w:vertAlign w:val="baseline"/>
              </w:rPr>
            </w:pPr>
          </w:p>
        </w:tc>
      </w:tr>
      <w:tr w14:paraId="085C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8E96C3">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61B26D97">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液体内部压强实验器</w:t>
            </w:r>
          </w:p>
        </w:tc>
        <w:tc>
          <w:tcPr>
            <w:tcW w:w="8197" w:type="dxa"/>
            <w:noWrap w:val="0"/>
            <w:vAlign w:val="center"/>
          </w:tcPr>
          <w:p w14:paraId="1B0169E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与2114配用</w:t>
            </w:r>
          </w:p>
        </w:tc>
        <w:tc>
          <w:tcPr>
            <w:tcW w:w="1245" w:type="dxa"/>
            <w:noWrap w:val="0"/>
            <w:vAlign w:val="center"/>
          </w:tcPr>
          <w:p w14:paraId="4BFAFF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F56E1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2756DE4">
            <w:pPr>
              <w:jc w:val="center"/>
              <w:rPr>
                <w:color w:val="auto"/>
                <w:highlight w:val="none"/>
              </w:rPr>
            </w:pPr>
          </w:p>
        </w:tc>
        <w:tc>
          <w:tcPr>
            <w:tcW w:w="710" w:type="dxa"/>
            <w:noWrap w:val="0"/>
            <w:vAlign w:val="center"/>
          </w:tcPr>
          <w:p w14:paraId="31923309">
            <w:pPr>
              <w:jc w:val="both"/>
              <w:rPr>
                <w:color w:val="auto"/>
                <w:highlight w:val="none"/>
                <w:vertAlign w:val="baseline"/>
              </w:rPr>
            </w:pPr>
          </w:p>
        </w:tc>
      </w:tr>
      <w:tr w14:paraId="565D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ED1045">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4AE8BFA8">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微小压强计</w:t>
            </w:r>
          </w:p>
        </w:tc>
        <w:tc>
          <w:tcPr>
            <w:tcW w:w="8197" w:type="dxa"/>
            <w:noWrap w:val="0"/>
            <w:vAlign w:val="center"/>
          </w:tcPr>
          <w:p w14:paraId="750CD91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与2113配用</w:t>
            </w:r>
          </w:p>
        </w:tc>
        <w:tc>
          <w:tcPr>
            <w:tcW w:w="1245" w:type="dxa"/>
            <w:noWrap w:val="0"/>
            <w:vAlign w:val="center"/>
          </w:tcPr>
          <w:p w14:paraId="0D793D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26D5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30A879B">
            <w:pPr>
              <w:jc w:val="center"/>
              <w:rPr>
                <w:color w:val="auto"/>
                <w:highlight w:val="none"/>
              </w:rPr>
            </w:pPr>
          </w:p>
        </w:tc>
        <w:tc>
          <w:tcPr>
            <w:tcW w:w="710" w:type="dxa"/>
            <w:noWrap w:val="0"/>
            <w:vAlign w:val="center"/>
          </w:tcPr>
          <w:p w14:paraId="0CFB42A4">
            <w:pPr>
              <w:jc w:val="both"/>
              <w:rPr>
                <w:color w:val="auto"/>
                <w:highlight w:val="none"/>
                <w:vertAlign w:val="baseline"/>
              </w:rPr>
            </w:pPr>
          </w:p>
        </w:tc>
      </w:tr>
      <w:tr w14:paraId="372B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27079B">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7498CFEB">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透明盛液筒</w:t>
            </w:r>
          </w:p>
        </w:tc>
        <w:tc>
          <w:tcPr>
            <w:tcW w:w="8197" w:type="dxa"/>
            <w:noWrap w:val="0"/>
            <w:vAlign w:val="center"/>
          </w:tcPr>
          <w:p w14:paraId="6667BBB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Φ100mm*300mm</w:t>
            </w:r>
          </w:p>
        </w:tc>
        <w:tc>
          <w:tcPr>
            <w:tcW w:w="1245" w:type="dxa"/>
            <w:noWrap w:val="0"/>
            <w:vAlign w:val="center"/>
          </w:tcPr>
          <w:p w14:paraId="5B75DA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BD40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5D41F7">
            <w:pPr>
              <w:jc w:val="center"/>
              <w:rPr>
                <w:color w:val="auto"/>
                <w:highlight w:val="none"/>
              </w:rPr>
            </w:pPr>
          </w:p>
        </w:tc>
        <w:tc>
          <w:tcPr>
            <w:tcW w:w="710" w:type="dxa"/>
            <w:noWrap w:val="0"/>
            <w:vAlign w:val="center"/>
          </w:tcPr>
          <w:p w14:paraId="7C1D518C">
            <w:pPr>
              <w:jc w:val="both"/>
              <w:rPr>
                <w:color w:val="auto"/>
                <w:highlight w:val="none"/>
                <w:vertAlign w:val="baseline"/>
              </w:rPr>
            </w:pPr>
          </w:p>
        </w:tc>
      </w:tr>
      <w:tr w14:paraId="6C21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B8F8CF">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1FDA52B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液体对器壁压强演示器</w:t>
            </w:r>
          </w:p>
        </w:tc>
        <w:tc>
          <w:tcPr>
            <w:tcW w:w="8197" w:type="dxa"/>
            <w:noWrap w:val="0"/>
            <w:vAlign w:val="center"/>
          </w:tcPr>
          <w:p w14:paraId="023C9FD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塑料制</w:t>
            </w:r>
          </w:p>
        </w:tc>
        <w:tc>
          <w:tcPr>
            <w:tcW w:w="1245" w:type="dxa"/>
            <w:noWrap w:val="0"/>
            <w:vAlign w:val="center"/>
          </w:tcPr>
          <w:p w14:paraId="39BDDB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6B9B3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2BCEB2F">
            <w:pPr>
              <w:jc w:val="center"/>
              <w:rPr>
                <w:color w:val="auto"/>
                <w:highlight w:val="none"/>
              </w:rPr>
            </w:pPr>
          </w:p>
        </w:tc>
        <w:tc>
          <w:tcPr>
            <w:tcW w:w="710" w:type="dxa"/>
            <w:noWrap w:val="0"/>
            <w:vAlign w:val="center"/>
          </w:tcPr>
          <w:p w14:paraId="76A895D5">
            <w:pPr>
              <w:jc w:val="both"/>
              <w:rPr>
                <w:color w:val="auto"/>
                <w:highlight w:val="none"/>
                <w:vertAlign w:val="baseline"/>
              </w:rPr>
            </w:pPr>
          </w:p>
        </w:tc>
      </w:tr>
      <w:tr w14:paraId="24EF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5052F4">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216D19CE">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液体压强与深度关</w:t>
            </w:r>
          </w:p>
        </w:tc>
        <w:tc>
          <w:tcPr>
            <w:tcW w:w="8197" w:type="dxa"/>
            <w:noWrap w:val="0"/>
            <w:vAlign w:val="center"/>
          </w:tcPr>
          <w:p w14:paraId="592974F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由低重心实验筒、砝码组（放入实验筒内）、</w:t>
            </w:r>
          </w:p>
        </w:tc>
        <w:tc>
          <w:tcPr>
            <w:tcW w:w="1245" w:type="dxa"/>
            <w:noWrap w:val="0"/>
            <w:vAlign w:val="center"/>
          </w:tcPr>
          <w:p w14:paraId="5A8F8A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71D09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9924590">
            <w:pPr>
              <w:jc w:val="center"/>
              <w:rPr>
                <w:color w:val="auto"/>
                <w:highlight w:val="none"/>
              </w:rPr>
            </w:pPr>
          </w:p>
        </w:tc>
        <w:tc>
          <w:tcPr>
            <w:tcW w:w="710" w:type="dxa"/>
            <w:noWrap w:val="0"/>
            <w:vAlign w:val="center"/>
          </w:tcPr>
          <w:p w14:paraId="4759ADBA">
            <w:pPr>
              <w:jc w:val="both"/>
              <w:rPr>
                <w:color w:val="auto"/>
                <w:highlight w:val="none"/>
                <w:vertAlign w:val="baseline"/>
              </w:rPr>
            </w:pPr>
          </w:p>
        </w:tc>
      </w:tr>
      <w:tr w14:paraId="799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65615">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73ADB92D">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帕斯卡球</w:t>
            </w:r>
          </w:p>
        </w:tc>
        <w:tc>
          <w:tcPr>
            <w:tcW w:w="8197" w:type="dxa"/>
            <w:noWrap w:val="0"/>
            <w:vAlign w:val="center"/>
          </w:tcPr>
          <w:p w14:paraId="5942198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活塞筒长 200 mm，外径 25 mm，壁厚≥1.5 mm；</w:t>
            </w:r>
          </w:p>
        </w:tc>
        <w:tc>
          <w:tcPr>
            <w:tcW w:w="1245" w:type="dxa"/>
            <w:noWrap w:val="0"/>
            <w:vAlign w:val="center"/>
          </w:tcPr>
          <w:p w14:paraId="5B2AB6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A9C4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6EF219">
            <w:pPr>
              <w:jc w:val="center"/>
              <w:rPr>
                <w:color w:val="auto"/>
                <w:highlight w:val="none"/>
              </w:rPr>
            </w:pPr>
          </w:p>
        </w:tc>
        <w:tc>
          <w:tcPr>
            <w:tcW w:w="710" w:type="dxa"/>
            <w:noWrap w:val="0"/>
            <w:vAlign w:val="center"/>
          </w:tcPr>
          <w:p w14:paraId="50300574">
            <w:pPr>
              <w:jc w:val="both"/>
              <w:rPr>
                <w:color w:val="auto"/>
                <w:highlight w:val="none"/>
                <w:vertAlign w:val="baseline"/>
              </w:rPr>
            </w:pPr>
          </w:p>
        </w:tc>
      </w:tr>
      <w:tr w14:paraId="5081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499F7A">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10AEBEFA">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液压机模型</w:t>
            </w:r>
          </w:p>
        </w:tc>
        <w:tc>
          <w:tcPr>
            <w:tcW w:w="8197" w:type="dxa"/>
            <w:noWrap w:val="0"/>
            <w:vAlign w:val="center"/>
          </w:tcPr>
          <w:p w14:paraId="4F3CAB8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大缸体、小缸体、连通管、承压台、支架、和压簧等组成</w:t>
            </w:r>
          </w:p>
        </w:tc>
        <w:tc>
          <w:tcPr>
            <w:tcW w:w="1245" w:type="dxa"/>
            <w:noWrap w:val="0"/>
            <w:vAlign w:val="center"/>
          </w:tcPr>
          <w:p w14:paraId="129970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43B77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4FD37729">
            <w:pPr>
              <w:jc w:val="center"/>
              <w:rPr>
                <w:color w:val="auto"/>
                <w:highlight w:val="none"/>
              </w:rPr>
            </w:pPr>
          </w:p>
        </w:tc>
        <w:tc>
          <w:tcPr>
            <w:tcW w:w="710" w:type="dxa"/>
            <w:noWrap w:val="0"/>
            <w:vAlign w:val="center"/>
          </w:tcPr>
          <w:p w14:paraId="5B818935">
            <w:pPr>
              <w:jc w:val="both"/>
              <w:rPr>
                <w:color w:val="auto"/>
                <w:highlight w:val="none"/>
                <w:vertAlign w:val="baseline"/>
              </w:rPr>
            </w:pPr>
          </w:p>
        </w:tc>
      </w:tr>
      <w:tr w14:paraId="30AB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3915A9">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242B63F2">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连通器</w:t>
            </w:r>
          </w:p>
        </w:tc>
        <w:tc>
          <w:tcPr>
            <w:tcW w:w="8197" w:type="dxa"/>
            <w:noWrap w:val="0"/>
            <w:vAlign w:val="center"/>
          </w:tcPr>
          <w:p w14:paraId="2ADAF87A">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透明工程塑料的连通器和插接式底座</w:t>
            </w:r>
          </w:p>
        </w:tc>
        <w:tc>
          <w:tcPr>
            <w:tcW w:w="1245" w:type="dxa"/>
            <w:noWrap w:val="0"/>
            <w:vAlign w:val="center"/>
          </w:tcPr>
          <w:p w14:paraId="157C51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8651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010E7537">
            <w:pPr>
              <w:jc w:val="center"/>
              <w:rPr>
                <w:color w:val="auto"/>
                <w:highlight w:val="none"/>
              </w:rPr>
            </w:pPr>
          </w:p>
        </w:tc>
        <w:tc>
          <w:tcPr>
            <w:tcW w:w="710" w:type="dxa"/>
            <w:noWrap w:val="0"/>
            <w:vAlign w:val="center"/>
          </w:tcPr>
          <w:p w14:paraId="431CF51E">
            <w:pPr>
              <w:jc w:val="both"/>
              <w:rPr>
                <w:color w:val="auto"/>
                <w:highlight w:val="none"/>
                <w:vertAlign w:val="baseline"/>
              </w:rPr>
            </w:pPr>
          </w:p>
        </w:tc>
      </w:tr>
      <w:tr w14:paraId="5A15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808778">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538BA879">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生活中的连通器模型</w:t>
            </w:r>
          </w:p>
        </w:tc>
        <w:tc>
          <w:tcPr>
            <w:tcW w:w="8197" w:type="dxa"/>
            <w:noWrap w:val="0"/>
            <w:vAlign w:val="center"/>
          </w:tcPr>
          <w:p w14:paraId="5BD723A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透明地漏模型、水位计等，可注水演示</w:t>
            </w:r>
          </w:p>
        </w:tc>
        <w:tc>
          <w:tcPr>
            <w:tcW w:w="1245" w:type="dxa"/>
            <w:noWrap w:val="0"/>
            <w:vAlign w:val="center"/>
          </w:tcPr>
          <w:p w14:paraId="020DD0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E9E8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95C392">
            <w:pPr>
              <w:jc w:val="center"/>
              <w:rPr>
                <w:color w:val="auto"/>
                <w:highlight w:val="none"/>
              </w:rPr>
            </w:pPr>
          </w:p>
        </w:tc>
        <w:tc>
          <w:tcPr>
            <w:tcW w:w="710" w:type="dxa"/>
            <w:noWrap w:val="0"/>
            <w:vAlign w:val="center"/>
          </w:tcPr>
          <w:p w14:paraId="114D0212">
            <w:pPr>
              <w:jc w:val="both"/>
              <w:rPr>
                <w:color w:val="auto"/>
                <w:highlight w:val="none"/>
                <w:vertAlign w:val="baseline"/>
              </w:rPr>
            </w:pPr>
          </w:p>
        </w:tc>
      </w:tr>
      <w:tr w14:paraId="548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C7163C">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108B23E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倒装壶</w:t>
            </w:r>
          </w:p>
        </w:tc>
        <w:tc>
          <w:tcPr>
            <w:tcW w:w="8197" w:type="dxa"/>
            <w:noWrap w:val="0"/>
            <w:vAlign w:val="center"/>
          </w:tcPr>
          <w:p w14:paraId="7F0D7FB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透明，可注水演示</w:t>
            </w:r>
          </w:p>
        </w:tc>
        <w:tc>
          <w:tcPr>
            <w:tcW w:w="1245" w:type="dxa"/>
            <w:noWrap w:val="0"/>
            <w:vAlign w:val="center"/>
          </w:tcPr>
          <w:p w14:paraId="6F2E0A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60AA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EC90D3F">
            <w:pPr>
              <w:jc w:val="center"/>
              <w:rPr>
                <w:color w:val="auto"/>
                <w:highlight w:val="none"/>
              </w:rPr>
            </w:pPr>
          </w:p>
        </w:tc>
        <w:tc>
          <w:tcPr>
            <w:tcW w:w="710" w:type="dxa"/>
            <w:noWrap w:val="0"/>
            <w:vAlign w:val="center"/>
          </w:tcPr>
          <w:p w14:paraId="6FC04AEE">
            <w:pPr>
              <w:jc w:val="both"/>
              <w:rPr>
                <w:color w:val="auto"/>
                <w:highlight w:val="none"/>
                <w:vertAlign w:val="baseline"/>
              </w:rPr>
            </w:pPr>
          </w:p>
        </w:tc>
      </w:tr>
      <w:tr w14:paraId="0955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E5544C">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06C61B8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2DAC03B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center"/>
          </w:tcPr>
          <w:p w14:paraId="1C2B0E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76D93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66572DD1">
            <w:pPr>
              <w:jc w:val="center"/>
              <w:rPr>
                <w:color w:val="auto"/>
                <w:highlight w:val="none"/>
              </w:rPr>
            </w:pPr>
          </w:p>
        </w:tc>
        <w:tc>
          <w:tcPr>
            <w:tcW w:w="710" w:type="dxa"/>
            <w:noWrap w:val="0"/>
            <w:vAlign w:val="center"/>
          </w:tcPr>
          <w:p w14:paraId="7CBD3343">
            <w:pPr>
              <w:jc w:val="both"/>
              <w:rPr>
                <w:color w:val="auto"/>
                <w:highlight w:val="none"/>
                <w:vertAlign w:val="baseline"/>
              </w:rPr>
            </w:pPr>
          </w:p>
        </w:tc>
      </w:tr>
      <w:tr w14:paraId="16CC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823BA">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2BCCA045">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26040C3D">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外径 6 mm， 内径 4 mm</w:t>
            </w:r>
          </w:p>
        </w:tc>
        <w:tc>
          <w:tcPr>
            <w:tcW w:w="1245" w:type="dxa"/>
            <w:noWrap w:val="0"/>
            <w:vAlign w:val="center"/>
          </w:tcPr>
          <w:p w14:paraId="5C07CE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4AE2F6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7451BCF3">
            <w:pPr>
              <w:jc w:val="center"/>
              <w:rPr>
                <w:color w:val="auto"/>
                <w:highlight w:val="none"/>
              </w:rPr>
            </w:pPr>
          </w:p>
        </w:tc>
        <w:tc>
          <w:tcPr>
            <w:tcW w:w="710" w:type="dxa"/>
            <w:noWrap w:val="0"/>
            <w:vAlign w:val="center"/>
          </w:tcPr>
          <w:p w14:paraId="0E9130DA">
            <w:pPr>
              <w:jc w:val="both"/>
              <w:rPr>
                <w:color w:val="auto"/>
                <w:highlight w:val="none"/>
                <w:vertAlign w:val="baseline"/>
              </w:rPr>
            </w:pPr>
          </w:p>
        </w:tc>
      </w:tr>
      <w:tr w14:paraId="572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FC886E">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1BE0B201">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马德堡半球</w:t>
            </w:r>
          </w:p>
        </w:tc>
        <w:tc>
          <w:tcPr>
            <w:tcW w:w="8197" w:type="dxa"/>
            <w:noWrap w:val="0"/>
            <w:vAlign w:val="center"/>
          </w:tcPr>
          <w:p w14:paraId="4DE4127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半球、拉手、阀门和底座组成，阀门外径8mm</w:t>
            </w:r>
          </w:p>
        </w:tc>
        <w:tc>
          <w:tcPr>
            <w:tcW w:w="1245" w:type="dxa"/>
            <w:noWrap w:val="0"/>
            <w:vAlign w:val="center"/>
          </w:tcPr>
          <w:p w14:paraId="345218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742E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79CBEC1">
            <w:pPr>
              <w:jc w:val="center"/>
              <w:rPr>
                <w:color w:val="auto"/>
                <w:highlight w:val="none"/>
              </w:rPr>
            </w:pPr>
          </w:p>
        </w:tc>
        <w:tc>
          <w:tcPr>
            <w:tcW w:w="710" w:type="dxa"/>
            <w:noWrap w:val="0"/>
            <w:vAlign w:val="center"/>
          </w:tcPr>
          <w:p w14:paraId="64269929">
            <w:pPr>
              <w:jc w:val="both"/>
              <w:rPr>
                <w:color w:val="auto"/>
                <w:highlight w:val="none"/>
                <w:vertAlign w:val="baseline"/>
              </w:rPr>
            </w:pPr>
          </w:p>
        </w:tc>
      </w:tr>
      <w:tr w14:paraId="0C75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963565">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center"/>
          </w:tcPr>
          <w:p w14:paraId="2CB53E0C">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15532F4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7DDFB3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0474DE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4CF25039">
            <w:pPr>
              <w:jc w:val="center"/>
              <w:rPr>
                <w:color w:val="auto"/>
                <w:highlight w:val="none"/>
              </w:rPr>
            </w:pPr>
          </w:p>
        </w:tc>
        <w:tc>
          <w:tcPr>
            <w:tcW w:w="710" w:type="dxa"/>
            <w:noWrap w:val="0"/>
            <w:vAlign w:val="center"/>
          </w:tcPr>
          <w:p w14:paraId="6473E080">
            <w:pPr>
              <w:jc w:val="both"/>
              <w:rPr>
                <w:color w:val="auto"/>
                <w:highlight w:val="none"/>
                <w:vertAlign w:val="baseline"/>
              </w:rPr>
            </w:pPr>
          </w:p>
        </w:tc>
      </w:tr>
      <w:tr w14:paraId="7614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E052E2">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center"/>
          </w:tcPr>
          <w:p w14:paraId="7B94895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3A9E8712">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Φ 7 mm ～ 8 mm</w:t>
            </w:r>
          </w:p>
        </w:tc>
        <w:tc>
          <w:tcPr>
            <w:tcW w:w="1245" w:type="dxa"/>
            <w:noWrap w:val="0"/>
            <w:vAlign w:val="center"/>
          </w:tcPr>
          <w:p w14:paraId="5F0516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427B9D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56375686">
            <w:pPr>
              <w:jc w:val="center"/>
              <w:rPr>
                <w:color w:val="auto"/>
                <w:highlight w:val="none"/>
              </w:rPr>
            </w:pPr>
          </w:p>
        </w:tc>
        <w:tc>
          <w:tcPr>
            <w:tcW w:w="710" w:type="dxa"/>
            <w:noWrap w:val="0"/>
            <w:vAlign w:val="center"/>
          </w:tcPr>
          <w:p w14:paraId="554D21CC">
            <w:pPr>
              <w:jc w:val="both"/>
              <w:rPr>
                <w:color w:val="auto"/>
                <w:highlight w:val="none"/>
                <w:vertAlign w:val="baseline"/>
              </w:rPr>
            </w:pPr>
          </w:p>
        </w:tc>
      </w:tr>
      <w:tr w14:paraId="639B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140C4B">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center"/>
          </w:tcPr>
          <w:p w14:paraId="0E4304A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负压鱼缸</w:t>
            </w:r>
          </w:p>
        </w:tc>
        <w:tc>
          <w:tcPr>
            <w:tcW w:w="8197" w:type="dxa"/>
            <w:noWrap w:val="0"/>
            <w:vAlign w:val="center"/>
          </w:tcPr>
          <w:p w14:paraId="21B22034">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200 mm×200 mm×250 mm</w:t>
            </w:r>
          </w:p>
        </w:tc>
        <w:tc>
          <w:tcPr>
            <w:tcW w:w="1245" w:type="dxa"/>
            <w:noWrap w:val="0"/>
            <w:vAlign w:val="center"/>
          </w:tcPr>
          <w:p w14:paraId="730466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EBE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BDE284">
            <w:pPr>
              <w:jc w:val="center"/>
              <w:rPr>
                <w:color w:val="auto"/>
                <w:highlight w:val="none"/>
              </w:rPr>
            </w:pPr>
          </w:p>
        </w:tc>
        <w:tc>
          <w:tcPr>
            <w:tcW w:w="710" w:type="dxa"/>
            <w:noWrap w:val="0"/>
            <w:vAlign w:val="center"/>
          </w:tcPr>
          <w:p w14:paraId="79D6991B">
            <w:pPr>
              <w:jc w:val="both"/>
              <w:rPr>
                <w:color w:val="auto"/>
                <w:highlight w:val="none"/>
                <w:vertAlign w:val="baseline"/>
              </w:rPr>
            </w:pPr>
          </w:p>
        </w:tc>
      </w:tr>
      <w:tr w14:paraId="50E6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4B5B3">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3DC2DAB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可密封长玻璃管</w:t>
            </w:r>
          </w:p>
        </w:tc>
        <w:tc>
          <w:tcPr>
            <w:tcW w:w="8197" w:type="dxa"/>
            <w:noWrap w:val="0"/>
            <w:vAlign w:val="center"/>
          </w:tcPr>
          <w:p w14:paraId="6EFA31A3">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内径10mm×80mm，有胶塞，带刻度衬板</w:t>
            </w:r>
          </w:p>
        </w:tc>
        <w:tc>
          <w:tcPr>
            <w:tcW w:w="1245" w:type="dxa"/>
            <w:noWrap w:val="0"/>
            <w:vAlign w:val="center"/>
          </w:tcPr>
          <w:p w14:paraId="03007C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8036E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D3D620B">
            <w:pPr>
              <w:jc w:val="center"/>
              <w:rPr>
                <w:color w:val="auto"/>
                <w:highlight w:val="none"/>
              </w:rPr>
            </w:pPr>
          </w:p>
        </w:tc>
        <w:tc>
          <w:tcPr>
            <w:tcW w:w="710" w:type="dxa"/>
            <w:noWrap w:val="0"/>
            <w:vAlign w:val="center"/>
          </w:tcPr>
          <w:p w14:paraId="398776C2">
            <w:pPr>
              <w:jc w:val="both"/>
              <w:rPr>
                <w:color w:val="auto"/>
                <w:highlight w:val="none"/>
                <w:vertAlign w:val="baseline"/>
              </w:rPr>
            </w:pPr>
          </w:p>
        </w:tc>
      </w:tr>
      <w:tr w14:paraId="3822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5A1925">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FF9B20F">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大气压系列实验器</w:t>
            </w:r>
          </w:p>
        </w:tc>
        <w:tc>
          <w:tcPr>
            <w:tcW w:w="8197" w:type="dxa"/>
            <w:noWrap w:val="0"/>
            <w:vAlign w:val="center"/>
          </w:tcPr>
          <w:p w14:paraId="17567118">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粗测大气压、证明大气压存在</w:t>
            </w:r>
          </w:p>
        </w:tc>
        <w:tc>
          <w:tcPr>
            <w:tcW w:w="1245" w:type="dxa"/>
            <w:noWrap w:val="0"/>
            <w:vAlign w:val="center"/>
          </w:tcPr>
          <w:p w14:paraId="3479E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C3F07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84E5B2">
            <w:pPr>
              <w:jc w:val="center"/>
              <w:rPr>
                <w:color w:val="auto"/>
                <w:highlight w:val="none"/>
              </w:rPr>
            </w:pPr>
          </w:p>
        </w:tc>
        <w:tc>
          <w:tcPr>
            <w:tcW w:w="710" w:type="dxa"/>
            <w:noWrap w:val="0"/>
            <w:vAlign w:val="center"/>
          </w:tcPr>
          <w:p w14:paraId="076740B7">
            <w:pPr>
              <w:jc w:val="both"/>
              <w:rPr>
                <w:color w:val="auto"/>
                <w:highlight w:val="none"/>
                <w:vertAlign w:val="baseline"/>
              </w:rPr>
            </w:pPr>
          </w:p>
        </w:tc>
      </w:tr>
      <w:tr w14:paraId="05EB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85C75B">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center"/>
          </w:tcPr>
          <w:p w14:paraId="534DC1A3">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空盒气压表</w:t>
            </w:r>
          </w:p>
        </w:tc>
        <w:tc>
          <w:tcPr>
            <w:tcW w:w="8197" w:type="dxa"/>
            <w:noWrap w:val="0"/>
            <w:vAlign w:val="center"/>
          </w:tcPr>
          <w:p w14:paraId="2A3401B7">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教学型，量程 950 hPa～1050 hPa</w:t>
            </w:r>
          </w:p>
        </w:tc>
        <w:tc>
          <w:tcPr>
            <w:tcW w:w="1245" w:type="dxa"/>
            <w:noWrap w:val="0"/>
            <w:vAlign w:val="center"/>
          </w:tcPr>
          <w:p w14:paraId="4BE1DA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EA4CD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CC224B">
            <w:pPr>
              <w:jc w:val="center"/>
              <w:rPr>
                <w:color w:val="auto"/>
                <w:highlight w:val="none"/>
              </w:rPr>
            </w:pPr>
          </w:p>
        </w:tc>
        <w:tc>
          <w:tcPr>
            <w:tcW w:w="710" w:type="dxa"/>
            <w:noWrap w:val="0"/>
            <w:vAlign w:val="center"/>
          </w:tcPr>
          <w:p w14:paraId="2E16CA2B">
            <w:pPr>
              <w:jc w:val="both"/>
              <w:rPr>
                <w:color w:val="auto"/>
                <w:highlight w:val="none"/>
                <w:vertAlign w:val="baseline"/>
              </w:rPr>
            </w:pPr>
          </w:p>
        </w:tc>
      </w:tr>
      <w:tr w14:paraId="7A3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1FA51E">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center"/>
          </w:tcPr>
          <w:p w14:paraId="62E8DE14">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空盒气压计</w:t>
            </w:r>
          </w:p>
        </w:tc>
        <w:tc>
          <w:tcPr>
            <w:tcW w:w="8197" w:type="dxa"/>
            <w:noWrap w:val="0"/>
            <w:vAlign w:val="center"/>
          </w:tcPr>
          <w:p w14:paraId="5F605750">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DYM3型，多膜盒，量程 80～106 kPa，带橡皮球</w:t>
            </w:r>
          </w:p>
        </w:tc>
        <w:tc>
          <w:tcPr>
            <w:tcW w:w="1245" w:type="dxa"/>
            <w:noWrap w:val="0"/>
            <w:vAlign w:val="center"/>
          </w:tcPr>
          <w:p w14:paraId="0B50AC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CA07C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5AFDCF">
            <w:pPr>
              <w:jc w:val="center"/>
              <w:rPr>
                <w:color w:val="auto"/>
                <w:highlight w:val="none"/>
              </w:rPr>
            </w:pPr>
          </w:p>
        </w:tc>
        <w:tc>
          <w:tcPr>
            <w:tcW w:w="710" w:type="dxa"/>
            <w:noWrap w:val="0"/>
            <w:vAlign w:val="center"/>
          </w:tcPr>
          <w:p w14:paraId="46A9BE8F">
            <w:pPr>
              <w:jc w:val="both"/>
              <w:rPr>
                <w:color w:val="auto"/>
                <w:highlight w:val="none"/>
                <w:vertAlign w:val="baseline"/>
              </w:rPr>
            </w:pPr>
          </w:p>
        </w:tc>
      </w:tr>
      <w:tr w14:paraId="2A98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73860E">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center"/>
          </w:tcPr>
          <w:p w14:paraId="08EB5BA6">
            <w:pPr>
              <w:keepNext w:val="0"/>
              <w:keepLines w:val="0"/>
              <w:widowControl/>
              <w:suppressLineNumbers w:val="0"/>
              <w:jc w:val="center"/>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肺呼吸模拟器</w:t>
            </w:r>
          </w:p>
        </w:tc>
        <w:tc>
          <w:tcPr>
            <w:tcW w:w="8197" w:type="dxa"/>
            <w:noWrap w:val="0"/>
            <w:vAlign w:val="center"/>
          </w:tcPr>
          <w:p w14:paraId="4CB90DC1">
            <w:pPr>
              <w:keepNext w:val="0"/>
              <w:keepLines w:val="0"/>
              <w:widowControl/>
              <w:suppressLineNumbers w:val="0"/>
              <w:jc w:val="left"/>
              <w:textAlignment w:val="center"/>
              <w:rPr>
                <w:rFonts w:hint="eastAsia"/>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能模拟吸气排气</w:t>
            </w:r>
          </w:p>
        </w:tc>
        <w:tc>
          <w:tcPr>
            <w:tcW w:w="1245" w:type="dxa"/>
            <w:noWrap w:val="0"/>
            <w:vAlign w:val="center"/>
          </w:tcPr>
          <w:p w14:paraId="5343C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EF3F2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F08A0C">
            <w:pPr>
              <w:jc w:val="center"/>
              <w:rPr>
                <w:color w:val="auto"/>
                <w:highlight w:val="none"/>
              </w:rPr>
            </w:pPr>
          </w:p>
        </w:tc>
        <w:tc>
          <w:tcPr>
            <w:tcW w:w="710" w:type="dxa"/>
            <w:noWrap w:val="0"/>
            <w:vAlign w:val="center"/>
          </w:tcPr>
          <w:p w14:paraId="66DFEAFA">
            <w:pPr>
              <w:jc w:val="both"/>
              <w:rPr>
                <w:color w:val="auto"/>
                <w:highlight w:val="none"/>
                <w:vertAlign w:val="baseline"/>
              </w:rPr>
            </w:pPr>
          </w:p>
        </w:tc>
      </w:tr>
      <w:tr w14:paraId="1294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87B4C3">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center"/>
          </w:tcPr>
          <w:p w14:paraId="565D96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离心水泵模型</w:t>
            </w:r>
          </w:p>
        </w:tc>
        <w:tc>
          <w:tcPr>
            <w:tcW w:w="8197" w:type="dxa"/>
            <w:noWrap w:val="0"/>
            <w:vAlign w:val="center"/>
          </w:tcPr>
          <w:p w14:paraId="021B75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泵体、驱动机构、底座、进水管、出水管等</w:t>
            </w:r>
          </w:p>
        </w:tc>
        <w:tc>
          <w:tcPr>
            <w:tcW w:w="1245" w:type="dxa"/>
            <w:noWrap w:val="0"/>
            <w:vAlign w:val="center"/>
          </w:tcPr>
          <w:p w14:paraId="6B9E04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9F93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54EECC">
            <w:pPr>
              <w:jc w:val="center"/>
              <w:rPr>
                <w:color w:val="auto"/>
                <w:highlight w:val="none"/>
              </w:rPr>
            </w:pPr>
          </w:p>
        </w:tc>
        <w:tc>
          <w:tcPr>
            <w:tcW w:w="710" w:type="dxa"/>
            <w:noWrap w:val="0"/>
            <w:vAlign w:val="center"/>
          </w:tcPr>
          <w:p w14:paraId="587161AE">
            <w:pPr>
              <w:jc w:val="both"/>
              <w:rPr>
                <w:color w:val="auto"/>
                <w:highlight w:val="none"/>
                <w:vertAlign w:val="baseline"/>
              </w:rPr>
            </w:pPr>
          </w:p>
        </w:tc>
      </w:tr>
      <w:tr w14:paraId="0C00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5BFA4B">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center"/>
          </w:tcPr>
          <w:p w14:paraId="24FD3E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抽水机模型</w:t>
            </w:r>
          </w:p>
        </w:tc>
        <w:tc>
          <w:tcPr>
            <w:tcW w:w="8197" w:type="dxa"/>
            <w:noWrap w:val="0"/>
            <w:vAlign w:val="center"/>
          </w:tcPr>
          <w:p w14:paraId="5234FF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筒身、活塞、活塞杆、进水阀、排水阀、等组成</w:t>
            </w:r>
          </w:p>
        </w:tc>
        <w:tc>
          <w:tcPr>
            <w:tcW w:w="1245" w:type="dxa"/>
            <w:noWrap w:val="0"/>
            <w:vAlign w:val="center"/>
          </w:tcPr>
          <w:p w14:paraId="3D0AA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A2B8B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FF1E97">
            <w:pPr>
              <w:jc w:val="center"/>
              <w:rPr>
                <w:color w:val="auto"/>
                <w:highlight w:val="none"/>
              </w:rPr>
            </w:pPr>
          </w:p>
        </w:tc>
        <w:tc>
          <w:tcPr>
            <w:tcW w:w="710" w:type="dxa"/>
            <w:noWrap w:val="0"/>
            <w:vAlign w:val="center"/>
          </w:tcPr>
          <w:p w14:paraId="6DB63607">
            <w:pPr>
              <w:jc w:val="both"/>
              <w:rPr>
                <w:color w:val="auto"/>
                <w:highlight w:val="none"/>
                <w:vertAlign w:val="baseline"/>
              </w:rPr>
            </w:pPr>
          </w:p>
        </w:tc>
      </w:tr>
      <w:tr w14:paraId="1CDF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1EFE49">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center"/>
          </w:tcPr>
          <w:p w14:paraId="40134F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流体压强和流速的关系演示器</w:t>
            </w:r>
          </w:p>
        </w:tc>
        <w:tc>
          <w:tcPr>
            <w:tcW w:w="8197" w:type="dxa"/>
            <w:noWrap w:val="0"/>
            <w:vAlign w:val="center"/>
          </w:tcPr>
          <w:p w14:paraId="62931A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气体式，不含气源</w:t>
            </w:r>
          </w:p>
        </w:tc>
        <w:tc>
          <w:tcPr>
            <w:tcW w:w="1245" w:type="dxa"/>
            <w:noWrap w:val="0"/>
            <w:vAlign w:val="center"/>
          </w:tcPr>
          <w:p w14:paraId="006BD4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E3B4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4E4110">
            <w:pPr>
              <w:jc w:val="center"/>
              <w:rPr>
                <w:color w:val="auto"/>
                <w:highlight w:val="none"/>
              </w:rPr>
            </w:pPr>
          </w:p>
        </w:tc>
        <w:tc>
          <w:tcPr>
            <w:tcW w:w="710" w:type="dxa"/>
            <w:noWrap w:val="0"/>
            <w:vAlign w:val="center"/>
          </w:tcPr>
          <w:p w14:paraId="7DFA5366">
            <w:pPr>
              <w:jc w:val="both"/>
              <w:rPr>
                <w:color w:val="auto"/>
                <w:highlight w:val="none"/>
                <w:vertAlign w:val="baseline"/>
              </w:rPr>
            </w:pPr>
          </w:p>
        </w:tc>
      </w:tr>
      <w:tr w14:paraId="43D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154BD7">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center"/>
          </w:tcPr>
          <w:p w14:paraId="4C6F84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流体压强与流速关系演示器</w:t>
            </w:r>
          </w:p>
        </w:tc>
        <w:tc>
          <w:tcPr>
            <w:tcW w:w="8197" w:type="dxa"/>
            <w:noWrap w:val="0"/>
            <w:vAlign w:val="center"/>
          </w:tcPr>
          <w:p w14:paraId="37A248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液体式，附有自动循环抽水功能</w:t>
            </w:r>
          </w:p>
        </w:tc>
        <w:tc>
          <w:tcPr>
            <w:tcW w:w="1245" w:type="dxa"/>
            <w:noWrap w:val="0"/>
            <w:vAlign w:val="center"/>
          </w:tcPr>
          <w:p w14:paraId="4E83D7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97ECD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6A5EEE">
            <w:pPr>
              <w:jc w:val="center"/>
              <w:rPr>
                <w:color w:val="auto"/>
                <w:highlight w:val="none"/>
              </w:rPr>
            </w:pPr>
          </w:p>
        </w:tc>
        <w:tc>
          <w:tcPr>
            <w:tcW w:w="710" w:type="dxa"/>
            <w:noWrap w:val="0"/>
            <w:vAlign w:val="center"/>
          </w:tcPr>
          <w:p w14:paraId="015C7CAE">
            <w:pPr>
              <w:jc w:val="both"/>
              <w:rPr>
                <w:color w:val="auto"/>
                <w:highlight w:val="none"/>
                <w:vertAlign w:val="baseline"/>
              </w:rPr>
            </w:pPr>
          </w:p>
        </w:tc>
      </w:tr>
      <w:tr w14:paraId="7F54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FD2E7F">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center"/>
          </w:tcPr>
          <w:p w14:paraId="7C5266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流体压强与流速关系演示器</w:t>
            </w:r>
          </w:p>
        </w:tc>
        <w:tc>
          <w:tcPr>
            <w:tcW w:w="8197" w:type="dxa"/>
            <w:noWrap w:val="0"/>
            <w:vAlign w:val="center"/>
          </w:tcPr>
          <w:p w14:paraId="141022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气体/液体两用式</w:t>
            </w:r>
          </w:p>
        </w:tc>
        <w:tc>
          <w:tcPr>
            <w:tcW w:w="1245" w:type="dxa"/>
            <w:noWrap w:val="0"/>
            <w:vAlign w:val="center"/>
          </w:tcPr>
          <w:p w14:paraId="745557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DE2D8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4C3977">
            <w:pPr>
              <w:jc w:val="center"/>
              <w:rPr>
                <w:color w:val="auto"/>
                <w:highlight w:val="none"/>
              </w:rPr>
            </w:pPr>
          </w:p>
        </w:tc>
        <w:tc>
          <w:tcPr>
            <w:tcW w:w="710" w:type="dxa"/>
            <w:noWrap w:val="0"/>
            <w:vAlign w:val="center"/>
          </w:tcPr>
          <w:p w14:paraId="1CA5447E">
            <w:pPr>
              <w:jc w:val="both"/>
              <w:rPr>
                <w:color w:val="auto"/>
                <w:highlight w:val="none"/>
                <w:vertAlign w:val="baseline"/>
              </w:rPr>
            </w:pPr>
          </w:p>
        </w:tc>
      </w:tr>
      <w:tr w14:paraId="253C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60A398">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center"/>
          </w:tcPr>
          <w:p w14:paraId="0FC5C0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飞机升力原理演示器</w:t>
            </w:r>
          </w:p>
        </w:tc>
        <w:tc>
          <w:tcPr>
            <w:tcW w:w="8197" w:type="dxa"/>
            <w:noWrap w:val="0"/>
            <w:vAlign w:val="center"/>
          </w:tcPr>
          <w:p w14:paraId="2225DB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演示用</w:t>
            </w:r>
          </w:p>
        </w:tc>
        <w:tc>
          <w:tcPr>
            <w:tcW w:w="1245" w:type="dxa"/>
            <w:noWrap w:val="0"/>
            <w:vAlign w:val="center"/>
          </w:tcPr>
          <w:p w14:paraId="2E0F85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9940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3E33BCD">
            <w:pPr>
              <w:jc w:val="center"/>
              <w:rPr>
                <w:color w:val="auto"/>
                <w:highlight w:val="none"/>
              </w:rPr>
            </w:pPr>
          </w:p>
        </w:tc>
        <w:tc>
          <w:tcPr>
            <w:tcW w:w="710" w:type="dxa"/>
            <w:noWrap w:val="0"/>
            <w:vAlign w:val="center"/>
          </w:tcPr>
          <w:p w14:paraId="21B5F1F8">
            <w:pPr>
              <w:jc w:val="both"/>
              <w:rPr>
                <w:color w:val="auto"/>
                <w:highlight w:val="none"/>
                <w:vertAlign w:val="baseline"/>
              </w:rPr>
            </w:pPr>
          </w:p>
        </w:tc>
      </w:tr>
      <w:tr w14:paraId="4D1E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BA6AA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center"/>
          </w:tcPr>
          <w:p w14:paraId="412102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伯努利悬浮球演示器</w:t>
            </w:r>
          </w:p>
        </w:tc>
        <w:tc>
          <w:tcPr>
            <w:tcW w:w="8197" w:type="dxa"/>
            <w:noWrap w:val="0"/>
            <w:vAlign w:val="center"/>
          </w:tcPr>
          <w:p w14:paraId="7E2459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含气源、悬浮球等</w:t>
            </w:r>
          </w:p>
        </w:tc>
        <w:tc>
          <w:tcPr>
            <w:tcW w:w="1245" w:type="dxa"/>
            <w:noWrap w:val="0"/>
            <w:vAlign w:val="center"/>
          </w:tcPr>
          <w:p w14:paraId="0DC615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A2182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44D0AF">
            <w:pPr>
              <w:jc w:val="center"/>
              <w:rPr>
                <w:color w:val="auto"/>
                <w:highlight w:val="none"/>
              </w:rPr>
            </w:pPr>
          </w:p>
        </w:tc>
        <w:tc>
          <w:tcPr>
            <w:tcW w:w="710" w:type="dxa"/>
            <w:noWrap w:val="0"/>
            <w:vAlign w:val="center"/>
          </w:tcPr>
          <w:p w14:paraId="5D5886DD">
            <w:pPr>
              <w:jc w:val="both"/>
              <w:rPr>
                <w:color w:val="auto"/>
                <w:highlight w:val="none"/>
                <w:vertAlign w:val="baseline"/>
              </w:rPr>
            </w:pPr>
          </w:p>
        </w:tc>
      </w:tr>
      <w:tr w14:paraId="2E71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0C5C61D8">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center"/>
          </w:tcPr>
          <w:p w14:paraId="000A5E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杠杆</w:t>
            </w:r>
          </w:p>
        </w:tc>
        <w:tc>
          <w:tcPr>
            <w:tcW w:w="8197" w:type="dxa"/>
            <w:noWrap w:val="0"/>
            <w:vAlign w:val="center"/>
          </w:tcPr>
          <w:p w14:paraId="23A551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由杠杆、轴、调平装置和 挂钩组成</w:t>
            </w:r>
          </w:p>
        </w:tc>
        <w:tc>
          <w:tcPr>
            <w:tcW w:w="1245" w:type="dxa"/>
            <w:noWrap w:val="0"/>
            <w:vAlign w:val="center"/>
          </w:tcPr>
          <w:p w14:paraId="02CE01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5E024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D899CF7">
            <w:pPr>
              <w:jc w:val="center"/>
              <w:rPr>
                <w:color w:val="auto"/>
                <w:highlight w:val="none"/>
              </w:rPr>
            </w:pPr>
          </w:p>
        </w:tc>
        <w:tc>
          <w:tcPr>
            <w:tcW w:w="710" w:type="dxa"/>
            <w:noWrap w:val="0"/>
            <w:vAlign w:val="center"/>
          </w:tcPr>
          <w:p w14:paraId="39B40572">
            <w:pPr>
              <w:jc w:val="both"/>
              <w:rPr>
                <w:color w:val="auto"/>
                <w:highlight w:val="none"/>
                <w:vertAlign w:val="baseline"/>
              </w:rPr>
            </w:pPr>
          </w:p>
        </w:tc>
      </w:tr>
      <w:tr w14:paraId="4DDF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0823AD">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center"/>
          </w:tcPr>
          <w:p w14:paraId="6BBED6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演示滑轮组（新款）</w:t>
            </w:r>
          </w:p>
        </w:tc>
        <w:tc>
          <w:tcPr>
            <w:tcW w:w="8197" w:type="dxa"/>
            <w:noWrap w:val="0"/>
            <w:vAlign w:val="center"/>
          </w:tcPr>
          <w:p w14:paraId="32E33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单2，三并2，三串2，可卡2</w:t>
            </w:r>
          </w:p>
        </w:tc>
        <w:tc>
          <w:tcPr>
            <w:tcW w:w="1245" w:type="dxa"/>
            <w:noWrap w:val="0"/>
            <w:vAlign w:val="center"/>
          </w:tcPr>
          <w:p w14:paraId="3C58D5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9C60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96EE7BC">
            <w:pPr>
              <w:jc w:val="center"/>
              <w:rPr>
                <w:color w:val="auto"/>
                <w:highlight w:val="none"/>
              </w:rPr>
            </w:pPr>
          </w:p>
        </w:tc>
        <w:tc>
          <w:tcPr>
            <w:tcW w:w="710" w:type="dxa"/>
            <w:noWrap w:val="0"/>
            <w:vAlign w:val="center"/>
          </w:tcPr>
          <w:p w14:paraId="648BF769">
            <w:pPr>
              <w:jc w:val="both"/>
              <w:rPr>
                <w:color w:val="auto"/>
                <w:highlight w:val="none"/>
                <w:vertAlign w:val="baseline"/>
              </w:rPr>
            </w:pPr>
          </w:p>
        </w:tc>
      </w:tr>
      <w:tr w14:paraId="480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97C91">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center"/>
          </w:tcPr>
          <w:p w14:paraId="5F8856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滑轮组（新款）</w:t>
            </w:r>
          </w:p>
        </w:tc>
        <w:tc>
          <w:tcPr>
            <w:tcW w:w="8197" w:type="dxa"/>
            <w:noWrap w:val="0"/>
            <w:vAlign w:val="center"/>
          </w:tcPr>
          <w:p w14:paraId="615AE0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单4，二并2，二串2，可卡2</w:t>
            </w:r>
          </w:p>
        </w:tc>
        <w:tc>
          <w:tcPr>
            <w:tcW w:w="1245" w:type="dxa"/>
            <w:noWrap w:val="0"/>
            <w:vAlign w:val="center"/>
          </w:tcPr>
          <w:p w14:paraId="4F2D98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18572B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7C4569E">
            <w:pPr>
              <w:jc w:val="center"/>
              <w:rPr>
                <w:color w:val="auto"/>
                <w:highlight w:val="none"/>
              </w:rPr>
            </w:pPr>
          </w:p>
        </w:tc>
        <w:tc>
          <w:tcPr>
            <w:tcW w:w="710" w:type="dxa"/>
            <w:noWrap w:val="0"/>
            <w:vAlign w:val="center"/>
          </w:tcPr>
          <w:p w14:paraId="688F6BE6">
            <w:pPr>
              <w:jc w:val="both"/>
              <w:rPr>
                <w:color w:val="auto"/>
                <w:highlight w:val="none"/>
                <w:vertAlign w:val="baseline"/>
              </w:rPr>
            </w:pPr>
          </w:p>
        </w:tc>
      </w:tr>
      <w:tr w14:paraId="13B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B530DD">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center"/>
          </w:tcPr>
          <w:p w14:paraId="6BAD4A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支杆定滑轮和桌边夹</w:t>
            </w:r>
          </w:p>
        </w:tc>
        <w:tc>
          <w:tcPr>
            <w:tcW w:w="8197" w:type="dxa"/>
            <w:noWrap w:val="0"/>
            <w:vAlign w:val="center"/>
          </w:tcPr>
          <w:p w14:paraId="62441B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金属的</w:t>
            </w:r>
          </w:p>
        </w:tc>
        <w:tc>
          <w:tcPr>
            <w:tcW w:w="1245" w:type="dxa"/>
            <w:noWrap w:val="0"/>
            <w:vAlign w:val="center"/>
          </w:tcPr>
          <w:p w14:paraId="637A9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EC3FE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4754774">
            <w:pPr>
              <w:jc w:val="center"/>
              <w:rPr>
                <w:color w:val="auto"/>
                <w:highlight w:val="none"/>
              </w:rPr>
            </w:pPr>
          </w:p>
        </w:tc>
        <w:tc>
          <w:tcPr>
            <w:tcW w:w="710" w:type="dxa"/>
            <w:noWrap w:val="0"/>
            <w:vAlign w:val="center"/>
          </w:tcPr>
          <w:p w14:paraId="55193145">
            <w:pPr>
              <w:jc w:val="both"/>
              <w:rPr>
                <w:color w:val="auto"/>
                <w:highlight w:val="none"/>
                <w:vertAlign w:val="baseline"/>
              </w:rPr>
            </w:pPr>
          </w:p>
        </w:tc>
      </w:tr>
      <w:tr w14:paraId="7DAF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DB086B">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center"/>
          </w:tcPr>
          <w:p w14:paraId="69BC94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轮轴模型</w:t>
            </w:r>
          </w:p>
        </w:tc>
        <w:tc>
          <w:tcPr>
            <w:tcW w:w="8197" w:type="dxa"/>
            <w:noWrap w:val="0"/>
            <w:vAlign w:val="center"/>
          </w:tcPr>
          <w:p w14:paraId="695291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大小台阶轮、平衡杆和块、主轴和支架</w:t>
            </w:r>
          </w:p>
        </w:tc>
        <w:tc>
          <w:tcPr>
            <w:tcW w:w="1245" w:type="dxa"/>
            <w:noWrap w:val="0"/>
            <w:vAlign w:val="center"/>
          </w:tcPr>
          <w:p w14:paraId="62D43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EFF41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9590F78">
            <w:pPr>
              <w:jc w:val="center"/>
              <w:rPr>
                <w:color w:val="auto"/>
                <w:highlight w:val="none"/>
              </w:rPr>
            </w:pPr>
          </w:p>
        </w:tc>
        <w:tc>
          <w:tcPr>
            <w:tcW w:w="710" w:type="dxa"/>
            <w:noWrap w:val="0"/>
            <w:vAlign w:val="center"/>
          </w:tcPr>
          <w:p w14:paraId="5B383059">
            <w:pPr>
              <w:jc w:val="both"/>
              <w:rPr>
                <w:color w:val="auto"/>
                <w:highlight w:val="none"/>
                <w:vertAlign w:val="baseline"/>
              </w:rPr>
            </w:pPr>
          </w:p>
        </w:tc>
      </w:tr>
      <w:tr w14:paraId="6DC0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594534">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center"/>
          </w:tcPr>
          <w:p w14:paraId="43F881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桔槔</w:t>
            </w:r>
          </w:p>
        </w:tc>
        <w:tc>
          <w:tcPr>
            <w:tcW w:w="8197" w:type="dxa"/>
            <w:noWrap w:val="0"/>
            <w:vAlign w:val="center"/>
          </w:tcPr>
          <w:p w14:paraId="23C896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7805B3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36FB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3E9F19">
            <w:pPr>
              <w:jc w:val="center"/>
              <w:rPr>
                <w:color w:val="auto"/>
                <w:highlight w:val="none"/>
              </w:rPr>
            </w:pPr>
          </w:p>
        </w:tc>
        <w:tc>
          <w:tcPr>
            <w:tcW w:w="710" w:type="dxa"/>
            <w:noWrap w:val="0"/>
            <w:vAlign w:val="center"/>
          </w:tcPr>
          <w:p w14:paraId="29898734">
            <w:pPr>
              <w:jc w:val="both"/>
              <w:rPr>
                <w:color w:val="auto"/>
                <w:highlight w:val="none"/>
                <w:vertAlign w:val="baseline"/>
              </w:rPr>
            </w:pPr>
          </w:p>
        </w:tc>
      </w:tr>
      <w:tr w14:paraId="0238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9F2C2A">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139D14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辘轳</w:t>
            </w:r>
          </w:p>
        </w:tc>
        <w:tc>
          <w:tcPr>
            <w:tcW w:w="8197" w:type="dxa"/>
            <w:noWrap w:val="0"/>
            <w:vAlign w:val="center"/>
          </w:tcPr>
          <w:p w14:paraId="706F0C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7A67AE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308D4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8F8885">
            <w:pPr>
              <w:jc w:val="center"/>
              <w:rPr>
                <w:color w:val="auto"/>
                <w:highlight w:val="none"/>
              </w:rPr>
            </w:pPr>
          </w:p>
        </w:tc>
        <w:tc>
          <w:tcPr>
            <w:tcW w:w="710" w:type="dxa"/>
            <w:noWrap w:val="0"/>
            <w:vAlign w:val="center"/>
          </w:tcPr>
          <w:p w14:paraId="75474130">
            <w:pPr>
              <w:jc w:val="both"/>
              <w:rPr>
                <w:color w:val="auto"/>
                <w:highlight w:val="none"/>
                <w:vertAlign w:val="baseline"/>
              </w:rPr>
            </w:pPr>
          </w:p>
        </w:tc>
      </w:tr>
      <w:tr w14:paraId="030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D0FD70">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center"/>
          </w:tcPr>
          <w:p w14:paraId="331796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水转连磨</w:t>
            </w:r>
          </w:p>
        </w:tc>
        <w:tc>
          <w:tcPr>
            <w:tcW w:w="8197" w:type="dxa"/>
            <w:noWrap w:val="0"/>
            <w:vAlign w:val="center"/>
          </w:tcPr>
          <w:p w14:paraId="283A54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模型，施力后能模拟实景运转</w:t>
            </w:r>
          </w:p>
        </w:tc>
        <w:tc>
          <w:tcPr>
            <w:tcW w:w="1245" w:type="dxa"/>
            <w:noWrap w:val="0"/>
            <w:vAlign w:val="center"/>
          </w:tcPr>
          <w:p w14:paraId="23BDF6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C7180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F04439">
            <w:pPr>
              <w:jc w:val="center"/>
              <w:rPr>
                <w:color w:val="auto"/>
                <w:highlight w:val="none"/>
              </w:rPr>
            </w:pPr>
          </w:p>
        </w:tc>
        <w:tc>
          <w:tcPr>
            <w:tcW w:w="710" w:type="dxa"/>
            <w:noWrap w:val="0"/>
            <w:vAlign w:val="center"/>
          </w:tcPr>
          <w:p w14:paraId="6B944307">
            <w:pPr>
              <w:jc w:val="both"/>
              <w:rPr>
                <w:color w:val="auto"/>
                <w:highlight w:val="none"/>
                <w:vertAlign w:val="baseline"/>
              </w:rPr>
            </w:pPr>
          </w:p>
        </w:tc>
      </w:tr>
      <w:tr w14:paraId="33CA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81CB78">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center"/>
          </w:tcPr>
          <w:p w14:paraId="210FC2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简单机械设计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实验箱</w:t>
            </w:r>
          </w:p>
        </w:tc>
        <w:tc>
          <w:tcPr>
            <w:tcW w:w="8197" w:type="dxa"/>
            <w:noWrap w:val="0"/>
            <w:vAlign w:val="center"/>
          </w:tcPr>
          <w:p w14:paraId="4F60D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能方便的组合出多种简单机械，配有实验指导书和装拆工具，供学生按照设计思路进行装配和模拟设计</w:t>
            </w:r>
          </w:p>
        </w:tc>
        <w:tc>
          <w:tcPr>
            <w:tcW w:w="1245" w:type="dxa"/>
            <w:noWrap w:val="0"/>
            <w:vAlign w:val="center"/>
          </w:tcPr>
          <w:p w14:paraId="448B45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D9A57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68FFFF6">
            <w:pPr>
              <w:jc w:val="center"/>
              <w:rPr>
                <w:color w:val="auto"/>
                <w:highlight w:val="none"/>
              </w:rPr>
            </w:pPr>
          </w:p>
        </w:tc>
        <w:tc>
          <w:tcPr>
            <w:tcW w:w="710" w:type="dxa"/>
            <w:noWrap w:val="0"/>
            <w:vAlign w:val="center"/>
          </w:tcPr>
          <w:p w14:paraId="723A9DF9">
            <w:pPr>
              <w:jc w:val="both"/>
              <w:rPr>
                <w:color w:val="auto"/>
                <w:highlight w:val="none"/>
                <w:vertAlign w:val="baseline"/>
              </w:rPr>
            </w:pPr>
          </w:p>
        </w:tc>
      </w:tr>
      <w:tr w14:paraId="71BD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D5992C">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center"/>
          </w:tcPr>
          <w:p w14:paraId="5D5895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初中运动与力实验箱</w:t>
            </w:r>
          </w:p>
        </w:tc>
        <w:tc>
          <w:tcPr>
            <w:tcW w:w="8197" w:type="dxa"/>
            <w:noWrap w:val="0"/>
            <w:vAlign w:val="center"/>
          </w:tcPr>
          <w:p w14:paraId="52D76B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运动与力、简单机械、压强与浮力等</w:t>
            </w:r>
          </w:p>
        </w:tc>
        <w:tc>
          <w:tcPr>
            <w:tcW w:w="1245" w:type="dxa"/>
            <w:noWrap w:val="0"/>
            <w:vAlign w:val="center"/>
          </w:tcPr>
          <w:p w14:paraId="659BDE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EFA0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9FA65D">
            <w:pPr>
              <w:jc w:val="center"/>
              <w:rPr>
                <w:color w:val="auto"/>
                <w:highlight w:val="none"/>
              </w:rPr>
            </w:pPr>
          </w:p>
        </w:tc>
        <w:tc>
          <w:tcPr>
            <w:tcW w:w="710" w:type="dxa"/>
            <w:noWrap w:val="0"/>
            <w:vAlign w:val="center"/>
          </w:tcPr>
          <w:p w14:paraId="318501EC">
            <w:pPr>
              <w:jc w:val="both"/>
              <w:rPr>
                <w:color w:val="auto"/>
                <w:highlight w:val="none"/>
                <w:vertAlign w:val="baseline"/>
              </w:rPr>
            </w:pPr>
          </w:p>
        </w:tc>
      </w:tr>
      <w:tr w14:paraId="7151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000354">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center"/>
          </w:tcPr>
          <w:p w14:paraId="66623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音叉</w:t>
            </w:r>
          </w:p>
        </w:tc>
        <w:tc>
          <w:tcPr>
            <w:tcW w:w="8197" w:type="dxa"/>
            <w:noWrap w:val="0"/>
            <w:vAlign w:val="center"/>
          </w:tcPr>
          <w:p w14:paraId="7C419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256Hz</w:t>
            </w:r>
          </w:p>
        </w:tc>
        <w:tc>
          <w:tcPr>
            <w:tcW w:w="1245" w:type="dxa"/>
            <w:noWrap w:val="0"/>
            <w:vAlign w:val="center"/>
          </w:tcPr>
          <w:p w14:paraId="76002D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9F400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439A912">
            <w:pPr>
              <w:jc w:val="center"/>
              <w:rPr>
                <w:color w:val="auto"/>
                <w:highlight w:val="none"/>
              </w:rPr>
            </w:pPr>
          </w:p>
        </w:tc>
        <w:tc>
          <w:tcPr>
            <w:tcW w:w="710" w:type="dxa"/>
            <w:noWrap w:val="0"/>
            <w:vAlign w:val="center"/>
          </w:tcPr>
          <w:p w14:paraId="70093715">
            <w:pPr>
              <w:jc w:val="both"/>
              <w:rPr>
                <w:color w:val="auto"/>
                <w:highlight w:val="none"/>
                <w:vertAlign w:val="baseline"/>
              </w:rPr>
            </w:pPr>
          </w:p>
        </w:tc>
      </w:tr>
      <w:tr w14:paraId="578F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A818CE">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center"/>
          </w:tcPr>
          <w:p w14:paraId="5094F0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音叉</w:t>
            </w:r>
          </w:p>
        </w:tc>
        <w:tc>
          <w:tcPr>
            <w:tcW w:w="8197" w:type="dxa"/>
            <w:noWrap w:val="0"/>
            <w:vAlign w:val="center"/>
          </w:tcPr>
          <w:p w14:paraId="51EE32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512Hz</w:t>
            </w:r>
          </w:p>
        </w:tc>
        <w:tc>
          <w:tcPr>
            <w:tcW w:w="1245" w:type="dxa"/>
            <w:noWrap w:val="0"/>
            <w:vAlign w:val="center"/>
          </w:tcPr>
          <w:p w14:paraId="03F20F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01279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1FAFD6">
            <w:pPr>
              <w:jc w:val="center"/>
              <w:rPr>
                <w:color w:val="auto"/>
                <w:highlight w:val="none"/>
              </w:rPr>
            </w:pPr>
          </w:p>
        </w:tc>
        <w:tc>
          <w:tcPr>
            <w:tcW w:w="710" w:type="dxa"/>
            <w:noWrap w:val="0"/>
            <w:vAlign w:val="center"/>
          </w:tcPr>
          <w:p w14:paraId="18AB3FD6">
            <w:pPr>
              <w:jc w:val="both"/>
              <w:rPr>
                <w:color w:val="auto"/>
                <w:highlight w:val="none"/>
                <w:vertAlign w:val="baseline"/>
              </w:rPr>
            </w:pPr>
          </w:p>
        </w:tc>
      </w:tr>
      <w:tr w14:paraId="7B68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FF95A6">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center"/>
          </w:tcPr>
          <w:p w14:paraId="6C98B1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电铃</w:t>
            </w:r>
          </w:p>
        </w:tc>
        <w:tc>
          <w:tcPr>
            <w:tcW w:w="8197" w:type="dxa"/>
            <w:noWrap w:val="0"/>
            <w:vAlign w:val="center"/>
          </w:tcPr>
          <w:p w14:paraId="402158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 15 m 范围内铃声清晰</w:t>
            </w:r>
          </w:p>
        </w:tc>
        <w:tc>
          <w:tcPr>
            <w:tcW w:w="1245" w:type="dxa"/>
            <w:noWrap w:val="0"/>
            <w:vAlign w:val="center"/>
          </w:tcPr>
          <w:p w14:paraId="701A1E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2C94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4F29A7A">
            <w:pPr>
              <w:jc w:val="center"/>
              <w:rPr>
                <w:color w:val="auto"/>
                <w:highlight w:val="none"/>
              </w:rPr>
            </w:pPr>
          </w:p>
        </w:tc>
        <w:tc>
          <w:tcPr>
            <w:tcW w:w="710" w:type="dxa"/>
            <w:noWrap w:val="0"/>
            <w:vAlign w:val="center"/>
          </w:tcPr>
          <w:p w14:paraId="1F726012">
            <w:pPr>
              <w:jc w:val="both"/>
              <w:rPr>
                <w:color w:val="auto"/>
                <w:highlight w:val="none"/>
                <w:vertAlign w:val="baseline"/>
              </w:rPr>
            </w:pPr>
          </w:p>
        </w:tc>
      </w:tr>
      <w:tr w14:paraId="159F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2F23F9">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center"/>
          </w:tcPr>
          <w:p w14:paraId="6030C8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8197" w:type="dxa"/>
            <w:noWrap w:val="0"/>
            <w:vAlign w:val="center"/>
          </w:tcPr>
          <w:p w14:paraId="758FF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插入式单用听诊器</w:t>
            </w:r>
          </w:p>
        </w:tc>
        <w:tc>
          <w:tcPr>
            <w:tcW w:w="1245" w:type="dxa"/>
            <w:noWrap w:val="0"/>
            <w:vAlign w:val="center"/>
          </w:tcPr>
          <w:p w14:paraId="2648E0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9D3C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863ADA3">
            <w:pPr>
              <w:jc w:val="center"/>
              <w:rPr>
                <w:color w:val="auto"/>
                <w:highlight w:val="none"/>
              </w:rPr>
            </w:pPr>
          </w:p>
        </w:tc>
        <w:tc>
          <w:tcPr>
            <w:tcW w:w="710" w:type="dxa"/>
            <w:noWrap w:val="0"/>
            <w:vAlign w:val="center"/>
          </w:tcPr>
          <w:p w14:paraId="72025F2F">
            <w:pPr>
              <w:jc w:val="both"/>
              <w:rPr>
                <w:color w:val="auto"/>
                <w:highlight w:val="none"/>
                <w:vertAlign w:val="baseline"/>
              </w:rPr>
            </w:pPr>
          </w:p>
        </w:tc>
      </w:tr>
      <w:tr w14:paraId="05A9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C8B3F2">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center"/>
          </w:tcPr>
          <w:p w14:paraId="5A54C6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波动弹簧</w:t>
            </w:r>
          </w:p>
        </w:tc>
        <w:tc>
          <w:tcPr>
            <w:tcW w:w="8197" w:type="dxa"/>
            <w:noWrap w:val="0"/>
            <w:vAlign w:val="center"/>
          </w:tcPr>
          <w:p w14:paraId="23F708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应不少于 130 圈，拉伸弹簧，扁形钢丝密绕</w:t>
            </w:r>
          </w:p>
        </w:tc>
        <w:tc>
          <w:tcPr>
            <w:tcW w:w="1245" w:type="dxa"/>
            <w:noWrap w:val="0"/>
            <w:vAlign w:val="center"/>
          </w:tcPr>
          <w:p w14:paraId="29FDE3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303A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20CC9A">
            <w:pPr>
              <w:jc w:val="center"/>
              <w:rPr>
                <w:color w:val="auto"/>
                <w:highlight w:val="none"/>
              </w:rPr>
            </w:pPr>
          </w:p>
        </w:tc>
        <w:tc>
          <w:tcPr>
            <w:tcW w:w="710" w:type="dxa"/>
            <w:noWrap w:val="0"/>
            <w:vAlign w:val="center"/>
          </w:tcPr>
          <w:p w14:paraId="0356784E">
            <w:pPr>
              <w:jc w:val="both"/>
              <w:rPr>
                <w:color w:val="auto"/>
                <w:highlight w:val="none"/>
                <w:vertAlign w:val="baseline"/>
              </w:rPr>
            </w:pPr>
          </w:p>
        </w:tc>
      </w:tr>
      <w:tr w14:paraId="495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449C41">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center"/>
          </w:tcPr>
          <w:p w14:paraId="33AE4C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声传播演示器</w:t>
            </w:r>
          </w:p>
        </w:tc>
        <w:tc>
          <w:tcPr>
            <w:tcW w:w="8197" w:type="dxa"/>
            <w:noWrap w:val="0"/>
            <w:vAlign w:val="center"/>
          </w:tcPr>
          <w:p w14:paraId="2ED5DA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透明可密封容器、音频发生器、扬声器等组成</w:t>
            </w:r>
          </w:p>
        </w:tc>
        <w:tc>
          <w:tcPr>
            <w:tcW w:w="1245" w:type="dxa"/>
            <w:noWrap w:val="0"/>
            <w:vAlign w:val="center"/>
          </w:tcPr>
          <w:p w14:paraId="388F2F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3590B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C564F4">
            <w:pPr>
              <w:jc w:val="center"/>
              <w:rPr>
                <w:color w:val="auto"/>
                <w:highlight w:val="none"/>
              </w:rPr>
            </w:pPr>
          </w:p>
        </w:tc>
        <w:tc>
          <w:tcPr>
            <w:tcW w:w="710" w:type="dxa"/>
            <w:noWrap w:val="0"/>
            <w:vAlign w:val="center"/>
          </w:tcPr>
          <w:p w14:paraId="38920C12">
            <w:pPr>
              <w:jc w:val="both"/>
              <w:rPr>
                <w:color w:val="auto"/>
                <w:highlight w:val="none"/>
                <w:vertAlign w:val="baseline"/>
              </w:rPr>
            </w:pPr>
          </w:p>
        </w:tc>
      </w:tr>
      <w:tr w14:paraId="0D8A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82CE03">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center"/>
          </w:tcPr>
          <w:p w14:paraId="480B12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旋片式真空泵</w:t>
            </w:r>
          </w:p>
        </w:tc>
        <w:tc>
          <w:tcPr>
            <w:tcW w:w="8197" w:type="dxa"/>
            <w:noWrap w:val="0"/>
            <w:vAlign w:val="center"/>
          </w:tcPr>
          <w:p w14:paraId="71D676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单相、直连泵</w:t>
            </w:r>
          </w:p>
        </w:tc>
        <w:tc>
          <w:tcPr>
            <w:tcW w:w="1245" w:type="dxa"/>
            <w:noWrap w:val="0"/>
            <w:vAlign w:val="center"/>
          </w:tcPr>
          <w:p w14:paraId="158F25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D5ED7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58F9B4">
            <w:pPr>
              <w:jc w:val="center"/>
              <w:rPr>
                <w:color w:val="auto"/>
                <w:highlight w:val="none"/>
              </w:rPr>
            </w:pPr>
          </w:p>
        </w:tc>
        <w:tc>
          <w:tcPr>
            <w:tcW w:w="710" w:type="dxa"/>
            <w:noWrap w:val="0"/>
            <w:vAlign w:val="center"/>
          </w:tcPr>
          <w:p w14:paraId="6AEFF7A8">
            <w:pPr>
              <w:jc w:val="both"/>
              <w:rPr>
                <w:color w:val="auto"/>
                <w:highlight w:val="none"/>
                <w:vertAlign w:val="baseline"/>
              </w:rPr>
            </w:pPr>
          </w:p>
        </w:tc>
      </w:tr>
      <w:tr w14:paraId="37BE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86C1AF">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center"/>
          </w:tcPr>
          <w:p w14:paraId="6968A9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抽气盘</w:t>
            </w:r>
          </w:p>
        </w:tc>
        <w:tc>
          <w:tcPr>
            <w:tcW w:w="8197" w:type="dxa"/>
            <w:noWrap w:val="0"/>
            <w:vAlign w:val="center"/>
          </w:tcPr>
          <w:p w14:paraId="6B04E1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附钟罩</w:t>
            </w:r>
          </w:p>
        </w:tc>
        <w:tc>
          <w:tcPr>
            <w:tcW w:w="1245" w:type="dxa"/>
            <w:noWrap w:val="0"/>
            <w:vAlign w:val="center"/>
          </w:tcPr>
          <w:p w14:paraId="2AF4C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3C2A6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8A50439">
            <w:pPr>
              <w:jc w:val="center"/>
              <w:rPr>
                <w:color w:val="auto"/>
                <w:highlight w:val="none"/>
              </w:rPr>
            </w:pPr>
          </w:p>
        </w:tc>
        <w:tc>
          <w:tcPr>
            <w:tcW w:w="710" w:type="dxa"/>
            <w:noWrap w:val="0"/>
            <w:vAlign w:val="center"/>
          </w:tcPr>
          <w:p w14:paraId="1C315629">
            <w:pPr>
              <w:jc w:val="both"/>
              <w:rPr>
                <w:color w:val="auto"/>
                <w:highlight w:val="none"/>
                <w:vertAlign w:val="baseline"/>
              </w:rPr>
            </w:pPr>
          </w:p>
        </w:tc>
      </w:tr>
      <w:tr w14:paraId="195F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871A6B">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center"/>
          </w:tcPr>
          <w:p w14:paraId="33F85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发音齿轮</w:t>
            </w:r>
          </w:p>
        </w:tc>
        <w:tc>
          <w:tcPr>
            <w:tcW w:w="8197" w:type="dxa"/>
            <w:noWrap w:val="0"/>
            <w:vAlign w:val="center"/>
          </w:tcPr>
          <w:p w14:paraId="0EED68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齿板齿80、40、20，半圆形齿；齿板为金属</w:t>
            </w:r>
          </w:p>
        </w:tc>
        <w:tc>
          <w:tcPr>
            <w:tcW w:w="1245" w:type="dxa"/>
            <w:noWrap w:val="0"/>
            <w:vAlign w:val="center"/>
          </w:tcPr>
          <w:p w14:paraId="109749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C8560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ABBDE17">
            <w:pPr>
              <w:jc w:val="center"/>
              <w:rPr>
                <w:color w:val="auto"/>
                <w:highlight w:val="none"/>
              </w:rPr>
            </w:pPr>
          </w:p>
        </w:tc>
        <w:tc>
          <w:tcPr>
            <w:tcW w:w="710" w:type="dxa"/>
            <w:noWrap w:val="0"/>
            <w:vAlign w:val="center"/>
          </w:tcPr>
          <w:p w14:paraId="5085A3BA">
            <w:pPr>
              <w:jc w:val="both"/>
              <w:rPr>
                <w:color w:val="auto"/>
                <w:highlight w:val="none"/>
                <w:vertAlign w:val="baseline"/>
              </w:rPr>
            </w:pPr>
          </w:p>
        </w:tc>
      </w:tr>
      <w:tr w14:paraId="2CCD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368D72">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center"/>
          </w:tcPr>
          <w:p w14:paraId="7C1D8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手摇离心转台</w:t>
            </w:r>
          </w:p>
        </w:tc>
        <w:tc>
          <w:tcPr>
            <w:tcW w:w="8197" w:type="dxa"/>
            <w:noWrap w:val="0"/>
            <w:vAlign w:val="center"/>
          </w:tcPr>
          <w:p w14:paraId="6FA0C5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机座、主动轮（带手柄）、从动轮、支杆等</w:t>
            </w:r>
          </w:p>
        </w:tc>
        <w:tc>
          <w:tcPr>
            <w:tcW w:w="1245" w:type="dxa"/>
            <w:noWrap w:val="0"/>
            <w:vAlign w:val="center"/>
          </w:tcPr>
          <w:p w14:paraId="282E83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CCA8D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23F81AF">
            <w:pPr>
              <w:jc w:val="center"/>
              <w:rPr>
                <w:color w:val="auto"/>
                <w:highlight w:val="none"/>
              </w:rPr>
            </w:pPr>
          </w:p>
        </w:tc>
        <w:tc>
          <w:tcPr>
            <w:tcW w:w="710" w:type="dxa"/>
            <w:noWrap w:val="0"/>
            <w:vAlign w:val="center"/>
          </w:tcPr>
          <w:p w14:paraId="04EA3C2D">
            <w:pPr>
              <w:jc w:val="both"/>
              <w:rPr>
                <w:color w:val="auto"/>
                <w:highlight w:val="none"/>
                <w:vertAlign w:val="baseline"/>
              </w:rPr>
            </w:pPr>
          </w:p>
        </w:tc>
      </w:tr>
      <w:tr w14:paraId="1E96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E862597">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center"/>
          </w:tcPr>
          <w:p w14:paraId="5EE930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电动离心转台</w:t>
            </w:r>
          </w:p>
        </w:tc>
        <w:tc>
          <w:tcPr>
            <w:tcW w:w="8197" w:type="dxa"/>
            <w:noWrap w:val="0"/>
            <w:vAlign w:val="center"/>
          </w:tcPr>
          <w:p w14:paraId="3CE61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可调速</w:t>
            </w:r>
          </w:p>
        </w:tc>
        <w:tc>
          <w:tcPr>
            <w:tcW w:w="1245" w:type="dxa"/>
            <w:noWrap w:val="0"/>
            <w:vAlign w:val="center"/>
          </w:tcPr>
          <w:p w14:paraId="4522C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C48B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A28B6">
            <w:pPr>
              <w:jc w:val="center"/>
              <w:rPr>
                <w:color w:val="auto"/>
                <w:highlight w:val="none"/>
              </w:rPr>
            </w:pPr>
          </w:p>
        </w:tc>
        <w:tc>
          <w:tcPr>
            <w:tcW w:w="710" w:type="dxa"/>
            <w:noWrap w:val="0"/>
            <w:vAlign w:val="center"/>
          </w:tcPr>
          <w:p w14:paraId="709AA97C">
            <w:pPr>
              <w:jc w:val="both"/>
              <w:rPr>
                <w:color w:val="auto"/>
                <w:highlight w:val="none"/>
                <w:vertAlign w:val="baseline"/>
              </w:rPr>
            </w:pPr>
          </w:p>
        </w:tc>
      </w:tr>
      <w:tr w14:paraId="5B22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69A5AA">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center"/>
          </w:tcPr>
          <w:p w14:paraId="091394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音频发生器</w:t>
            </w:r>
          </w:p>
        </w:tc>
        <w:tc>
          <w:tcPr>
            <w:tcW w:w="8197" w:type="dxa"/>
            <w:noWrap w:val="0"/>
            <w:vAlign w:val="center"/>
          </w:tcPr>
          <w:p w14:paraId="22E902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 200 Hz〜2000 Hz</w:t>
            </w:r>
          </w:p>
        </w:tc>
        <w:tc>
          <w:tcPr>
            <w:tcW w:w="1245" w:type="dxa"/>
            <w:noWrap w:val="0"/>
            <w:vAlign w:val="center"/>
          </w:tcPr>
          <w:p w14:paraId="16AB0F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21EBE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3F5050">
            <w:pPr>
              <w:jc w:val="center"/>
              <w:rPr>
                <w:color w:val="auto"/>
                <w:highlight w:val="none"/>
              </w:rPr>
            </w:pPr>
          </w:p>
        </w:tc>
        <w:tc>
          <w:tcPr>
            <w:tcW w:w="710" w:type="dxa"/>
            <w:noWrap w:val="0"/>
            <w:vAlign w:val="center"/>
          </w:tcPr>
          <w:p w14:paraId="746E3C85">
            <w:pPr>
              <w:jc w:val="both"/>
              <w:rPr>
                <w:color w:val="auto"/>
                <w:highlight w:val="none"/>
                <w:vertAlign w:val="baseline"/>
              </w:rPr>
            </w:pPr>
          </w:p>
        </w:tc>
      </w:tr>
      <w:tr w14:paraId="38E8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61CDBA8C">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center"/>
          </w:tcPr>
          <w:p w14:paraId="3C6F17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低频信号发生器</w:t>
            </w:r>
          </w:p>
        </w:tc>
        <w:tc>
          <w:tcPr>
            <w:tcW w:w="8197" w:type="dxa"/>
            <w:noWrap w:val="0"/>
            <w:vAlign w:val="center"/>
          </w:tcPr>
          <w:p w14:paraId="208D5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频率 0.05 Hz～50 kHz</w:t>
            </w:r>
          </w:p>
        </w:tc>
        <w:tc>
          <w:tcPr>
            <w:tcW w:w="1245" w:type="dxa"/>
            <w:noWrap w:val="0"/>
            <w:vAlign w:val="center"/>
          </w:tcPr>
          <w:p w14:paraId="4E7125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3D232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EE26CC">
            <w:pPr>
              <w:jc w:val="center"/>
              <w:rPr>
                <w:color w:val="auto"/>
                <w:highlight w:val="none"/>
              </w:rPr>
            </w:pPr>
          </w:p>
        </w:tc>
        <w:tc>
          <w:tcPr>
            <w:tcW w:w="710" w:type="dxa"/>
            <w:noWrap w:val="0"/>
            <w:vAlign w:val="center"/>
          </w:tcPr>
          <w:p w14:paraId="498CB68D">
            <w:pPr>
              <w:jc w:val="both"/>
              <w:rPr>
                <w:color w:val="auto"/>
                <w:highlight w:val="none"/>
                <w:vertAlign w:val="baseline"/>
              </w:rPr>
            </w:pPr>
          </w:p>
        </w:tc>
      </w:tr>
      <w:tr w14:paraId="4877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F5E54F">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center"/>
          </w:tcPr>
          <w:p w14:paraId="19FBC8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纸盘扬声器</w:t>
            </w:r>
          </w:p>
        </w:tc>
        <w:tc>
          <w:tcPr>
            <w:tcW w:w="8197" w:type="dxa"/>
            <w:noWrap w:val="0"/>
            <w:vAlign w:val="center"/>
          </w:tcPr>
          <w:p w14:paraId="6FA757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直径≥200 mm，8 Ω</w:t>
            </w:r>
          </w:p>
        </w:tc>
        <w:tc>
          <w:tcPr>
            <w:tcW w:w="1245" w:type="dxa"/>
            <w:noWrap w:val="0"/>
            <w:vAlign w:val="center"/>
          </w:tcPr>
          <w:p w14:paraId="039C74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6CEF9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E8F2D59">
            <w:pPr>
              <w:jc w:val="center"/>
              <w:rPr>
                <w:color w:val="auto"/>
                <w:highlight w:val="none"/>
              </w:rPr>
            </w:pPr>
          </w:p>
        </w:tc>
        <w:tc>
          <w:tcPr>
            <w:tcW w:w="710" w:type="dxa"/>
            <w:noWrap w:val="0"/>
            <w:vAlign w:val="center"/>
          </w:tcPr>
          <w:p w14:paraId="71948D06">
            <w:pPr>
              <w:jc w:val="both"/>
              <w:rPr>
                <w:color w:val="auto"/>
                <w:highlight w:val="none"/>
                <w:vertAlign w:val="baseline"/>
              </w:rPr>
            </w:pPr>
          </w:p>
        </w:tc>
      </w:tr>
      <w:tr w14:paraId="2386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7E4A5A41">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center"/>
          </w:tcPr>
          <w:p w14:paraId="12DA0E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教学示波器</w:t>
            </w:r>
          </w:p>
        </w:tc>
        <w:tc>
          <w:tcPr>
            <w:tcW w:w="8197" w:type="dxa"/>
            <w:noWrap w:val="0"/>
            <w:vAlign w:val="center"/>
          </w:tcPr>
          <w:p w14:paraId="206A01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DC 5MHz，扫描范围：10Hz～100kHz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偏转因数：25mVpp/格。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显示屏幕：13cm示波管，中余辉。</w:t>
            </w:r>
          </w:p>
        </w:tc>
        <w:tc>
          <w:tcPr>
            <w:tcW w:w="1245" w:type="dxa"/>
            <w:noWrap w:val="0"/>
            <w:vAlign w:val="center"/>
          </w:tcPr>
          <w:p w14:paraId="0A8F04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432F3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398C104">
            <w:pPr>
              <w:jc w:val="center"/>
              <w:rPr>
                <w:color w:val="auto"/>
                <w:highlight w:val="none"/>
              </w:rPr>
            </w:pPr>
          </w:p>
        </w:tc>
        <w:tc>
          <w:tcPr>
            <w:tcW w:w="710" w:type="dxa"/>
            <w:noWrap w:val="0"/>
            <w:vAlign w:val="center"/>
          </w:tcPr>
          <w:p w14:paraId="50310FE5">
            <w:pPr>
              <w:jc w:val="both"/>
              <w:rPr>
                <w:color w:val="auto"/>
                <w:highlight w:val="none"/>
                <w:vertAlign w:val="baseline"/>
              </w:rPr>
            </w:pPr>
          </w:p>
        </w:tc>
      </w:tr>
      <w:tr w14:paraId="207E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10C11D">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center"/>
          </w:tcPr>
          <w:p w14:paraId="76D8A3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示波器</w:t>
            </w:r>
          </w:p>
        </w:tc>
        <w:tc>
          <w:tcPr>
            <w:tcW w:w="8197" w:type="dxa"/>
            <w:noWrap w:val="0"/>
            <w:vAlign w:val="center"/>
          </w:tcPr>
          <w:p w14:paraId="56E9A3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数字式，10 MHz，不小于 18 cm（7 英寸）屏</w:t>
            </w:r>
          </w:p>
        </w:tc>
        <w:tc>
          <w:tcPr>
            <w:tcW w:w="1245" w:type="dxa"/>
            <w:noWrap w:val="0"/>
            <w:vAlign w:val="center"/>
          </w:tcPr>
          <w:p w14:paraId="1EFF56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267FE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9F3BE3D">
            <w:pPr>
              <w:jc w:val="center"/>
              <w:rPr>
                <w:color w:val="auto"/>
                <w:highlight w:val="none"/>
              </w:rPr>
            </w:pPr>
          </w:p>
        </w:tc>
        <w:tc>
          <w:tcPr>
            <w:tcW w:w="710" w:type="dxa"/>
            <w:noWrap w:val="0"/>
            <w:vAlign w:val="center"/>
          </w:tcPr>
          <w:p w14:paraId="0DA222E9">
            <w:pPr>
              <w:jc w:val="both"/>
              <w:rPr>
                <w:color w:val="auto"/>
                <w:highlight w:val="none"/>
                <w:vertAlign w:val="baseline"/>
              </w:rPr>
            </w:pPr>
          </w:p>
        </w:tc>
      </w:tr>
      <w:tr w14:paraId="76AB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DEAD84">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center"/>
          </w:tcPr>
          <w:p w14:paraId="5333C8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超声应用演示器</w:t>
            </w:r>
          </w:p>
        </w:tc>
        <w:tc>
          <w:tcPr>
            <w:tcW w:w="8197" w:type="dxa"/>
            <w:noWrap w:val="0"/>
            <w:vAlign w:val="center"/>
          </w:tcPr>
          <w:p w14:paraId="3E0097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超声雾化、超声清洁等</w:t>
            </w:r>
          </w:p>
        </w:tc>
        <w:tc>
          <w:tcPr>
            <w:tcW w:w="1245" w:type="dxa"/>
            <w:noWrap w:val="0"/>
            <w:vAlign w:val="center"/>
          </w:tcPr>
          <w:p w14:paraId="56882C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C265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9A9821">
            <w:pPr>
              <w:jc w:val="center"/>
              <w:rPr>
                <w:color w:val="auto"/>
                <w:highlight w:val="none"/>
              </w:rPr>
            </w:pPr>
          </w:p>
        </w:tc>
        <w:tc>
          <w:tcPr>
            <w:tcW w:w="710" w:type="dxa"/>
            <w:noWrap w:val="0"/>
            <w:vAlign w:val="center"/>
          </w:tcPr>
          <w:p w14:paraId="79DC20EA">
            <w:pPr>
              <w:jc w:val="both"/>
              <w:rPr>
                <w:color w:val="auto"/>
                <w:highlight w:val="none"/>
                <w:vertAlign w:val="baseline"/>
              </w:rPr>
            </w:pPr>
          </w:p>
        </w:tc>
      </w:tr>
      <w:tr w14:paraId="50E9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1E0764">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center"/>
          </w:tcPr>
          <w:p w14:paraId="0EA65B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声音能量演示器</w:t>
            </w:r>
          </w:p>
        </w:tc>
        <w:tc>
          <w:tcPr>
            <w:tcW w:w="8197" w:type="dxa"/>
            <w:noWrap w:val="0"/>
            <w:vAlign w:val="center"/>
          </w:tcPr>
          <w:p w14:paraId="449E8D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带扬声器的大功率音频放大器，演示声悬浮 或者声波吹蜡烛火焰等</w:t>
            </w:r>
          </w:p>
        </w:tc>
        <w:tc>
          <w:tcPr>
            <w:tcW w:w="1245" w:type="dxa"/>
            <w:noWrap w:val="0"/>
            <w:vAlign w:val="center"/>
          </w:tcPr>
          <w:p w14:paraId="215D71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E9543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BF41F6">
            <w:pPr>
              <w:jc w:val="center"/>
              <w:rPr>
                <w:color w:val="auto"/>
                <w:highlight w:val="none"/>
              </w:rPr>
            </w:pPr>
          </w:p>
        </w:tc>
        <w:tc>
          <w:tcPr>
            <w:tcW w:w="710" w:type="dxa"/>
            <w:noWrap w:val="0"/>
            <w:vAlign w:val="center"/>
          </w:tcPr>
          <w:p w14:paraId="18A2FB7D">
            <w:pPr>
              <w:jc w:val="both"/>
              <w:rPr>
                <w:color w:val="auto"/>
                <w:highlight w:val="none"/>
                <w:vertAlign w:val="baseline"/>
              </w:rPr>
            </w:pPr>
          </w:p>
        </w:tc>
      </w:tr>
      <w:tr w14:paraId="209E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A36DCA">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center"/>
          </w:tcPr>
          <w:p w14:paraId="54CCAC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声级计</w:t>
            </w:r>
          </w:p>
        </w:tc>
        <w:tc>
          <w:tcPr>
            <w:tcW w:w="8197" w:type="dxa"/>
            <w:noWrap w:val="0"/>
            <w:vAlign w:val="center"/>
          </w:tcPr>
          <w:p w14:paraId="717F0B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(原来的噪声测定仪)手持式，数显</w:t>
            </w:r>
          </w:p>
        </w:tc>
        <w:tc>
          <w:tcPr>
            <w:tcW w:w="1245" w:type="dxa"/>
            <w:noWrap w:val="0"/>
            <w:vAlign w:val="center"/>
          </w:tcPr>
          <w:p w14:paraId="61C53C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248B6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3E04EA7">
            <w:pPr>
              <w:jc w:val="center"/>
              <w:rPr>
                <w:color w:val="auto"/>
                <w:highlight w:val="none"/>
              </w:rPr>
            </w:pPr>
          </w:p>
        </w:tc>
        <w:tc>
          <w:tcPr>
            <w:tcW w:w="710" w:type="dxa"/>
            <w:noWrap w:val="0"/>
            <w:vAlign w:val="center"/>
          </w:tcPr>
          <w:p w14:paraId="70E62815">
            <w:pPr>
              <w:jc w:val="both"/>
              <w:rPr>
                <w:color w:val="auto"/>
                <w:highlight w:val="none"/>
                <w:vertAlign w:val="baseline"/>
              </w:rPr>
            </w:pPr>
          </w:p>
        </w:tc>
      </w:tr>
      <w:tr w14:paraId="597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E649E">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center"/>
          </w:tcPr>
          <w:p w14:paraId="100A3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初中声学实验箱</w:t>
            </w:r>
          </w:p>
        </w:tc>
        <w:tc>
          <w:tcPr>
            <w:tcW w:w="8197" w:type="dxa"/>
            <w:noWrap w:val="0"/>
            <w:vAlign w:val="center"/>
          </w:tcPr>
          <w:p w14:paraId="144041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可完成声音的产生、声音的传播、声音的特性等</w:t>
            </w:r>
          </w:p>
        </w:tc>
        <w:tc>
          <w:tcPr>
            <w:tcW w:w="1245" w:type="dxa"/>
            <w:noWrap w:val="0"/>
            <w:vAlign w:val="center"/>
          </w:tcPr>
          <w:p w14:paraId="594BAD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D0BD1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766B61B">
            <w:pPr>
              <w:jc w:val="center"/>
              <w:rPr>
                <w:color w:val="auto"/>
                <w:highlight w:val="none"/>
              </w:rPr>
            </w:pPr>
          </w:p>
        </w:tc>
        <w:tc>
          <w:tcPr>
            <w:tcW w:w="710" w:type="dxa"/>
            <w:noWrap w:val="0"/>
            <w:vAlign w:val="center"/>
          </w:tcPr>
          <w:p w14:paraId="73230A5F">
            <w:pPr>
              <w:jc w:val="both"/>
              <w:rPr>
                <w:color w:val="auto"/>
                <w:highlight w:val="none"/>
                <w:vertAlign w:val="baseline"/>
              </w:rPr>
            </w:pPr>
          </w:p>
        </w:tc>
      </w:tr>
      <w:tr w14:paraId="3652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78E0A4">
            <w:pPr>
              <w:jc w:val="center"/>
              <w:rPr>
                <w:rFonts w:hint="default"/>
                <w:color w:val="auto"/>
                <w:highlight w:val="none"/>
                <w:vertAlign w:val="baseline"/>
                <w:lang w:val="en-US" w:eastAsia="zh-CN"/>
              </w:rPr>
            </w:pPr>
            <w:r>
              <w:rPr>
                <w:rFonts w:hint="eastAsia"/>
                <w:color w:val="auto"/>
                <w:highlight w:val="none"/>
                <w:vertAlign w:val="baseline"/>
                <w:lang w:val="en-US" w:eastAsia="zh-CN"/>
              </w:rPr>
              <w:t>248</w:t>
            </w:r>
          </w:p>
        </w:tc>
        <w:tc>
          <w:tcPr>
            <w:tcW w:w="1690" w:type="dxa"/>
            <w:noWrap w:val="0"/>
            <w:vAlign w:val="center"/>
          </w:tcPr>
          <w:p w14:paraId="45341A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多束激光盒（三线激光光源）</w:t>
            </w:r>
          </w:p>
        </w:tc>
        <w:tc>
          <w:tcPr>
            <w:tcW w:w="8197" w:type="dxa"/>
            <w:noWrap w:val="0"/>
            <w:vAlign w:val="center"/>
          </w:tcPr>
          <w:p w14:paraId="7E73A7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磁吸，不少于 3 束光，各激光束要平行</w:t>
            </w:r>
          </w:p>
        </w:tc>
        <w:tc>
          <w:tcPr>
            <w:tcW w:w="1245" w:type="dxa"/>
            <w:noWrap w:val="0"/>
            <w:vAlign w:val="center"/>
          </w:tcPr>
          <w:p w14:paraId="579AE9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EA4E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49AD03">
            <w:pPr>
              <w:jc w:val="center"/>
              <w:rPr>
                <w:color w:val="auto"/>
                <w:highlight w:val="none"/>
              </w:rPr>
            </w:pPr>
          </w:p>
        </w:tc>
        <w:tc>
          <w:tcPr>
            <w:tcW w:w="710" w:type="dxa"/>
            <w:noWrap w:val="0"/>
            <w:vAlign w:val="center"/>
          </w:tcPr>
          <w:p w14:paraId="13C4142C">
            <w:pPr>
              <w:jc w:val="both"/>
              <w:rPr>
                <w:color w:val="auto"/>
                <w:highlight w:val="none"/>
                <w:vertAlign w:val="baseline"/>
              </w:rPr>
            </w:pPr>
          </w:p>
        </w:tc>
      </w:tr>
      <w:tr w14:paraId="7ECF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B0EBA5">
            <w:pPr>
              <w:jc w:val="center"/>
              <w:rPr>
                <w:rFonts w:hint="default"/>
                <w:color w:val="auto"/>
                <w:highlight w:val="none"/>
                <w:vertAlign w:val="baseline"/>
                <w:lang w:val="en-US" w:eastAsia="zh-CN"/>
              </w:rPr>
            </w:pPr>
            <w:r>
              <w:rPr>
                <w:rFonts w:hint="eastAsia"/>
                <w:color w:val="auto"/>
                <w:highlight w:val="none"/>
                <w:vertAlign w:val="baseline"/>
                <w:lang w:val="en-US" w:eastAsia="zh-CN"/>
              </w:rPr>
              <w:t>249</w:t>
            </w:r>
          </w:p>
        </w:tc>
        <w:tc>
          <w:tcPr>
            <w:tcW w:w="1690" w:type="dxa"/>
            <w:noWrap w:val="0"/>
            <w:vAlign w:val="center"/>
          </w:tcPr>
          <w:p w14:paraId="7489D3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平行光源</w:t>
            </w:r>
          </w:p>
        </w:tc>
        <w:tc>
          <w:tcPr>
            <w:tcW w:w="8197" w:type="dxa"/>
            <w:noWrap w:val="0"/>
            <w:vAlign w:val="center"/>
          </w:tcPr>
          <w:p w14:paraId="027A30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至少 2 条平行光，非激光光源</w:t>
            </w:r>
          </w:p>
        </w:tc>
        <w:tc>
          <w:tcPr>
            <w:tcW w:w="1245" w:type="dxa"/>
            <w:noWrap w:val="0"/>
            <w:vAlign w:val="center"/>
          </w:tcPr>
          <w:p w14:paraId="09F9C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EF70F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69F22C">
            <w:pPr>
              <w:jc w:val="center"/>
              <w:rPr>
                <w:color w:val="auto"/>
                <w:highlight w:val="none"/>
              </w:rPr>
            </w:pPr>
          </w:p>
        </w:tc>
        <w:tc>
          <w:tcPr>
            <w:tcW w:w="710" w:type="dxa"/>
            <w:noWrap w:val="0"/>
            <w:vAlign w:val="center"/>
          </w:tcPr>
          <w:p w14:paraId="5E3E5D4A">
            <w:pPr>
              <w:jc w:val="both"/>
              <w:rPr>
                <w:color w:val="auto"/>
                <w:highlight w:val="none"/>
                <w:vertAlign w:val="baseline"/>
              </w:rPr>
            </w:pPr>
          </w:p>
        </w:tc>
      </w:tr>
      <w:tr w14:paraId="6FB9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D4A3DF">
            <w:pPr>
              <w:jc w:val="center"/>
              <w:rPr>
                <w:rFonts w:hint="default"/>
                <w:color w:val="auto"/>
                <w:highlight w:val="none"/>
                <w:vertAlign w:val="baseline"/>
                <w:lang w:val="en-US" w:eastAsia="zh-CN"/>
              </w:rPr>
            </w:pPr>
            <w:r>
              <w:rPr>
                <w:rFonts w:hint="eastAsia"/>
                <w:color w:val="auto"/>
                <w:highlight w:val="none"/>
                <w:vertAlign w:val="baseline"/>
                <w:lang w:val="en-US" w:eastAsia="zh-CN"/>
              </w:rPr>
              <w:t>250</w:t>
            </w:r>
          </w:p>
        </w:tc>
        <w:tc>
          <w:tcPr>
            <w:tcW w:w="1690" w:type="dxa"/>
            <w:noWrap w:val="0"/>
            <w:vAlign w:val="center"/>
          </w:tcPr>
          <w:p w14:paraId="0939EC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三球仪</w:t>
            </w:r>
          </w:p>
        </w:tc>
        <w:tc>
          <w:tcPr>
            <w:tcW w:w="8197" w:type="dxa"/>
            <w:noWrap w:val="0"/>
            <w:vAlign w:val="center"/>
          </w:tcPr>
          <w:p w14:paraId="0429B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电动的</w:t>
            </w:r>
          </w:p>
        </w:tc>
        <w:tc>
          <w:tcPr>
            <w:tcW w:w="1245" w:type="dxa"/>
            <w:noWrap w:val="0"/>
            <w:vAlign w:val="center"/>
          </w:tcPr>
          <w:p w14:paraId="4F0AAE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CD36B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22AD3E">
            <w:pPr>
              <w:jc w:val="center"/>
              <w:rPr>
                <w:color w:val="auto"/>
                <w:highlight w:val="none"/>
              </w:rPr>
            </w:pPr>
          </w:p>
        </w:tc>
        <w:tc>
          <w:tcPr>
            <w:tcW w:w="710" w:type="dxa"/>
            <w:noWrap w:val="0"/>
            <w:vAlign w:val="center"/>
          </w:tcPr>
          <w:p w14:paraId="3657F63C">
            <w:pPr>
              <w:jc w:val="both"/>
              <w:rPr>
                <w:color w:val="auto"/>
                <w:highlight w:val="none"/>
                <w:vertAlign w:val="baseline"/>
              </w:rPr>
            </w:pPr>
          </w:p>
        </w:tc>
      </w:tr>
      <w:tr w14:paraId="1A64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ACEFFB">
            <w:pPr>
              <w:jc w:val="center"/>
              <w:rPr>
                <w:rFonts w:hint="default"/>
                <w:color w:val="auto"/>
                <w:highlight w:val="none"/>
                <w:vertAlign w:val="baseline"/>
                <w:lang w:val="en-US" w:eastAsia="zh-CN"/>
              </w:rPr>
            </w:pPr>
            <w:r>
              <w:rPr>
                <w:rFonts w:hint="eastAsia"/>
                <w:color w:val="auto"/>
                <w:highlight w:val="none"/>
                <w:vertAlign w:val="baseline"/>
                <w:lang w:val="en-US" w:eastAsia="zh-CN"/>
              </w:rPr>
              <w:t>251</w:t>
            </w:r>
          </w:p>
        </w:tc>
        <w:tc>
          <w:tcPr>
            <w:tcW w:w="1690" w:type="dxa"/>
            <w:noWrap w:val="0"/>
            <w:vAlign w:val="center"/>
          </w:tcPr>
          <w:p w14:paraId="5FB297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无影灯原理演示器</w:t>
            </w:r>
          </w:p>
        </w:tc>
        <w:tc>
          <w:tcPr>
            <w:tcW w:w="8197" w:type="dxa"/>
            <w:noWrap w:val="0"/>
            <w:vAlign w:val="center"/>
          </w:tcPr>
          <w:p w14:paraId="6B79B9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多个点光源、被照物等</w:t>
            </w:r>
          </w:p>
        </w:tc>
        <w:tc>
          <w:tcPr>
            <w:tcW w:w="1245" w:type="dxa"/>
            <w:noWrap w:val="0"/>
            <w:vAlign w:val="center"/>
          </w:tcPr>
          <w:p w14:paraId="5CE01E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31816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A177EE">
            <w:pPr>
              <w:jc w:val="center"/>
              <w:rPr>
                <w:color w:val="auto"/>
                <w:highlight w:val="none"/>
              </w:rPr>
            </w:pPr>
          </w:p>
        </w:tc>
        <w:tc>
          <w:tcPr>
            <w:tcW w:w="710" w:type="dxa"/>
            <w:noWrap w:val="0"/>
            <w:vAlign w:val="center"/>
          </w:tcPr>
          <w:p w14:paraId="2108844A">
            <w:pPr>
              <w:jc w:val="both"/>
              <w:rPr>
                <w:color w:val="auto"/>
                <w:highlight w:val="none"/>
                <w:vertAlign w:val="baseline"/>
              </w:rPr>
            </w:pPr>
          </w:p>
        </w:tc>
      </w:tr>
      <w:tr w14:paraId="5ED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E91022">
            <w:pPr>
              <w:jc w:val="center"/>
              <w:rPr>
                <w:rFonts w:hint="default"/>
                <w:color w:val="auto"/>
                <w:highlight w:val="none"/>
                <w:vertAlign w:val="baseline"/>
                <w:lang w:val="en-US" w:eastAsia="zh-CN"/>
              </w:rPr>
            </w:pPr>
            <w:r>
              <w:rPr>
                <w:rFonts w:hint="eastAsia"/>
                <w:color w:val="auto"/>
                <w:highlight w:val="none"/>
                <w:vertAlign w:val="baseline"/>
                <w:lang w:val="en-US" w:eastAsia="zh-CN"/>
              </w:rPr>
              <w:t>252</w:t>
            </w:r>
          </w:p>
        </w:tc>
        <w:tc>
          <w:tcPr>
            <w:tcW w:w="1690" w:type="dxa"/>
            <w:noWrap w:val="0"/>
            <w:vAlign w:val="center"/>
          </w:tcPr>
          <w:p w14:paraId="41B2AE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凹面镜</w:t>
            </w:r>
          </w:p>
        </w:tc>
        <w:tc>
          <w:tcPr>
            <w:tcW w:w="8197" w:type="dxa"/>
            <w:noWrap w:val="0"/>
            <w:vAlign w:val="center"/>
          </w:tcPr>
          <w:p w14:paraId="1184F3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直径100mm，焦距65mm，配支架和镜座</w:t>
            </w:r>
          </w:p>
        </w:tc>
        <w:tc>
          <w:tcPr>
            <w:tcW w:w="1245" w:type="dxa"/>
            <w:noWrap w:val="0"/>
            <w:vAlign w:val="center"/>
          </w:tcPr>
          <w:p w14:paraId="2C938A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CC1EC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7154206">
            <w:pPr>
              <w:jc w:val="center"/>
              <w:rPr>
                <w:color w:val="auto"/>
                <w:highlight w:val="none"/>
              </w:rPr>
            </w:pPr>
          </w:p>
        </w:tc>
        <w:tc>
          <w:tcPr>
            <w:tcW w:w="710" w:type="dxa"/>
            <w:noWrap w:val="0"/>
            <w:vAlign w:val="center"/>
          </w:tcPr>
          <w:p w14:paraId="52B979D2">
            <w:pPr>
              <w:jc w:val="both"/>
              <w:rPr>
                <w:color w:val="auto"/>
                <w:highlight w:val="none"/>
                <w:vertAlign w:val="baseline"/>
              </w:rPr>
            </w:pPr>
          </w:p>
        </w:tc>
      </w:tr>
      <w:tr w14:paraId="5B2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5B20D4">
            <w:pPr>
              <w:jc w:val="center"/>
              <w:rPr>
                <w:rFonts w:hint="default"/>
                <w:color w:val="auto"/>
                <w:highlight w:val="none"/>
                <w:vertAlign w:val="baseline"/>
                <w:lang w:val="en-US" w:eastAsia="zh-CN"/>
              </w:rPr>
            </w:pPr>
            <w:r>
              <w:rPr>
                <w:rFonts w:hint="eastAsia"/>
                <w:color w:val="auto"/>
                <w:highlight w:val="none"/>
                <w:vertAlign w:val="baseline"/>
                <w:lang w:val="en-US" w:eastAsia="zh-CN"/>
              </w:rPr>
              <w:t>253</w:t>
            </w:r>
          </w:p>
        </w:tc>
        <w:tc>
          <w:tcPr>
            <w:tcW w:w="1690" w:type="dxa"/>
            <w:noWrap w:val="0"/>
            <w:vAlign w:val="center"/>
          </w:tcPr>
          <w:p w14:paraId="2B4E92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凸面镜</w:t>
            </w:r>
          </w:p>
        </w:tc>
        <w:tc>
          <w:tcPr>
            <w:tcW w:w="8197" w:type="dxa"/>
            <w:noWrap w:val="0"/>
            <w:vAlign w:val="center"/>
          </w:tcPr>
          <w:p w14:paraId="74F36D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直径100mm，焦距-65 mm，配支架和镜座</w:t>
            </w:r>
          </w:p>
        </w:tc>
        <w:tc>
          <w:tcPr>
            <w:tcW w:w="1245" w:type="dxa"/>
            <w:noWrap w:val="0"/>
            <w:vAlign w:val="center"/>
          </w:tcPr>
          <w:p w14:paraId="7889D3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2239D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E0D7CC">
            <w:pPr>
              <w:jc w:val="center"/>
              <w:rPr>
                <w:color w:val="auto"/>
                <w:highlight w:val="none"/>
              </w:rPr>
            </w:pPr>
          </w:p>
        </w:tc>
        <w:tc>
          <w:tcPr>
            <w:tcW w:w="710" w:type="dxa"/>
            <w:noWrap w:val="0"/>
            <w:vAlign w:val="center"/>
          </w:tcPr>
          <w:p w14:paraId="0682BA69">
            <w:pPr>
              <w:jc w:val="both"/>
              <w:rPr>
                <w:color w:val="auto"/>
                <w:highlight w:val="none"/>
                <w:vertAlign w:val="baseline"/>
              </w:rPr>
            </w:pPr>
          </w:p>
        </w:tc>
      </w:tr>
      <w:tr w14:paraId="20CA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476F4E">
            <w:pPr>
              <w:jc w:val="center"/>
              <w:rPr>
                <w:rFonts w:hint="default"/>
                <w:color w:val="auto"/>
                <w:highlight w:val="none"/>
                <w:vertAlign w:val="baseline"/>
                <w:lang w:val="en-US" w:eastAsia="zh-CN"/>
              </w:rPr>
            </w:pPr>
            <w:r>
              <w:rPr>
                <w:rFonts w:hint="eastAsia"/>
                <w:color w:val="auto"/>
                <w:highlight w:val="none"/>
                <w:vertAlign w:val="baseline"/>
                <w:lang w:val="en-US" w:eastAsia="zh-CN"/>
              </w:rPr>
              <w:t>254</w:t>
            </w:r>
          </w:p>
        </w:tc>
        <w:tc>
          <w:tcPr>
            <w:tcW w:w="1690" w:type="dxa"/>
            <w:noWrap w:val="0"/>
            <w:vAlign w:val="center"/>
          </w:tcPr>
          <w:p w14:paraId="3ADFF3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镜面</w:t>
            </w:r>
          </w:p>
        </w:tc>
        <w:tc>
          <w:tcPr>
            <w:tcW w:w="8197" w:type="dxa"/>
            <w:noWrap w:val="0"/>
            <w:vAlign w:val="center"/>
          </w:tcPr>
          <w:p w14:paraId="6ADBDA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不锈钢8K，镜面，尺寸≥300×300 mm</w:t>
            </w:r>
          </w:p>
        </w:tc>
        <w:tc>
          <w:tcPr>
            <w:tcW w:w="1245" w:type="dxa"/>
            <w:noWrap w:val="0"/>
            <w:vAlign w:val="center"/>
          </w:tcPr>
          <w:p w14:paraId="5EE81B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6E1FFE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575D5C">
            <w:pPr>
              <w:jc w:val="center"/>
              <w:rPr>
                <w:color w:val="auto"/>
                <w:highlight w:val="none"/>
              </w:rPr>
            </w:pPr>
          </w:p>
        </w:tc>
        <w:tc>
          <w:tcPr>
            <w:tcW w:w="710" w:type="dxa"/>
            <w:noWrap w:val="0"/>
            <w:vAlign w:val="center"/>
          </w:tcPr>
          <w:p w14:paraId="3D9E381F">
            <w:pPr>
              <w:jc w:val="both"/>
              <w:rPr>
                <w:color w:val="auto"/>
                <w:highlight w:val="none"/>
                <w:vertAlign w:val="baseline"/>
              </w:rPr>
            </w:pPr>
          </w:p>
        </w:tc>
      </w:tr>
      <w:tr w14:paraId="31E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B3DEB">
            <w:pPr>
              <w:jc w:val="center"/>
              <w:rPr>
                <w:rFonts w:hint="default"/>
                <w:color w:val="auto"/>
                <w:highlight w:val="none"/>
                <w:vertAlign w:val="baseline"/>
                <w:lang w:val="en-US" w:eastAsia="zh-CN"/>
              </w:rPr>
            </w:pPr>
            <w:r>
              <w:rPr>
                <w:rFonts w:hint="eastAsia"/>
                <w:color w:val="auto"/>
                <w:highlight w:val="none"/>
                <w:vertAlign w:val="baseline"/>
                <w:lang w:val="en-US" w:eastAsia="zh-CN"/>
              </w:rPr>
              <w:t>255</w:t>
            </w:r>
          </w:p>
        </w:tc>
        <w:tc>
          <w:tcPr>
            <w:tcW w:w="1690" w:type="dxa"/>
            <w:noWrap w:val="0"/>
            <w:vAlign w:val="center"/>
          </w:tcPr>
          <w:p w14:paraId="3BD4D7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光的传播、反射、折射实验器</w:t>
            </w:r>
          </w:p>
        </w:tc>
        <w:tc>
          <w:tcPr>
            <w:tcW w:w="8197" w:type="dxa"/>
            <w:noWrap w:val="0"/>
            <w:vAlign w:val="center"/>
          </w:tcPr>
          <w:p w14:paraId="01FE4E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包括能显示光路的透明材料制成的半圆玻 砖、角度板、2 个条形玻砖、2 个半导体激光 光源（不加扩束镜，1 个为入射光源，1 个提 供法线）等，表盘直径≥300 mm</w:t>
            </w:r>
          </w:p>
        </w:tc>
        <w:tc>
          <w:tcPr>
            <w:tcW w:w="1245" w:type="dxa"/>
            <w:noWrap w:val="0"/>
            <w:vAlign w:val="center"/>
          </w:tcPr>
          <w:p w14:paraId="10C7EA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686C5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67B98AEE">
            <w:pPr>
              <w:jc w:val="center"/>
              <w:rPr>
                <w:color w:val="auto"/>
                <w:highlight w:val="none"/>
              </w:rPr>
            </w:pPr>
          </w:p>
        </w:tc>
        <w:tc>
          <w:tcPr>
            <w:tcW w:w="710" w:type="dxa"/>
            <w:noWrap w:val="0"/>
            <w:vAlign w:val="center"/>
          </w:tcPr>
          <w:p w14:paraId="2FA67B73">
            <w:pPr>
              <w:jc w:val="both"/>
              <w:rPr>
                <w:color w:val="auto"/>
                <w:highlight w:val="none"/>
                <w:vertAlign w:val="baseline"/>
              </w:rPr>
            </w:pPr>
          </w:p>
        </w:tc>
      </w:tr>
      <w:tr w14:paraId="02E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8E9DAF">
            <w:pPr>
              <w:jc w:val="center"/>
              <w:rPr>
                <w:rFonts w:hint="default"/>
                <w:color w:val="auto"/>
                <w:highlight w:val="none"/>
                <w:vertAlign w:val="baseline"/>
                <w:lang w:val="en-US" w:eastAsia="zh-CN"/>
              </w:rPr>
            </w:pPr>
            <w:r>
              <w:rPr>
                <w:rFonts w:hint="eastAsia"/>
                <w:color w:val="auto"/>
                <w:highlight w:val="none"/>
                <w:vertAlign w:val="baseline"/>
                <w:lang w:val="en-US" w:eastAsia="zh-CN"/>
              </w:rPr>
              <w:t>256</w:t>
            </w:r>
          </w:p>
        </w:tc>
        <w:tc>
          <w:tcPr>
            <w:tcW w:w="1690" w:type="dxa"/>
            <w:noWrap w:val="0"/>
            <w:vAlign w:val="center"/>
          </w:tcPr>
          <w:p w14:paraId="20C19D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光的反射实验仪</w:t>
            </w:r>
          </w:p>
        </w:tc>
        <w:tc>
          <w:tcPr>
            <w:tcW w:w="8197" w:type="dxa"/>
            <w:noWrap w:val="0"/>
            <w:vAlign w:val="center"/>
          </w:tcPr>
          <w:p w14:paraId="087280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由水雾发生器、双色激光光源（分别提供光 源和法线）、入射光调节装置、反射面、入 射角和反射角测量装置组成；入射角可在三 维空间调节，入射光线和法线构成的平面可 改变、转动</w:t>
            </w:r>
          </w:p>
        </w:tc>
        <w:tc>
          <w:tcPr>
            <w:tcW w:w="1245" w:type="dxa"/>
            <w:noWrap w:val="0"/>
            <w:vAlign w:val="center"/>
          </w:tcPr>
          <w:p w14:paraId="3D971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C16E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6B1C030B">
            <w:pPr>
              <w:jc w:val="center"/>
              <w:rPr>
                <w:color w:val="auto"/>
                <w:highlight w:val="none"/>
              </w:rPr>
            </w:pPr>
          </w:p>
        </w:tc>
        <w:tc>
          <w:tcPr>
            <w:tcW w:w="710" w:type="dxa"/>
            <w:noWrap w:val="0"/>
            <w:vAlign w:val="center"/>
          </w:tcPr>
          <w:p w14:paraId="27543BFD">
            <w:pPr>
              <w:jc w:val="both"/>
              <w:rPr>
                <w:color w:val="auto"/>
                <w:highlight w:val="none"/>
                <w:vertAlign w:val="baseline"/>
              </w:rPr>
            </w:pPr>
          </w:p>
        </w:tc>
      </w:tr>
      <w:tr w14:paraId="1353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31F58E">
            <w:pPr>
              <w:jc w:val="center"/>
              <w:rPr>
                <w:rFonts w:hint="default"/>
                <w:color w:val="auto"/>
                <w:highlight w:val="none"/>
                <w:vertAlign w:val="baseline"/>
                <w:lang w:val="en-US" w:eastAsia="zh-CN"/>
              </w:rPr>
            </w:pPr>
            <w:r>
              <w:rPr>
                <w:rFonts w:hint="eastAsia"/>
                <w:color w:val="auto"/>
                <w:highlight w:val="none"/>
                <w:vertAlign w:val="baseline"/>
                <w:lang w:val="en-US" w:eastAsia="zh-CN"/>
              </w:rPr>
              <w:t>257</w:t>
            </w:r>
          </w:p>
        </w:tc>
        <w:tc>
          <w:tcPr>
            <w:tcW w:w="1690" w:type="dxa"/>
            <w:noWrap w:val="0"/>
            <w:vAlign w:val="center"/>
          </w:tcPr>
          <w:p w14:paraId="22696E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平面镜成像实验器</w:t>
            </w:r>
          </w:p>
        </w:tc>
        <w:tc>
          <w:tcPr>
            <w:tcW w:w="8197" w:type="dxa"/>
            <w:noWrap w:val="0"/>
            <w:vAlign w:val="center"/>
          </w:tcPr>
          <w:p w14:paraId="734CE6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有机玻璃，厚5mm，150×100 mm，支架2个</w:t>
            </w:r>
          </w:p>
        </w:tc>
        <w:tc>
          <w:tcPr>
            <w:tcW w:w="1245" w:type="dxa"/>
            <w:noWrap w:val="0"/>
            <w:vAlign w:val="center"/>
          </w:tcPr>
          <w:p w14:paraId="44168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DCF7C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5F8ABA9">
            <w:pPr>
              <w:jc w:val="center"/>
              <w:rPr>
                <w:color w:val="auto"/>
                <w:highlight w:val="none"/>
              </w:rPr>
            </w:pPr>
          </w:p>
        </w:tc>
        <w:tc>
          <w:tcPr>
            <w:tcW w:w="710" w:type="dxa"/>
            <w:noWrap w:val="0"/>
            <w:vAlign w:val="center"/>
          </w:tcPr>
          <w:p w14:paraId="55F6445A">
            <w:pPr>
              <w:jc w:val="both"/>
              <w:rPr>
                <w:color w:val="auto"/>
                <w:highlight w:val="none"/>
                <w:vertAlign w:val="baseline"/>
              </w:rPr>
            </w:pPr>
          </w:p>
        </w:tc>
      </w:tr>
      <w:tr w14:paraId="368E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5A2735">
            <w:pPr>
              <w:jc w:val="center"/>
              <w:rPr>
                <w:rFonts w:hint="default"/>
                <w:color w:val="auto"/>
                <w:highlight w:val="none"/>
                <w:vertAlign w:val="baseline"/>
                <w:lang w:val="en-US" w:eastAsia="zh-CN"/>
              </w:rPr>
            </w:pPr>
            <w:r>
              <w:rPr>
                <w:rFonts w:hint="eastAsia"/>
                <w:color w:val="auto"/>
                <w:highlight w:val="none"/>
                <w:vertAlign w:val="baseline"/>
                <w:lang w:val="en-US" w:eastAsia="zh-CN"/>
              </w:rPr>
              <w:t>258</w:t>
            </w:r>
          </w:p>
        </w:tc>
        <w:tc>
          <w:tcPr>
            <w:tcW w:w="1690" w:type="dxa"/>
            <w:noWrap w:val="0"/>
            <w:vAlign w:val="center"/>
          </w:tcPr>
          <w:p w14:paraId="3E882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平面镜成像实验器</w:t>
            </w:r>
          </w:p>
        </w:tc>
        <w:tc>
          <w:tcPr>
            <w:tcW w:w="8197" w:type="dxa"/>
            <w:noWrap w:val="0"/>
            <w:vAlign w:val="center"/>
          </w:tcPr>
          <w:p w14:paraId="06613C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由水平底座、塑料平面镜等组成</w:t>
            </w:r>
          </w:p>
        </w:tc>
        <w:tc>
          <w:tcPr>
            <w:tcW w:w="1245" w:type="dxa"/>
            <w:noWrap w:val="0"/>
            <w:vAlign w:val="center"/>
          </w:tcPr>
          <w:p w14:paraId="614CA9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A5193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CF6A5BC">
            <w:pPr>
              <w:jc w:val="center"/>
              <w:rPr>
                <w:color w:val="auto"/>
                <w:highlight w:val="none"/>
              </w:rPr>
            </w:pPr>
          </w:p>
        </w:tc>
        <w:tc>
          <w:tcPr>
            <w:tcW w:w="710" w:type="dxa"/>
            <w:noWrap w:val="0"/>
            <w:vAlign w:val="center"/>
          </w:tcPr>
          <w:p w14:paraId="155BDEA4">
            <w:pPr>
              <w:jc w:val="both"/>
              <w:rPr>
                <w:color w:val="auto"/>
                <w:highlight w:val="none"/>
                <w:vertAlign w:val="baseline"/>
              </w:rPr>
            </w:pPr>
          </w:p>
        </w:tc>
      </w:tr>
      <w:tr w14:paraId="1D0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F745E9">
            <w:pPr>
              <w:jc w:val="center"/>
              <w:rPr>
                <w:rFonts w:hint="default"/>
                <w:color w:val="auto"/>
                <w:highlight w:val="none"/>
                <w:vertAlign w:val="baseline"/>
                <w:lang w:val="en-US" w:eastAsia="zh-CN"/>
              </w:rPr>
            </w:pPr>
            <w:r>
              <w:rPr>
                <w:rFonts w:hint="eastAsia"/>
                <w:color w:val="auto"/>
                <w:highlight w:val="none"/>
                <w:vertAlign w:val="baseline"/>
                <w:lang w:val="en-US" w:eastAsia="zh-CN"/>
              </w:rPr>
              <w:t>259</w:t>
            </w:r>
          </w:p>
        </w:tc>
        <w:tc>
          <w:tcPr>
            <w:tcW w:w="1690" w:type="dxa"/>
            <w:noWrap w:val="0"/>
            <w:vAlign w:val="center"/>
          </w:tcPr>
          <w:p w14:paraId="68E4BB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F光源</w:t>
            </w:r>
          </w:p>
        </w:tc>
        <w:tc>
          <w:tcPr>
            <w:tcW w:w="8197" w:type="dxa"/>
            <w:noWrap w:val="0"/>
            <w:vAlign w:val="center"/>
          </w:tcPr>
          <w:p w14:paraId="058BE3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LED光源</w:t>
            </w:r>
          </w:p>
        </w:tc>
        <w:tc>
          <w:tcPr>
            <w:tcW w:w="1245" w:type="dxa"/>
            <w:noWrap w:val="0"/>
            <w:vAlign w:val="center"/>
          </w:tcPr>
          <w:p w14:paraId="73DA4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E415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4505EBA">
            <w:pPr>
              <w:jc w:val="center"/>
              <w:rPr>
                <w:color w:val="auto"/>
                <w:highlight w:val="none"/>
              </w:rPr>
            </w:pPr>
          </w:p>
        </w:tc>
        <w:tc>
          <w:tcPr>
            <w:tcW w:w="710" w:type="dxa"/>
            <w:noWrap w:val="0"/>
            <w:vAlign w:val="center"/>
          </w:tcPr>
          <w:p w14:paraId="6979176C">
            <w:pPr>
              <w:jc w:val="both"/>
              <w:rPr>
                <w:color w:val="auto"/>
                <w:highlight w:val="none"/>
                <w:vertAlign w:val="baseline"/>
              </w:rPr>
            </w:pPr>
          </w:p>
        </w:tc>
      </w:tr>
      <w:tr w14:paraId="4A4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4041E2">
            <w:pPr>
              <w:jc w:val="center"/>
              <w:rPr>
                <w:rFonts w:hint="default"/>
                <w:color w:val="auto"/>
                <w:highlight w:val="none"/>
                <w:vertAlign w:val="baseline"/>
                <w:lang w:val="en-US" w:eastAsia="zh-CN"/>
              </w:rPr>
            </w:pPr>
            <w:r>
              <w:rPr>
                <w:rFonts w:hint="eastAsia"/>
                <w:color w:val="auto"/>
                <w:highlight w:val="none"/>
                <w:vertAlign w:val="baseline"/>
                <w:lang w:val="en-US" w:eastAsia="zh-CN"/>
              </w:rPr>
              <w:t>260</w:t>
            </w:r>
          </w:p>
        </w:tc>
        <w:tc>
          <w:tcPr>
            <w:tcW w:w="1690" w:type="dxa"/>
            <w:noWrap w:val="0"/>
            <w:vAlign w:val="center"/>
          </w:tcPr>
          <w:p w14:paraId="68BC4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无尽头灯廊制作材料</w:t>
            </w:r>
          </w:p>
        </w:tc>
        <w:tc>
          <w:tcPr>
            <w:tcW w:w="8197" w:type="dxa"/>
            <w:noWrap w:val="0"/>
            <w:vAlign w:val="center"/>
          </w:tcPr>
          <w:p w14:paraId="0E60DC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反光镜、半反镜、纸盒、发光二极管、电池盒 、导线等</w:t>
            </w:r>
          </w:p>
        </w:tc>
        <w:tc>
          <w:tcPr>
            <w:tcW w:w="1245" w:type="dxa"/>
            <w:noWrap w:val="0"/>
            <w:vAlign w:val="center"/>
          </w:tcPr>
          <w:p w14:paraId="46234F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14F61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908F9F">
            <w:pPr>
              <w:jc w:val="center"/>
              <w:rPr>
                <w:color w:val="auto"/>
                <w:highlight w:val="none"/>
              </w:rPr>
            </w:pPr>
          </w:p>
        </w:tc>
        <w:tc>
          <w:tcPr>
            <w:tcW w:w="710" w:type="dxa"/>
            <w:noWrap w:val="0"/>
            <w:vAlign w:val="center"/>
          </w:tcPr>
          <w:p w14:paraId="67CB5AE3">
            <w:pPr>
              <w:jc w:val="both"/>
              <w:rPr>
                <w:color w:val="auto"/>
                <w:highlight w:val="none"/>
                <w:vertAlign w:val="baseline"/>
              </w:rPr>
            </w:pPr>
          </w:p>
        </w:tc>
      </w:tr>
      <w:tr w14:paraId="3E63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9DB7FF">
            <w:pPr>
              <w:jc w:val="center"/>
              <w:rPr>
                <w:rFonts w:hint="default"/>
                <w:color w:val="auto"/>
                <w:highlight w:val="none"/>
                <w:vertAlign w:val="baseline"/>
                <w:lang w:val="en-US" w:eastAsia="zh-CN"/>
              </w:rPr>
            </w:pPr>
            <w:r>
              <w:rPr>
                <w:rFonts w:hint="eastAsia"/>
                <w:color w:val="auto"/>
                <w:highlight w:val="none"/>
                <w:vertAlign w:val="baseline"/>
                <w:lang w:val="en-US" w:eastAsia="zh-CN"/>
              </w:rPr>
              <w:t>261</w:t>
            </w:r>
          </w:p>
        </w:tc>
        <w:tc>
          <w:tcPr>
            <w:tcW w:w="1690" w:type="dxa"/>
            <w:noWrap w:val="0"/>
            <w:vAlign w:val="center"/>
          </w:tcPr>
          <w:p w14:paraId="37EE0C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潜望镜制作材料</w:t>
            </w:r>
          </w:p>
        </w:tc>
        <w:tc>
          <w:tcPr>
            <w:tcW w:w="8197" w:type="dxa"/>
            <w:noWrap w:val="0"/>
            <w:vAlign w:val="center"/>
          </w:tcPr>
          <w:p w14:paraId="5A8D7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直管、弯管可连接；弯管转角有45°切角</w:t>
            </w:r>
          </w:p>
        </w:tc>
        <w:tc>
          <w:tcPr>
            <w:tcW w:w="1245" w:type="dxa"/>
            <w:noWrap w:val="0"/>
            <w:vAlign w:val="center"/>
          </w:tcPr>
          <w:p w14:paraId="2C754B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D4963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4BD0932">
            <w:pPr>
              <w:jc w:val="center"/>
              <w:rPr>
                <w:color w:val="auto"/>
                <w:highlight w:val="none"/>
              </w:rPr>
            </w:pPr>
          </w:p>
        </w:tc>
        <w:tc>
          <w:tcPr>
            <w:tcW w:w="710" w:type="dxa"/>
            <w:noWrap w:val="0"/>
            <w:vAlign w:val="center"/>
          </w:tcPr>
          <w:p w14:paraId="344D06B4">
            <w:pPr>
              <w:jc w:val="both"/>
              <w:rPr>
                <w:color w:val="auto"/>
                <w:highlight w:val="none"/>
                <w:vertAlign w:val="baseline"/>
              </w:rPr>
            </w:pPr>
          </w:p>
        </w:tc>
      </w:tr>
      <w:tr w14:paraId="2F47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7E1BEC">
            <w:pPr>
              <w:jc w:val="center"/>
              <w:rPr>
                <w:rFonts w:hint="default"/>
                <w:color w:val="auto"/>
                <w:highlight w:val="none"/>
                <w:vertAlign w:val="baseline"/>
                <w:lang w:val="en-US" w:eastAsia="zh-CN"/>
              </w:rPr>
            </w:pPr>
            <w:r>
              <w:rPr>
                <w:rFonts w:hint="eastAsia"/>
                <w:color w:val="auto"/>
                <w:highlight w:val="none"/>
                <w:vertAlign w:val="baseline"/>
                <w:lang w:val="en-US" w:eastAsia="zh-CN"/>
              </w:rPr>
              <w:t>262</w:t>
            </w:r>
          </w:p>
        </w:tc>
        <w:tc>
          <w:tcPr>
            <w:tcW w:w="1690" w:type="dxa"/>
            <w:noWrap w:val="0"/>
            <w:vAlign w:val="center"/>
          </w:tcPr>
          <w:p w14:paraId="134D7C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透明水槽</w:t>
            </w:r>
          </w:p>
        </w:tc>
        <w:tc>
          <w:tcPr>
            <w:tcW w:w="8197" w:type="dxa"/>
            <w:noWrap w:val="0"/>
            <w:vAlign w:val="center"/>
          </w:tcPr>
          <w:p w14:paraId="4B5E48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方形250 mm×180 mm×100 mm，透光率≥85％</w:t>
            </w:r>
          </w:p>
        </w:tc>
        <w:tc>
          <w:tcPr>
            <w:tcW w:w="1245" w:type="dxa"/>
            <w:noWrap w:val="0"/>
            <w:vAlign w:val="center"/>
          </w:tcPr>
          <w:p w14:paraId="0B3981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4E33C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8C75F3C">
            <w:pPr>
              <w:jc w:val="center"/>
              <w:rPr>
                <w:color w:val="auto"/>
                <w:highlight w:val="none"/>
              </w:rPr>
            </w:pPr>
          </w:p>
        </w:tc>
        <w:tc>
          <w:tcPr>
            <w:tcW w:w="710" w:type="dxa"/>
            <w:noWrap w:val="0"/>
            <w:vAlign w:val="center"/>
          </w:tcPr>
          <w:p w14:paraId="66A0E494">
            <w:pPr>
              <w:jc w:val="both"/>
              <w:rPr>
                <w:color w:val="auto"/>
                <w:highlight w:val="none"/>
                <w:vertAlign w:val="baseline"/>
              </w:rPr>
            </w:pPr>
          </w:p>
        </w:tc>
      </w:tr>
      <w:tr w14:paraId="6342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FB6C16">
            <w:pPr>
              <w:jc w:val="center"/>
              <w:rPr>
                <w:rFonts w:hint="default"/>
                <w:color w:val="auto"/>
                <w:highlight w:val="none"/>
                <w:vertAlign w:val="baseline"/>
                <w:lang w:val="en-US" w:eastAsia="zh-CN"/>
              </w:rPr>
            </w:pPr>
            <w:r>
              <w:rPr>
                <w:rFonts w:hint="eastAsia"/>
                <w:color w:val="auto"/>
                <w:highlight w:val="none"/>
                <w:vertAlign w:val="baseline"/>
                <w:lang w:val="en-US" w:eastAsia="zh-CN"/>
              </w:rPr>
              <w:t>263</w:t>
            </w:r>
          </w:p>
        </w:tc>
        <w:tc>
          <w:tcPr>
            <w:tcW w:w="1690" w:type="dxa"/>
            <w:noWrap w:val="0"/>
            <w:vAlign w:val="center"/>
          </w:tcPr>
          <w:p w14:paraId="2DD787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透明水槽（圆）</w:t>
            </w:r>
          </w:p>
        </w:tc>
        <w:tc>
          <w:tcPr>
            <w:tcW w:w="8197" w:type="dxa"/>
            <w:noWrap w:val="0"/>
            <w:vAlign w:val="center"/>
          </w:tcPr>
          <w:p w14:paraId="330361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Φ250mm×100 mm，透光率 ≥85％</w:t>
            </w:r>
          </w:p>
        </w:tc>
        <w:tc>
          <w:tcPr>
            <w:tcW w:w="1245" w:type="dxa"/>
            <w:noWrap w:val="0"/>
            <w:vAlign w:val="center"/>
          </w:tcPr>
          <w:p w14:paraId="0A93B0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E861D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4CB0D7">
            <w:pPr>
              <w:jc w:val="center"/>
              <w:rPr>
                <w:color w:val="auto"/>
                <w:highlight w:val="none"/>
              </w:rPr>
            </w:pPr>
          </w:p>
        </w:tc>
        <w:tc>
          <w:tcPr>
            <w:tcW w:w="710" w:type="dxa"/>
            <w:noWrap w:val="0"/>
            <w:vAlign w:val="center"/>
          </w:tcPr>
          <w:p w14:paraId="786FA8E8">
            <w:pPr>
              <w:jc w:val="both"/>
              <w:rPr>
                <w:color w:val="auto"/>
                <w:highlight w:val="none"/>
                <w:vertAlign w:val="baseline"/>
              </w:rPr>
            </w:pPr>
          </w:p>
        </w:tc>
      </w:tr>
      <w:tr w14:paraId="10BD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322C70">
            <w:pPr>
              <w:jc w:val="center"/>
              <w:rPr>
                <w:rFonts w:hint="default"/>
                <w:color w:val="auto"/>
                <w:highlight w:val="none"/>
                <w:vertAlign w:val="baseline"/>
                <w:lang w:val="en-US" w:eastAsia="zh-CN"/>
              </w:rPr>
            </w:pPr>
            <w:r>
              <w:rPr>
                <w:rFonts w:hint="eastAsia"/>
                <w:color w:val="auto"/>
                <w:highlight w:val="none"/>
                <w:vertAlign w:val="baseline"/>
                <w:lang w:val="en-US" w:eastAsia="zh-CN"/>
              </w:rPr>
              <w:t>264</w:t>
            </w:r>
          </w:p>
        </w:tc>
        <w:tc>
          <w:tcPr>
            <w:tcW w:w="1690" w:type="dxa"/>
            <w:noWrap w:val="0"/>
            <w:vAlign w:val="center"/>
          </w:tcPr>
          <w:p w14:paraId="2A8A4D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光导纤维组</w:t>
            </w:r>
          </w:p>
        </w:tc>
        <w:tc>
          <w:tcPr>
            <w:tcW w:w="8197" w:type="dxa"/>
            <w:noWrap w:val="0"/>
            <w:vAlign w:val="center"/>
          </w:tcPr>
          <w:p w14:paraId="50D29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透明光导直径3mm、10mm，黑皮光导纤维5mm</w:t>
            </w:r>
          </w:p>
        </w:tc>
        <w:tc>
          <w:tcPr>
            <w:tcW w:w="1245" w:type="dxa"/>
            <w:noWrap w:val="0"/>
            <w:vAlign w:val="center"/>
          </w:tcPr>
          <w:p w14:paraId="14137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C6B48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2184DF">
            <w:pPr>
              <w:jc w:val="center"/>
              <w:rPr>
                <w:color w:val="auto"/>
                <w:highlight w:val="none"/>
              </w:rPr>
            </w:pPr>
          </w:p>
        </w:tc>
        <w:tc>
          <w:tcPr>
            <w:tcW w:w="710" w:type="dxa"/>
            <w:noWrap w:val="0"/>
            <w:vAlign w:val="center"/>
          </w:tcPr>
          <w:p w14:paraId="14687FBF">
            <w:pPr>
              <w:jc w:val="both"/>
              <w:rPr>
                <w:color w:val="auto"/>
                <w:highlight w:val="none"/>
                <w:vertAlign w:val="baseline"/>
              </w:rPr>
            </w:pPr>
          </w:p>
        </w:tc>
      </w:tr>
      <w:tr w14:paraId="599B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CD8A83">
            <w:pPr>
              <w:jc w:val="center"/>
              <w:rPr>
                <w:rFonts w:hint="default"/>
                <w:color w:val="auto"/>
                <w:highlight w:val="none"/>
                <w:vertAlign w:val="baseline"/>
                <w:lang w:val="en-US" w:eastAsia="zh-CN"/>
              </w:rPr>
            </w:pPr>
            <w:r>
              <w:rPr>
                <w:rFonts w:hint="eastAsia"/>
                <w:color w:val="auto"/>
                <w:highlight w:val="none"/>
                <w:vertAlign w:val="baseline"/>
                <w:lang w:val="en-US" w:eastAsia="zh-CN"/>
              </w:rPr>
              <w:t>265</w:t>
            </w:r>
          </w:p>
        </w:tc>
        <w:tc>
          <w:tcPr>
            <w:tcW w:w="1690" w:type="dxa"/>
            <w:noWrap w:val="0"/>
            <w:vAlign w:val="center"/>
          </w:tcPr>
          <w:p w14:paraId="439CB2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凹透镜</w:t>
            </w:r>
          </w:p>
        </w:tc>
        <w:tc>
          <w:tcPr>
            <w:tcW w:w="8197" w:type="dxa"/>
            <w:noWrap w:val="0"/>
            <w:vAlign w:val="center"/>
          </w:tcPr>
          <w:p w14:paraId="09E829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焦距-50 mm，误差±2 mm</w:t>
            </w:r>
          </w:p>
        </w:tc>
        <w:tc>
          <w:tcPr>
            <w:tcW w:w="1245" w:type="dxa"/>
            <w:noWrap w:val="0"/>
            <w:vAlign w:val="center"/>
          </w:tcPr>
          <w:p w14:paraId="218C18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面</w:t>
            </w:r>
          </w:p>
        </w:tc>
        <w:tc>
          <w:tcPr>
            <w:tcW w:w="1212" w:type="dxa"/>
            <w:noWrap w:val="0"/>
            <w:vAlign w:val="center"/>
          </w:tcPr>
          <w:p w14:paraId="361629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F9B029E">
            <w:pPr>
              <w:jc w:val="center"/>
              <w:rPr>
                <w:color w:val="auto"/>
                <w:highlight w:val="none"/>
              </w:rPr>
            </w:pPr>
          </w:p>
        </w:tc>
        <w:tc>
          <w:tcPr>
            <w:tcW w:w="710" w:type="dxa"/>
            <w:noWrap w:val="0"/>
            <w:vAlign w:val="center"/>
          </w:tcPr>
          <w:p w14:paraId="48F7E9AE">
            <w:pPr>
              <w:jc w:val="both"/>
              <w:rPr>
                <w:color w:val="auto"/>
                <w:highlight w:val="none"/>
                <w:vertAlign w:val="baseline"/>
              </w:rPr>
            </w:pPr>
          </w:p>
        </w:tc>
      </w:tr>
      <w:tr w14:paraId="6D76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8771F6">
            <w:pPr>
              <w:jc w:val="center"/>
              <w:rPr>
                <w:rFonts w:hint="default"/>
                <w:color w:val="auto"/>
                <w:highlight w:val="none"/>
                <w:vertAlign w:val="baseline"/>
                <w:lang w:val="en-US" w:eastAsia="zh-CN"/>
              </w:rPr>
            </w:pPr>
            <w:r>
              <w:rPr>
                <w:rFonts w:hint="eastAsia"/>
                <w:color w:val="auto"/>
                <w:highlight w:val="none"/>
                <w:vertAlign w:val="baseline"/>
                <w:lang w:val="en-US" w:eastAsia="zh-CN"/>
              </w:rPr>
              <w:t>266</w:t>
            </w:r>
          </w:p>
        </w:tc>
        <w:tc>
          <w:tcPr>
            <w:tcW w:w="1690" w:type="dxa"/>
            <w:noWrap w:val="0"/>
            <w:vAlign w:val="center"/>
          </w:tcPr>
          <w:p w14:paraId="479A56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凸透镜</w:t>
            </w:r>
          </w:p>
        </w:tc>
        <w:tc>
          <w:tcPr>
            <w:tcW w:w="8197" w:type="dxa"/>
            <w:noWrap w:val="0"/>
            <w:vAlign w:val="center"/>
          </w:tcPr>
          <w:p w14:paraId="002F0F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焦距 75 mm，误差±2 mm</w:t>
            </w:r>
          </w:p>
        </w:tc>
        <w:tc>
          <w:tcPr>
            <w:tcW w:w="1245" w:type="dxa"/>
            <w:noWrap w:val="0"/>
            <w:vAlign w:val="center"/>
          </w:tcPr>
          <w:p w14:paraId="50B82B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面</w:t>
            </w:r>
          </w:p>
        </w:tc>
        <w:tc>
          <w:tcPr>
            <w:tcW w:w="1212" w:type="dxa"/>
            <w:noWrap w:val="0"/>
            <w:vAlign w:val="center"/>
          </w:tcPr>
          <w:p w14:paraId="546574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C0D9FAE">
            <w:pPr>
              <w:jc w:val="center"/>
              <w:rPr>
                <w:color w:val="auto"/>
                <w:highlight w:val="none"/>
              </w:rPr>
            </w:pPr>
          </w:p>
        </w:tc>
        <w:tc>
          <w:tcPr>
            <w:tcW w:w="710" w:type="dxa"/>
            <w:noWrap w:val="0"/>
            <w:vAlign w:val="center"/>
          </w:tcPr>
          <w:p w14:paraId="5ACFEBF4">
            <w:pPr>
              <w:jc w:val="both"/>
              <w:rPr>
                <w:color w:val="auto"/>
                <w:highlight w:val="none"/>
                <w:vertAlign w:val="baseline"/>
              </w:rPr>
            </w:pPr>
          </w:p>
        </w:tc>
      </w:tr>
      <w:tr w14:paraId="3729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A7C58">
            <w:pPr>
              <w:jc w:val="center"/>
              <w:rPr>
                <w:rFonts w:hint="default"/>
                <w:color w:val="auto"/>
                <w:highlight w:val="none"/>
                <w:vertAlign w:val="baseline"/>
                <w:lang w:val="en-US" w:eastAsia="zh-CN"/>
              </w:rPr>
            </w:pPr>
            <w:r>
              <w:rPr>
                <w:rFonts w:hint="eastAsia"/>
                <w:color w:val="auto"/>
                <w:highlight w:val="none"/>
                <w:vertAlign w:val="baseline"/>
                <w:lang w:val="en-US" w:eastAsia="zh-CN"/>
              </w:rPr>
              <w:t>267</w:t>
            </w:r>
          </w:p>
        </w:tc>
        <w:tc>
          <w:tcPr>
            <w:tcW w:w="1690" w:type="dxa"/>
            <w:noWrap w:val="0"/>
            <w:vAlign w:val="center"/>
          </w:tcPr>
          <w:p w14:paraId="05DCA3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透镜及其应用实验器</w:t>
            </w:r>
          </w:p>
        </w:tc>
        <w:tc>
          <w:tcPr>
            <w:tcW w:w="8197" w:type="dxa"/>
            <w:noWrap w:val="0"/>
            <w:vAlign w:val="center"/>
          </w:tcPr>
          <w:p w14:paraId="2FED91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测量凸透镜的焦距及凸透镜应用</w:t>
            </w:r>
          </w:p>
        </w:tc>
        <w:tc>
          <w:tcPr>
            <w:tcW w:w="1245" w:type="dxa"/>
            <w:noWrap w:val="0"/>
            <w:vAlign w:val="center"/>
          </w:tcPr>
          <w:p w14:paraId="1F4AB1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FFB6F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84E2175">
            <w:pPr>
              <w:jc w:val="center"/>
              <w:rPr>
                <w:color w:val="auto"/>
                <w:highlight w:val="none"/>
              </w:rPr>
            </w:pPr>
          </w:p>
        </w:tc>
        <w:tc>
          <w:tcPr>
            <w:tcW w:w="710" w:type="dxa"/>
            <w:noWrap w:val="0"/>
            <w:vAlign w:val="center"/>
          </w:tcPr>
          <w:p w14:paraId="2EA9D73B">
            <w:pPr>
              <w:jc w:val="both"/>
              <w:rPr>
                <w:color w:val="auto"/>
                <w:highlight w:val="none"/>
                <w:vertAlign w:val="baseline"/>
              </w:rPr>
            </w:pPr>
          </w:p>
        </w:tc>
      </w:tr>
      <w:tr w14:paraId="2F6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96FCE2">
            <w:pPr>
              <w:jc w:val="center"/>
              <w:rPr>
                <w:rFonts w:hint="default"/>
                <w:color w:val="auto"/>
                <w:highlight w:val="none"/>
                <w:vertAlign w:val="baseline"/>
                <w:lang w:val="en-US" w:eastAsia="zh-CN"/>
              </w:rPr>
            </w:pPr>
            <w:r>
              <w:rPr>
                <w:rFonts w:hint="eastAsia"/>
                <w:color w:val="auto"/>
                <w:highlight w:val="none"/>
                <w:vertAlign w:val="baseline"/>
                <w:lang w:val="en-US" w:eastAsia="zh-CN"/>
              </w:rPr>
              <w:t>268</w:t>
            </w:r>
          </w:p>
        </w:tc>
        <w:tc>
          <w:tcPr>
            <w:tcW w:w="1690" w:type="dxa"/>
            <w:noWrap w:val="0"/>
            <w:vAlign w:val="center"/>
          </w:tcPr>
          <w:p w14:paraId="251F58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眼球仪</w:t>
            </w:r>
          </w:p>
        </w:tc>
        <w:tc>
          <w:tcPr>
            <w:tcW w:w="8197" w:type="dxa"/>
            <w:noWrap w:val="0"/>
            <w:vAlign w:val="center"/>
          </w:tcPr>
          <w:p w14:paraId="6FE5B2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晶状体曲度调节器、光源、矫正镜盘</w:t>
            </w:r>
          </w:p>
        </w:tc>
        <w:tc>
          <w:tcPr>
            <w:tcW w:w="1245" w:type="dxa"/>
            <w:noWrap w:val="0"/>
            <w:vAlign w:val="center"/>
          </w:tcPr>
          <w:p w14:paraId="73CE46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EB18F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3772DF">
            <w:pPr>
              <w:jc w:val="center"/>
              <w:rPr>
                <w:color w:val="auto"/>
                <w:highlight w:val="none"/>
              </w:rPr>
            </w:pPr>
          </w:p>
        </w:tc>
        <w:tc>
          <w:tcPr>
            <w:tcW w:w="710" w:type="dxa"/>
            <w:noWrap w:val="0"/>
            <w:vAlign w:val="center"/>
          </w:tcPr>
          <w:p w14:paraId="5CFBA9FF">
            <w:pPr>
              <w:jc w:val="both"/>
              <w:rPr>
                <w:color w:val="auto"/>
                <w:highlight w:val="none"/>
                <w:vertAlign w:val="baseline"/>
              </w:rPr>
            </w:pPr>
          </w:p>
        </w:tc>
      </w:tr>
      <w:tr w14:paraId="73E7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18331202">
            <w:pPr>
              <w:jc w:val="center"/>
              <w:rPr>
                <w:rFonts w:hint="default"/>
                <w:color w:val="auto"/>
                <w:highlight w:val="none"/>
                <w:vertAlign w:val="baseline"/>
                <w:lang w:val="en-US" w:eastAsia="zh-CN"/>
              </w:rPr>
            </w:pPr>
            <w:r>
              <w:rPr>
                <w:rFonts w:hint="eastAsia"/>
                <w:color w:val="auto"/>
                <w:highlight w:val="none"/>
                <w:vertAlign w:val="baseline"/>
                <w:lang w:val="en-US" w:eastAsia="zh-CN"/>
              </w:rPr>
              <w:t>269</w:t>
            </w:r>
          </w:p>
        </w:tc>
        <w:tc>
          <w:tcPr>
            <w:tcW w:w="1690" w:type="dxa"/>
            <w:noWrap w:val="0"/>
            <w:vAlign w:val="center"/>
          </w:tcPr>
          <w:p w14:paraId="059DBC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照相机原理模型</w:t>
            </w:r>
          </w:p>
        </w:tc>
        <w:tc>
          <w:tcPr>
            <w:tcW w:w="8197" w:type="dxa"/>
            <w:noWrap w:val="0"/>
            <w:vAlign w:val="center"/>
          </w:tcPr>
          <w:p w14:paraId="17D551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凸透镜成像，像距可调</w:t>
            </w:r>
          </w:p>
        </w:tc>
        <w:tc>
          <w:tcPr>
            <w:tcW w:w="1245" w:type="dxa"/>
            <w:noWrap w:val="0"/>
            <w:vAlign w:val="center"/>
          </w:tcPr>
          <w:p w14:paraId="47EFB3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43CC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C4D184D">
            <w:pPr>
              <w:jc w:val="center"/>
              <w:rPr>
                <w:color w:val="auto"/>
                <w:highlight w:val="none"/>
              </w:rPr>
            </w:pPr>
          </w:p>
        </w:tc>
        <w:tc>
          <w:tcPr>
            <w:tcW w:w="710" w:type="dxa"/>
            <w:noWrap w:val="0"/>
            <w:vAlign w:val="center"/>
          </w:tcPr>
          <w:p w14:paraId="0816F485">
            <w:pPr>
              <w:jc w:val="both"/>
              <w:rPr>
                <w:color w:val="auto"/>
                <w:highlight w:val="none"/>
                <w:vertAlign w:val="baseline"/>
              </w:rPr>
            </w:pPr>
          </w:p>
        </w:tc>
      </w:tr>
      <w:tr w14:paraId="3025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4C5787">
            <w:pPr>
              <w:jc w:val="center"/>
              <w:rPr>
                <w:rFonts w:hint="default"/>
                <w:color w:val="auto"/>
                <w:highlight w:val="none"/>
                <w:vertAlign w:val="baseline"/>
                <w:lang w:val="en-US" w:eastAsia="zh-CN"/>
              </w:rPr>
            </w:pPr>
            <w:r>
              <w:rPr>
                <w:rFonts w:hint="eastAsia"/>
                <w:color w:val="auto"/>
                <w:highlight w:val="none"/>
                <w:vertAlign w:val="baseline"/>
                <w:lang w:val="en-US" w:eastAsia="zh-CN"/>
              </w:rPr>
              <w:t>270</w:t>
            </w:r>
          </w:p>
        </w:tc>
        <w:tc>
          <w:tcPr>
            <w:tcW w:w="1690" w:type="dxa"/>
            <w:noWrap w:val="0"/>
            <w:vAlign w:val="center"/>
          </w:tcPr>
          <w:p w14:paraId="3FF49D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白光的色散与合成演示器</w:t>
            </w:r>
          </w:p>
        </w:tc>
        <w:tc>
          <w:tcPr>
            <w:tcW w:w="8197" w:type="dxa"/>
            <w:noWrap w:val="0"/>
            <w:vAlign w:val="center"/>
          </w:tcPr>
          <w:p w14:paraId="5DDF58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光源、三棱镜、三棱镜台、光屏等组成</w:t>
            </w:r>
          </w:p>
        </w:tc>
        <w:tc>
          <w:tcPr>
            <w:tcW w:w="1245" w:type="dxa"/>
            <w:noWrap w:val="0"/>
            <w:vAlign w:val="center"/>
          </w:tcPr>
          <w:p w14:paraId="03746D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17DBA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6956C3">
            <w:pPr>
              <w:jc w:val="center"/>
              <w:rPr>
                <w:color w:val="auto"/>
                <w:highlight w:val="none"/>
              </w:rPr>
            </w:pPr>
          </w:p>
        </w:tc>
        <w:tc>
          <w:tcPr>
            <w:tcW w:w="710" w:type="dxa"/>
            <w:noWrap w:val="0"/>
            <w:vAlign w:val="center"/>
          </w:tcPr>
          <w:p w14:paraId="1B434BE3">
            <w:pPr>
              <w:jc w:val="both"/>
              <w:rPr>
                <w:color w:val="auto"/>
                <w:highlight w:val="none"/>
                <w:vertAlign w:val="baseline"/>
              </w:rPr>
            </w:pPr>
          </w:p>
        </w:tc>
      </w:tr>
      <w:tr w14:paraId="0405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536069">
            <w:pPr>
              <w:jc w:val="center"/>
              <w:rPr>
                <w:rFonts w:hint="default"/>
                <w:color w:val="auto"/>
                <w:highlight w:val="none"/>
                <w:vertAlign w:val="baseline"/>
                <w:lang w:val="en-US" w:eastAsia="zh-CN"/>
              </w:rPr>
            </w:pPr>
            <w:r>
              <w:rPr>
                <w:rFonts w:hint="eastAsia"/>
                <w:color w:val="auto"/>
                <w:highlight w:val="none"/>
                <w:vertAlign w:val="baseline"/>
                <w:lang w:val="en-US" w:eastAsia="zh-CN"/>
              </w:rPr>
              <w:t>271</w:t>
            </w:r>
          </w:p>
        </w:tc>
        <w:tc>
          <w:tcPr>
            <w:tcW w:w="1690" w:type="dxa"/>
            <w:noWrap w:val="0"/>
            <w:vAlign w:val="center"/>
          </w:tcPr>
          <w:p w14:paraId="5A4685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颜料的三原色</w:t>
            </w:r>
          </w:p>
        </w:tc>
        <w:tc>
          <w:tcPr>
            <w:tcW w:w="8197" w:type="dxa"/>
            <w:noWrap w:val="0"/>
            <w:vAlign w:val="center"/>
          </w:tcPr>
          <w:p w14:paraId="28C13D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品红、黄、青</w:t>
            </w:r>
          </w:p>
        </w:tc>
        <w:tc>
          <w:tcPr>
            <w:tcW w:w="1245" w:type="dxa"/>
            <w:noWrap w:val="0"/>
            <w:vAlign w:val="center"/>
          </w:tcPr>
          <w:p w14:paraId="156B5C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3491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FDC7C39">
            <w:pPr>
              <w:jc w:val="center"/>
              <w:rPr>
                <w:color w:val="auto"/>
                <w:highlight w:val="none"/>
              </w:rPr>
            </w:pPr>
          </w:p>
        </w:tc>
        <w:tc>
          <w:tcPr>
            <w:tcW w:w="710" w:type="dxa"/>
            <w:noWrap w:val="0"/>
            <w:vAlign w:val="center"/>
          </w:tcPr>
          <w:p w14:paraId="32D9B98B">
            <w:pPr>
              <w:jc w:val="both"/>
              <w:rPr>
                <w:color w:val="auto"/>
                <w:highlight w:val="none"/>
                <w:vertAlign w:val="baseline"/>
              </w:rPr>
            </w:pPr>
          </w:p>
        </w:tc>
      </w:tr>
      <w:tr w14:paraId="0E6B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92CDF4">
            <w:pPr>
              <w:jc w:val="center"/>
              <w:rPr>
                <w:rFonts w:hint="default"/>
                <w:color w:val="auto"/>
                <w:highlight w:val="none"/>
                <w:vertAlign w:val="baseline"/>
                <w:lang w:val="en-US" w:eastAsia="zh-CN"/>
              </w:rPr>
            </w:pPr>
            <w:r>
              <w:rPr>
                <w:rFonts w:hint="eastAsia"/>
                <w:color w:val="auto"/>
                <w:highlight w:val="none"/>
                <w:vertAlign w:val="baseline"/>
                <w:lang w:val="en-US" w:eastAsia="zh-CN"/>
              </w:rPr>
              <w:t>272</w:t>
            </w:r>
          </w:p>
        </w:tc>
        <w:tc>
          <w:tcPr>
            <w:tcW w:w="1690" w:type="dxa"/>
            <w:noWrap w:val="0"/>
            <w:vAlign w:val="center"/>
          </w:tcPr>
          <w:p w14:paraId="07533B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光的三原色合成实验器</w:t>
            </w:r>
          </w:p>
        </w:tc>
        <w:tc>
          <w:tcPr>
            <w:tcW w:w="8197" w:type="dxa"/>
            <w:noWrap w:val="0"/>
            <w:vAlign w:val="center"/>
          </w:tcPr>
          <w:p w14:paraId="5508D2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可单色、双色混合色和三色光混合色</w:t>
            </w:r>
          </w:p>
        </w:tc>
        <w:tc>
          <w:tcPr>
            <w:tcW w:w="1245" w:type="dxa"/>
            <w:noWrap w:val="0"/>
            <w:vAlign w:val="center"/>
          </w:tcPr>
          <w:p w14:paraId="2D2128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6E5AC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8ABFD98">
            <w:pPr>
              <w:jc w:val="center"/>
              <w:rPr>
                <w:color w:val="auto"/>
                <w:highlight w:val="none"/>
              </w:rPr>
            </w:pPr>
          </w:p>
        </w:tc>
        <w:tc>
          <w:tcPr>
            <w:tcW w:w="710" w:type="dxa"/>
            <w:noWrap w:val="0"/>
            <w:vAlign w:val="center"/>
          </w:tcPr>
          <w:p w14:paraId="750BDD67">
            <w:pPr>
              <w:jc w:val="both"/>
              <w:rPr>
                <w:color w:val="auto"/>
                <w:highlight w:val="none"/>
                <w:vertAlign w:val="baseline"/>
              </w:rPr>
            </w:pPr>
          </w:p>
        </w:tc>
      </w:tr>
      <w:tr w14:paraId="0CE2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C8857">
            <w:pPr>
              <w:jc w:val="center"/>
              <w:rPr>
                <w:rFonts w:hint="default"/>
                <w:color w:val="auto"/>
                <w:highlight w:val="none"/>
                <w:vertAlign w:val="baseline"/>
                <w:lang w:val="en-US" w:eastAsia="zh-CN"/>
              </w:rPr>
            </w:pPr>
            <w:r>
              <w:rPr>
                <w:rFonts w:hint="eastAsia"/>
                <w:color w:val="auto"/>
                <w:highlight w:val="none"/>
                <w:vertAlign w:val="baseline"/>
                <w:lang w:val="en-US" w:eastAsia="zh-CN"/>
              </w:rPr>
              <w:t>273</w:t>
            </w:r>
          </w:p>
        </w:tc>
        <w:tc>
          <w:tcPr>
            <w:tcW w:w="1690" w:type="dxa"/>
            <w:noWrap w:val="0"/>
            <w:vAlign w:val="center"/>
          </w:tcPr>
          <w:p w14:paraId="094762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三棱镜</w:t>
            </w:r>
          </w:p>
        </w:tc>
        <w:tc>
          <w:tcPr>
            <w:tcW w:w="8197" w:type="dxa"/>
            <w:noWrap w:val="0"/>
            <w:vAlign w:val="center"/>
          </w:tcPr>
          <w:p w14:paraId="0DC275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三棱</w:t>
            </w:r>
          </w:p>
        </w:tc>
        <w:tc>
          <w:tcPr>
            <w:tcW w:w="1245" w:type="dxa"/>
            <w:noWrap w:val="0"/>
            <w:vAlign w:val="center"/>
          </w:tcPr>
          <w:p w14:paraId="43A042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BE4A2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436083">
            <w:pPr>
              <w:jc w:val="center"/>
              <w:rPr>
                <w:color w:val="auto"/>
                <w:highlight w:val="none"/>
              </w:rPr>
            </w:pPr>
          </w:p>
        </w:tc>
        <w:tc>
          <w:tcPr>
            <w:tcW w:w="710" w:type="dxa"/>
            <w:noWrap w:val="0"/>
            <w:vAlign w:val="center"/>
          </w:tcPr>
          <w:p w14:paraId="08B0E007">
            <w:pPr>
              <w:jc w:val="both"/>
              <w:rPr>
                <w:color w:val="auto"/>
                <w:highlight w:val="none"/>
                <w:vertAlign w:val="baseline"/>
              </w:rPr>
            </w:pPr>
          </w:p>
        </w:tc>
      </w:tr>
      <w:tr w14:paraId="5CDA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212996">
            <w:pPr>
              <w:jc w:val="center"/>
              <w:rPr>
                <w:rFonts w:hint="default"/>
                <w:color w:val="auto"/>
                <w:highlight w:val="none"/>
                <w:vertAlign w:val="baseline"/>
                <w:lang w:val="en-US" w:eastAsia="zh-CN"/>
              </w:rPr>
            </w:pPr>
            <w:r>
              <w:rPr>
                <w:rFonts w:hint="eastAsia"/>
                <w:color w:val="auto"/>
                <w:highlight w:val="none"/>
                <w:vertAlign w:val="baseline"/>
                <w:lang w:val="en-US" w:eastAsia="zh-CN"/>
              </w:rPr>
              <w:t>274</w:t>
            </w:r>
          </w:p>
        </w:tc>
        <w:tc>
          <w:tcPr>
            <w:tcW w:w="1690" w:type="dxa"/>
            <w:noWrap w:val="0"/>
            <w:vAlign w:val="center"/>
          </w:tcPr>
          <w:p w14:paraId="731668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玻璃砖</w:t>
            </w:r>
          </w:p>
        </w:tc>
        <w:tc>
          <w:tcPr>
            <w:tcW w:w="8197" w:type="dxa"/>
            <w:noWrap w:val="0"/>
            <w:vAlign w:val="center"/>
          </w:tcPr>
          <w:p w14:paraId="3F4EE0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梯形</w:t>
            </w:r>
          </w:p>
        </w:tc>
        <w:tc>
          <w:tcPr>
            <w:tcW w:w="1245" w:type="dxa"/>
            <w:noWrap w:val="0"/>
            <w:vAlign w:val="center"/>
          </w:tcPr>
          <w:p w14:paraId="37E52D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1B244D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B372AD">
            <w:pPr>
              <w:jc w:val="center"/>
              <w:rPr>
                <w:color w:val="auto"/>
                <w:highlight w:val="none"/>
              </w:rPr>
            </w:pPr>
          </w:p>
        </w:tc>
        <w:tc>
          <w:tcPr>
            <w:tcW w:w="710" w:type="dxa"/>
            <w:noWrap w:val="0"/>
            <w:vAlign w:val="center"/>
          </w:tcPr>
          <w:p w14:paraId="51355151">
            <w:pPr>
              <w:jc w:val="both"/>
              <w:rPr>
                <w:color w:val="auto"/>
                <w:highlight w:val="none"/>
                <w:vertAlign w:val="baseline"/>
              </w:rPr>
            </w:pPr>
          </w:p>
        </w:tc>
      </w:tr>
      <w:tr w14:paraId="7401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BF0C52">
            <w:pPr>
              <w:jc w:val="center"/>
              <w:rPr>
                <w:rFonts w:hint="default"/>
                <w:color w:val="auto"/>
                <w:highlight w:val="none"/>
                <w:vertAlign w:val="baseline"/>
                <w:lang w:val="en-US" w:eastAsia="zh-CN"/>
              </w:rPr>
            </w:pPr>
            <w:r>
              <w:rPr>
                <w:rFonts w:hint="eastAsia"/>
                <w:color w:val="auto"/>
                <w:highlight w:val="none"/>
                <w:vertAlign w:val="baseline"/>
                <w:lang w:val="en-US" w:eastAsia="zh-CN"/>
              </w:rPr>
              <w:t>275</w:t>
            </w:r>
          </w:p>
        </w:tc>
        <w:tc>
          <w:tcPr>
            <w:tcW w:w="1690" w:type="dxa"/>
            <w:noWrap w:val="0"/>
            <w:vAlign w:val="center"/>
          </w:tcPr>
          <w:p w14:paraId="1AED56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紫外线作用演示器</w:t>
            </w:r>
          </w:p>
        </w:tc>
        <w:tc>
          <w:tcPr>
            <w:tcW w:w="8197" w:type="dxa"/>
            <w:noWrap w:val="0"/>
            <w:vAlign w:val="center"/>
          </w:tcPr>
          <w:p w14:paraId="27FB4E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日光灯、紫外灯、滤光片、荧光片</w:t>
            </w:r>
          </w:p>
        </w:tc>
        <w:tc>
          <w:tcPr>
            <w:tcW w:w="1245" w:type="dxa"/>
            <w:noWrap w:val="0"/>
            <w:vAlign w:val="center"/>
          </w:tcPr>
          <w:p w14:paraId="77E2AE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3DE3A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85130F">
            <w:pPr>
              <w:jc w:val="center"/>
              <w:rPr>
                <w:color w:val="auto"/>
                <w:highlight w:val="none"/>
              </w:rPr>
            </w:pPr>
          </w:p>
        </w:tc>
        <w:tc>
          <w:tcPr>
            <w:tcW w:w="710" w:type="dxa"/>
            <w:noWrap w:val="0"/>
            <w:vAlign w:val="center"/>
          </w:tcPr>
          <w:p w14:paraId="06388D18">
            <w:pPr>
              <w:jc w:val="both"/>
              <w:rPr>
                <w:color w:val="auto"/>
                <w:highlight w:val="none"/>
                <w:vertAlign w:val="baseline"/>
              </w:rPr>
            </w:pPr>
          </w:p>
        </w:tc>
      </w:tr>
      <w:tr w14:paraId="15A6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499E0B">
            <w:pPr>
              <w:jc w:val="center"/>
              <w:rPr>
                <w:rFonts w:hint="default"/>
                <w:color w:val="auto"/>
                <w:highlight w:val="none"/>
                <w:vertAlign w:val="baseline"/>
                <w:lang w:val="en-US" w:eastAsia="zh-CN"/>
              </w:rPr>
            </w:pPr>
            <w:r>
              <w:rPr>
                <w:rFonts w:hint="eastAsia"/>
                <w:color w:val="auto"/>
                <w:highlight w:val="none"/>
                <w:vertAlign w:val="baseline"/>
                <w:lang w:val="en-US" w:eastAsia="zh-CN"/>
              </w:rPr>
              <w:t>276</w:t>
            </w:r>
          </w:p>
        </w:tc>
        <w:tc>
          <w:tcPr>
            <w:tcW w:w="1690" w:type="dxa"/>
            <w:noWrap w:val="0"/>
            <w:vAlign w:val="center"/>
          </w:tcPr>
          <w:p w14:paraId="18146F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手持直视分光镜</w:t>
            </w:r>
          </w:p>
        </w:tc>
        <w:tc>
          <w:tcPr>
            <w:tcW w:w="8197" w:type="dxa"/>
            <w:noWrap w:val="0"/>
            <w:vAlign w:val="center"/>
          </w:tcPr>
          <w:p w14:paraId="71A20B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1CAFBF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06E6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A2E9A8">
            <w:pPr>
              <w:jc w:val="center"/>
              <w:rPr>
                <w:color w:val="auto"/>
                <w:highlight w:val="none"/>
              </w:rPr>
            </w:pPr>
          </w:p>
        </w:tc>
        <w:tc>
          <w:tcPr>
            <w:tcW w:w="710" w:type="dxa"/>
            <w:noWrap w:val="0"/>
            <w:vAlign w:val="center"/>
          </w:tcPr>
          <w:p w14:paraId="74E41E58">
            <w:pPr>
              <w:jc w:val="both"/>
              <w:rPr>
                <w:color w:val="auto"/>
                <w:highlight w:val="none"/>
                <w:vertAlign w:val="baseline"/>
              </w:rPr>
            </w:pPr>
          </w:p>
        </w:tc>
      </w:tr>
      <w:tr w14:paraId="5ECB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722F26">
            <w:pPr>
              <w:jc w:val="center"/>
              <w:rPr>
                <w:rFonts w:hint="default"/>
                <w:color w:val="auto"/>
                <w:highlight w:val="none"/>
                <w:vertAlign w:val="baseline"/>
                <w:lang w:val="en-US" w:eastAsia="zh-CN"/>
              </w:rPr>
            </w:pPr>
            <w:r>
              <w:rPr>
                <w:rFonts w:hint="eastAsia"/>
                <w:color w:val="auto"/>
                <w:highlight w:val="none"/>
                <w:vertAlign w:val="baseline"/>
                <w:lang w:val="en-US" w:eastAsia="zh-CN"/>
              </w:rPr>
              <w:t>277</w:t>
            </w:r>
          </w:p>
        </w:tc>
        <w:tc>
          <w:tcPr>
            <w:tcW w:w="1690" w:type="dxa"/>
            <w:noWrap w:val="0"/>
            <w:vAlign w:val="center"/>
          </w:tcPr>
          <w:p w14:paraId="1CF77E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照度计</w:t>
            </w:r>
          </w:p>
        </w:tc>
        <w:tc>
          <w:tcPr>
            <w:tcW w:w="8197" w:type="dxa"/>
            <w:noWrap w:val="0"/>
            <w:vAlign w:val="center"/>
          </w:tcPr>
          <w:p w14:paraId="642DA5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0～20000lx，0.1lx；手持式，数显</w:t>
            </w:r>
          </w:p>
        </w:tc>
        <w:tc>
          <w:tcPr>
            <w:tcW w:w="1245" w:type="dxa"/>
            <w:noWrap w:val="0"/>
            <w:vAlign w:val="center"/>
          </w:tcPr>
          <w:p w14:paraId="568FA6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C8614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C7334E">
            <w:pPr>
              <w:jc w:val="center"/>
              <w:rPr>
                <w:color w:val="auto"/>
                <w:highlight w:val="none"/>
              </w:rPr>
            </w:pPr>
          </w:p>
        </w:tc>
        <w:tc>
          <w:tcPr>
            <w:tcW w:w="710" w:type="dxa"/>
            <w:noWrap w:val="0"/>
            <w:vAlign w:val="center"/>
          </w:tcPr>
          <w:p w14:paraId="4C7F82D4">
            <w:pPr>
              <w:jc w:val="both"/>
              <w:rPr>
                <w:color w:val="auto"/>
                <w:highlight w:val="none"/>
                <w:vertAlign w:val="baseline"/>
              </w:rPr>
            </w:pPr>
          </w:p>
        </w:tc>
      </w:tr>
      <w:tr w14:paraId="0AD8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57E8D">
            <w:pPr>
              <w:jc w:val="center"/>
              <w:rPr>
                <w:rFonts w:hint="default"/>
                <w:color w:val="auto"/>
                <w:highlight w:val="none"/>
                <w:vertAlign w:val="baseline"/>
                <w:lang w:val="en-US" w:eastAsia="zh-CN"/>
              </w:rPr>
            </w:pPr>
            <w:r>
              <w:rPr>
                <w:rFonts w:hint="eastAsia"/>
                <w:color w:val="auto"/>
                <w:highlight w:val="none"/>
                <w:vertAlign w:val="baseline"/>
                <w:lang w:val="en-US" w:eastAsia="zh-CN"/>
              </w:rPr>
              <w:t>278</w:t>
            </w:r>
          </w:p>
        </w:tc>
        <w:tc>
          <w:tcPr>
            <w:tcW w:w="1690" w:type="dxa"/>
            <w:noWrap w:val="0"/>
            <w:vAlign w:val="center"/>
          </w:tcPr>
          <w:p w14:paraId="7E7EBD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光具盘</w:t>
            </w:r>
          </w:p>
        </w:tc>
        <w:tc>
          <w:tcPr>
            <w:tcW w:w="8197" w:type="dxa"/>
            <w:noWrap w:val="0"/>
            <w:vAlign w:val="center"/>
          </w:tcPr>
          <w:p w14:paraId="7AA2D5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分离型、磁吸附，半导体激光光源，显示5条平行光。</w:t>
            </w:r>
          </w:p>
        </w:tc>
        <w:tc>
          <w:tcPr>
            <w:tcW w:w="1245" w:type="dxa"/>
            <w:noWrap w:val="0"/>
            <w:vAlign w:val="center"/>
          </w:tcPr>
          <w:p w14:paraId="6E3E0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0F62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0626A15">
            <w:pPr>
              <w:jc w:val="center"/>
              <w:rPr>
                <w:color w:val="auto"/>
                <w:highlight w:val="none"/>
              </w:rPr>
            </w:pPr>
          </w:p>
        </w:tc>
        <w:tc>
          <w:tcPr>
            <w:tcW w:w="710" w:type="dxa"/>
            <w:noWrap w:val="0"/>
            <w:vAlign w:val="center"/>
          </w:tcPr>
          <w:p w14:paraId="522D7D5E">
            <w:pPr>
              <w:jc w:val="both"/>
              <w:rPr>
                <w:color w:val="auto"/>
                <w:highlight w:val="none"/>
                <w:vertAlign w:val="baseline"/>
              </w:rPr>
            </w:pPr>
          </w:p>
        </w:tc>
      </w:tr>
      <w:tr w14:paraId="6E75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AB8FC9">
            <w:pPr>
              <w:jc w:val="center"/>
              <w:rPr>
                <w:rFonts w:hint="default"/>
                <w:color w:val="auto"/>
                <w:highlight w:val="none"/>
                <w:vertAlign w:val="baseline"/>
                <w:lang w:val="en-US" w:eastAsia="zh-CN"/>
              </w:rPr>
            </w:pPr>
            <w:r>
              <w:rPr>
                <w:rFonts w:hint="eastAsia"/>
                <w:color w:val="auto"/>
                <w:highlight w:val="none"/>
                <w:vertAlign w:val="baseline"/>
                <w:lang w:val="en-US" w:eastAsia="zh-CN"/>
              </w:rPr>
              <w:t>279</w:t>
            </w:r>
          </w:p>
        </w:tc>
        <w:tc>
          <w:tcPr>
            <w:tcW w:w="1690" w:type="dxa"/>
            <w:noWrap w:val="0"/>
            <w:vAlign w:val="center"/>
          </w:tcPr>
          <w:p w14:paraId="3548C6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激光光学演示仪</w:t>
            </w:r>
          </w:p>
        </w:tc>
        <w:tc>
          <w:tcPr>
            <w:tcW w:w="8197" w:type="dxa"/>
            <w:noWrap w:val="0"/>
            <w:vAlign w:val="center"/>
          </w:tcPr>
          <w:p w14:paraId="61829A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演示屏、圆光盘、光源、分束器、光学配件</w:t>
            </w:r>
          </w:p>
        </w:tc>
        <w:tc>
          <w:tcPr>
            <w:tcW w:w="1245" w:type="dxa"/>
            <w:noWrap w:val="0"/>
            <w:vAlign w:val="center"/>
          </w:tcPr>
          <w:p w14:paraId="2B7AF5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B2F4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38E979">
            <w:pPr>
              <w:jc w:val="center"/>
              <w:rPr>
                <w:color w:val="auto"/>
                <w:highlight w:val="none"/>
              </w:rPr>
            </w:pPr>
          </w:p>
        </w:tc>
        <w:tc>
          <w:tcPr>
            <w:tcW w:w="710" w:type="dxa"/>
            <w:noWrap w:val="0"/>
            <w:vAlign w:val="center"/>
          </w:tcPr>
          <w:p w14:paraId="7EA63DA6">
            <w:pPr>
              <w:jc w:val="both"/>
              <w:rPr>
                <w:color w:val="auto"/>
                <w:highlight w:val="none"/>
                <w:vertAlign w:val="baseline"/>
              </w:rPr>
            </w:pPr>
          </w:p>
        </w:tc>
      </w:tr>
      <w:tr w14:paraId="08E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EF3EDE">
            <w:pPr>
              <w:jc w:val="center"/>
              <w:rPr>
                <w:rFonts w:hint="default"/>
                <w:color w:val="auto"/>
                <w:highlight w:val="none"/>
                <w:vertAlign w:val="baseline"/>
                <w:lang w:val="en-US" w:eastAsia="zh-CN"/>
              </w:rPr>
            </w:pPr>
            <w:r>
              <w:rPr>
                <w:rFonts w:hint="eastAsia"/>
                <w:color w:val="auto"/>
                <w:highlight w:val="none"/>
                <w:vertAlign w:val="baseline"/>
                <w:lang w:val="en-US" w:eastAsia="zh-CN"/>
              </w:rPr>
              <w:t>280</w:t>
            </w:r>
          </w:p>
        </w:tc>
        <w:tc>
          <w:tcPr>
            <w:tcW w:w="1690" w:type="dxa"/>
            <w:noWrap w:val="0"/>
            <w:vAlign w:val="center"/>
          </w:tcPr>
          <w:p w14:paraId="45B4D8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光具座</w:t>
            </w:r>
          </w:p>
        </w:tc>
        <w:tc>
          <w:tcPr>
            <w:tcW w:w="8197" w:type="dxa"/>
            <w:noWrap w:val="0"/>
            <w:vAlign w:val="center"/>
          </w:tcPr>
          <w:p w14:paraId="02D98F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Φ16mm双轨，组合式</w:t>
            </w:r>
          </w:p>
        </w:tc>
        <w:tc>
          <w:tcPr>
            <w:tcW w:w="1245" w:type="dxa"/>
            <w:noWrap w:val="0"/>
            <w:vAlign w:val="center"/>
          </w:tcPr>
          <w:p w14:paraId="2EA704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5B0BD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76EB591">
            <w:pPr>
              <w:jc w:val="center"/>
              <w:rPr>
                <w:color w:val="auto"/>
                <w:highlight w:val="none"/>
              </w:rPr>
            </w:pPr>
          </w:p>
        </w:tc>
        <w:tc>
          <w:tcPr>
            <w:tcW w:w="710" w:type="dxa"/>
            <w:noWrap w:val="0"/>
            <w:vAlign w:val="center"/>
          </w:tcPr>
          <w:p w14:paraId="788998C8">
            <w:pPr>
              <w:jc w:val="both"/>
              <w:rPr>
                <w:color w:val="auto"/>
                <w:highlight w:val="none"/>
                <w:vertAlign w:val="baseline"/>
              </w:rPr>
            </w:pPr>
          </w:p>
        </w:tc>
      </w:tr>
      <w:tr w14:paraId="21AB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8DD242">
            <w:pPr>
              <w:jc w:val="center"/>
              <w:rPr>
                <w:rFonts w:hint="default"/>
                <w:color w:val="auto"/>
                <w:highlight w:val="none"/>
                <w:vertAlign w:val="baseline"/>
                <w:lang w:val="en-US" w:eastAsia="zh-CN"/>
              </w:rPr>
            </w:pPr>
            <w:r>
              <w:rPr>
                <w:rFonts w:hint="eastAsia"/>
                <w:color w:val="auto"/>
                <w:highlight w:val="none"/>
                <w:vertAlign w:val="baseline"/>
                <w:lang w:val="en-US" w:eastAsia="zh-CN"/>
              </w:rPr>
              <w:t>281</w:t>
            </w:r>
          </w:p>
        </w:tc>
        <w:tc>
          <w:tcPr>
            <w:tcW w:w="1690" w:type="dxa"/>
            <w:noWrap w:val="0"/>
            <w:vAlign w:val="center"/>
          </w:tcPr>
          <w:p w14:paraId="26777E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擦镜纸</w:t>
            </w:r>
          </w:p>
        </w:tc>
        <w:tc>
          <w:tcPr>
            <w:tcW w:w="8197" w:type="dxa"/>
            <w:noWrap w:val="0"/>
            <w:vAlign w:val="center"/>
          </w:tcPr>
          <w:p w14:paraId="759383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cm×15 cm，纸纹细密</w:t>
            </w:r>
          </w:p>
        </w:tc>
        <w:tc>
          <w:tcPr>
            <w:tcW w:w="1245" w:type="dxa"/>
            <w:noWrap w:val="0"/>
            <w:vAlign w:val="center"/>
          </w:tcPr>
          <w:p w14:paraId="2A0E94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w:t>
            </w:r>
          </w:p>
        </w:tc>
        <w:tc>
          <w:tcPr>
            <w:tcW w:w="1212" w:type="dxa"/>
            <w:noWrap w:val="0"/>
            <w:vAlign w:val="center"/>
          </w:tcPr>
          <w:p w14:paraId="5FE6E8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68B4CDC3">
            <w:pPr>
              <w:jc w:val="center"/>
              <w:rPr>
                <w:color w:val="auto"/>
                <w:highlight w:val="none"/>
              </w:rPr>
            </w:pPr>
          </w:p>
        </w:tc>
        <w:tc>
          <w:tcPr>
            <w:tcW w:w="710" w:type="dxa"/>
            <w:noWrap w:val="0"/>
            <w:vAlign w:val="center"/>
          </w:tcPr>
          <w:p w14:paraId="68FE84A8">
            <w:pPr>
              <w:jc w:val="both"/>
              <w:rPr>
                <w:color w:val="auto"/>
                <w:highlight w:val="none"/>
                <w:vertAlign w:val="baseline"/>
              </w:rPr>
            </w:pPr>
          </w:p>
        </w:tc>
      </w:tr>
      <w:tr w14:paraId="525B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83CF30">
            <w:pPr>
              <w:jc w:val="center"/>
              <w:rPr>
                <w:rFonts w:hint="default"/>
                <w:color w:val="auto"/>
                <w:highlight w:val="none"/>
                <w:vertAlign w:val="baseline"/>
                <w:lang w:val="en-US" w:eastAsia="zh-CN"/>
              </w:rPr>
            </w:pPr>
            <w:r>
              <w:rPr>
                <w:rFonts w:hint="eastAsia"/>
                <w:color w:val="auto"/>
                <w:highlight w:val="none"/>
                <w:vertAlign w:val="baseline"/>
                <w:lang w:val="en-US" w:eastAsia="zh-CN"/>
              </w:rPr>
              <w:t>282</w:t>
            </w:r>
          </w:p>
        </w:tc>
        <w:tc>
          <w:tcPr>
            <w:tcW w:w="1690" w:type="dxa"/>
            <w:noWrap w:val="0"/>
            <w:vAlign w:val="center"/>
          </w:tcPr>
          <w:p w14:paraId="349BF6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激光雕刻机</w:t>
            </w:r>
          </w:p>
        </w:tc>
        <w:tc>
          <w:tcPr>
            <w:tcW w:w="8197" w:type="dxa"/>
            <w:noWrap w:val="0"/>
            <w:vAlign w:val="center"/>
          </w:tcPr>
          <w:p w14:paraId="2E517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安全和控制装置及系统符合 国家相关要求</w:t>
            </w:r>
          </w:p>
        </w:tc>
        <w:tc>
          <w:tcPr>
            <w:tcW w:w="1245" w:type="dxa"/>
            <w:noWrap w:val="0"/>
            <w:vAlign w:val="center"/>
          </w:tcPr>
          <w:p w14:paraId="4689F5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C4BEF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AF32C2">
            <w:pPr>
              <w:jc w:val="center"/>
              <w:rPr>
                <w:color w:val="auto"/>
                <w:highlight w:val="none"/>
              </w:rPr>
            </w:pPr>
          </w:p>
        </w:tc>
        <w:tc>
          <w:tcPr>
            <w:tcW w:w="710" w:type="dxa"/>
            <w:noWrap w:val="0"/>
            <w:vAlign w:val="center"/>
          </w:tcPr>
          <w:p w14:paraId="3175B400">
            <w:pPr>
              <w:jc w:val="both"/>
              <w:rPr>
                <w:color w:val="auto"/>
                <w:highlight w:val="none"/>
                <w:vertAlign w:val="baseline"/>
              </w:rPr>
            </w:pPr>
          </w:p>
        </w:tc>
      </w:tr>
      <w:tr w14:paraId="4CA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BC89AD">
            <w:pPr>
              <w:jc w:val="center"/>
              <w:rPr>
                <w:rFonts w:hint="default"/>
                <w:color w:val="auto"/>
                <w:highlight w:val="none"/>
                <w:vertAlign w:val="baseline"/>
                <w:lang w:val="en-US" w:eastAsia="zh-CN"/>
              </w:rPr>
            </w:pPr>
            <w:r>
              <w:rPr>
                <w:rFonts w:hint="eastAsia"/>
                <w:color w:val="auto"/>
                <w:highlight w:val="none"/>
                <w:vertAlign w:val="baseline"/>
                <w:lang w:val="en-US" w:eastAsia="zh-CN"/>
              </w:rPr>
              <w:t>283</w:t>
            </w:r>
          </w:p>
        </w:tc>
        <w:tc>
          <w:tcPr>
            <w:tcW w:w="1690" w:type="dxa"/>
            <w:noWrap w:val="0"/>
            <w:vAlign w:val="center"/>
          </w:tcPr>
          <w:p w14:paraId="10BA09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玻棒（附丝绸）</w:t>
            </w:r>
          </w:p>
        </w:tc>
        <w:tc>
          <w:tcPr>
            <w:tcW w:w="8197" w:type="dxa"/>
            <w:noWrap w:val="0"/>
            <w:vAlign w:val="center"/>
          </w:tcPr>
          <w:p w14:paraId="5B0A30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有机玻棒(附丝绸)</w:t>
            </w:r>
          </w:p>
        </w:tc>
        <w:tc>
          <w:tcPr>
            <w:tcW w:w="1245" w:type="dxa"/>
            <w:noWrap w:val="0"/>
            <w:vAlign w:val="center"/>
          </w:tcPr>
          <w:p w14:paraId="320C8C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227682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79206F0">
            <w:pPr>
              <w:jc w:val="center"/>
              <w:rPr>
                <w:color w:val="auto"/>
                <w:highlight w:val="none"/>
              </w:rPr>
            </w:pPr>
          </w:p>
        </w:tc>
        <w:tc>
          <w:tcPr>
            <w:tcW w:w="710" w:type="dxa"/>
            <w:noWrap w:val="0"/>
            <w:vAlign w:val="center"/>
          </w:tcPr>
          <w:p w14:paraId="274C6AF7">
            <w:pPr>
              <w:jc w:val="both"/>
              <w:rPr>
                <w:color w:val="auto"/>
                <w:highlight w:val="none"/>
                <w:vertAlign w:val="baseline"/>
              </w:rPr>
            </w:pPr>
          </w:p>
        </w:tc>
      </w:tr>
      <w:tr w14:paraId="77DC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8780F5">
            <w:pPr>
              <w:jc w:val="center"/>
              <w:rPr>
                <w:rFonts w:hint="default"/>
                <w:color w:val="auto"/>
                <w:highlight w:val="none"/>
                <w:vertAlign w:val="baseline"/>
                <w:lang w:val="en-US" w:eastAsia="zh-CN"/>
              </w:rPr>
            </w:pPr>
            <w:r>
              <w:rPr>
                <w:rFonts w:hint="eastAsia"/>
                <w:color w:val="auto"/>
                <w:highlight w:val="none"/>
                <w:vertAlign w:val="baseline"/>
                <w:lang w:val="en-US" w:eastAsia="zh-CN"/>
              </w:rPr>
              <w:t>284</w:t>
            </w:r>
          </w:p>
        </w:tc>
        <w:tc>
          <w:tcPr>
            <w:tcW w:w="1690" w:type="dxa"/>
            <w:noWrap w:val="0"/>
            <w:vAlign w:val="center"/>
          </w:tcPr>
          <w:p w14:paraId="50BCD2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胶棒（附毛皮）</w:t>
            </w:r>
          </w:p>
        </w:tc>
        <w:tc>
          <w:tcPr>
            <w:tcW w:w="8197" w:type="dxa"/>
            <w:noWrap w:val="0"/>
            <w:vAlign w:val="center"/>
          </w:tcPr>
          <w:p w14:paraId="14455D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聚碳酸酯棒(附毛皮)</w:t>
            </w:r>
          </w:p>
        </w:tc>
        <w:tc>
          <w:tcPr>
            <w:tcW w:w="1245" w:type="dxa"/>
            <w:noWrap w:val="0"/>
            <w:vAlign w:val="center"/>
          </w:tcPr>
          <w:p w14:paraId="3CB958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25B2FB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D52216F">
            <w:pPr>
              <w:jc w:val="center"/>
              <w:rPr>
                <w:color w:val="auto"/>
                <w:highlight w:val="none"/>
              </w:rPr>
            </w:pPr>
          </w:p>
        </w:tc>
        <w:tc>
          <w:tcPr>
            <w:tcW w:w="710" w:type="dxa"/>
            <w:noWrap w:val="0"/>
            <w:vAlign w:val="center"/>
          </w:tcPr>
          <w:p w14:paraId="0F4E496F">
            <w:pPr>
              <w:jc w:val="both"/>
              <w:rPr>
                <w:color w:val="auto"/>
                <w:highlight w:val="none"/>
                <w:vertAlign w:val="baseline"/>
              </w:rPr>
            </w:pPr>
          </w:p>
        </w:tc>
      </w:tr>
      <w:tr w14:paraId="36E6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B0F3F3">
            <w:pPr>
              <w:jc w:val="center"/>
              <w:rPr>
                <w:rFonts w:hint="default"/>
                <w:color w:val="auto"/>
                <w:highlight w:val="none"/>
                <w:vertAlign w:val="baseline"/>
                <w:lang w:val="en-US" w:eastAsia="zh-CN"/>
              </w:rPr>
            </w:pPr>
            <w:r>
              <w:rPr>
                <w:rFonts w:hint="eastAsia"/>
                <w:color w:val="auto"/>
                <w:highlight w:val="none"/>
                <w:vertAlign w:val="baseline"/>
                <w:lang w:val="en-US" w:eastAsia="zh-CN"/>
              </w:rPr>
              <w:t>285</w:t>
            </w:r>
          </w:p>
        </w:tc>
        <w:tc>
          <w:tcPr>
            <w:tcW w:w="1690" w:type="dxa"/>
            <w:noWrap w:val="0"/>
            <w:vAlign w:val="center"/>
          </w:tcPr>
          <w:p w14:paraId="007A8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电磁实验用旋转架</w:t>
            </w:r>
          </w:p>
        </w:tc>
        <w:tc>
          <w:tcPr>
            <w:tcW w:w="8197" w:type="dxa"/>
            <w:noWrap w:val="0"/>
            <w:vAlign w:val="center"/>
          </w:tcPr>
          <w:p w14:paraId="0889EC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原旋转架，由底座、转轴和转台等组成</w:t>
            </w:r>
          </w:p>
        </w:tc>
        <w:tc>
          <w:tcPr>
            <w:tcW w:w="1245" w:type="dxa"/>
            <w:noWrap w:val="0"/>
            <w:vAlign w:val="center"/>
          </w:tcPr>
          <w:p w14:paraId="61C6D1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0B35B4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2FA317F">
            <w:pPr>
              <w:jc w:val="center"/>
              <w:rPr>
                <w:color w:val="auto"/>
                <w:highlight w:val="none"/>
              </w:rPr>
            </w:pPr>
          </w:p>
        </w:tc>
        <w:tc>
          <w:tcPr>
            <w:tcW w:w="710" w:type="dxa"/>
            <w:noWrap w:val="0"/>
            <w:vAlign w:val="center"/>
          </w:tcPr>
          <w:p w14:paraId="43C43B31">
            <w:pPr>
              <w:jc w:val="both"/>
              <w:rPr>
                <w:color w:val="auto"/>
                <w:highlight w:val="none"/>
                <w:vertAlign w:val="baseline"/>
              </w:rPr>
            </w:pPr>
          </w:p>
        </w:tc>
      </w:tr>
      <w:tr w14:paraId="6A06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92A1CC">
            <w:pPr>
              <w:jc w:val="center"/>
              <w:rPr>
                <w:rFonts w:hint="default"/>
                <w:color w:val="auto"/>
                <w:highlight w:val="none"/>
                <w:vertAlign w:val="baseline"/>
                <w:lang w:val="en-US" w:eastAsia="zh-CN"/>
              </w:rPr>
            </w:pPr>
            <w:r>
              <w:rPr>
                <w:rFonts w:hint="eastAsia"/>
                <w:color w:val="auto"/>
                <w:highlight w:val="none"/>
                <w:vertAlign w:val="baseline"/>
                <w:lang w:val="en-US" w:eastAsia="zh-CN"/>
              </w:rPr>
              <w:t>286</w:t>
            </w:r>
          </w:p>
        </w:tc>
        <w:tc>
          <w:tcPr>
            <w:tcW w:w="1690" w:type="dxa"/>
            <w:noWrap w:val="0"/>
            <w:vAlign w:val="center"/>
          </w:tcPr>
          <w:p w14:paraId="70BC6E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验电器连接杆</w:t>
            </w:r>
          </w:p>
        </w:tc>
        <w:tc>
          <w:tcPr>
            <w:tcW w:w="8197" w:type="dxa"/>
            <w:noWrap w:val="0"/>
            <w:vAlign w:val="center"/>
          </w:tcPr>
          <w:p w14:paraId="298AC7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含导电杆、绝缘手柄等</w:t>
            </w:r>
          </w:p>
        </w:tc>
        <w:tc>
          <w:tcPr>
            <w:tcW w:w="1245" w:type="dxa"/>
            <w:noWrap w:val="0"/>
            <w:vAlign w:val="center"/>
          </w:tcPr>
          <w:p w14:paraId="1661AC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EC0B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0A13E72">
            <w:pPr>
              <w:jc w:val="center"/>
              <w:rPr>
                <w:color w:val="auto"/>
                <w:highlight w:val="none"/>
              </w:rPr>
            </w:pPr>
          </w:p>
        </w:tc>
        <w:tc>
          <w:tcPr>
            <w:tcW w:w="710" w:type="dxa"/>
            <w:noWrap w:val="0"/>
            <w:vAlign w:val="center"/>
          </w:tcPr>
          <w:p w14:paraId="29A2A557">
            <w:pPr>
              <w:jc w:val="both"/>
              <w:rPr>
                <w:color w:val="auto"/>
                <w:highlight w:val="none"/>
                <w:vertAlign w:val="baseline"/>
              </w:rPr>
            </w:pPr>
          </w:p>
        </w:tc>
      </w:tr>
      <w:tr w14:paraId="5211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821D28">
            <w:pPr>
              <w:jc w:val="center"/>
              <w:rPr>
                <w:rFonts w:hint="default"/>
                <w:color w:val="auto"/>
                <w:highlight w:val="none"/>
                <w:vertAlign w:val="baseline"/>
                <w:lang w:val="en-US" w:eastAsia="zh-CN"/>
              </w:rPr>
            </w:pPr>
            <w:r>
              <w:rPr>
                <w:rFonts w:hint="eastAsia"/>
                <w:color w:val="auto"/>
                <w:highlight w:val="none"/>
                <w:vertAlign w:val="baseline"/>
                <w:lang w:val="en-US" w:eastAsia="zh-CN"/>
              </w:rPr>
              <w:t>287</w:t>
            </w:r>
          </w:p>
        </w:tc>
        <w:tc>
          <w:tcPr>
            <w:tcW w:w="1690" w:type="dxa"/>
            <w:noWrap w:val="0"/>
            <w:vAlign w:val="center"/>
          </w:tcPr>
          <w:p w14:paraId="5BA9C5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箔片验电器</w:t>
            </w:r>
          </w:p>
        </w:tc>
        <w:tc>
          <w:tcPr>
            <w:tcW w:w="8197" w:type="dxa"/>
            <w:noWrap w:val="0"/>
            <w:vAlign w:val="center"/>
          </w:tcPr>
          <w:p w14:paraId="42CCF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教师用，金属外壳、圆球、导电杆</w:t>
            </w:r>
          </w:p>
        </w:tc>
        <w:tc>
          <w:tcPr>
            <w:tcW w:w="1245" w:type="dxa"/>
            <w:noWrap w:val="0"/>
            <w:vAlign w:val="center"/>
          </w:tcPr>
          <w:p w14:paraId="3704DF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4E737F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BCEFD1">
            <w:pPr>
              <w:jc w:val="center"/>
              <w:rPr>
                <w:color w:val="auto"/>
                <w:highlight w:val="none"/>
              </w:rPr>
            </w:pPr>
          </w:p>
        </w:tc>
        <w:tc>
          <w:tcPr>
            <w:tcW w:w="710" w:type="dxa"/>
            <w:noWrap w:val="0"/>
            <w:vAlign w:val="center"/>
          </w:tcPr>
          <w:p w14:paraId="1EC3A45B">
            <w:pPr>
              <w:jc w:val="both"/>
              <w:rPr>
                <w:color w:val="auto"/>
                <w:highlight w:val="none"/>
                <w:vertAlign w:val="baseline"/>
              </w:rPr>
            </w:pPr>
          </w:p>
        </w:tc>
      </w:tr>
      <w:tr w14:paraId="5249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2E0C0B">
            <w:pPr>
              <w:jc w:val="center"/>
              <w:rPr>
                <w:rFonts w:hint="default"/>
                <w:color w:val="auto"/>
                <w:highlight w:val="none"/>
                <w:vertAlign w:val="baseline"/>
                <w:lang w:val="en-US" w:eastAsia="zh-CN"/>
              </w:rPr>
            </w:pPr>
            <w:r>
              <w:rPr>
                <w:rFonts w:hint="eastAsia"/>
                <w:color w:val="auto"/>
                <w:highlight w:val="none"/>
                <w:vertAlign w:val="baseline"/>
                <w:lang w:val="en-US" w:eastAsia="zh-CN"/>
              </w:rPr>
              <w:t>288</w:t>
            </w:r>
          </w:p>
        </w:tc>
        <w:tc>
          <w:tcPr>
            <w:tcW w:w="1690" w:type="dxa"/>
            <w:noWrap w:val="0"/>
            <w:vAlign w:val="center"/>
          </w:tcPr>
          <w:p w14:paraId="48B3F2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指针验电器</w:t>
            </w:r>
          </w:p>
        </w:tc>
        <w:tc>
          <w:tcPr>
            <w:tcW w:w="8197" w:type="dxa"/>
            <w:noWrap w:val="0"/>
            <w:vAlign w:val="center"/>
          </w:tcPr>
          <w:p w14:paraId="345162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教师用</w:t>
            </w:r>
          </w:p>
        </w:tc>
        <w:tc>
          <w:tcPr>
            <w:tcW w:w="1245" w:type="dxa"/>
            <w:noWrap w:val="0"/>
            <w:vAlign w:val="center"/>
          </w:tcPr>
          <w:p w14:paraId="1705BD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7CAF3D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7A62A9">
            <w:pPr>
              <w:jc w:val="center"/>
              <w:rPr>
                <w:color w:val="auto"/>
                <w:highlight w:val="none"/>
              </w:rPr>
            </w:pPr>
          </w:p>
        </w:tc>
        <w:tc>
          <w:tcPr>
            <w:tcW w:w="710" w:type="dxa"/>
            <w:noWrap w:val="0"/>
            <w:vAlign w:val="center"/>
          </w:tcPr>
          <w:p w14:paraId="2D43ACB8">
            <w:pPr>
              <w:jc w:val="both"/>
              <w:rPr>
                <w:color w:val="auto"/>
                <w:highlight w:val="none"/>
                <w:vertAlign w:val="baseline"/>
              </w:rPr>
            </w:pPr>
          </w:p>
        </w:tc>
      </w:tr>
      <w:tr w14:paraId="6026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FE8BD3">
            <w:pPr>
              <w:jc w:val="center"/>
              <w:rPr>
                <w:rFonts w:hint="default"/>
                <w:color w:val="auto"/>
                <w:highlight w:val="none"/>
                <w:vertAlign w:val="baseline"/>
                <w:lang w:val="en-US" w:eastAsia="zh-CN"/>
              </w:rPr>
            </w:pPr>
            <w:r>
              <w:rPr>
                <w:rFonts w:hint="eastAsia"/>
                <w:color w:val="auto"/>
                <w:highlight w:val="none"/>
                <w:vertAlign w:val="baseline"/>
                <w:lang w:val="en-US" w:eastAsia="zh-CN"/>
              </w:rPr>
              <w:t>289</w:t>
            </w:r>
          </w:p>
        </w:tc>
        <w:tc>
          <w:tcPr>
            <w:tcW w:w="1690" w:type="dxa"/>
            <w:noWrap w:val="0"/>
            <w:vAlign w:val="center"/>
          </w:tcPr>
          <w:p w14:paraId="49AA7D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枕形导体</w:t>
            </w:r>
          </w:p>
        </w:tc>
        <w:tc>
          <w:tcPr>
            <w:tcW w:w="8197" w:type="dxa"/>
            <w:noWrap w:val="0"/>
            <w:vAlign w:val="center"/>
          </w:tcPr>
          <w:p w14:paraId="24717B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一对半枕形导体、绝缘支杆和底座等</w:t>
            </w:r>
          </w:p>
        </w:tc>
        <w:tc>
          <w:tcPr>
            <w:tcW w:w="1245" w:type="dxa"/>
            <w:noWrap w:val="0"/>
            <w:vAlign w:val="center"/>
          </w:tcPr>
          <w:p w14:paraId="3A9CBC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副</w:t>
            </w:r>
          </w:p>
        </w:tc>
        <w:tc>
          <w:tcPr>
            <w:tcW w:w="1212" w:type="dxa"/>
            <w:noWrap w:val="0"/>
            <w:vAlign w:val="center"/>
          </w:tcPr>
          <w:p w14:paraId="23B813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10E63D">
            <w:pPr>
              <w:jc w:val="center"/>
              <w:rPr>
                <w:color w:val="auto"/>
                <w:highlight w:val="none"/>
              </w:rPr>
            </w:pPr>
          </w:p>
        </w:tc>
        <w:tc>
          <w:tcPr>
            <w:tcW w:w="710" w:type="dxa"/>
            <w:noWrap w:val="0"/>
            <w:vAlign w:val="center"/>
          </w:tcPr>
          <w:p w14:paraId="4B0C4A0D">
            <w:pPr>
              <w:jc w:val="both"/>
              <w:rPr>
                <w:color w:val="auto"/>
                <w:highlight w:val="none"/>
                <w:vertAlign w:val="baseline"/>
              </w:rPr>
            </w:pPr>
          </w:p>
        </w:tc>
      </w:tr>
      <w:tr w14:paraId="3422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879542">
            <w:pPr>
              <w:jc w:val="center"/>
              <w:rPr>
                <w:rFonts w:hint="default"/>
                <w:color w:val="auto"/>
                <w:highlight w:val="none"/>
                <w:vertAlign w:val="baseline"/>
                <w:lang w:val="en-US" w:eastAsia="zh-CN"/>
              </w:rPr>
            </w:pPr>
            <w:r>
              <w:rPr>
                <w:rFonts w:hint="eastAsia"/>
                <w:color w:val="auto"/>
                <w:highlight w:val="none"/>
                <w:vertAlign w:val="baseline"/>
                <w:lang w:val="en-US" w:eastAsia="zh-CN"/>
              </w:rPr>
              <w:t>290</w:t>
            </w:r>
          </w:p>
        </w:tc>
        <w:tc>
          <w:tcPr>
            <w:tcW w:w="1690" w:type="dxa"/>
            <w:noWrap w:val="0"/>
            <w:vAlign w:val="center"/>
          </w:tcPr>
          <w:p w14:paraId="02DAE6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感应起电机</w:t>
            </w:r>
          </w:p>
        </w:tc>
        <w:tc>
          <w:tcPr>
            <w:tcW w:w="8197" w:type="dxa"/>
            <w:noWrap w:val="0"/>
            <w:vAlign w:val="center"/>
          </w:tcPr>
          <w:p w14:paraId="7F2F37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直径235mm,火花放电距离≥50 mm</w:t>
            </w:r>
          </w:p>
        </w:tc>
        <w:tc>
          <w:tcPr>
            <w:tcW w:w="1245" w:type="dxa"/>
            <w:noWrap w:val="0"/>
            <w:vAlign w:val="center"/>
          </w:tcPr>
          <w:p w14:paraId="6946FC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EB0F2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5E3881">
            <w:pPr>
              <w:jc w:val="center"/>
              <w:rPr>
                <w:color w:val="auto"/>
                <w:highlight w:val="none"/>
              </w:rPr>
            </w:pPr>
          </w:p>
        </w:tc>
        <w:tc>
          <w:tcPr>
            <w:tcW w:w="710" w:type="dxa"/>
            <w:noWrap w:val="0"/>
            <w:vAlign w:val="center"/>
          </w:tcPr>
          <w:p w14:paraId="4F90B8C7">
            <w:pPr>
              <w:jc w:val="both"/>
              <w:rPr>
                <w:color w:val="auto"/>
                <w:highlight w:val="none"/>
                <w:vertAlign w:val="baseline"/>
              </w:rPr>
            </w:pPr>
          </w:p>
        </w:tc>
      </w:tr>
      <w:tr w14:paraId="74B6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C4D781">
            <w:pPr>
              <w:jc w:val="center"/>
              <w:rPr>
                <w:rFonts w:hint="default"/>
                <w:color w:val="auto"/>
                <w:highlight w:val="none"/>
                <w:vertAlign w:val="baseline"/>
                <w:lang w:val="en-US" w:eastAsia="zh-CN"/>
              </w:rPr>
            </w:pPr>
            <w:r>
              <w:rPr>
                <w:rFonts w:hint="eastAsia"/>
                <w:color w:val="auto"/>
                <w:highlight w:val="none"/>
                <w:vertAlign w:val="baseline"/>
                <w:lang w:val="en-US" w:eastAsia="zh-CN"/>
              </w:rPr>
              <w:t>291</w:t>
            </w:r>
          </w:p>
        </w:tc>
        <w:tc>
          <w:tcPr>
            <w:tcW w:w="1690" w:type="dxa"/>
            <w:noWrap w:val="0"/>
            <w:vAlign w:val="center"/>
          </w:tcPr>
          <w:p w14:paraId="4BF37D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电子起电机</w:t>
            </w:r>
          </w:p>
        </w:tc>
        <w:tc>
          <w:tcPr>
            <w:tcW w:w="8197" w:type="dxa"/>
            <w:noWrap w:val="0"/>
            <w:vAlign w:val="center"/>
          </w:tcPr>
          <w:p w14:paraId="4397AE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放电距离5 mm～35 mm，电流≤500 μA</w:t>
            </w:r>
          </w:p>
        </w:tc>
        <w:tc>
          <w:tcPr>
            <w:tcW w:w="1245" w:type="dxa"/>
            <w:noWrap w:val="0"/>
            <w:vAlign w:val="center"/>
          </w:tcPr>
          <w:p w14:paraId="3BF52E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72FD6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67AFC61">
            <w:pPr>
              <w:jc w:val="center"/>
              <w:rPr>
                <w:color w:val="auto"/>
                <w:highlight w:val="none"/>
              </w:rPr>
            </w:pPr>
          </w:p>
        </w:tc>
        <w:tc>
          <w:tcPr>
            <w:tcW w:w="710" w:type="dxa"/>
            <w:noWrap w:val="0"/>
            <w:vAlign w:val="center"/>
          </w:tcPr>
          <w:p w14:paraId="513531C5">
            <w:pPr>
              <w:jc w:val="both"/>
              <w:rPr>
                <w:color w:val="auto"/>
                <w:highlight w:val="none"/>
                <w:vertAlign w:val="baseline"/>
              </w:rPr>
            </w:pPr>
          </w:p>
        </w:tc>
      </w:tr>
      <w:tr w14:paraId="65A9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51F6C7">
            <w:pPr>
              <w:jc w:val="center"/>
              <w:rPr>
                <w:rFonts w:hint="default"/>
                <w:color w:val="auto"/>
                <w:highlight w:val="none"/>
                <w:vertAlign w:val="baseline"/>
                <w:lang w:val="en-US" w:eastAsia="zh-CN"/>
              </w:rPr>
            </w:pPr>
            <w:r>
              <w:rPr>
                <w:rFonts w:hint="eastAsia"/>
                <w:color w:val="auto"/>
                <w:highlight w:val="none"/>
                <w:vertAlign w:val="baseline"/>
                <w:lang w:val="en-US" w:eastAsia="zh-CN"/>
              </w:rPr>
              <w:t>292</w:t>
            </w:r>
          </w:p>
        </w:tc>
        <w:tc>
          <w:tcPr>
            <w:tcW w:w="1690" w:type="dxa"/>
            <w:noWrap w:val="0"/>
            <w:vAlign w:val="center"/>
          </w:tcPr>
          <w:p w14:paraId="71841E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静电实验箱</w:t>
            </w:r>
          </w:p>
        </w:tc>
        <w:tc>
          <w:tcPr>
            <w:tcW w:w="8197" w:type="dxa"/>
            <w:noWrap w:val="0"/>
            <w:vAlign w:val="center"/>
          </w:tcPr>
          <w:p w14:paraId="78F579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应包括静电植绒、静电除尘、静电乒乓等</w:t>
            </w:r>
          </w:p>
        </w:tc>
        <w:tc>
          <w:tcPr>
            <w:tcW w:w="1245" w:type="dxa"/>
            <w:noWrap w:val="0"/>
            <w:vAlign w:val="center"/>
          </w:tcPr>
          <w:p w14:paraId="501D01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7EEEE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9E9E8B">
            <w:pPr>
              <w:jc w:val="center"/>
              <w:rPr>
                <w:color w:val="auto"/>
                <w:highlight w:val="none"/>
              </w:rPr>
            </w:pPr>
          </w:p>
        </w:tc>
        <w:tc>
          <w:tcPr>
            <w:tcW w:w="710" w:type="dxa"/>
            <w:noWrap w:val="0"/>
            <w:vAlign w:val="center"/>
          </w:tcPr>
          <w:p w14:paraId="1627987A">
            <w:pPr>
              <w:jc w:val="both"/>
              <w:rPr>
                <w:color w:val="auto"/>
                <w:highlight w:val="none"/>
                <w:vertAlign w:val="baseline"/>
              </w:rPr>
            </w:pPr>
          </w:p>
        </w:tc>
      </w:tr>
      <w:tr w14:paraId="158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908336">
            <w:pPr>
              <w:jc w:val="center"/>
              <w:rPr>
                <w:rFonts w:hint="default"/>
                <w:color w:val="auto"/>
                <w:highlight w:val="none"/>
                <w:vertAlign w:val="baseline"/>
                <w:lang w:val="en-US" w:eastAsia="zh-CN"/>
              </w:rPr>
            </w:pPr>
            <w:r>
              <w:rPr>
                <w:rFonts w:hint="eastAsia"/>
                <w:color w:val="auto"/>
                <w:highlight w:val="none"/>
                <w:vertAlign w:val="baseline"/>
                <w:lang w:val="en-US" w:eastAsia="zh-CN"/>
              </w:rPr>
              <w:t>293</w:t>
            </w:r>
          </w:p>
        </w:tc>
        <w:tc>
          <w:tcPr>
            <w:tcW w:w="1690" w:type="dxa"/>
            <w:noWrap w:val="0"/>
            <w:vAlign w:val="center"/>
          </w:tcPr>
          <w:p w14:paraId="73F85D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条形磁铁</w:t>
            </w:r>
          </w:p>
        </w:tc>
        <w:tc>
          <w:tcPr>
            <w:tcW w:w="8197" w:type="dxa"/>
            <w:noWrap w:val="0"/>
            <w:vAlign w:val="center"/>
          </w:tcPr>
          <w:p w14:paraId="3DC08B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D-CG-LT-180，表面磁感应强度≥0.07 T</w:t>
            </w:r>
          </w:p>
        </w:tc>
        <w:tc>
          <w:tcPr>
            <w:tcW w:w="1245" w:type="dxa"/>
            <w:noWrap w:val="0"/>
            <w:vAlign w:val="center"/>
          </w:tcPr>
          <w:p w14:paraId="713438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对</w:t>
            </w:r>
          </w:p>
        </w:tc>
        <w:tc>
          <w:tcPr>
            <w:tcW w:w="1212" w:type="dxa"/>
            <w:noWrap w:val="0"/>
            <w:vAlign w:val="center"/>
          </w:tcPr>
          <w:p w14:paraId="13E60A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90B31C">
            <w:pPr>
              <w:jc w:val="center"/>
              <w:rPr>
                <w:color w:val="auto"/>
                <w:highlight w:val="none"/>
              </w:rPr>
            </w:pPr>
          </w:p>
        </w:tc>
        <w:tc>
          <w:tcPr>
            <w:tcW w:w="710" w:type="dxa"/>
            <w:noWrap w:val="0"/>
            <w:vAlign w:val="center"/>
          </w:tcPr>
          <w:p w14:paraId="287AC88E">
            <w:pPr>
              <w:jc w:val="both"/>
              <w:rPr>
                <w:color w:val="auto"/>
                <w:highlight w:val="none"/>
                <w:vertAlign w:val="baseline"/>
              </w:rPr>
            </w:pPr>
          </w:p>
        </w:tc>
      </w:tr>
      <w:tr w14:paraId="3FB8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EA79D6">
            <w:pPr>
              <w:jc w:val="center"/>
              <w:rPr>
                <w:rFonts w:hint="default"/>
                <w:color w:val="auto"/>
                <w:highlight w:val="none"/>
                <w:vertAlign w:val="baseline"/>
                <w:lang w:val="en-US" w:eastAsia="zh-CN"/>
              </w:rPr>
            </w:pPr>
            <w:r>
              <w:rPr>
                <w:rFonts w:hint="eastAsia"/>
                <w:color w:val="auto"/>
                <w:highlight w:val="none"/>
                <w:vertAlign w:val="baseline"/>
                <w:lang w:val="en-US" w:eastAsia="zh-CN"/>
              </w:rPr>
              <w:t>294</w:t>
            </w:r>
          </w:p>
        </w:tc>
        <w:tc>
          <w:tcPr>
            <w:tcW w:w="1690" w:type="dxa"/>
            <w:noWrap w:val="0"/>
            <w:vAlign w:val="center"/>
          </w:tcPr>
          <w:p w14:paraId="15B962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蹄形磁铁</w:t>
            </w:r>
          </w:p>
        </w:tc>
        <w:tc>
          <w:tcPr>
            <w:tcW w:w="8197" w:type="dxa"/>
            <w:noWrap w:val="0"/>
            <w:vAlign w:val="center"/>
          </w:tcPr>
          <w:p w14:paraId="3F6A7F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U085</w:t>
            </w:r>
          </w:p>
        </w:tc>
        <w:tc>
          <w:tcPr>
            <w:tcW w:w="1245" w:type="dxa"/>
            <w:noWrap w:val="0"/>
            <w:vAlign w:val="center"/>
          </w:tcPr>
          <w:p w14:paraId="52BE6E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669A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D58FE76">
            <w:pPr>
              <w:jc w:val="center"/>
              <w:rPr>
                <w:color w:val="auto"/>
                <w:highlight w:val="none"/>
              </w:rPr>
            </w:pPr>
          </w:p>
        </w:tc>
        <w:tc>
          <w:tcPr>
            <w:tcW w:w="710" w:type="dxa"/>
            <w:noWrap w:val="0"/>
            <w:vAlign w:val="center"/>
          </w:tcPr>
          <w:p w14:paraId="545162BD">
            <w:pPr>
              <w:jc w:val="both"/>
              <w:rPr>
                <w:color w:val="auto"/>
                <w:highlight w:val="none"/>
                <w:vertAlign w:val="baseline"/>
              </w:rPr>
            </w:pPr>
          </w:p>
        </w:tc>
      </w:tr>
      <w:tr w14:paraId="4441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764CD0">
            <w:pPr>
              <w:jc w:val="center"/>
              <w:rPr>
                <w:rFonts w:hint="default"/>
                <w:color w:val="auto"/>
                <w:highlight w:val="none"/>
                <w:vertAlign w:val="baseline"/>
                <w:lang w:val="en-US" w:eastAsia="zh-CN"/>
              </w:rPr>
            </w:pPr>
            <w:r>
              <w:rPr>
                <w:rFonts w:hint="eastAsia"/>
                <w:color w:val="auto"/>
                <w:highlight w:val="none"/>
                <w:vertAlign w:val="baseline"/>
                <w:lang w:val="en-US" w:eastAsia="zh-CN"/>
              </w:rPr>
              <w:t>295</w:t>
            </w:r>
          </w:p>
        </w:tc>
        <w:tc>
          <w:tcPr>
            <w:tcW w:w="1690" w:type="dxa"/>
            <w:noWrap w:val="0"/>
            <w:vAlign w:val="center"/>
          </w:tcPr>
          <w:p w14:paraId="3A4ED0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钕铁硼磁钢</w:t>
            </w:r>
          </w:p>
        </w:tc>
        <w:tc>
          <w:tcPr>
            <w:tcW w:w="8197" w:type="dxa"/>
            <w:noWrap w:val="0"/>
            <w:vAlign w:val="center"/>
          </w:tcPr>
          <w:p w14:paraId="145DE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0.38 T</w:t>
            </w:r>
          </w:p>
        </w:tc>
        <w:tc>
          <w:tcPr>
            <w:tcW w:w="1245" w:type="dxa"/>
            <w:noWrap w:val="0"/>
            <w:vAlign w:val="center"/>
          </w:tcPr>
          <w:p w14:paraId="49CAC8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98B8C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D185AAF">
            <w:pPr>
              <w:jc w:val="center"/>
              <w:rPr>
                <w:color w:val="auto"/>
                <w:highlight w:val="none"/>
              </w:rPr>
            </w:pPr>
          </w:p>
        </w:tc>
        <w:tc>
          <w:tcPr>
            <w:tcW w:w="710" w:type="dxa"/>
            <w:noWrap w:val="0"/>
            <w:vAlign w:val="center"/>
          </w:tcPr>
          <w:p w14:paraId="1DC92D7C">
            <w:pPr>
              <w:jc w:val="both"/>
              <w:rPr>
                <w:color w:val="auto"/>
                <w:highlight w:val="none"/>
                <w:vertAlign w:val="baseline"/>
              </w:rPr>
            </w:pPr>
          </w:p>
        </w:tc>
      </w:tr>
      <w:tr w14:paraId="7F60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28E10A">
            <w:pPr>
              <w:jc w:val="center"/>
              <w:rPr>
                <w:rFonts w:hint="default"/>
                <w:color w:val="auto"/>
                <w:highlight w:val="none"/>
                <w:vertAlign w:val="baseline"/>
                <w:lang w:val="en-US" w:eastAsia="zh-CN"/>
              </w:rPr>
            </w:pPr>
            <w:r>
              <w:rPr>
                <w:rFonts w:hint="eastAsia"/>
                <w:color w:val="auto"/>
                <w:highlight w:val="none"/>
                <w:vertAlign w:val="baseline"/>
                <w:lang w:val="en-US" w:eastAsia="zh-CN"/>
              </w:rPr>
              <w:t>296</w:t>
            </w:r>
          </w:p>
        </w:tc>
        <w:tc>
          <w:tcPr>
            <w:tcW w:w="1690" w:type="dxa"/>
            <w:noWrap w:val="0"/>
            <w:vAlign w:val="center"/>
          </w:tcPr>
          <w:p w14:paraId="33470C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翼形磁针</w:t>
            </w:r>
          </w:p>
        </w:tc>
        <w:tc>
          <w:tcPr>
            <w:tcW w:w="8197" w:type="dxa"/>
            <w:noWrap w:val="0"/>
            <w:vAlign w:val="center"/>
          </w:tcPr>
          <w:p w14:paraId="5B7A04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2支，针体140 mm×8 mm</w:t>
            </w:r>
          </w:p>
        </w:tc>
        <w:tc>
          <w:tcPr>
            <w:tcW w:w="1245" w:type="dxa"/>
            <w:noWrap w:val="0"/>
            <w:vAlign w:val="center"/>
          </w:tcPr>
          <w:p w14:paraId="79B12B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680CDE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36BC21F">
            <w:pPr>
              <w:jc w:val="center"/>
              <w:rPr>
                <w:color w:val="auto"/>
                <w:highlight w:val="none"/>
              </w:rPr>
            </w:pPr>
          </w:p>
        </w:tc>
        <w:tc>
          <w:tcPr>
            <w:tcW w:w="710" w:type="dxa"/>
            <w:noWrap w:val="0"/>
            <w:vAlign w:val="center"/>
          </w:tcPr>
          <w:p w14:paraId="358F27F6">
            <w:pPr>
              <w:jc w:val="both"/>
              <w:rPr>
                <w:color w:val="auto"/>
                <w:highlight w:val="none"/>
                <w:vertAlign w:val="baseline"/>
              </w:rPr>
            </w:pPr>
          </w:p>
        </w:tc>
      </w:tr>
      <w:tr w14:paraId="0981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B5195B">
            <w:pPr>
              <w:jc w:val="center"/>
              <w:rPr>
                <w:rFonts w:hint="default"/>
                <w:color w:val="auto"/>
                <w:highlight w:val="none"/>
                <w:vertAlign w:val="baseline"/>
                <w:lang w:val="en-US" w:eastAsia="zh-CN"/>
              </w:rPr>
            </w:pPr>
            <w:r>
              <w:rPr>
                <w:rFonts w:hint="eastAsia"/>
                <w:color w:val="auto"/>
                <w:highlight w:val="none"/>
                <w:vertAlign w:val="baseline"/>
                <w:lang w:val="en-US" w:eastAsia="zh-CN"/>
              </w:rPr>
              <w:t>297</w:t>
            </w:r>
          </w:p>
        </w:tc>
        <w:tc>
          <w:tcPr>
            <w:tcW w:w="1690" w:type="dxa"/>
            <w:noWrap w:val="0"/>
            <w:vAlign w:val="center"/>
          </w:tcPr>
          <w:p w14:paraId="58F7A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菱形小磁针</w:t>
            </w:r>
          </w:p>
        </w:tc>
        <w:tc>
          <w:tcPr>
            <w:tcW w:w="8197" w:type="dxa"/>
            <w:noWrap w:val="0"/>
            <w:vAlign w:val="center"/>
          </w:tcPr>
          <w:p w14:paraId="293B07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16支，磁针 28 mm×8 mm</w:t>
            </w:r>
          </w:p>
        </w:tc>
        <w:tc>
          <w:tcPr>
            <w:tcW w:w="1245" w:type="dxa"/>
            <w:noWrap w:val="0"/>
            <w:vAlign w:val="center"/>
          </w:tcPr>
          <w:p w14:paraId="3773B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7A6062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6022AA0">
            <w:pPr>
              <w:jc w:val="center"/>
              <w:rPr>
                <w:color w:val="auto"/>
                <w:highlight w:val="none"/>
              </w:rPr>
            </w:pPr>
          </w:p>
        </w:tc>
        <w:tc>
          <w:tcPr>
            <w:tcW w:w="710" w:type="dxa"/>
            <w:noWrap w:val="0"/>
            <w:vAlign w:val="center"/>
          </w:tcPr>
          <w:p w14:paraId="4EE5A03D">
            <w:pPr>
              <w:jc w:val="both"/>
              <w:rPr>
                <w:color w:val="auto"/>
                <w:highlight w:val="none"/>
                <w:vertAlign w:val="baseline"/>
              </w:rPr>
            </w:pPr>
          </w:p>
        </w:tc>
      </w:tr>
      <w:tr w14:paraId="6355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0AC1C6">
            <w:pPr>
              <w:jc w:val="center"/>
              <w:rPr>
                <w:rFonts w:hint="default"/>
                <w:color w:val="auto"/>
                <w:highlight w:val="none"/>
                <w:vertAlign w:val="baseline"/>
                <w:lang w:val="en-US" w:eastAsia="zh-CN"/>
              </w:rPr>
            </w:pPr>
            <w:r>
              <w:rPr>
                <w:rFonts w:hint="eastAsia"/>
                <w:color w:val="auto"/>
                <w:highlight w:val="none"/>
                <w:vertAlign w:val="baseline"/>
                <w:lang w:val="en-US" w:eastAsia="zh-CN"/>
              </w:rPr>
              <w:t>298</w:t>
            </w:r>
          </w:p>
        </w:tc>
        <w:tc>
          <w:tcPr>
            <w:tcW w:w="1690" w:type="dxa"/>
            <w:noWrap w:val="0"/>
            <w:vAlign w:val="center"/>
          </w:tcPr>
          <w:p w14:paraId="0C0AE3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罗盘</w:t>
            </w:r>
          </w:p>
        </w:tc>
        <w:tc>
          <w:tcPr>
            <w:tcW w:w="8197" w:type="dxa"/>
            <w:noWrap w:val="0"/>
            <w:vAlign w:val="center"/>
          </w:tcPr>
          <w:p w14:paraId="341AC2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表面嵌金属铝面，直径110mm,盘面分值1°</w:t>
            </w:r>
          </w:p>
        </w:tc>
        <w:tc>
          <w:tcPr>
            <w:tcW w:w="1245" w:type="dxa"/>
            <w:noWrap w:val="0"/>
            <w:vAlign w:val="center"/>
          </w:tcPr>
          <w:p w14:paraId="754B8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C847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2E90F5">
            <w:pPr>
              <w:jc w:val="center"/>
              <w:rPr>
                <w:color w:val="auto"/>
                <w:highlight w:val="none"/>
              </w:rPr>
            </w:pPr>
          </w:p>
        </w:tc>
        <w:tc>
          <w:tcPr>
            <w:tcW w:w="710" w:type="dxa"/>
            <w:noWrap w:val="0"/>
            <w:vAlign w:val="center"/>
          </w:tcPr>
          <w:p w14:paraId="295B21AD">
            <w:pPr>
              <w:jc w:val="both"/>
              <w:rPr>
                <w:color w:val="auto"/>
                <w:highlight w:val="none"/>
                <w:vertAlign w:val="baseline"/>
              </w:rPr>
            </w:pPr>
          </w:p>
        </w:tc>
      </w:tr>
      <w:tr w14:paraId="2EA7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9C2663">
            <w:pPr>
              <w:jc w:val="center"/>
              <w:rPr>
                <w:rFonts w:hint="default"/>
                <w:color w:val="auto"/>
                <w:highlight w:val="none"/>
                <w:vertAlign w:val="baseline"/>
                <w:lang w:val="en-US" w:eastAsia="zh-CN"/>
              </w:rPr>
            </w:pPr>
            <w:r>
              <w:rPr>
                <w:rFonts w:hint="eastAsia"/>
                <w:color w:val="auto"/>
                <w:highlight w:val="none"/>
                <w:vertAlign w:val="baseline"/>
                <w:lang w:val="en-US" w:eastAsia="zh-CN"/>
              </w:rPr>
              <w:t>299</w:t>
            </w:r>
          </w:p>
        </w:tc>
        <w:tc>
          <w:tcPr>
            <w:tcW w:w="1690" w:type="dxa"/>
            <w:noWrap w:val="0"/>
            <w:vAlign w:val="center"/>
          </w:tcPr>
          <w:p w14:paraId="7B8A86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磁感线演示器</w:t>
            </w:r>
          </w:p>
        </w:tc>
        <w:tc>
          <w:tcPr>
            <w:tcW w:w="8197" w:type="dxa"/>
            <w:noWrap w:val="0"/>
            <w:vAlign w:val="center"/>
          </w:tcPr>
          <w:p w14:paraId="1DC6DB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油封铁粉式，不小于200 mm×120 mm</w:t>
            </w:r>
          </w:p>
        </w:tc>
        <w:tc>
          <w:tcPr>
            <w:tcW w:w="1245" w:type="dxa"/>
            <w:noWrap w:val="0"/>
            <w:vAlign w:val="center"/>
          </w:tcPr>
          <w:p w14:paraId="2D1192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F7107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BB0C64">
            <w:pPr>
              <w:jc w:val="center"/>
              <w:rPr>
                <w:color w:val="auto"/>
                <w:highlight w:val="none"/>
              </w:rPr>
            </w:pPr>
          </w:p>
        </w:tc>
        <w:tc>
          <w:tcPr>
            <w:tcW w:w="710" w:type="dxa"/>
            <w:noWrap w:val="0"/>
            <w:vAlign w:val="center"/>
          </w:tcPr>
          <w:p w14:paraId="039E554A">
            <w:pPr>
              <w:jc w:val="both"/>
              <w:rPr>
                <w:color w:val="auto"/>
                <w:highlight w:val="none"/>
                <w:vertAlign w:val="baseline"/>
              </w:rPr>
            </w:pPr>
          </w:p>
        </w:tc>
      </w:tr>
      <w:tr w14:paraId="4050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D9BDA2">
            <w:pPr>
              <w:jc w:val="center"/>
              <w:rPr>
                <w:rFonts w:hint="default"/>
                <w:color w:val="auto"/>
                <w:highlight w:val="none"/>
                <w:vertAlign w:val="baseline"/>
                <w:lang w:val="en-US" w:eastAsia="zh-CN"/>
              </w:rPr>
            </w:pPr>
            <w:r>
              <w:rPr>
                <w:rFonts w:hint="eastAsia"/>
                <w:color w:val="auto"/>
                <w:highlight w:val="none"/>
                <w:vertAlign w:val="baseline"/>
                <w:lang w:val="en-US" w:eastAsia="zh-CN"/>
              </w:rPr>
              <w:t>300</w:t>
            </w:r>
          </w:p>
        </w:tc>
        <w:tc>
          <w:tcPr>
            <w:tcW w:w="1690" w:type="dxa"/>
            <w:noWrap w:val="0"/>
            <w:vAlign w:val="center"/>
          </w:tcPr>
          <w:p w14:paraId="7ED353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立体磁感线演示器</w:t>
            </w:r>
          </w:p>
        </w:tc>
        <w:tc>
          <w:tcPr>
            <w:tcW w:w="8197" w:type="dxa"/>
            <w:noWrap w:val="0"/>
            <w:vAlign w:val="center"/>
          </w:tcPr>
          <w:p w14:paraId="7D4C08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永磁、电磁场</w:t>
            </w:r>
          </w:p>
        </w:tc>
        <w:tc>
          <w:tcPr>
            <w:tcW w:w="1245" w:type="dxa"/>
            <w:noWrap w:val="0"/>
            <w:vAlign w:val="center"/>
          </w:tcPr>
          <w:p w14:paraId="620B06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AC97E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7186B0">
            <w:pPr>
              <w:jc w:val="center"/>
              <w:rPr>
                <w:color w:val="auto"/>
                <w:highlight w:val="none"/>
              </w:rPr>
            </w:pPr>
          </w:p>
        </w:tc>
        <w:tc>
          <w:tcPr>
            <w:tcW w:w="710" w:type="dxa"/>
            <w:noWrap w:val="0"/>
            <w:vAlign w:val="center"/>
          </w:tcPr>
          <w:p w14:paraId="46B86482">
            <w:pPr>
              <w:jc w:val="both"/>
              <w:rPr>
                <w:color w:val="auto"/>
                <w:highlight w:val="none"/>
                <w:vertAlign w:val="baseline"/>
              </w:rPr>
            </w:pPr>
          </w:p>
        </w:tc>
      </w:tr>
      <w:tr w14:paraId="299A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E84545E">
            <w:pPr>
              <w:jc w:val="center"/>
              <w:rPr>
                <w:rFonts w:hint="default"/>
                <w:color w:val="auto"/>
                <w:highlight w:val="none"/>
                <w:vertAlign w:val="baseline"/>
                <w:lang w:val="en-US" w:eastAsia="zh-CN"/>
              </w:rPr>
            </w:pPr>
            <w:r>
              <w:rPr>
                <w:rFonts w:hint="eastAsia"/>
                <w:color w:val="auto"/>
                <w:highlight w:val="none"/>
                <w:vertAlign w:val="baseline"/>
                <w:lang w:val="en-US" w:eastAsia="zh-CN"/>
              </w:rPr>
              <w:t>301</w:t>
            </w:r>
          </w:p>
        </w:tc>
        <w:tc>
          <w:tcPr>
            <w:tcW w:w="1690" w:type="dxa"/>
            <w:noWrap w:val="0"/>
            <w:vAlign w:val="center"/>
          </w:tcPr>
          <w:p w14:paraId="561B12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磁感线演示板</w:t>
            </w:r>
          </w:p>
        </w:tc>
        <w:tc>
          <w:tcPr>
            <w:tcW w:w="8197" w:type="dxa"/>
            <w:noWrap w:val="0"/>
            <w:vAlign w:val="center"/>
          </w:tcPr>
          <w:p w14:paraId="6CDCBC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每块板上有130以上空穴，含铁棒，可投影</w:t>
            </w:r>
          </w:p>
        </w:tc>
        <w:tc>
          <w:tcPr>
            <w:tcW w:w="1245" w:type="dxa"/>
            <w:noWrap w:val="0"/>
            <w:vAlign w:val="center"/>
          </w:tcPr>
          <w:p w14:paraId="00F21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DD336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D3A552">
            <w:pPr>
              <w:jc w:val="center"/>
              <w:rPr>
                <w:color w:val="auto"/>
                <w:highlight w:val="none"/>
              </w:rPr>
            </w:pPr>
          </w:p>
        </w:tc>
        <w:tc>
          <w:tcPr>
            <w:tcW w:w="710" w:type="dxa"/>
            <w:noWrap w:val="0"/>
            <w:vAlign w:val="center"/>
          </w:tcPr>
          <w:p w14:paraId="1484BD48">
            <w:pPr>
              <w:jc w:val="both"/>
              <w:rPr>
                <w:color w:val="auto"/>
                <w:highlight w:val="none"/>
                <w:vertAlign w:val="baseline"/>
              </w:rPr>
            </w:pPr>
          </w:p>
        </w:tc>
      </w:tr>
      <w:tr w14:paraId="4739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DC6AC">
            <w:pPr>
              <w:jc w:val="center"/>
              <w:rPr>
                <w:rFonts w:hint="default"/>
                <w:color w:val="auto"/>
                <w:highlight w:val="none"/>
                <w:vertAlign w:val="baseline"/>
                <w:lang w:val="en-US" w:eastAsia="zh-CN"/>
              </w:rPr>
            </w:pPr>
            <w:r>
              <w:rPr>
                <w:rFonts w:hint="eastAsia"/>
                <w:color w:val="auto"/>
                <w:highlight w:val="none"/>
                <w:vertAlign w:val="baseline"/>
                <w:lang w:val="en-US" w:eastAsia="zh-CN"/>
              </w:rPr>
              <w:t>302</w:t>
            </w:r>
          </w:p>
        </w:tc>
        <w:tc>
          <w:tcPr>
            <w:tcW w:w="1690" w:type="dxa"/>
            <w:noWrap w:val="0"/>
            <w:vAlign w:val="center"/>
          </w:tcPr>
          <w:p w14:paraId="6F11D7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稳压直流电源</w:t>
            </w:r>
          </w:p>
        </w:tc>
        <w:tc>
          <w:tcPr>
            <w:tcW w:w="8197" w:type="dxa"/>
            <w:noWrap w:val="0"/>
            <w:vAlign w:val="center"/>
          </w:tcPr>
          <w:p w14:paraId="4F3DD5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数显，双路稳压；0 V～15 V连续可调</w:t>
            </w:r>
          </w:p>
        </w:tc>
        <w:tc>
          <w:tcPr>
            <w:tcW w:w="1245" w:type="dxa"/>
            <w:noWrap w:val="0"/>
            <w:vAlign w:val="center"/>
          </w:tcPr>
          <w:p w14:paraId="77C23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7853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B251C7C">
            <w:pPr>
              <w:jc w:val="center"/>
              <w:rPr>
                <w:color w:val="auto"/>
                <w:highlight w:val="none"/>
              </w:rPr>
            </w:pPr>
          </w:p>
        </w:tc>
        <w:tc>
          <w:tcPr>
            <w:tcW w:w="710" w:type="dxa"/>
            <w:noWrap w:val="0"/>
            <w:vAlign w:val="center"/>
          </w:tcPr>
          <w:p w14:paraId="6E021455">
            <w:pPr>
              <w:jc w:val="both"/>
              <w:rPr>
                <w:color w:val="auto"/>
                <w:highlight w:val="none"/>
                <w:vertAlign w:val="baseline"/>
              </w:rPr>
            </w:pPr>
          </w:p>
        </w:tc>
      </w:tr>
      <w:tr w14:paraId="5921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88F67E">
            <w:pPr>
              <w:jc w:val="center"/>
              <w:rPr>
                <w:rFonts w:hint="default"/>
                <w:color w:val="auto"/>
                <w:highlight w:val="none"/>
                <w:vertAlign w:val="baseline"/>
                <w:lang w:val="en-US" w:eastAsia="zh-CN"/>
              </w:rPr>
            </w:pPr>
            <w:r>
              <w:rPr>
                <w:rFonts w:hint="eastAsia"/>
                <w:color w:val="auto"/>
                <w:highlight w:val="none"/>
                <w:vertAlign w:val="baseline"/>
                <w:lang w:val="en-US" w:eastAsia="zh-CN"/>
              </w:rPr>
              <w:t>303</w:t>
            </w:r>
          </w:p>
        </w:tc>
        <w:tc>
          <w:tcPr>
            <w:tcW w:w="1690" w:type="dxa"/>
            <w:noWrap w:val="0"/>
            <w:vAlign w:val="center"/>
          </w:tcPr>
          <w:p w14:paraId="5A9829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学生电源（初中）</w:t>
            </w:r>
          </w:p>
        </w:tc>
        <w:tc>
          <w:tcPr>
            <w:tcW w:w="8197" w:type="dxa"/>
            <w:noWrap w:val="0"/>
            <w:vAlign w:val="center"/>
          </w:tcPr>
          <w:p w14:paraId="1AFE66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9V,1.5A</w:t>
            </w:r>
          </w:p>
        </w:tc>
        <w:tc>
          <w:tcPr>
            <w:tcW w:w="1245" w:type="dxa"/>
            <w:noWrap w:val="0"/>
            <w:vAlign w:val="center"/>
          </w:tcPr>
          <w:p w14:paraId="5DB426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C993F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42498E5">
            <w:pPr>
              <w:jc w:val="center"/>
              <w:rPr>
                <w:color w:val="auto"/>
                <w:highlight w:val="none"/>
              </w:rPr>
            </w:pPr>
          </w:p>
        </w:tc>
        <w:tc>
          <w:tcPr>
            <w:tcW w:w="710" w:type="dxa"/>
            <w:noWrap w:val="0"/>
            <w:vAlign w:val="center"/>
          </w:tcPr>
          <w:p w14:paraId="385907AD">
            <w:pPr>
              <w:jc w:val="both"/>
              <w:rPr>
                <w:color w:val="auto"/>
                <w:highlight w:val="none"/>
                <w:vertAlign w:val="baseline"/>
              </w:rPr>
            </w:pPr>
          </w:p>
        </w:tc>
      </w:tr>
      <w:tr w14:paraId="0D58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BF8772">
            <w:pPr>
              <w:jc w:val="center"/>
              <w:rPr>
                <w:rFonts w:hint="default"/>
                <w:color w:val="auto"/>
                <w:highlight w:val="none"/>
                <w:vertAlign w:val="baseline"/>
                <w:lang w:val="en-US" w:eastAsia="zh-CN"/>
              </w:rPr>
            </w:pPr>
            <w:r>
              <w:rPr>
                <w:rFonts w:hint="eastAsia"/>
                <w:color w:val="auto"/>
                <w:highlight w:val="none"/>
                <w:vertAlign w:val="baseline"/>
                <w:lang w:val="en-US" w:eastAsia="zh-CN"/>
              </w:rPr>
              <w:t>304</w:t>
            </w:r>
          </w:p>
        </w:tc>
        <w:tc>
          <w:tcPr>
            <w:tcW w:w="1690" w:type="dxa"/>
            <w:noWrap w:val="0"/>
            <w:vAlign w:val="center"/>
          </w:tcPr>
          <w:p w14:paraId="0FB26A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教学电源（初中）</w:t>
            </w:r>
          </w:p>
        </w:tc>
        <w:tc>
          <w:tcPr>
            <w:tcW w:w="8197" w:type="dxa"/>
            <w:noWrap w:val="0"/>
            <w:vAlign w:val="center"/>
          </w:tcPr>
          <w:p w14:paraId="42A0AF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交流2V—12V,5A,每2V一档；直流1.5V—12V/2A，共6档。40A、8S自动关断。</w:t>
            </w:r>
          </w:p>
        </w:tc>
        <w:tc>
          <w:tcPr>
            <w:tcW w:w="1245" w:type="dxa"/>
            <w:noWrap w:val="0"/>
            <w:vAlign w:val="center"/>
          </w:tcPr>
          <w:p w14:paraId="62A22E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17C2A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2059C2">
            <w:pPr>
              <w:jc w:val="center"/>
              <w:rPr>
                <w:color w:val="auto"/>
                <w:highlight w:val="none"/>
              </w:rPr>
            </w:pPr>
          </w:p>
        </w:tc>
        <w:tc>
          <w:tcPr>
            <w:tcW w:w="710" w:type="dxa"/>
            <w:noWrap w:val="0"/>
            <w:vAlign w:val="center"/>
          </w:tcPr>
          <w:p w14:paraId="6E5C3188">
            <w:pPr>
              <w:jc w:val="both"/>
              <w:rPr>
                <w:color w:val="auto"/>
                <w:highlight w:val="none"/>
                <w:vertAlign w:val="baseline"/>
              </w:rPr>
            </w:pPr>
          </w:p>
        </w:tc>
      </w:tr>
      <w:tr w14:paraId="1B25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BE0F1D">
            <w:pPr>
              <w:jc w:val="center"/>
              <w:rPr>
                <w:rFonts w:hint="default"/>
                <w:color w:val="auto"/>
                <w:highlight w:val="none"/>
                <w:vertAlign w:val="baseline"/>
                <w:lang w:val="en-US" w:eastAsia="zh-CN"/>
              </w:rPr>
            </w:pPr>
            <w:r>
              <w:rPr>
                <w:rFonts w:hint="eastAsia"/>
                <w:color w:val="auto"/>
                <w:highlight w:val="none"/>
                <w:vertAlign w:val="baseline"/>
                <w:lang w:val="en-US" w:eastAsia="zh-CN"/>
              </w:rPr>
              <w:t>305</w:t>
            </w:r>
          </w:p>
        </w:tc>
        <w:tc>
          <w:tcPr>
            <w:tcW w:w="1690" w:type="dxa"/>
            <w:noWrap w:val="0"/>
            <w:vAlign w:val="center"/>
          </w:tcPr>
          <w:p w14:paraId="10289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电流磁场演示器</w:t>
            </w:r>
          </w:p>
        </w:tc>
        <w:tc>
          <w:tcPr>
            <w:tcW w:w="8197" w:type="dxa"/>
            <w:noWrap w:val="0"/>
            <w:vAlign w:val="center"/>
          </w:tcPr>
          <w:p w14:paraId="2FC42A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直流导线、圆线圈、螺线管的磁场分布</w:t>
            </w:r>
          </w:p>
        </w:tc>
        <w:tc>
          <w:tcPr>
            <w:tcW w:w="1245" w:type="dxa"/>
            <w:noWrap w:val="0"/>
            <w:vAlign w:val="center"/>
          </w:tcPr>
          <w:p w14:paraId="2C15B8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20A40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F45C7CC">
            <w:pPr>
              <w:jc w:val="center"/>
              <w:rPr>
                <w:color w:val="auto"/>
                <w:highlight w:val="none"/>
              </w:rPr>
            </w:pPr>
          </w:p>
        </w:tc>
        <w:tc>
          <w:tcPr>
            <w:tcW w:w="710" w:type="dxa"/>
            <w:noWrap w:val="0"/>
            <w:vAlign w:val="center"/>
          </w:tcPr>
          <w:p w14:paraId="7AA7D694">
            <w:pPr>
              <w:jc w:val="both"/>
              <w:rPr>
                <w:color w:val="auto"/>
                <w:highlight w:val="none"/>
                <w:vertAlign w:val="baseline"/>
              </w:rPr>
            </w:pPr>
          </w:p>
        </w:tc>
      </w:tr>
      <w:tr w14:paraId="3CD6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7E7EEA">
            <w:pPr>
              <w:jc w:val="center"/>
              <w:rPr>
                <w:rFonts w:hint="default"/>
                <w:color w:val="auto"/>
                <w:highlight w:val="none"/>
                <w:vertAlign w:val="baseline"/>
                <w:lang w:val="en-US" w:eastAsia="zh-CN"/>
              </w:rPr>
            </w:pPr>
            <w:r>
              <w:rPr>
                <w:rFonts w:hint="eastAsia"/>
                <w:color w:val="auto"/>
                <w:highlight w:val="none"/>
                <w:vertAlign w:val="baseline"/>
                <w:lang w:val="en-US" w:eastAsia="zh-CN"/>
              </w:rPr>
              <w:t>306</w:t>
            </w:r>
          </w:p>
        </w:tc>
        <w:tc>
          <w:tcPr>
            <w:tcW w:w="1690" w:type="dxa"/>
            <w:noWrap w:val="0"/>
            <w:vAlign w:val="center"/>
          </w:tcPr>
          <w:p w14:paraId="1092D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蹄形电磁铁</w:t>
            </w:r>
          </w:p>
        </w:tc>
        <w:tc>
          <w:tcPr>
            <w:tcW w:w="8197" w:type="dxa"/>
            <w:noWrap w:val="0"/>
            <w:vAlign w:val="center"/>
          </w:tcPr>
          <w:p w14:paraId="1353F0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电流≤1 A，电压≤6 V</w:t>
            </w:r>
          </w:p>
        </w:tc>
        <w:tc>
          <w:tcPr>
            <w:tcW w:w="1245" w:type="dxa"/>
            <w:noWrap w:val="0"/>
            <w:vAlign w:val="center"/>
          </w:tcPr>
          <w:p w14:paraId="2FBE3E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B0F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8FFA4B3">
            <w:pPr>
              <w:jc w:val="center"/>
              <w:rPr>
                <w:color w:val="auto"/>
                <w:highlight w:val="none"/>
              </w:rPr>
            </w:pPr>
          </w:p>
        </w:tc>
        <w:tc>
          <w:tcPr>
            <w:tcW w:w="710" w:type="dxa"/>
            <w:noWrap w:val="0"/>
            <w:vAlign w:val="center"/>
          </w:tcPr>
          <w:p w14:paraId="4839A8BE">
            <w:pPr>
              <w:jc w:val="both"/>
              <w:rPr>
                <w:color w:val="auto"/>
                <w:highlight w:val="none"/>
                <w:vertAlign w:val="baseline"/>
              </w:rPr>
            </w:pPr>
          </w:p>
        </w:tc>
      </w:tr>
      <w:tr w14:paraId="441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8CCAC">
            <w:pPr>
              <w:jc w:val="center"/>
              <w:rPr>
                <w:rFonts w:hint="default"/>
                <w:color w:val="auto"/>
                <w:highlight w:val="none"/>
                <w:vertAlign w:val="baseline"/>
                <w:lang w:val="en-US" w:eastAsia="zh-CN"/>
              </w:rPr>
            </w:pPr>
            <w:r>
              <w:rPr>
                <w:rFonts w:hint="eastAsia"/>
                <w:color w:val="auto"/>
                <w:highlight w:val="none"/>
                <w:vertAlign w:val="baseline"/>
                <w:lang w:val="en-US" w:eastAsia="zh-CN"/>
              </w:rPr>
              <w:t>307</w:t>
            </w:r>
          </w:p>
        </w:tc>
        <w:tc>
          <w:tcPr>
            <w:tcW w:w="1690" w:type="dxa"/>
            <w:noWrap w:val="0"/>
            <w:vAlign w:val="center"/>
          </w:tcPr>
          <w:p w14:paraId="736798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电磁铁实验器</w:t>
            </w:r>
          </w:p>
        </w:tc>
        <w:tc>
          <w:tcPr>
            <w:tcW w:w="8197" w:type="dxa"/>
            <w:noWrap w:val="0"/>
            <w:vAlign w:val="center"/>
          </w:tcPr>
          <w:p w14:paraId="480D20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线圈2组、柱形、蹄形铁芯各1个、衔铁2个</w:t>
            </w:r>
          </w:p>
        </w:tc>
        <w:tc>
          <w:tcPr>
            <w:tcW w:w="1245" w:type="dxa"/>
            <w:noWrap w:val="0"/>
            <w:vAlign w:val="center"/>
          </w:tcPr>
          <w:p w14:paraId="40A015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9106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A3CD0D4">
            <w:pPr>
              <w:jc w:val="center"/>
              <w:rPr>
                <w:color w:val="auto"/>
                <w:highlight w:val="none"/>
              </w:rPr>
            </w:pPr>
          </w:p>
        </w:tc>
        <w:tc>
          <w:tcPr>
            <w:tcW w:w="710" w:type="dxa"/>
            <w:noWrap w:val="0"/>
            <w:vAlign w:val="center"/>
          </w:tcPr>
          <w:p w14:paraId="1695B777">
            <w:pPr>
              <w:jc w:val="both"/>
              <w:rPr>
                <w:color w:val="auto"/>
                <w:highlight w:val="none"/>
                <w:vertAlign w:val="baseline"/>
              </w:rPr>
            </w:pPr>
          </w:p>
        </w:tc>
      </w:tr>
      <w:tr w14:paraId="5A9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38FB5DA3">
            <w:pPr>
              <w:jc w:val="center"/>
              <w:rPr>
                <w:rFonts w:hint="default"/>
                <w:color w:val="auto"/>
                <w:highlight w:val="none"/>
                <w:vertAlign w:val="baseline"/>
                <w:lang w:val="en-US" w:eastAsia="zh-CN"/>
              </w:rPr>
            </w:pPr>
            <w:r>
              <w:rPr>
                <w:rFonts w:hint="eastAsia"/>
                <w:color w:val="auto"/>
                <w:highlight w:val="none"/>
                <w:vertAlign w:val="baseline"/>
                <w:lang w:val="en-US" w:eastAsia="zh-CN"/>
              </w:rPr>
              <w:t>308</w:t>
            </w:r>
          </w:p>
        </w:tc>
        <w:tc>
          <w:tcPr>
            <w:tcW w:w="1690" w:type="dxa"/>
            <w:noWrap w:val="0"/>
            <w:vAlign w:val="center"/>
          </w:tcPr>
          <w:p w14:paraId="7B37D5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演示原副线圈</w:t>
            </w:r>
          </w:p>
        </w:tc>
        <w:tc>
          <w:tcPr>
            <w:tcW w:w="8197" w:type="dxa"/>
            <w:noWrap w:val="0"/>
            <w:vAlign w:val="center"/>
          </w:tcPr>
          <w:p w14:paraId="3ABC13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原线圈、副线圈、铁芯</w:t>
            </w:r>
          </w:p>
        </w:tc>
        <w:tc>
          <w:tcPr>
            <w:tcW w:w="1245" w:type="dxa"/>
            <w:noWrap w:val="0"/>
            <w:vAlign w:val="center"/>
          </w:tcPr>
          <w:p w14:paraId="38AA7C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67893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EB9E3D7">
            <w:pPr>
              <w:jc w:val="center"/>
              <w:rPr>
                <w:color w:val="auto"/>
                <w:highlight w:val="none"/>
              </w:rPr>
            </w:pPr>
          </w:p>
        </w:tc>
        <w:tc>
          <w:tcPr>
            <w:tcW w:w="710" w:type="dxa"/>
            <w:noWrap w:val="0"/>
            <w:vAlign w:val="center"/>
          </w:tcPr>
          <w:p w14:paraId="6043FF8C">
            <w:pPr>
              <w:jc w:val="both"/>
              <w:rPr>
                <w:color w:val="auto"/>
                <w:highlight w:val="none"/>
                <w:vertAlign w:val="baseline"/>
              </w:rPr>
            </w:pPr>
          </w:p>
        </w:tc>
      </w:tr>
      <w:tr w14:paraId="4F45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BC6935">
            <w:pPr>
              <w:jc w:val="center"/>
              <w:rPr>
                <w:rFonts w:hint="default"/>
                <w:color w:val="auto"/>
                <w:highlight w:val="none"/>
                <w:vertAlign w:val="baseline"/>
                <w:lang w:val="en-US" w:eastAsia="zh-CN"/>
              </w:rPr>
            </w:pPr>
            <w:r>
              <w:rPr>
                <w:rFonts w:hint="eastAsia"/>
                <w:color w:val="auto"/>
                <w:highlight w:val="none"/>
                <w:vertAlign w:val="baseline"/>
                <w:lang w:val="en-US" w:eastAsia="zh-CN"/>
              </w:rPr>
              <w:t>309</w:t>
            </w:r>
          </w:p>
        </w:tc>
        <w:tc>
          <w:tcPr>
            <w:tcW w:w="1690" w:type="dxa"/>
            <w:noWrap w:val="0"/>
            <w:vAlign w:val="center"/>
          </w:tcPr>
          <w:p w14:paraId="66B4D9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原副线圈</w:t>
            </w:r>
          </w:p>
        </w:tc>
        <w:tc>
          <w:tcPr>
            <w:tcW w:w="8197" w:type="dxa"/>
            <w:noWrap w:val="0"/>
            <w:vAlign w:val="center"/>
          </w:tcPr>
          <w:p w14:paraId="056AC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原线圈、副线圈、铁芯</w:t>
            </w:r>
          </w:p>
        </w:tc>
        <w:tc>
          <w:tcPr>
            <w:tcW w:w="1245" w:type="dxa"/>
            <w:noWrap w:val="0"/>
            <w:vAlign w:val="center"/>
          </w:tcPr>
          <w:p w14:paraId="127C25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3949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9D28FDB">
            <w:pPr>
              <w:jc w:val="center"/>
              <w:rPr>
                <w:color w:val="auto"/>
                <w:highlight w:val="none"/>
              </w:rPr>
            </w:pPr>
          </w:p>
        </w:tc>
        <w:tc>
          <w:tcPr>
            <w:tcW w:w="710" w:type="dxa"/>
            <w:noWrap w:val="0"/>
            <w:vAlign w:val="center"/>
          </w:tcPr>
          <w:p w14:paraId="61D6AA23">
            <w:pPr>
              <w:jc w:val="both"/>
              <w:rPr>
                <w:color w:val="auto"/>
                <w:highlight w:val="none"/>
                <w:vertAlign w:val="baseline"/>
              </w:rPr>
            </w:pPr>
          </w:p>
        </w:tc>
      </w:tr>
      <w:tr w14:paraId="3AA5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42330B">
            <w:pPr>
              <w:jc w:val="center"/>
              <w:rPr>
                <w:rFonts w:hint="default"/>
                <w:color w:val="auto"/>
                <w:highlight w:val="none"/>
                <w:vertAlign w:val="baseline"/>
                <w:lang w:val="en-US" w:eastAsia="zh-CN"/>
              </w:rPr>
            </w:pPr>
            <w:r>
              <w:rPr>
                <w:rFonts w:hint="eastAsia"/>
                <w:color w:val="auto"/>
                <w:highlight w:val="none"/>
                <w:vertAlign w:val="baseline"/>
                <w:lang w:val="en-US" w:eastAsia="zh-CN"/>
              </w:rPr>
              <w:t>310</w:t>
            </w:r>
          </w:p>
        </w:tc>
        <w:tc>
          <w:tcPr>
            <w:tcW w:w="1690" w:type="dxa"/>
            <w:noWrap w:val="0"/>
            <w:vAlign w:val="center"/>
          </w:tcPr>
          <w:p w14:paraId="2CE2E1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螺线管</w:t>
            </w:r>
          </w:p>
        </w:tc>
        <w:tc>
          <w:tcPr>
            <w:tcW w:w="8197" w:type="dxa"/>
            <w:noWrap w:val="0"/>
            <w:vAlign w:val="center"/>
          </w:tcPr>
          <w:p w14:paraId="74B76B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透明底板，纯铜漆包线，附带手柄磁针</w:t>
            </w:r>
          </w:p>
        </w:tc>
        <w:tc>
          <w:tcPr>
            <w:tcW w:w="1245" w:type="dxa"/>
            <w:noWrap w:val="0"/>
            <w:vAlign w:val="center"/>
          </w:tcPr>
          <w:p w14:paraId="1C806A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3D32C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2C4CC76">
            <w:pPr>
              <w:jc w:val="center"/>
              <w:rPr>
                <w:color w:val="auto"/>
                <w:highlight w:val="none"/>
              </w:rPr>
            </w:pPr>
          </w:p>
        </w:tc>
        <w:tc>
          <w:tcPr>
            <w:tcW w:w="710" w:type="dxa"/>
            <w:noWrap w:val="0"/>
            <w:vAlign w:val="center"/>
          </w:tcPr>
          <w:p w14:paraId="68DAC10B">
            <w:pPr>
              <w:jc w:val="both"/>
              <w:rPr>
                <w:color w:val="auto"/>
                <w:highlight w:val="none"/>
                <w:vertAlign w:val="baseline"/>
              </w:rPr>
            </w:pPr>
          </w:p>
        </w:tc>
      </w:tr>
      <w:tr w14:paraId="2B15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9FA540">
            <w:pPr>
              <w:jc w:val="center"/>
              <w:rPr>
                <w:rFonts w:hint="default"/>
                <w:color w:val="auto"/>
                <w:highlight w:val="none"/>
                <w:vertAlign w:val="baseline"/>
                <w:lang w:val="en-US" w:eastAsia="zh-CN"/>
              </w:rPr>
            </w:pPr>
            <w:r>
              <w:rPr>
                <w:rFonts w:hint="eastAsia"/>
                <w:color w:val="auto"/>
                <w:highlight w:val="none"/>
                <w:vertAlign w:val="baseline"/>
                <w:lang w:val="en-US" w:eastAsia="zh-CN"/>
              </w:rPr>
              <w:t>311</w:t>
            </w:r>
          </w:p>
        </w:tc>
        <w:tc>
          <w:tcPr>
            <w:tcW w:w="1690" w:type="dxa"/>
            <w:noWrap w:val="0"/>
            <w:vAlign w:val="center"/>
          </w:tcPr>
          <w:p w14:paraId="453A99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充磁器</w:t>
            </w:r>
          </w:p>
        </w:tc>
        <w:tc>
          <w:tcPr>
            <w:tcW w:w="8197" w:type="dxa"/>
            <w:noWrap w:val="0"/>
            <w:vAlign w:val="center"/>
          </w:tcPr>
          <w:p w14:paraId="780162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充、消两用</w:t>
            </w:r>
          </w:p>
        </w:tc>
        <w:tc>
          <w:tcPr>
            <w:tcW w:w="1245" w:type="dxa"/>
            <w:noWrap w:val="0"/>
            <w:vAlign w:val="center"/>
          </w:tcPr>
          <w:p w14:paraId="619B58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B1FE6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CE0E29">
            <w:pPr>
              <w:jc w:val="center"/>
              <w:rPr>
                <w:color w:val="auto"/>
                <w:highlight w:val="none"/>
              </w:rPr>
            </w:pPr>
          </w:p>
        </w:tc>
        <w:tc>
          <w:tcPr>
            <w:tcW w:w="710" w:type="dxa"/>
            <w:noWrap w:val="0"/>
            <w:vAlign w:val="center"/>
          </w:tcPr>
          <w:p w14:paraId="46FFAC1E">
            <w:pPr>
              <w:jc w:val="both"/>
              <w:rPr>
                <w:color w:val="auto"/>
                <w:highlight w:val="none"/>
                <w:vertAlign w:val="baseline"/>
              </w:rPr>
            </w:pPr>
          </w:p>
        </w:tc>
      </w:tr>
      <w:tr w14:paraId="0241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1DF292">
            <w:pPr>
              <w:jc w:val="center"/>
              <w:rPr>
                <w:rFonts w:hint="default"/>
                <w:color w:val="auto"/>
                <w:highlight w:val="none"/>
                <w:vertAlign w:val="baseline"/>
                <w:lang w:val="en-US" w:eastAsia="zh-CN"/>
              </w:rPr>
            </w:pPr>
            <w:r>
              <w:rPr>
                <w:rFonts w:hint="eastAsia"/>
                <w:color w:val="auto"/>
                <w:highlight w:val="none"/>
                <w:vertAlign w:val="baseline"/>
                <w:lang w:val="en-US" w:eastAsia="zh-CN"/>
              </w:rPr>
              <w:t>312</w:t>
            </w:r>
          </w:p>
        </w:tc>
        <w:tc>
          <w:tcPr>
            <w:tcW w:w="1690" w:type="dxa"/>
            <w:noWrap w:val="0"/>
            <w:vAlign w:val="center"/>
          </w:tcPr>
          <w:p w14:paraId="5B3983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演示电磁继电器</w:t>
            </w:r>
          </w:p>
        </w:tc>
        <w:tc>
          <w:tcPr>
            <w:tcW w:w="8197" w:type="dxa"/>
            <w:noWrap w:val="0"/>
            <w:vAlign w:val="center"/>
          </w:tcPr>
          <w:p w14:paraId="4FE27A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电磁线圈、铁芯、轭铁、衔铁、常开触点、常闭触点、弹簧、底座等。</w:t>
            </w:r>
          </w:p>
        </w:tc>
        <w:tc>
          <w:tcPr>
            <w:tcW w:w="1245" w:type="dxa"/>
            <w:noWrap w:val="0"/>
            <w:vAlign w:val="center"/>
          </w:tcPr>
          <w:p w14:paraId="16CE9D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0B03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0E69914">
            <w:pPr>
              <w:jc w:val="center"/>
              <w:rPr>
                <w:color w:val="auto"/>
                <w:highlight w:val="none"/>
              </w:rPr>
            </w:pPr>
          </w:p>
        </w:tc>
        <w:tc>
          <w:tcPr>
            <w:tcW w:w="710" w:type="dxa"/>
            <w:noWrap w:val="0"/>
            <w:vAlign w:val="center"/>
          </w:tcPr>
          <w:p w14:paraId="75CA377E">
            <w:pPr>
              <w:jc w:val="both"/>
              <w:rPr>
                <w:color w:val="auto"/>
                <w:highlight w:val="none"/>
                <w:vertAlign w:val="baseline"/>
              </w:rPr>
            </w:pPr>
          </w:p>
        </w:tc>
      </w:tr>
      <w:tr w14:paraId="624D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251FA703">
            <w:pPr>
              <w:jc w:val="center"/>
              <w:rPr>
                <w:rFonts w:hint="default"/>
                <w:color w:val="auto"/>
                <w:highlight w:val="none"/>
                <w:vertAlign w:val="baseline"/>
                <w:lang w:val="en-US" w:eastAsia="zh-CN"/>
              </w:rPr>
            </w:pPr>
            <w:r>
              <w:rPr>
                <w:rFonts w:hint="eastAsia"/>
                <w:color w:val="auto"/>
                <w:highlight w:val="none"/>
                <w:vertAlign w:val="baseline"/>
                <w:lang w:val="en-US" w:eastAsia="zh-CN"/>
              </w:rPr>
              <w:t>313</w:t>
            </w:r>
          </w:p>
        </w:tc>
        <w:tc>
          <w:tcPr>
            <w:tcW w:w="1690" w:type="dxa"/>
            <w:noWrap w:val="0"/>
            <w:vAlign w:val="center"/>
          </w:tcPr>
          <w:p w14:paraId="7D382C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电磁继电器</w:t>
            </w:r>
          </w:p>
        </w:tc>
        <w:tc>
          <w:tcPr>
            <w:tcW w:w="8197" w:type="dxa"/>
            <w:noWrap w:val="0"/>
            <w:vAlign w:val="center"/>
          </w:tcPr>
          <w:p w14:paraId="17DC9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电磁铁额定工作电压 6V，常开、常闭</w:t>
            </w:r>
          </w:p>
        </w:tc>
        <w:tc>
          <w:tcPr>
            <w:tcW w:w="1245" w:type="dxa"/>
            <w:noWrap w:val="0"/>
            <w:vAlign w:val="center"/>
          </w:tcPr>
          <w:p w14:paraId="36ACA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403F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C963FCA">
            <w:pPr>
              <w:jc w:val="center"/>
              <w:rPr>
                <w:color w:val="auto"/>
                <w:highlight w:val="none"/>
              </w:rPr>
            </w:pPr>
          </w:p>
        </w:tc>
        <w:tc>
          <w:tcPr>
            <w:tcW w:w="710" w:type="dxa"/>
            <w:noWrap w:val="0"/>
            <w:vAlign w:val="center"/>
          </w:tcPr>
          <w:p w14:paraId="220B3CEA">
            <w:pPr>
              <w:jc w:val="both"/>
              <w:rPr>
                <w:color w:val="auto"/>
                <w:highlight w:val="none"/>
                <w:vertAlign w:val="baseline"/>
              </w:rPr>
            </w:pPr>
          </w:p>
        </w:tc>
      </w:tr>
      <w:tr w14:paraId="0FE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58AD1">
            <w:pPr>
              <w:jc w:val="center"/>
              <w:rPr>
                <w:rFonts w:hint="default"/>
                <w:color w:val="auto"/>
                <w:highlight w:val="none"/>
                <w:vertAlign w:val="baseline"/>
                <w:lang w:val="en-US" w:eastAsia="zh-CN"/>
              </w:rPr>
            </w:pPr>
            <w:r>
              <w:rPr>
                <w:rFonts w:hint="eastAsia"/>
                <w:color w:val="auto"/>
                <w:highlight w:val="none"/>
                <w:vertAlign w:val="baseline"/>
                <w:lang w:val="en-US" w:eastAsia="zh-CN"/>
              </w:rPr>
              <w:t>314</w:t>
            </w:r>
          </w:p>
        </w:tc>
        <w:tc>
          <w:tcPr>
            <w:tcW w:w="1690" w:type="dxa"/>
            <w:noWrap w:val="0"/>
            <w:vAlign w:val="center"/>
          </w:tcPr>
          <w:p w14:paraId="501F1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磁场对电流实验器（新款）</w:t>
            </w:r>
          </w:p>
        </w:tc>
        <w:tc>
          <w:tcPr>
            <w:tcW w:w="8197" w:type="dxa"/>
            <w:noWrap w:val="0"/>
            <w:vAlign w:val="center"/>
          </w:tcPr>
          <w:p w14:paraId="1F2F7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铜棒、接线柱、导轨、U 形磁铁、底板组成</w:t>
            </w:r>
          </w:p>
        </w:tc>
        <w:tc>
          <w:tcPr>
            <w:tcW w:w="1245" w:type="dxa"/>
            <w:noWrap w:val="0"/>
            <w:vAlign w:val="center"/>
          </w:tcPr>
          <w:p w14:paraId="586BE0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7292B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5B256D2">
            <w:pPr>
              <w:jc w:val="center"/>
              <w:rPr>
                <w:color w:val="auto"/>
                <w:highlight w:val="none"/>
              </w:rPr>
            </w:pPr>
          </w:p>
        </w:tc>
        <w:tc>
          <w:tcPr>
            <w:tcW w:w="710" w:type="dxa"/>
            <w:noWrap w:val="0"/>
            <w:vAlign w:val="center"/>
          </w:tcPr>
          <w:p w14:paraId="4892638D">
            <w:pPr>
              <w:jc w:val="both"/>
              <w:rPr>
                <w:color w:val="auto"/>
                <w:highlight w:val="none"/>
                <w:vertAlign w:val="baseline"/>
              </w:rPr>
            </w:pPr>
          </w:p>
        </w:tc>
      </w:tr>
      <w:tr w14:paraId="21F1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DAF541">
            <w:pPr>
              <w:jc w:val="center"/>
              <w:rPr>
                <w:rFonts w:hint="default"/>
                <w:color w:val="auto"/>
                <w:highlight w:val="none"/>
                <w:vertAlign w:val="baseline"/>
                <w:lang w:val="en-US" w:eastAsia="zh-CN"/>
              </w:rPr>
            </w:pPr>
            <w:r>
              <w:rPr>
                <w:rFonts w:hint="eastAsia"/>
                <w:color w:val="auto"/>
                <w:highlight w:val="none"/>
                <w:vertAlign w:val="baseline"/>
                <w:lang w:val="en-US" w:eastAsia="zh-CN"/>
              </w:rPr>
              <w:t>315</w:t>
            </w:r>
          </w:p>
        </w:tc>
        <w:tc>
          <w:tcPr>
            <w:tcW w:w="1690" w:type="dxa"/>
            <w:noWrap w:val="0"/>
            <w:vAlign w:val="center"/>
          </w:tcPr>
          <w:p w14:paraId="1120E1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电机原理说明器</w:t>
            </w:r>
          </w:p>
        </w:tc>
        <w:tc>
          <w:tcPr>
            <w:tcW w:w="8197" w:type="dxa"/>
            <w:noWrap w:val="0"/>
            <w:vAlign w:val="center"/>
          </w:tcPr>
          <w:p w14:paraId="6C8C81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卧式，串激式、并激式、交直流发电</w:t>
            </w:r>
          </w:p>
        </w:tc>
        <w:tc>
          <w:tcPr>
            <w:tcW w:w="1245" w:type="dxa"/>
            <w:noWrap w:val="0"/>
            <w:vAlign w:val="center"/>
          </w:tcPr>
          <w:p w14:paraId="2AA76C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2F6B0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9443F3">
            <w:pPr>
              <w:jc w:val="center"/>
              <w:rPr>
                <w:color w:val="auto"/>
                <w:highlight w:val="none"/>
              </w:rPr>
            </w:pPr>
          </w:p>
        </w:tc>
        <w:tc>
          <w:tcPr>
            <w:tcW w:w="710" w:type="dxa"/>
            <w:noWrap w:val="0"/>
            <w:vAlign w:val="center"/>
          </w:tcPr>
          <w:p w14:paraId="2CBA0665">
            <w:pPr>
              <w:jc w:val="both"/>
              <w:rPr>
                <w:color w:val="auto"/>
                <w:highlight w:val="none"/>
                <w:vertAlign w:val="baseline"/>
              </w:rPr>
            </w:pPr>
          </w:p>
        </w:tc>
      </w:tr>
      <w:tr w14:paraId="028D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D8CBE7">
            <w:pPr>
              <w:jc w:val="center"/>
              <w:rPr>
                <w:rFonts w:hint="default"/>
                <w:color w:val="auto"/>
                <w:highlight w:val="none"/>
                <w:vertAlign w:val="baseline"/>
                <w:lang w:val="en-US" w:eastAsia="zh-CN"/>
              </w:rPr>
            </w:pPr>
            <w:r>
              <w:rPr>
                <w:rFonts w:hint="eastAsia"/>
                <w:color w:val="auto"/>
                <w:highlight w:val="none"/>
                <w:vertAlign w:val="baseline"/>
                <w:lang w:val="en-US" w:eastAsia="zh-CN"/>
              </w:rPr>
              <w:t>316</w:t>
            </w:r>
          </w:p>
        </w:tc>
        <w:tc>
          <w:tcPr>
            <w:tcW w:w="1690" w:type="dxa"/>
            <w:noWrap w:val="0"/>
            <w:vAlign w:val="center"/>
          </w:tcPr>
          <w:p w14:paraId="33931E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小型电动机实验器</w:t>
            </w:r>
          </w:p>
        </w:tc>
        <w:tc>
          <w:tcPr>
            <w:tcW w:w="8197" w:type="dxa"/>
            <w:noWrap w:val="0"/>
            <w:vAlign w:val="center"/>
          </w:tcPr>
          <w:p w14:paraId="0A1E1B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串激式、并激式两用</w:t>
            </w:r>
          </w:p>
        </w:tc>
        <w:tc>
          <w:tcPr>
            <w:tcW w:w="1245" w:type="dxa"/>
            <w:noWrap w:val="0"/>
            <w:vAlign w:val="center"/>
          </w:tcPr>
          <w:p w14:paraId="37E21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5CA2D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87C533">
            <w:pPr>
              <w:jc w:val="center"/>
              <w:rPr>
                <w:color w:val="auto"/>
                <w:highlight w:val="none"/>
              </w:rPr>
            </w:pPr>
          </w:p>
        </w:tc>
        <w:tc>
          <w:tcPr>
            <w:tcW w:w="710" w:type="dxa"/>
            <w:noWrap w:val="0"/>
            <w:vAlign w:val="center"/>
          </w:tcPr>
          <w:p w14:paraId="722E2E9B">
            <w:pPr>
              <w:jc w:val="both"/>
              <w:rPr>
                <w:color w:val="auto"/>
                <w:highlight w:val="none"/>
                <w:vertAlign w:val="baseline"/>
              </w:rPr>
            </w:pPr>
          </w:p>
        </w:tc>
      </w:tr>
      <w:tr w14:paraId="00F1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752FE9">
            <w:pPr>
              <w:jc w:val="center"/>
              <w:rPr>
                <w:rFonts w:hint="default"/>
                <w:color w:val="auto"/>
                <w:highlight w:val="none"/>
                <w:vertAlign w:val="baseline"/>
                <w:lang w:val="en-US" w:eastAsia="zh-CN"/>
              </w:rPr>
            </w:pPr>
            <w:r>
              <w:rPr>
                <w:rFonts w:hint="eastAsia"/>
                <w:color w:val="auto"/>
                <w:highlight w:val="none"/>
                <w:vertAlign w:val="baseline"/>
                <w:lang w:val="en-US" w:eastAsia="zh-CN"/>
              </w:rPr>
              <w:t>317</w:t>
            </w:r>
          </w:p>
        </w:tc>
        <w:tc>
          <w:tcPr>
            <w:tcW w:w="1690" w:type="dxa"/>
            <w:noWrap w:val="0"/>
            <w:vAlign w:val="center"/>
          </w:tcPr>
          <w:p w14:paraId="5BFC4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初中电与磁实验箱</w:t>
            </w:r>
          </w:p>
        </w:tc>
        <w:tc>
          <w:tcPr>
            <w:tcW w:w="8197" w:type="dxa"/>
            <w:noWrap w:val="0"/>
            <w:vAlign w:val="center"/>
          </w:tcPr>
          <w:p w14:paraId="58569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套装组合式，可完成初中常规电学实验</w:t>
            </w:r>
          </w:p>
        </w:tc>
        <w:tc>
          <w:tcPr>
            <w:tcW w:w="1245" w:type="dxa"/>
            <w:noWrap w:val="0"/>
            <w:vAlign w:val="center"/>
          </w:tcPr>
          <w:p w14:paraId="125BD5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D2858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E31E2F">
            <w:pPr>
              <w:jc w:val="center"/>
              <w:rPr>
                <w:color w:val="auto"/>
                <w:highlight w:val="none"/>
              </w:rPr>
            </w:pPr>
          </w:p>
        </w:tc>
        <w:tc>
          <w:tcPr>
            <w:tcW w:w="710" w:type="dxa"/>
            <w:noWrap w:val="0"/>
            <w:vAlign w:val="center"/>
          </w:tcPr>
          <w:p w14:paraId="31A3730C">
            <w:pPr>
              <w:jc w:val="both"/>
              <w:rPr>
                <w:color w:val="auto"/>
                <w:highlight w:val="none"/>
                <w:vertAlign w:val="baseline"/>
              </w:rPr>
            </w:pPr>
          </w:p>
        </w:tc>
      </w:tr>
      <w:tr w14:paraId="48BD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2952C2F2">
            <w:pPr>
              <w:jc w:val="center"/>
              <w:rPr>
                <w:rFonts w:hint="default"/>
                <w:color w:val="auto"/>
                <w:highlight w:val="none"/>
                <w:vertAlign w:val="baseline"/>
                <w:lang w:val="en-US" w:eastAsia="zh-CN"/>
              </w:rPr>
            </w:pPr>
            <w:r>
              <w:rPr>
                <w:rFonts w:hint="eastAsia"/>
                <w:color w:val="auto"/>
                <w:highlight w:val="none"/>
                <w:vertAlign w:val="baseline"/>
                <w:lang w:val="en-US" w:eastAsia="zh-CN"/>
              </w:rPr>
              <w:t>318</w:t>
            </w:r>
          </w:p>
        </w:tc>
        <w:tc>
          <w:tcPr>
            <w:tcW w:w="1690" w:type="dxa"/>
            <w:noWrap w:val="0"/>
            <w:vAlign w:val="center"/>
          </w:tcPr>
          <w:p w14:paraId="3BF606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方形线圈（新款）</w:t>
            </w:r>
          </w:p>
        </w:tc>
        <w:tc>
          <w:tcPr>
            <w:tcW w:w="8197" w:type="dxa"/>
            <w:noWrap w:val="0"/>
            <w:vAlign w:val="center"/>
          </w:tcPr>
          <w:p w14:paraId="161693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正方形线圈和接线棒组成</w:t>
            </w:r>
          </w:p>
        </w:tc>
        <w:tc>
          <w:tcPr>
            <w:tcW w:w="1245" w:type="dxa"/>
            <w:noWrap w:val="0"/>
            <w:vAlign w:val="center"/>
          </w:tcPr>
          <w:p w14:paraId="264B0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DB9D1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8A5802F">
            <w:pPr>
              <w:jc w:val="center"/>
              <w:rPr>
                <w:color w:val="auto"/>
                <w:highlight w:val="none"/>
              </w:rPr>
            </w:pPr>
          </w:p>
        </w:tc>
        <w:tc>
          <w:tcPr>
            <w:tcW w:w="710" w:type="dxa"/>
            <w:noWrap w:val="0"/>
            <w:vAlign w:val="center"/>
          </w:tcPr>
          <w:p w14:paraId="02784B9F">
            <w:pPr>
              <w:jc w:val="both"/>
              <w:rPr>
                <w:color w:val="auto"/>
                <w:highlight w:val="none"/>
                <w:vertAlign w:val="baseline"/>
              </w:rPr>
            </w:pPr>
          </w:p>
        </w:tc>
      </w:tr>
      <w:tr w14:paraId="785D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C223EE">
            <w:pPr>
              <w:jc w:val="center"/>
              <w:rPr>
                <w:rFonts w:hint="default"/>
                <w:color w:val="auto"/>
                <w:highlight w:val="none"/>
                <w:vertAlign w:val="baseline"/>
                <w:lang w:val="en-US" w:eastAsia="zh-CN"/>
              </w:rPr>
            </w:pPr>
            <w:r>
              <w:rPr>
                <w:rFonts w:hint="eastAsia"/>
                <w:color w:val="auto"/>
                <w:highlight w:val="none"/>
                <w:vertAlign w:val="baseline"/>
                <w:lang w:val="en-US" w:eastAsia="zh-CN"/>
              </w:rPr>
              <w:t>319</w:t>
            </w:r>
          </w:p>
        </w:tc>
        <w:tc>
          <w:tcPr>
            <w:tcW w:w="1690" w:type="dxa"/>
            <w:noWrap w:val="0"/>
            <w:vAlign w:val="center"/>
          </w:tcPr>
          <w:p w14:paraId="503220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微电流放大器</w:t>
            </w:r>
          </w:p>
        </w:tc>
        <w:tc>
          <w:tcPr>
            <w:tcW w:w="8197" w:type="dxa"/>
            <w:noWrap w:val="0"/>
            <w:vAlign w:val="center"/>
          </w:tcPr>
          <w:p w14:paraId="646490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放大倍数1000倍，接单根导线，连演示电表</w:t>
            </w:r>
          </w:p>
        </w:tc>
        <w:tc>
          <w:tcPr>
            <w:tcW w:w="1245" w:type="dxa"/>
            <w:noWrap w:val="0"/>
            <w:vAlign w:val="center"/>
          </w:tcPr>
          <w:p w14:paraId="57C42D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BEC6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F40768">
            <w:pPr>
              <w:jc w:val="center"/>
              <w:rPr>
                <w:color w:val="auto"/>
                <w:highlight w:val="none"/>
              </w:rPr>
            </w:pPr>
          </w:p>
        </w:tc>
        <w:tc>
          <w:tcPr>
            <w:tcW w:w="710" w:type="dxa"/>
            <w:noWrap w:val="0"/>
            <w:vAlign w:val="center"/>
          </w:tcPr>
          <w:p w14:paraId="3809DF75">
            <w:pPr>
              <w:jc w:val="both"/>
              <w:rPr>
                <w:color w:val="auto"/>
                <w:highlight w:val="none"/>
                <w:vertAlign w:val="baseline"/>
              </w:rPr>
            </w:pPr>
          </w:p>
        </w:tc>
      </w:tr>
      <w:tr w14:paraId="2D79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C71A9B">
            <w:pPr>
              <w:jc w:val="center"/>
              <w:rPr>
                <w:rFonts w:hint="default"/>
                <w:color w:val="auto"/>
                <w:highlight w:val="none"/>
                <w:vertAlign w:val="baseline"/>
                <w:lang w:val="en-US" w:eastAsia="zh-CN"/>
              </w:rPr>
            </w:pPr>
            <w:r>
              <w:rPr>
                <w:rFonts w:hint="eastAsia"/>
                <w:color w:val="auto"/>
                <w:highlight w:val="none"/>
                <w:vertAlign w:val="baseline"/>
                <w:lang w:val="en-US" w:eastAsia="zh-CN"/>
              </w:rPr>
              <w:t>320</w:t>
            </w:r>
          </w:p>
        </w:tc>
        <w:tc>
          <w:tcPr>
            <w:tcW w:w="1690" w:type="dxa"/>
            <w:noWrap w:val="0"/>
            <w:vAlign w:val="center"/>
          </w:tcPr>
          <w:p w14:paraId="731EDC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电磁感应线圈</w:t>
            </w:r>
          </w:p>
        </w:tc>
        <w:tc>
          <w:tcPr>
            <w:tcW w:w="8197" w:type="dxa"/>
            <w:noWrap w:val="0"/>
            <w:vAlign w:val="center"/>
          </w:tcPr>
          <w:p w14:paraId="01F32A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单匝线圈及4匝线圈构，线圈固定在绝缘板上</w:t>
            </w:r>
          </w:p>
        </w:tc>
        <w:tc>
          <w:tcPr>
            <w:tcW w:w="1245" w:type="dxa"/>
            <w:noWrap w:val="0"/>
            <w:vAlign w:val="center"/>
          </w:tcPr>
          <w:p w14:paraId="4B7847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64140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8FA8E66">
            <w:pPr>
              <w:jc w:val="center"/>
              <w:rPr>
                <w:color w:val="auto"/>
                <w:highlight w:val="none"/>
              </w:rPr>
            </w:pPr>
          </w:p>
        </w:tc>
        <w:tc>
          <w:tcPr>
            <w:tcW w:w="710" w:type="dxa"/>
            <w:noWrap w:val="0"/>
            <w:vAlign w:val="center"/>
          </w:tcPr>
          <w:p w14:paraId="4305CCF6">
            <w:pPr>
              <w:jc w:val="both"/>
              <w:rPr>
                <w:color w:val="auto"/>
                <w:highlight w:val="none"/>
                <w:vertAlign w:val="baseline"/>
              </w:rPr>
            </w:pPr>
          </w:p>
        </w:tc>
      </w:tr>
      <w:tr w14:paraId="1998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8883D3">
            <w:pPr>
              <w:jc w:val="center"/>
              <w:rPr>
                <w:rFonts w:hint="default"/>
                <w:color w:val="auto"/>
                <w:highlight w:val="none"/>
                <w:vertAlign w:val="baseline"/>
                <w:lang w:val="en-US" w:eastAsia="zh-CN"/>
              </w:rPr>
            </w:pPr>
            <w:r>
              <w:rPr>
                <w:rFonts w:hint="eastAsia"/>
                <w:color w:val="auto"/>
                <w:highlight w:val="none"/>
                <w:vertAlign w:val="baseline"/>
                <w:lang w:val="en-US" w:eastAsia="zh-CN"/>
              </w:rPr>
              <w:t>321</w:t>
            </w:r>
          </w:p>
        </w:tc>
        <w:tc>
          <w:tcPr>
            <w:tcW w:w="1690" w:type="dxa"/>
            <w:noWrap w:val="0"/>
            <w:vAlign w:val="center"/>
          </w:tcPr>
          <w:p w14:paraId="4EB9E1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圆线圈</w:t>
            </w:r>
          </w:p>
        </w:tc>
        <w:tc>
          <w:tcPr>
            <w:tcW w:w="8197" w:type="dxa"/>
            <w:noWrap w:val="0"/>
            <w:vAlign w:val="center"/>
          </w:tcPr>
          <w:p w14:paraId="2FBDE1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线圈内径100mm，200匝</w:t>
            </w:r>
          </w:p>
        </w:tc>
        <w:tc>
          <w:tcPr>
            <w:tcW w:w="1245" w:type="dxa"/>
            <w:noWrap w:val="0"/>
            <w:vAlign w:val="center"/>
          </w:tcPr>
          <w:p w14:paraId="0C39CE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853AF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B11CB7">
            <w:pPr>
              <w:jc w:val="center"/>
              <w:rPr>
                <w:color w:val="auto"/>
                <w:highlight w:val="none"/>
              </w:rPr>
            </w:pPr>
          </w:p>
        </w:tc>
        <w:tc>
          <w:tcPr>
            <w:tcW w:w="710" w:type="dxa"/>
            <w:noWrap w:val="0"/>
            <w:vAlign w:val="center"/>
          </w:tcPr>
          <w:p w14:paraId="1D205EFC">
            <w:pPr>
              <w:jc w:val="both"/>
              <w:rPr>
                <w:color w:val="auto"/>
                <w:highlight w:val="none"/>
                <w:vertAlign w:val="baseline"/>
              </w:rPr>
            </w:pPr>
          </w:p>
        </w:tc>
      </w:tr>
      <w:tr w14:paraId="36A1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CE4D47">
            <w:pPr>
              <w:jc w:val="center"/>
              <w:rPr>
                <w:rFonts w:hint="default"/>
                <w:color w:val="auto"/>
                <w:highlight w:val="none"/>
                <w:vertAlign w:val="baseline"/>
                <w:lang w:val="en-US" w:eastAsia="zh-CN"/>
              </w:rPr>
            </w:pPr>
            <w:r>
              <w:rPr>
                <w:rFonts w:hint="eastAsia"/>
                <w:color w:val="auto"/>
                <w:highlight w:val="none"/>
                <w:vertAlign w:val="baseline"/>
                <w:lang w:val="en-US" w:eastAsia="zh-CN"/>
              </w:rPr>
              <w:t>322</w:t>
            </w:r>
          </w:p>
        </w:tc>
        <w:tc>
          <w:tcPr>
            <w:tcW w:w="1690" w:type="dxa"/>
            <w:noWrap w:val="0"/>
            <w:vAlign w:val="center"/>
          </w:tcPr>
          <w:p w14:paraId="20F7EC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阴极射线管</w:t>
            </w:r>
          </w:p>
        </w:tc>
        <w:tc>
          <w:tcPr>
            <w:tcW w:w="8197" w:type="dxa"/>
            <w:noWrap w:val="0"/>
            <w:vAlign w:val="center"/>
          </w:tcPr>
          <w:p w14:paraId="2009CA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（磁偏转管)</w:t>
            </w:r>
          </w:p>
        </w:tc>
        <w:tc>
          <w:tcPr>
            <w:tcW w:w="1245" w:type="dxa"/>
            <w:noWrap w:val="0"/>
            <w:vAlign w:val="center"/>
          </w:tcPr>
          <w:p w14:paraId="6D127B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B2D6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321CD1">
            <w:pPr>
              <w:jc w:val="center"/>
              <w:rPr>
                <w:color w:val="auto"/>
                <w:highlight w:val="none"/>
              </w:rPr>
            </w:pPr>
          </w:p>
        </w:tc>
        <w:tc>
          <w:tcPr>
            <w:tcW w:w="710" w:type="dxa"/>
            <w:noWrap w:val="0"/>
            <w:vAlign w:val="center"/>
          </w:tcPr>
          <w:p w14:paraId="7165009C">
            <w:pPr>
              <w:jc w:val="both"/>
              <w:rPr>
                <w:color w:val="auto"/>
                <w:highlight w:val="none"/>
                <w:vertAlign w:val="baseline"/>
              </w:rPr>
            </w:pPr>
          </w:p>
        </w:tc>
      </w:tr>
      <w:tr w14:paraId="373E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58FF7C">
            <w:pPr>
              <w:jc w:val="center"/>
              <w:rPr>
                <w:rFonts w:hint="default"/>
                <w:color w:val="auto"/>
                <w:highlight w:val="none"/>
                <w:vertAlign w:val="baseline"/>
                <w:lang w:val="en-US" w:eastAsia="zh-CN"/>
              </w:rPr>
            </w:pPr>
            <w:r>
              <w:rPr>
                <w:rFonts w:hint="eastAsia"/>
                <w:color w:val="auto"/>
                <w:highlight w:val="none"/>
                <w:vertAlign w:val="baseline"/>
                <w:lang w:val="en-US" w:eastAsia="zh-CN"/>
              </w:rPr>
              <w:t>323</w:t>
            </w:r>
          </w:p>
        </w:tc>
        <w:tc>
          <w:tcPr>
            <w:tcW w:w="1690" w:type="dxa"/>
            <w:noWrap w:val="0"/>
            <w:vAlign w:val="center"/>
          </w:tcPr>
          <w:p w14:paraId="50B27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手摇交直流发电机</w:t>
            </w:r>
          </w:p>
        </w:tc>
        <w:tc>
          <w:tcPr>
            <w:tcW w:w="8197" w:type="dxa"/>
            <w:noWrap w:val="0"/>
            <w:vAlign w:val="center"/>
          </w:tcPr>
          <w:p w14:paraId="02A14E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发动机和电动机两用</w:t>
            </w:r>
          </w:p>
        </w:tc>
        <w:tc>
          <w:tcPr>
            <w:tcW w:w="1245" w:type="dxa"/>
            <w:noWrap w:val="0"/>
            <w:vAlign w:val="center"/>
          </w:tcPr>
          <w:p w14:paraId="72BF15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2226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CC1ABF7">
            <w:pPr>
              <w:jc w:val="center"/>
              <w:rPr>
                <w:color w:val="auto"/>
                <w:highlight w:val="none"/>
              </w:rPr>
            </w:pPr>
          </w:p>
        </w:tc>
        <w:tc>
          <w:tcPr>
            <w:tcW w:w="710" w:type="dxa"/>
            <w:noWrap w:val="0"/>
            <w:vAlign w:val="center"/>
          </w:tcPr>
          <w:p w14:paraId="20F1A862">
            <w:pPr>
              <w:jc w:val="both"/>
              <w:rPr>
                <w:color w:val="auto"/>
                <w:highlight w:val="none"/>
                <w:vertAlign w:val="baseline"/>
              </w:rPr>
            </w:pPr>
          </w:p>
        </w:tc>
      </w:tr>
      <w:tr w14:paraId="29BD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BF6F0E">
            <w:pPr>
              <w:jc w:val="center"/>
              <w:rPr>
                <w:rFonts w:hint="default"/>
                <w:color w:val="auto"/>
                <w:highlight w:val="none"/>
                <w:vertAlign w:val="baseline"/>
                <w:lang w:val="en-US" w:eastAsia="zh-CN"/>
              </w:rPr>
            </w:pPr>
            <w:r>
              <w:rPr>
                <w:rFonts w:hint="eastAsia"/>
                <w:color w:val="auto"/>
                <w:highlight w:val="none"/>
                <w:vertAlign w:val="baseline"/>
                <w:lang w:val="en-US" w:eastAsia="zh-CN"/>
              </w:rPr>
              <w:t>324</w:t>
            </w:r>
          </w:p>
        </w:tc>
        <w:tc>
          <w:tcPr>
            <w:tcW w:w="1690" w:type="dxa"/>
            <w:noWrap w:val="0"/>
            <w:vAlign w:val="center"/>
          </w:tcPr>
          <w:p w14:paraId="19963C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半导体收音机</w:t>
            </w:r>
          </w:p>
        </w:tc>
        <w:tc>
          <w:tcPr>
            <w:tcW w:w="8197" w:type="dxa"/>
            <w:noWrap w:val="0"/>
            <w:vAlign w:val="center"/>
          </w:tcPr>
          <w:p w14:paraId="1CE54D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全波段</w:t>
            </w:r>
          </w:p>
        </w:tc>
        <w:tc>
          <w:tcPr>
            <w:tcW w:w="1245" w:type="dxa"/>
            <w:noWrap w:val="0"/>
            <w:vAlign w:val="center"/>
          </w:tcPr>
          <w:p w14:paraId="3A56B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26A97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D50965A">
            <w:pPr>
              <w:jc w:val="center"/>
              <w:rPr>
                <w:color w:val="auto"/>
                <w:highlight w:val="none"/>
              </w:rPr>
            </w:pPr>
          </w:p>
        </w:tc>
        <w:tc>
          <w:tcPr>
            <w:tcW w:w="710" w:type="dxa"/>
            <w:noWrap w:val="0"/>
            <w:vAlign w:val="center"/>
          </w:tcPr>
          <w:p w14:paraId="356B9873">
            <w:pPr>
              <w:jc w:val="both"/>
              <w:rPr>
                <w:color w:val="auto"/>
                <w:highlight w:val="none"/>
                <w:vertAlign w:val="baseline"/>
              </w:rPr>
            </w:pPr>
          </w:p>
        </w:tc>
      </w:tr>
      <w:tr w14:paraId="719B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F5E698">
            <w:pPr>
              <w:jc w:val="center"/>
              <w:rPr>
                <w:rFonts w:hint="default"/>
                <w:color w:val="auto"/>
                <w:highlight w:val="none"/>
                <w:vertAlign w:val="baseline"/>
                <w:lang w:val="en-US" w:eastAsia="zh-CN"/>
              </w:rPr>
            </w:pPr>
            <w:r>
              <w:rPr>
                <w:rFonts w:hint="eastAsia"/>
                <w:color w:val="auto"/>
                <w:highlight w:val="none"/>
                <w:vertAlign w:val="baseline"/>
                <w:lang w:val="en-US" w:eastAsia="zh-CN"/>
              </w:rPr>
              <w:t>325</w:t>
            </w:r>
          </w:p>
        </w:tc>
        <w:tc>
          <w:tcPr>
            <w:tcW w:w="1690" w:type="dxa"/>
            <w:noWrap w:val="0"/>
            <w:vAlign w:val="center"/>
          </w:tcPr>
          <w:p w14:paraId="00F211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电话原理模型</w:t>
            </w:r>
          </w:p>
        </w:tc>
        <w:tc>
          <w:tcPr>
            <w:tcW w:w="8197" w:type="dxa"/>
            <w:noWrap w:val="0"/>
            <w:vAlign w:val="center"/>
          </w:tcPr>
          <w:p w14:paraId="28CF85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产品有送话器、受话器及指示灯等组成</w:t>
            </w:r>
          </w:p>
        </w:tc>
        <w:tc>
          <w:tcPr>
            <w:tcW w:w="1245" w:type="dxa"/>
            <w:noWrap w:val="0"/>
            <w:vAlign w:val="center"/>
          </w:tcPr>
          <w:p w14:paraId="4F0C53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79338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F01230">
            <w:pPr>
              <w:jc w:val="center"/>
              <w:rPr>
                <w:color w:val="auto"/>
                <w:highlight w:val="none"/>
              </w:rPr>
            </w:pPr>
          </w:p>
        </w:tc>
        <w:tc>
          <w:tcPr>
            <w:tcW w:w="710" w:type="dxa"/>
            <w:noWrap w:val="0"/>
            <w:vAlign w:val="center"/>
          </w:tcPr>
          <w:p w14:paraId="17276254">
            <w:pPr>
              <w:jc w:val="both"/>
              <w:rPr>
                <w:color w:val="auto"/>
                <w:highlight w:val="none"/>
                <w:vertAlign w:val="baseline"/>
              </w:rPr>
            </w:pPr>
          </w:p>
        </w:tc>
      </w:tr>
      <w:tr w14:paraId="58F2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002CCA">
            <w:pPr>
              <w:jc w:val="center"/>
              <w:rPr>
                <w:rFonts w:hint="default"/>
                <w:color w:val="auto"/>
                <w:highlight w:val="none"/>
                <w:vertAlign w:val="baseline"/>
                <w:lang w:val="en-US" w:eastAsia="zh-CN"/>
              </w:rPr>
            </w:pPr>
            <w:r>
              <w:rPr>
                <w:rFonts w:hint="eastAsia"/>
                <w:color w:val="auto"/>
                <w:highlight w:val="none"/>
                <w:vertAlign w:val="baseline"/>
                <w:lang w:val="en-US" w:eastAsia="zh-CN"/>
              </w:rPr>
              <w:t>326</w:t>
            </w:r>
          </w:p>
        </w:tc>
        <w:tc>
          <w:tcPr>
            <w:tcW w:w="1690" w:type="dxa"/>
            <w:noWrap w:val="0"/>
            <w:vAlign w:val="center"/>
          </w:tcPr>
          <w:p w14:paraId="261EF3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光导纤维应用演示器</w:t>
            </w:r>
          </w:p>
        </w:tc>
        <w:tc>
          <w:tcPr>
            <w:tcW w:w="8197" w:type="dxa"/>
            <w:noWrap w:val="0"/>
            <w:vAlign w:val="center"/>
          </w:tcPr>
          <w:p w14:paraId="164788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传光束、传像束、有机玻璃棒和控制面板等</w:t>
            </w:r>
          </w:p>
        </w:tc>
        <w:tc>
          <w:tcPr>
            <w:tcW w:w="1245" w:type="dxa"/>
            <w:noWrap w:val="0"/>
            <w:vAlign w:val="center"/>
          </w:tcPr>
          <w:p w14:paraId="192BC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04C6C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586435">
            <w:pPr>
              <w:jc w:val="center"/>
              <w:rPr>
                <w:color w:val="auto"/>
                <w:highlight w:val="none"/>
              </w:rPr>
            </w:pPr>
          </w:p>
        </w:tc>
        <w:tc>
          <w:tcPr>
            <w:tcW w:w="710" w:type="dxa"/>
            <w:noWrap w:val="0"/>
            <w:vAlign w:val="center"/>
          </w:tcPr>
          <w:p w14:paraId="6A8972D3">
            <w:pPr>
              <w:jc w:val="both"/>
              <w:rPr>
                <w:color w:val="auto"/>
                <w:highlight w:val="none"/>
                <w:vertAlign w:val="baseline"/>
              </w:rPr>
            </w:pPr>
          </w:p>
        </w:tc>
      </w:tr>
      <w:tr w14:paraId="5005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654A0F">
            <w:pPr>
              <w:jc w:val="center"/>
              <w:rPr>
                <w:rFonts w:hint="default"/>
                <w:color w:val="auto"/>
                <w:highlight w:val="none"/>
                <w:vertAlign w:val="baseline"/>
                <w:lang w:val="en-US" w:eastAsia="zh-CN"/>
              </w:rPr>
            </w:pPr>
            <w:r>
              <w:rPr>
                <w:rFonts w:hint="eastAsia"/>
                <w:color w:val="auto"/>
                <w:highlight w:val="none"/>
                <w:vertAlign w:val="baseline"/>
                <w:lang w:val="en-US" w:eastAsia="zh-CN"/>
              </w:rPr>
              <w:t>327</w:t>
            </w:r>
          </w:p>
        </w:tc>
        <w:tc>
          <w:tcPr>
            <w:tcW w:w="1690" w:type="dxa"/>
            <w:noWrap w:val="0"/>
            <w:vAlign w:val="center"/>
          </w:tcPr>
          <w:p w14:paraId="186683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单摆</w:t>
            </w:r>
          </w:p>
        </w:tc>
        <w:tc>
          <w:tcPr>
            <w:tcW w:w="8197" w:type="dxa"/>
            <w:noWrap w:val="0"/>
            <w:vAlign w:val="center"/>
          </w:tcPr>
          <w:p w14:paraId="17EE04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摆球、摆线组成</w:t>
            </w:r>
          </w:p>
        </w:tc>
        <w:tc>
          <w:tcPr>
            <w:tcW w:w="1245" w:type="dxa"/>
            <w:noWrap w:val="0"/>
            <w:vAlign w:val="center"/>
          </w:tcPr>
          <w:p w14:paraId="2A322C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74E24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10B4B8">
            <w:pPr>
              <w:jc w:val="center"/>
              <w:rPr>
                <w:color w:val="auto"/>
                <w:highlight w:val="none"/>
              </w:rPr>
            </w:pPr>
          </w:p>
        </w:tc>
        <w:tc>
          <w:tcPr>
            <w:tcW w:w="710" w:type="dxa"/>
            <w:noWrap w:val="0"/>
            <w:vAlign w:val="center"/>
          </w:tcPr>
          <w:p w14:paraId="06052502">
            <w:pPr>
              <w:jc w:val="both"/>
              <w:rPr>
                <w:color w:val="auto"/>
                <w:highlight w:val="none"/>
                <w:vertAlign w:val="baseline"/>
              </w:rPr>
            </w:pPr>
          </w:p>
        </w:tc>
      </w:tr>
      <w:tr w14:paraId="4BCF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90AB10">
            <w:pPr>
              <w:jc w:val="center"/>
              <w:rPr>
                <w:rFonts w:hint="default"/>
                <w:color w:val="auto"/>
                <w:highlight w:val="none"/>
                <w:vertAlign w:val="baseline"/>
                <w:lang w:val="en-US" w:eastAsia="zh-CN"/>
              </w:rPr>
            </w:pPr>
            <w:r>
              <w:rPr>
                <w:rFonts w:hint="eastAsia"/>
                <w:color w:val="auto"/>
                <w:highlight w:val="none"/>
                <w:vertAlign w:val="baseline"/>
                <w:lang w:val="en-US" w:eastAsia="zh-CN"/>
              </w:rPr>
              <w:t>328</w:t>
            </w:r>
          </w:p>
        </w:tc>
        <w:tc>
          <w:tcPr>
            <w:tcW w:w="1690" w:type="dxa"/>
            <w:noWrap w:val="0"/>
            <w:vAlign w:val="center"/>
          </w:tcPr>
          <w:p w14:paraId="57CD8A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滚摆</w:t>
            </w:r>
          </w:p>
        </w:tc>
        <w:tc>
          <w:tcPr>
            <w:tcW w:w="8197" w:type="dxa"/>
            <w:noWrap w:val="0"/>
            <w:vAlign w:val="center"/>
          </w:tcPr>
          <w:p w14:paraId="723E49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好的，大的</w:t>
            </w:r>
          </w:p>
        </w:tc>
        <w:tc>
          <w:tcPr>
            <w:tcW w:w="1245" w:type="dxa"/>
            <w:noWrap w:val="0"/>
            <w:vAlign w:val="center"/>
          </w:tcPr>
          <w:p w14:paraId="49502C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0783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D50BDD">
            <w:pPr>
              <w:jc w:val="center"/>
              <w:rPr>
                <w:color w:val="auto"/>
                <w:highlight w:val="none"/>
              </w:rPr>
            </w:pPr>
          </w:p>
        </w:tc>
        <w:tc>
          <w:tcPr>
            <w:tcW w:w="710" w:type="dxa"/>
            <w:noWrap w:val="0"/>
            <w:vAlign w:val="center"/>
          </w:tcPr>
          <w:p w14:paraId="042135A6">
            <w:pPr>
              <w:jc w:val="both"/>
              <w:rPr>
                <w:color w:val="auto"/>
                <w:highlight w:val="none"/>
                <w:vertAlign w:val="baseline"/>
              </w:rPr>
            </w:pPr>
          </w:p>
        </w:tc>
      </w:tr>
      <w:tr w14:paraId="7F3E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4D95EA9F">
            <w:pPr>
              <w:jc w:val="center"/>
              <w:rPr>
                <w:rFonts w:hint="default"/>
                <w:color w:val="auto"/>
                <w:highlight w:val="none"/>
                <w:vertAlign w:val="baseline"/>
                <w:lang w:val="en-US" w:eastAsia="zh-CN"/>
              </w:rPr>
            </w:pPr>
            <w:r>
              <w:rPr>
                <w:rFonts w:hint="eastAsia"/>
                <w:color w:val="auto"/>
                <w:highlight w:val="none"/>
                <w:vertAlign w:val="baseline"/>
                <w:lang w:val="en-US" w:eastAsia="zh-CN"/>
              </w:rPr>
              <w:t>329</w:t>
            </w:r>
          </w:p>
        </w:tc>
        <w:tc>
          <w:tcPr>
            <w:tcW w:w="1690" w:type="dxa"/>
            <w:noWrap w:val="0"/>
            <w:vAlign w:val="center"/>
          </w:tcPr>
          <w:p w14:paraId="382ADE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离心轨道</w:t>
            </w:r>
          </w:p>
        </w:tc>
        <w:tc>
          <w:tcPr>
            <w:tcW w:w="8197" w:type="dxa"/>
            <w:noWrap w:val="0"/>
            <w:vAlign w:val="center"/>
          </w:tcPr>
          <w:p w14:paraId="2C5025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底板、环形轨道、等球和接球装置</w:t>
            </w:r>
          </w:p>
        </w:tc>
        <w:tc>
          <w:tcPr>
            <w:tcW w:w="1245" w:type="dxa"/>
            <w:noWrap w:val="0"/>
            <w:vAlign w:val="center"/>
          </w:tcPr>
          <w:p w14:paraId="373629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51493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B75266">
            <w:pPr>
              <w:jc w:val="center"/>
              <w:rPr>
                <w:color w:val="auto"/>
                <w:highlight w:val="none"/>
              </w:rPr>
            </w:pPr>
          </w:p>
        </w:tc>
        <w:tc>
          <w:tcPr>
            <w:tcW w:w="710" w:type="dxa"/>
            <w:noWrap w:val="0"/>
            <w:vAlign w:val="center"/>
          </w:tcPr>
          <w:p w14:paraId="2886058A">
            <w:pPr>
              <w:jc w:val="both"/>
              <w:rPr>
                <w:color w:val="auto"/>
                <w:highlight w:val="none"/>
                <w:vertAlign w:val="baseline"/>
              </w:rPr>
            </w:pPr>
          </w:p>
        </w:tc>
      </w:tr>
      <w:tr w14:paraId="14BD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526848">
            <w:pPr>
              <w:jc w:val="center"/>
              <w:rPr>
                <w:rFonts w:hint="default"/>
                <w:color w:val="auto"/>
                <w:highlight w:val="none"/>
                <w:vertAlign w:val="baseline"/>
                <w:lang w:val="en-US" w:eastAsia="zh-CN"/>
              </w:rPr>
            </w:pPr>
            <w:r>
              <w:rPr>
                <w:rFonts w:hint="eastAsia"/>
                <w:color w:val="auto"/>
                <w:highlight w:val="none"/>
                <w:vertAlign w:val="baseline"/>
                <w:lang w:val="en-US" w:eastAsia="zh-CN"/>
              </w:rPr>
              <w:t>330</w:t>
            </w:r>
          </w:p>
        </w:tc>
        <w:tc>
          <w:tcPr>
            <w:tcW w:w="1690" w:type="dxa"/>
            <w:noWrap w:val="0"/>
            <w:vAlign w:val="center"/>
          </w:tcPr>
          <w:p w14:paraId="3F9C1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动能实验演示器</w:t>
            </w:r>
          </w:p>
        </w:tc>
        <w:tc>
          <w:tcPr>
            <w:tcW w:w="8197" w:type="dxa"/>
            <w:noWrap w:val="0"/>
            <w:vAlign w:val="center"/>
          </w:tcPr>
          <w:p w14:paraId="4DF09B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平行铝合金滑道；金属球，释放系统，能定性观测和比较动能的大小</w:t>
            </w:r>
          </w:p>
        </w:tc>
        <w:tc>
          <w:tcPr>
            <w:tcW w:w="1245" w:type="dxa"/>
            <w:noWrap w:val="0"/>
            <w:vAlign w:val="center"/>
          </w:tcPr>
          <w:p w14:paraId="46FB72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789AD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E98709">
            <w:pPr>
              <w:jc w:val="center"/>
              <w:rPr>
                <w:color w:val="auto"/>
                <w:highlight w:val="none"/>
              </w:rPr>
            </w:pPr>
          </w:p>
        </w:tc>
        <w:tc>
          <w:tcPr>
            <w:tcW w:w="710" w:type="dxa"/>
            <w:noWrap w:val="0"/>
            <w:vAlign w:val="center"/>
          </w:tcPr>
          <w:p w14:paraId="6BCAE6B0">
            <w:pPr>
              <w:jc w:val="both"/>
              <w:rPr>
                <w:color w:val="auto"/>
                <w:highlight w:val="none"/>
                <w:vertAlign w:val="baseline"/>
              </w:rPr>
            </w:pPr>
          </w:p>
        </w:tc>
      </w:tr>
      <w:tr w14:paraId="19DD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FA4299">
            <w:pPr>
              <w:jc w:val="center"/>
              <w:rPr>
                <w:rFonts w:hint="default"/>
                <w:color w:val="auto"/>
                <w:highlight w:val="none"/>
                <w:vertAlign w:val="baseline"/>
                <w:lang w:val="en-US" w:eastAsia="zh-CN"/>
              </w:rPr>
            </w:pPr>
            <w:r>
              <w:rPr>
                <w:rFonts w:hint="eastAsia"/>
                <w:color w:val="auto"/>
                <w:highlight w:val="none"/>
                <w:vertAlign w:val="baseline"/>
                <w:lang w:val="en-US" w:eastAsia="zh-CN"/>
              </w:rPr>
              <w:t>331</w:t>
            </w:r>
          </w:p>
        </w:tc>
        <w:tc>
          <w:tcPr>
            <w:tcW w:w="1690" w:type="dxa"/>
            <w:noWrap w:val="0"/>
            <w:vAlign w:val="center"/>
          </w:tcPr>
          <w:p w14:paraId="691F92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数字计时器</w:t>
            </w:r>
          </w:p>
        </w:tc>
        <w:tc>
          <w:tcPr>
            <w:tcW w:w="8197" w:type="dxa"/>
            <w:noWrap w:val="0"/>
            <w:vAlign w:val="center"/>
          </w:tcPr>
          <w:p w14:paraId="4F7746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带两个光电门，测量间隔计时，挡光计时和计数等</w:t>
            </w:r>
          </w:p>
        </w:tc>
        <w:tc>
          <w:tcPr>
            <w:tcW w:w="1245" w:type="dxa"/>
            <w:noWrap w:val="0"/>
            <w:vAlign w:val="center"/>
          </w:tcPr>
          <w:p w14:paraId="63DE2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45243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1B8D79">
            <w:pPr>
              <w:jc w:val="center"/>
              <w:rPr>
                <w:color w:val="auto"/>
                <w:highlight w:val="none"/>
              </w:rPr>
            </w:pPr>
          </w:p>
        </w:tc>
        <w:tc>
          <w:tcPr>
            <w:tcW w:w="710" w:type="dxa"/>
            <w:noWrap w:val="0"/>
            <w:vAlign w:val="center"/>
          </w:tcPr>
          <w:p w14:paraId="788D37B2">
            <w:pPr>
              <w:jc w:val="both"/>
              <w:rPr>
                <w:color w:val="auto"/>
                <w:highlight w:val="none"/>
                <w:vertAlign w:val="baseline"/>
              </w:rPr>
            </w:pPr>
          </w:p>
        </w:tc>
      </w:tr>
      <w:tr w14:paraId="56B5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2B8E63">
            <w:pPr>
              <w:jc w:val="center"/>
              <w:rPr>
                <w:rFonts w:hint="default"/>
                <w:color w:val="auto"/>
                <w:highlight w:val="none"/>
                <w:vertAlign w:val="baseline"/>
                <w:lang w:val="en-US" w:eastAsia="zh-CN"/>
              </w:rPr>
            </w:pPr>
            <w:r>
              <w:rPr>
                <w:rFonts w:hint="eastAsia"/>
                <w:color w:val="auto"/>
                <w:highlight w:val="none"/>
                <w:vertAlign w:val="baseline"/>
                <w:lang w:val="en-US" w:eastAsia="zh-CN"/>
              </w:rPr>
              <w:t>332</w:t>
            </w:r>
          </w:p>
        </w:tc>
        <w:tc>
          <w:tcPr>
            <w:tcW w:w="1690" w:type="dxa"/>
            <w:noWrap w:val="0"/>
            <w:vAlign w:val="center"/>
          </w:tcPr>
          <w:p w14:paraId="6247AB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重力势能实验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演示器</w:t>
            </w:r>
          </w:p>
        </w:tc>
        <w:tc>
          <w:tcPr>
            <w:tcW w:w="8197" w:type="dxa"/>
            <w:noWrap w:val="0"/>
            <w:vAlign w:val="center"/>
          </w:tcPr>
          <w:p w14:paraId="3DA461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由直径相同、质量不同的 2 个金属球，直径 相同、质量相同的 2 个金属球，金属球释放 系统，势能大小观察或比较系统，铝合金支 架等组成。可调节金属球释放的高度，能够 同时测量不少于 3 组实验数据。通过机械控 制或电子控制保证金属球能同时释放，势能 大小观测系统带有标尺，能定性观察和比较 势能的大小</w:t>
            </w:r>
          </w:p>
        </w:tc>
        <w:tc>
          <w:tcPr>
            <w:tcW w:w="1245" w:type="dxa"/>
            <w:noWrap w:val="0"/>
            <w:vAlign w:val="center"/>
          </w:tcPr>
          <w:p w14:paraId="12CE78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26CA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75F230D">
            <w:pPr>
              <w:jc w:val="center"/>
              <w:rPr>
                <w:color w:val="auto"/>
                <w:highlight w:val="none"/>
              </w:rPr>
            </w:pPr>
          </w:p>
        </w:tc>
        <w:tc>
          <w:tcPr>
            <w:tcW w:w="710" w:type="dxa"/>
            <w:noWrap w:val="0"/>
            <w:vAlign w:val="center"/>
          </w:tcPr>
          <w:p w14:paraId="59BE7ED1">
            <w:pPr>
              <w:jc w:val="both"/>
              <w:rPr>
                <w:color w:val="auto"/>
                <w:highlight w:val="none"/>
                <w:vertAlign w:val="baseline"/>
              </w:rPr>
            </w:pPr>
          </w:p>
        </w:tc>
      </w:tr>
      <w:tr w14:paraId="617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B56D1B">
            <w:pPr>
              <w:jc w:val="center"/>
              <w:rPr>
                <w:rFonts w:hint="default"/>
                <w:color w:val="auto"/>
                <w:highlight w:val="none"/>
                <w:vertAlign w:val="baseline"/>
                <w:lang w:val="en-US" w:eastAsia="zh-CN"/>
              </w:rPr>
            </w:pPr>
            <w:r>
              <w:rPr>
                <w:rFonts w:hint="eastAsia"/>
                <w:color w:val="auto"/>
                <w:highlight w:val="none"/>
                <w:vertAlign w:val="baseline"/>
                <w:lang w:val="en-US" w:eastAsia="zh-CN"/>
              </w:rPr>
              <w:t>333</w:t>
            </w:r>
          </w:p>
        </w:tc>
        <w:tc>
          <w:tcPr>
            <w:tcW w:w="1690" w:type="dxa"/>
            <w:noWrap w:val="0"/>
            <w:vAlign w:val="center"/>
          </w:tcPr>
          <w:p w14:paraId="59295B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量热器</w:t>
            </w:r>
          </w:p>
        </w:tc>
        <w:tc>
          <w:tcPr>
            <w:tcW w:w="8197" w:type="dxa"/>
            <w:noWrap w:val="0"/>
            <w:vAlign w:val="center"/>
          </w:tcPr>
          <w:p w14:paraId="6018CC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内筒铝制，电加热</w:t>
            </w:r>
          </w:p>
        </w:tc>
        <w:tc>
          <w:tcPr>
            <w:tcW w:w="1245" w:type="dxa"/>
            <w:noWrap w:val="0"/>
            <w:vAlign w:val="center"/>
          </w:tcPr>
          <w:p w14:paraId="6C8F63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069A3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C19803">
            <w:pPr>
              <w:jc w:val="center"/>
              <w:rPr>
                <w:color w:val="auto"/>
                <w:highlight w:val="none"/>
              </w:rPr>
            </w:pPr>
          </w:p>
        </w:tc>
        <w:tc>
          <w:tcPr>
            <w:tcW w:w="710" w:type="dxa"/>
            <w:noWrap w:val="0"/>
            <w:vAlign w:val="center"/>
          </w:tcPr>
          <w:p w14:paraId="172DC513">
            <w:pPr>
              <w:jc w:val="both"/>
              <w:rPr>
                <w:color w:val="auto"/>
                <w:highlight w:val="none"/>
                <w:vertAlign w:val="baseline"/>
              </w:rPr>
            </w:pPr>
          </w:p>
        </w:tc>
      </w:tr>
      <w:tr w14:paraId="5A9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5E03B2">
            <w:pPr>
              <w:jc w:val="center"/>
              <w:rPr>
                <w:rFonts w:hint="default"/>
                <w:color w:val="auto"/>
                <w:highlight w:val="none"/>
                <w:vertAlign w:val="baseline"/>
                <w:lang w:val="en-US" w:eastAsia="zh-CN"/>
              </w:rPr>
            </w:pPr>
            <w:r>
              <w:rPr>
                <w:rFonts w:hint="eastAsia"/>
                <w:color w:val="auto"/>
                <w:highlight w:val="none"/>
                <w:vertAlign w:val="baseline"/>
                <w:lang w:val="en-US" w:eastAsia="zh-CN"/>
              </w:rPr>
              <w:t>334</w:t>
            </w:r>
          </w:p>
        </w:tc>
        <w:tc>
          <w:tcPr>
            <w:tcW w:w="1690" w:type="dxa"/>
            <w:noWrap w:val="0"/>
            <w:vAlign w:val="center"/>
          </w:tcPr>
          <w:p w14:paraId="7DD0D4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气体做功内能减少演示器</w:t>
            </w:r>
          </w:p>
        </w:tc>
        <w:tc>
          <w:tcPr>
            <w:tcW w:w="8197" w:type="dxa"/>
            <w:noWrap w:val="0"/>
            <w:vAlign w:val="center"/>
          </w:tcPr>
          <w:p w14:paraId="5E664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数显，热敏电阻式</w:t>
            </w:r>
          </w:p>
        </w:tc>
        <w:tc>
          <w:tcPr>
            <w:tcW w:w="1245" w:type="dxa"/>
            <w:noWrap w:val="0"/>
            <w:vAlign w:val="center"/>
          </w:tcPr>
          <w:p w14:paraId="47A9AB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625C0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B41C17">
            <w:pPr>
              <w:jc w:val="center"/>
              <w:rPr>
                <w:color w:val="auto"/>
                <w:highlight w:val="none"/>
              </w:rPr>
            </w:pPr>
          </w:p>
        </w:tc>
        <w:tc>
          <w:tcPr>
            <w:tcW w:w="710" w:type="dxa"/>
            <w:noWrap w:val="0"/>
            <w:vAlign w:val="center"/>
          </w:tcPr>
          <w:p w14:paraId="67D028CB">
            <w:pPr>
              <w:jc w:val="both"/>
              <w:rPr>
                <w:color w:val="auto"/>
                <w:highlight w:val="none"/>
                <w:vertAlign w:val="baseline"/>
              </w:rPr>
            </w:pPr>
          </w:p>
        </w:tc>
      </w:tr>
      <w:tr w14:paraId="74A9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6EB89">
            <w:pPr>
              <w:jc w:val="center"/>
              <w:rPr>
                <w:rFonts w:hint="default"/>
                <w:color w:val="auto"/>
                <w:highlight w:val="none"/>
                <w:vertAlign w:val="baseline"/>
                <w:lang w:val="en-US" w:eastAsia="zh-CN"/>
              </w:rPr>
            </w:pPr>
            <w:r>
              <w:rPr>
                <w:rFonts w:hint="eastAsia"/>
                <w:color w:val="auto"/>
                <w:highlight w:val="none"/>
                <w:vertAlign w:val="baseline"/>
                <w:lang w:val="en-US" w:eastAsia="zh-CN"/>
              </w:rPr>
              <w:t>335</w:t>
            </w:r>
          </w:p>
        </w:tc>
        <w:tc>
          <w:tcPr>
            <w:tcW w:w="1690" w:type="dxa"/>
            <w:noWrap w:val="0"/>
            <w:vAlign w:val="center"/>
          </w:tcPr>
          <w:p w14:paraId="23B1E6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气体做功内能减少演示器</w:t>
            </w:r>
          </w:p>
        </w:tc>
        <w:tc>
          <w:tcPr>
            <w:tcW w:w="8197" w:type="dxa"/>
            <w:noWrap w:val="0"/>
            <w:vAlign w:val="center"/>
          </w:tcPr>
          <w:p w14:paraId="474CA9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气体压缩，体积膨胀</w:t>
            </w:r>
          </w:p>
        </w:tc>
        <w:tc>
          <w:tcPr>
            <w:tcW w:w="1245" w:type="dxa"/>
            <w:noWrap w:val="0"/>
            <w:vAlign w:val="center"/>
          </w:tcPr>
          <w:p w14:paraId="48AC9A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0BF9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40D334">
            <w:pPr>
              <w:jc w:val="center"/>
              <w:rPr>
                <w:color w:val="auto"/>
                <w:highlight w:val="none"/>
              </w:rPr>
            </w:pPr>
          </w:p>
        </w:tc>
        <w:tc>
          <w:tcPr>
            <w:tcW w:w="710" w:type="dxa"/>
            <w:noWrap w:val="0"/>
            <w:vAlign w:val="center"/>
          </w:tcPr>
          <w:p w14:paraId="777FF420">
            <w:pPr>
              <w:jc w:val="both"/>
              <w:rPr>
                <w:color w:val="auto"/>
                <w:highlight w:val="none"/>
                <w:vertAlign w:val="baseline"/>
              </w:rPr>
            </w:pPr>
          </w:p>
        </w:tc>
      </w:tr>
      <w:tr w14:paraId="69F2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07BBB9">
            <w:pPr>
              <w:jc w:val="center"/>
              <w:rPr>
                <w:rFonts w:hint="default"/>
                <w:color w:val="auto"/>
                <w:highlight w:val="none"/>
                <w:vertAlign w:val="baseline"/>
                <w:lang w:val="en-US" w:eastAsia="zh-CN"/>
              </w:rPr>
            </w:pPr>
            <w:r>
              <w:rPr>
                <w:rFonts w:hint="eastAsia"/>
                <w:color w:val="auto"/>
                <w:highlight w:val="none"/>
                <w:vertAlign w:val="baseline"/>
                <w:lang w:val="en-US" w:eastAsia="zh-CN"/>
              </w:rPr>
              <w:t>336</w:t>
            </w:r>
          </w:p>
        </w:tc>
        <w:tc>
          <w:tcPr>
            <w:tcW w:w="1690" w:type="dxa"/>
            <w:noWrap w:val="0"/>
            <w:vAlign w:val="center"/>
          </w:tcPr>
          <w:p w14:paraId="078E9D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克罗克斯辐射计</w:t>
            </w:r>
          </w:p>
        </w:tc>
        <w:tc>
          <w:tcPr>
            <w:tcW w:w="8197" w:type="dxa"/>
            <w:noWrap w:val="0"/>
            <w:vAlign w:val="center"/>
          </w:tcPr>
          <w:p w14:paraId="29F63A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真空玻璃、光照叶片旋转</w:t>
            </w:r>
          </w:p>
        </w:tc>
        <w:tc>
          <w:tcPr>
            <w:tcW w:w="1245" w:type="dxa"/>
            <w:noWrap w:val="0"/>
            <w:vAlign w:val="center"/>
          </w:tcPr>
          <w:p w14:paraId="6D5671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89B97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980E9D">
            <w:pPr>
              <w:jc w:val="center"/>
              <w:rPr>
                <w:color w:val="auto"/>
                <w:highlight w:val="none"/>
              </w:rPr>
            </w:pPr>
          </w:p>
        </w:tc>
        <w:tc>
          <w:tcPr>
            <w:tcW w:w="710" w:type="dxa"/>
            <w:noWrap w:val="0"/>
            <w:vAlign w:val="center"/>
          </w:tcPr>
          <w:p w14:paraId="21A045A0">
            <w:pPr>
              <w:jc w:val="both"/>
              <w:rPr>
                <w:color w:val="auto"/>
                <w:highlight w:val="none"/>
                <w:vertAlign w:val="baseline"/>
              </w:rPr>
            </w:pPr>
          </w:p>
        </w:tc>
      </w:tr>
      <w:tr w14:paraId="7CB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ABFF0C">
            <w:pPr>
              <w:jc w:val="center"/>
              <w:rPr>
                <w:rFonts w:hint="default"/>
                <w:color w:val="auto"/>
                <w:highlight w:val="none"/>
                <w:vertAlign w:val="baseline"/>
                <w:lang w:val="en-US" w:eastAsia="zh-CN"/>
              </w:rPr>
            </w:pPr>
            <w:r>
              <w:rPr>
                <w:rFonts w:hint="eastAsia"/>
                <w:color w:val="auto"/>
                <w:highlight w:val="none"/>
                <w:vertAlign w:val="baseline"/>
                <w:lang w:val="en-US" w:eastAsia="zh-CN"/>
              </w:rPr>
              <w:t>337</w:t>
            </w:r>
          </w:p>
        </w:tc>
        <w:tc>
          <w:tcPr>
            <w:tcW w:w="1690" w:type="dxa"/>
            <w:noWrap w:val="0"/>
            <w:vAlign w:val="center"/>
          </w:tcPr>
          <w:p w14:paraId="25E91B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机械能内能互变演示器</w:t>
            </w:r>
          </w:p>
        </w:tc>
        <w:tc>
          <w:tcPr>
            <w:tcW w:w="8197" w:type="dxa"/>
            <w:noWrap w:val="0"/>
            <w:vAlign w:val="center"/>
          </w:tcPr>
          <w:p w14:paraId="25C6BC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有导热管、塞盖、弓形夹、磨擦绳</w:t>
            </w:r>
          </w:p>
        </w:tc>
        <w:tc>
          <w:tcPr>
            <w:tcW w:w="1245" w:type="dxa"/>
            <w:noWrap w:val="0"/>
            <w:vAlign w:val="center"/>
          </w:tcPr>
          <w:p w14:paraId="46423E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C43BF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C79B02">
            <w:pPr>
              <w:jc w:val="center"/>
              <w:rPr>
                <w:color w:val="auto"/>
                <w:highlight w:val="none"/>
              </w:rPr>
            </w:pPr>
          </w:p>
        </w:tc>
        <w:tc>
          <w:tcPr>
            <w:tcW w:w="710" w:type="dxa"/>
            <w:noWrap w:val="0"/>
            <w:vAlign w:val="center"/>
          </w:tcPr>
          <w:p w14:paraId="297CA32F">
            <w:pPr>
              <w:jc w:val="both"/>
              <w:rPr>
                <w:color w:val="auto"/>
                <w:highlight w:val="none"/>
                <w:vertAlign w:val="baseline"/>
              </w:rPr>
            </w:pPr>
          </w:p>
        </w:tc>
      </w:tr>
      <w:tr w14:paraId="2C5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8B4831">
            <w:pPr>
              <w:jc w:val="center"/>
              <w:rPr>
                <w:rFonts w:hint="default"/>
                <w:color w:val="auto"/>
                <w:highlight w:val="none"/>
                <w:vertAlign w:val="baseline"/>
                <w:lang w:val="en-US" w:eastAsia="zh-CN"/>
              </w:rPr>
            </w:pPr>
            <w:r>
              <w:rPr>
                <w:rFonts w:hint="eastAsia"/>
                <w:color w:val="auto"/>
                <w:highlight w:val="none"/>
                <w:vertAlign w:val="baseline"/>
                <w:lang w:val="en-US" w:eastAsia="zh-CN"/>
              </w:rPr>
              <w:t>338</w:t>
            </w:r>
          </w:p>
        </w:tc>
        <w:tc>
          <w:tcPr>
            <w:tcW w:w="1690" w:type="dxa"/>
            <w:noWrap w:val="0"/>
            <w:vAlign w:val="center"/>
          </w:tcPr>
          <w:p w14:paraId="14BF8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金属线膨胀演示器</w:t>
            </w:r>
          </w:p>
        </w:tc>
        <w:tc>
          <w:tcPr>
            <w:tcW w:w="8197" w:type="dxa"/>
            <w:noWrap w:val="0"/>
            <w:vAlign w:val="center"/>
          </w:tcPr>
          <w:p w14:paraId="6743C8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铜、铁、铝棒、传动机构、指针底座等</w:t>
            </w:r>
          </w:p>
        </w:tc>
        <w:tc>
          <w:tcPr>
            <w:tcW w:w="1245" w:type="dxa"/>
            <w:noWrap w:val="0"/>
            <w:vAlign w:val="center"/>
          </w:tcPr>
          <w:p w14:paraId="372EC9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0C71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3E6129">
            <w:pPr>
              <w:jc w:val="center"/>
              <w:rPr>
                <w:color w:val="auto"/>
                <w:highlight w:val="none"/>
              </w:rPr>
            </w:pPr>
          </w:p>
        </w:tc>
        <w:tc>
          <w:tcPr>
            <w:tcW w:w="710" w:type="dxa"/>
            <w:noWrap w:val="0"/>
            <w:vAlign w:val="center"/>
          </w:tcPr>
          <w:p w14:paraId="71253B88">
            <w:pPr>
              <w:jc w:val="both"/>
              <w:rPr>
                <w:color w:val="auto"/>
                <w:highlight w:val="none"/>
                <w:vertAlign w:val="baseline"/>
              </w:rPr>
            </w:pPr>
          </w:p>
        </w:tc>
      </w:tr>
      <w:tr w14:paraId="57C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544E2A">
            <w:pPr>
              <w:jc w:val="center"/>
              <w:rPr>
                <w:rFonts w:hint="default"/>
                <w:color w:val="auto"/>
                <w:highlight w:val="none"/>
                <w:vertAlign w:val="baseline"/>
                <w:lang w:val="en-US" w:eastAsia="zh-CN"/>
              </w:rPr>
            </w:pPr>
            <w:r>
              <w:rPr>
                <w:rFonts w:hint="eastAsia"/>
                <w:color w:val="auto"/>
                <w:highlight w:val="none"/>
                <w:vertAlign w:val="baseline"/>
                <w:lang w:val="en-US" w:eastAsia="zh-CN"/>
              </w:rPr>
              <w:t>339</w:t>
            </w:r>
          </w:p>
        </w:tc>
        <w:tc>
          <w:tcPr>
            <w:tcW w:w="1690" w:type="dxa"/>
            <w:noWrap w:val="0"/>
            <w:vAlign w:val="center"/>
          </w:tcPr>
          <w:p w14:paraId="7B577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固体缩力演示器</w:t>
            </w:r>
          </w:p>
        </w:tc>
        <w:tc>
          <w:tcPr>
            <w:tcW w:w="8197" w:type="dxa"/>
            <w:noWrap w:val="0"/>
            <w:vAlign w:val="center"/>
          </w:tcPr>
          <w:p w14:paraId="7558F5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试棒、手柄、底座、碳棒、专用酒精槽</w:t>
            </w:r>
          </w:p>
        </w:tc>
        <w:tc>
          <w:tcPr>
            <w:tcW w:w="1245" w:type="dxa"/>
            <w:noWrap w:val="0"/>
            <w:vAlign w:val="center"/>
          </w:tcPr>
          <w:p w14:paraId="027A2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7198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429EE9">
            <w:pPr>
              <w:jc w:val="center"/>
              <w:rPr>
                <w:color w:val="auto"/>
                <w:highlight w:val="none"/>
              </w:rPr>
            </w:pPr>
          </w:p>
        </w:tc>
        <w:tc>
          <w:tcPr>
            <w:tcW w:w="710" w:type="dxa"/>
            <w:noWrap w:val="0"/>
            <w:vAlign w:val="center"/>
          </w:tcPr>
          <w:p w14:paraId="03CE8DA6">
            <w:pPr>
              <w:jc w:val="both"/>
              <w:rPr>
                <w:color w:val="auto"/>
                <w:highlight w:val="none"/>
                <w:vertAlign w:val="baseline"/>
              </w:rPr>
            </w:pPr>
          </w:p>
        </w:tc>
      </w:tr>
      <w:tr w14:paraId="30CC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C5C1BC">
            <w:pPr>
              <w:jc w:val="center"/>
              <w:rPr>
                <w:rFonts w:hint="default"/>
                <w:color w:val="auto"/>
                <w:highlight w:val="none"/>
                <w:vertAlign w:val="baseline"/>
                <w:lang w:val="en-US" w:eastAsia="zh-CN"/>
              </w:rPr>
            </w:pPr>
            <w:r>
              <w:rPr>
                <w:rFonts w:hint="eastAsia"/>
                <w:color w:val="auto"/>
                <w:highlight w:val="none"/>
                <w:vertAlign w:val="baseline"/>
                <w:lang w:val="en-US" w:eastAsia="zh-CN"/>
              </w:rPr>
              <w:t>340</w:t>
            </w:r>
          </w:p>
        </w:tc>
        <w:tc>
          <w:tcPr>
            <w:tcW w:w="1690" w:type="dxa"/>
            <w:noWrap w:val="0"/>
            <w:vAlign w:val="center"/>
          </w:tcPr>
          <w:p w14:paraId="09BAE0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空气压缩引火仪</w:t>
            </w:r>
          </w:p>
        </w:tc>
        <w:tc>
          <w:tcPr>
            <w:tcW w:w="8197" w:type="dxa"/>
            <w:noWrap w:val="0"/>
            <w:vAlign w:val="center"/>
          </w:tcPr>
          <w:p w14:paraId="0BECAB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由气缸、底座、端盖、活塞等部分组成。</w:t>
            </w:r>
          </w:p>
        </w:tc>
        <w:tc>
          <w:tcPr>
            <w:tcW w:w="1245" w:type="dxa"/>
            <w:noWrap w:val="0"/>
            <w:vAlign w:val="center"/>
          </w:tcPr>
          <w:p w14:paraId="0B0473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BC4A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2BF042">
            <w:pPr>
              <w:jc w:val="center"/>
              <w:rPr>
                <w:color w:val="auto"/>
                <w:highlight w:val="none"/>
              </w:rPr>
            </w:pPr>
          </w:p>
        </w:tc>
        <w:tc>
          <w:tcPr>
            <w:tcW w:w="710" w:type="dxa"/>
            <w:noWrap w:val="0"/>
            <w:vAlign w:val="center"/>
          </w:tcPr>
          <w:p w14:paraId="7E80809E">
            <w:pPr>
              <w:jc w:val="both"/>
              <w:rPr>
                <w:color w:val="auto"/>
                <w:highlight w:val="none"/>
                <w:vertAlign w:val="baseline"/>
              </w:rPr>
            </w:pPr>
          </w:p>
        </w:tc>
      </w:tr>
      <w:tr w14:paraId="0517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82EEF5">
            <w:pPr>
              <w:jc w:val="center"/>
              <w:rPr>
                <w:rFonts w:hint="default"/>
                <w:color w:val="auto"/>
                <w:highlight w:val="none"/>
                <w:vertAlign w:val="baseline"/>
                <w:lang w:val="en-US" w:eastAsia="zh-CN"/>
              </w:rPr>
            </w:pPr>
            <w:r>
              <w:rPr>
                <w:rFonts w:hint="eastAsia"/>
                <w:color w:val="auto"/>
                <w:highlight w:val="none"/>
                <w:vertAlign w:val="baseline"/>
                <w:lang w:val="en-US" w:eastAsia="zh-CN"/>
              </w:rPr>
              <w:t>341</w:t>
            </w:r>
          </w:p>
        </w:tc>
        <w:tc>
          <w:tcPr>
            <w:tcW w:w="1690" w:type="dxa"/>
            <w:noWrap w:val="0"/>
            <w:vAlign w:val="center"/>
          </w:tcPr>
          <w:p w14:paraId="09EA41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爆燃器</w:t>
            </w:r>
          </w:p>
        </w:tc>
        <w:tc>
          <w:tcPr>
            <w:tcW w:w="8197" w:type="dxa"/>
            <w:noWrap w:val="0"/>
            <w:vAlign w:val="center"/>
          </w:tcPr>
          <w:p w14:paraId="42CAFE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酒精点火，透明盒，附电子点火器</w:t>
            </w:r>
          </w:p>
        </w:tc>
        <w:tc>
          <w:tcPr>
            <w:tcW w:w="1245" w:type="dxa"/>
            <w:noWrap w:val="0"/>
            <w:vAlign w:val="center"/>
          </w:tcPr>
          <w:p w14:paraId="5C8F59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E5ED0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095BEA">
            <w:pPr>
              <w:jc w:val="center"/>
              <w:rPr>
                <w:color w:val="auto"/>
                <w:highlight w:val="none"/>
              </w:rPr>
            </w:pPr>
          </w:p>
        </w:tc>
        <w:tc>
          <w:tcPr>
            <w:tcW w:w="710" w:type="dxa"/>
            <w:noWrap w:val="0"/>
            <w:vAlign w:val="center"/>
          </w:tcPr>
          <w:p w14:paraId="280EA7B2">
            <w:pPr>
              <w:jc w:val="both"/>
              <w:rPr>
                <w:color w:val="auto"/>
                <w:highlight w:val="none"/>
                <w:vertAlign w:val="baseline"/>
              </w:rPr>
            </w:pPr>
          </w:p>
        </w:tc>
      </w:tr>
      <w:tr w14:paraId="4857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6F6B72">
            <w:pPr>
              <w:jc w:val="center"/>
              <w:rPr>
                <w:rFonts w:hint="default"/>
                <w:color w:val="auto"/>
                <w:highlight w:val="none"/>
                <w:vertAlign w:val="baseline"/>
                <w:lang w:val="en-US" w:eastAsia="zh-CN"/>
              </w:rPr>
            </w:pPr>
            <w:r>
              <w:rPr>
                <w:rFonts w:hint="eastAsia"/>
                <w:color w:val="auto"/>
                <w:highlight w:val="none"/>
                <w:vertAlign w:val="baseline"/>
                <w:lang w:val="en-US" w:eastAsia="zh-CN"/>
              </w:rPr>
              <w:t>342</w:t>
            </w:r>
          </w:p>
        </w:tc>
        <w:tc>
          <w:tcPr>
            <w:tcW w:w="1690" w:type="dxa"/>
            <w:noWrap w:val="0"/>
            <w:vAlign w:val="center"/>
          </w:tcPr>
          <w:p w14:paraId="49ECB1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蒸汽机模型</w:t>
            </w:r>
          </w:p>
        </w:tc>
        <w:tc>
          <w:tcPr>
            <w:tcW w:w="8197" w:type="dxa"/>
            <w:noWrap w:val="0"/>
            <w:vAlign w:val="center"/>
          </w:tcPr>
          <w:p w14:paraId="181FE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气源吹动和手动两用，气缸无色、透明</w:t>
            </w:r>
          </w:p>
        </w:tc>
        <w:tc>
          <w:tcPr>
            <w:tcW w:w="1245" w:type="dxa"/>
            <w:noWrap w:val="0"/>
            <w:vAlign w:val="center"/>
          </w:tcPr>
          <w:p w14:paraId="604CAB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E558F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ACC71B">
            <w:pPr>
              <w:jc w:val="center"/>
              <w:rPr>
                <w:color w:val="auto"/>
                <w:highlight w:val="none"/>
              </w:rPr>
            </w:pPr>
          </w:p>
        </w:tc>
        <w:tc>
          <w:tcPr>
            <w:tcW w:w="710" w:type="dxa"/>
            <w:noWrap w:val="0"/>
            <w:vAlign w:val="center"/>
          </w:tcPr>
          <w:p w14:paraId="3152BF4B">
            <w:pPr>
              <w:jc w:val="both"/>
              <w:rPr>
                <w:color w:val="auto"/>
                <w:highlight w:val="none"/>
                <w:vertAlign w:val="baseline"/>
              </w:rPr>
            </w:pPr>
          </w:p>
        </w:tc>
      </w:tr>
      <w:tr w14:paraId="3052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87A618">
            <w:pPr>
              <w:jc w:val="center"/>
              <w:rPr>
                <w:rFonts w:hint="default"/>
                <w:color w:val="auto"/>
                <w:highlight w:val="none"/>
                <w:vertAlign w:val="baseline"/>
                <w:lang w:val="en-US" w:eastAsia="zh-CN"/>
              </w:rPr>
            </w:pPr>
            <w:r>
              <w:rPr>
                <w:rFonts w:hint="eastAsia"/>
                <w:color w:val="auto"/>
                <w:highlight w:val="none"/>
                <w:vertAlign w:val="baseline"/>
                <w:lang w:val="en-US" w:eastAsia="zh-CN"/>
              </w:rPr>
              <w:t>343</w:t>
            </w:r>
          </w:p>
        </w:tc>
        <w:tc>
          <w:tcPr>
            <w:tcW w:w="1690" w:type="dxa"/>
            <w:noWrap w:val="0"/>
            <w:vAlign w:val="center"/>
          </w:tcPr>
          <w:p w14:paraId="6AEB57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汽油机模型</w:t>
            </w:r>
          </w:p>
        </w:tc>
        <w:tc>
          <w:tcPr>
            <w:tcW w:w="8197" w:type="dxa"/>
            <w:noWrap w:val="0"/>
            <w:vAlign w:val="center"/>
          </w:tcPr>
          <w:p w14:paraId="574522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四冲程，单缸，示结构原理。整体高300mm</w:t>
            </w:r>
          </w:p>
        </w:tc>
        <w:tc>
          <w:tcPr>
            <w:tcW w:w="1245" w:type="dxa"/>
            <w:noWrap w:val="0"/>
            <w:vAlign w:val="center"/>
          </w:tcPr>
          <w:p w14:paraId="525BE3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635C5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520095">
            <w:pPr>
              <w:jc w:val="center"/>
              <w:rPr>
                <w:color w:val="auto"/>
                <w:highlight w:val="none"/>
              </w:rPr>
            </w:pPr>
          </w:p>
        </w:tc>
        <w:tc>
          <w:tcPr>
            <w:tcW w:w="710" w:type="dxa"/>
            <w:noWrap w:val="0"/>
            <w:vAlign w:val="center"/>
          </w:tcPr>
          <w:p w14:paraId="15482D5B">
            <w:pPr>
              <w:jc w:val="both"/>
              <w:rPr>
                <w:color w:val="auto"/>
                <w:highlight w:val="none"/>
                <w:vertAlign w:val="baseline"/>
              </w:rPr>
            </w:pPr>
          </w:p>
        </w:tc>
      </w:tr>
      <w:tr w14:paraId="2219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EE315A">
            <w:pPr>
              <w:jc w:val="center"/>
              <w:rPr>
                <w:rFonts w:hint="default"/>
                <w:color w:val="auto"/>
                <w:highlight w:val="none"/>
                <w:vertAlign w:val="baseline"/>
                <w:lang w:val="en-US" w:eastAsia="zh-CN"/>
              </w:rPr>
            </w:pPr>
            <w:r>
              <w:rPr>
                <w:rFonts w:hint="eastAsia"/>
                <w:color w:val="auto"/>
                <w:highlight w:val="none"/>
                <w:vertAlign w:val="baseline"/>
                <w:lang w:val="en-US" w:eastAsia="zh-CN"/>
              </w:rPr>
              <w:t>344</w:t>
            </w:r>
          </w:p>
        </w:tc>
        <w:tc>
          <w:tcPr>
            <w:tcW w:w="1690" w:type="dxa"/>
            <w:noWrap w:val="0"/>
            <w:vAlign w:val="center"/>
          </w:tcPr>
          <w:p w14:paraId="5F0DBE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柴油机模型</w:t>
            </w:r>
          </w:p>
        </w:tc>
        <w:tc>
          <w:tcPr>
            <w:tcW w:w="8197" w:type="dxa"/>
            <w:noWrap w:val="0"/>
            <w:vAlign w:val="center"/>
          </w:tcPr>
          <w:p w14:paraId="7B3EB8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四冲程，单缸，示结构原理。整体高300mm</w:t>
            </w:r>
          </w:p>
        </w:tc>
        <w:tc>
          <w:tcPr>
            <w:tcW w:w="1245" w:type="dxa"/>
            <w:noWrap w:val="0"/>
            <w:vAlign w:val="center"/>
          </w:tcPr>
          <w:p w14:paraId="5DAE4A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CE87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8E5E108">
            <w:pPr>
              <w:jc w:val="center"/>
              <w:rPr>
                <w:color w:val="auto"/>
                <w:highlight w:val="none"/>
              </w:rPr>
            </w:pPr>
          </w:p>
        </w:tc>
        <w:tc>
          <w:tcPr>
            <w:tcW w:w="710" w:type="dxa"/>
            <w:noWrap w:val="0"/>
            <w:vAlign w:val="center"/>
          </w:tcPr>
          <w:p w14:paraId="02E583A5">
            <w:pPr>
              <w:jc w:val="both"/>
              <w:rPr>
                <w:color w:val="auto"/>
                <w:highlight w:val="none"/>
                <w:vertAlign w:val="baseline"/>
              </w:rPr>
            </w:pPr>
          </w:p>
        </w:tc>
      </w:tr>
      <w:tr w14:paraId="64D9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D3BA11">
            <w:pPr>
              <w:jc w:val="center"/>
              <w:rPr>
                <w:rFonts w:hint="default"/>
                <w:color w:val="auto"/>
                <w:highlight w:val="none"/>
                <w:vertAlign w:val="baseline"/>
                <w:lang w:val="en-US" w:eastAsia="zh-CN"/>
              </w:rPr>
            </w:pPr>
            <w:r>
              <w:rPr>
                <w:rFonts w:hint="eastAsia"/>
                <w:color w:val="auto"/>
                <w:highlight w:val="none"/>
                <w:vertAlign w:val="baseline"/>
                <w:lang w:val="en-US" w:eastAsia="zh-CN"/>
              </w:rPr>
              <w:t>345</w:t>
            </w:r>
          </w:p>
        </w:tc>
        <w:tc>
          <w:tcPr>
            <w:tcW w:w="1690" w:type="dxa"/>
            <w:noWrap w:val="0"/>
            <w:vAlign w:val="center"/>
          </w:tcPr>
          <w:p w14:paraId="66500C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演示电表</w:t>
            </w:r>
          </w:p>
        </w:tc>
        <w:tc>
          <w:tcPr>
            <w:tcW w:w="8197" w:type="dxa"/>
            <w:noWrap w:val="0"/>
            <w:vAlign w:val="center"/>
          </w:tcPr>
          <w:p w14:paraId="1AEAF2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2.5级</w:t>
            </w:r>
          </w:p>
        </w:tc>
        <w:tc>
          <w:tcPr>
            <w:tcW w:w="1245" w:type="dxa"/>
            <w:noWrap w:val="0"/>
            <w:vAlign w:val="center"/>
          </w:tcPr>
          <w:p w14:paraId="2B6F58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60967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1ECF94">
            <w:pPr>
              <w:jc w:val="center"/>
              <w:rPr>
                <w:color w:val="auto"/>
                <w:highlight w:val="none"/>
              </w:rPr>
            </w:pPr>
          </w:p>
        </w:tc>
        <w:tc>
          <w:tcPr>
            <w:tcW w:w="710" w:type="dxa"/>
            <w:noWrap w:val="0"/>
            <w:vAlign w:val="center"/>
          </w:tcPr>
          <w:p w14:paraId="331EC01E">
            <w:pPr>
              <w:jc w:val="both"/>
              <w:rPr>
                <w:color w:val="auto"/>
                <w:highlight w:val="none"/>
                <w:vertAlign w:val="baseline"/>
              </w:rPr>
            </w:pPr>
          </w:p>
        </w:tc>
      </w:tr>
      <w:tr w14:paraId="478B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7FD630">
            <w:pPr>
              <w:jc w:val="center"/>
              <w:rPr>
                <w:rFonts w:hint="default"/>
                <w:color w:val="auto"/>
                <w:highlight w:val="none"/>
                <w:vertAlign w:val="baseline"/>
                <w:lang w:val="en-US" w:eastAsia="zh-CN"/>
              </w:rPr>
            </w:pPr>
            <w:r>
              <w:rPr>
                <w:rFonts w:hint="eastAsia"/>
                <w:color w:val="auto"/>
                <w:highlight w:val="none"/>
                <w:vertAlign w:val="baseline"/>
                <w:lang w:val="en-US" w:eastAsia="zh-CN"/>
              </w:rPr>
              <w:t>346</w:t>
            </w:r>
          </w:p>
        </w:tc>
        <w:tc>
          <w:tcPr>
            <w:tcW w:w="1690" w:type="dxa"/>
            <w:noWrap w:val="0"/>
            <w:vAlign w:val="center"/>
          </w:tcPr>
          <w:p w14:paraId="78D8BF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数字演示电表</w:t>
            </w:r>
          </w:p>
        </w:tc>
        <w:tc>
          <w:tcPr>
            <w:tcW w:w="8197" w:type="dxa"/>
            <w:noWrap w:val="0"/>
            <w:vAlign w:val="center"/>
          </w:tcPr>
          <w:p w14:paraId="01D518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4-1/2 位，双面显示</w:t>
            </w:r>
          </w:p>
        </w:tc>
        <w:tc>
          <w:tcPr>
            <w:tcW w:w="1245" w:type="dxa"/>
            <w:noWrap w:val="0"/>
            <w:vAlign w:val="center"/>
          </w:tcPr>
          <w:p w14:paraId="5AD86F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EAC97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3E8243F">
            <w:pPr>
              <w:jc w:val="center"/>
              <w:rPr>
                <w:color w:val="auto"/>
                <w:highlight w:val="none"/>
              </w:rPr>
            </w:pPr>
          </w:p>
        </w:tc>
        <w:tc>
          <w:tcPr>
            <w:tcW w:w="710" w:type="dxa"/>
            <w:noWrap w:val="0"/>
            <w:vAlign w:val="center"/>
          </w:tcPr>
          <w:p w14:paraId="3F952172">
            <w:pPr>
              <w:jc w:val="both"/>
              <w:rPr>
                <w:color w:val="auto"/>
                <w:highlight w:val="none"/>
                <w:vertAlign w:val="baseline"/>
              </w:rPr>
            </w:pPr>
          </w:p>
        </w:tc>
      </w:tr>
      <w:tr w14:paraId="378D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7D72A0">
            <w:pPr>
              <w:jc w:val="center"/>
              <w:rPr>
                <w:rFonts w:hint="default"/>
                <w:color w:val="auto"/>
                <w:highlight w:val="none"/>
                <w:vertAlign w:val="baseline"/>
                <w:lang w:val="en-US" w:eastAsia="zh-CN"/>
              </w:rPr>
            </w:pPr>
            <w:r>
              <w:rPr>
                <w:rFonts w:hint="eastAsia"/>
                <w:color w:val="auto"/>
                <w:highlight w:val="none"/>
                <w:vertAlign w:val="baseline"/>
                <w:lang w:val="en-US" w:eastAsia="zh-CN"/>
              </w:rPr>
              <w:t>347</w:t>
            </w:r>
          </w:p>
        </w:tc>
        <w:tc>
          <w:tcPr>
            <w:tcW w:w="1690" w:type="dxa"/>
            <w:noWrap w:val="0"/>
            <w:vAlign w:val="center"/>
          </w:tcPr>
          <w:p w14:paraId="17FC68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直流电流表</w:t>
            </w:r>
          </w:p>
        </w:tc>
        <w:tc>
          <w:tcPr>
            <w:tcW w:w="8197" w:type="dxa"/>
            <w:noWrap w:val="0"/>
            <w:vAlign w:val="center"/>
          </w:tcPr>
          <w:p w14:paraId="06D2CE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0.6A、3A双量程，2.5级</w:t>
            </w:r>
          </w:p>
        </w:tc>
        <w:tc>
          <w:tcPr>
            <w:tcW w:w="1245" w:type="dxa"/>
            <w:noWrap w:val="0"/>
            <w:vAlign w:val="center"/>
          </w:tcPr>
          <w:p w14:paraId="3CFEB1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70D2F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B9F2322">
            <w:pPr>
              <w:jc w:val="center"/>
              <w:rPr>
                <w:color w:val="auto"/>
                <w:highlight w:val="none"/>
              </w:rPr>
            </w:pPr>
          </w:p>
        </w:tc>
        <w:tc>
          <w:tcPr>
            <w:tcW w:w="710" w:type="dxa"/>
            <w:noWrap w:val="0"/>
            <w:vAlign w:val="center"/>
          </w:tcPr>
          <w:p w14:paraId="05EB92E7">
            <w:pPr>
              <w:jc w:val="both"/>
              <w:rPr>
                <w:color w:val="auto"/>
                <w:highlight w:val="none"/>
                <w:vertAlign w:val="baseline"/>
              </w:rPr>
            </w:pPr>
          </w:p>
        </w:tc>
      </w:tr>
      <w:tr w14:paraId="770B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48920">
            <w:pPr>
              <w:jc w:val="center"/>
              <w:rPr>
                <w:rFonts w:hint="default"/>
                <w:color w:val="auto"/>
                <w:highlight w:val="none"/>
                <w:vertAlign w:val="baseline"/>
                <w:lang w:val="en-US" w:eastAsia="zh-CN"/>
              </w:rPr>
            </w:pPr>
            <w:r>
              <w:rPr>
                <w:rFonts w:hint="eastAsia"/>
                <w:color w:val="auto"/>
                <w:highlight w:val="none"/>
                <w:vertAlign w:val="baseline"/>
                <w:lang w:val="en-US" w:eastAsia="zh-CN"/>
              </w:rPr>
              <w:t>348</w:t>
            </w:r>
          </w:p>
        </w:tc>
        <w:tc>
          <w:tcPr>
            <w:tcW w:w="1690" w:type="dxa"/>
            <w:noWrap w:val="0"/>
            <w:vAlign w:val="center"/>
          </w:tcPr>
          <w:p w14:paraId="732195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数字低压电流表</w:t>
            </w:r>
          </w:p>
        </w:tc>
        <w:tc>
          <w:tcPr>
            <w:tcW w:w="8197" w:type="dxa"/>
            <w:noWrap w:val="0"/>
            <w:vAlign w:val="center"/>
          </w:tcPr>
          <w:p w14:paraId="166340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液晶显示，电池供电，0～4A，3位</w:t>
            </w:r>
          </w:p>
        </w:tc>
        <w:tc>
          <w:tcPr>
            <w:tcW w:w="1245" w:type="dxa"/>
            <w:noWrap w:val="0"/>
            <w:vAlign w:val="center"/>
          </w:tcPr>
          <w:p w14:paraId="0E6AB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3901DE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32B6E03">
            <w:pPr>
              <w:jc w:val="center"/>
              <w:rPr>
                <w:color w:val="auto"/>
                <w:highlight w:val="none"/>
              </w:rPr>
            </w:pPr>
          </w:p>
        </w:tc>
        <w:tc>
          <w:tcPr>
            <w:tcW w:w="710" w:type="dxa"/>
            <w:noWrap w:val="0"/>
            <w:vAlign w:val="center"/>
          </w:tcPr>
          <w:p w14:paraId="3C79FDCD">
            <w:pPr>
              <w:jc w:val="both"/>
              <w:rPr>
                <w:color w:val="auto"/>
                <w:highlight w:val="none"/>
                <w:vertAlign w:val="baseline"/>
              </w:rPr>
            </w:pPr>
          </w:p>
        </w:tc>
      </w:tr>
      <w:tr w14:paraId="7F0E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3E10E1">
            <w:pPr>
              <w:jc w:val="center"/>
              <w:rPr>
                <w:rFonts w:hint="default"/>
                <w:color w:val="auto"/>
                <w:highlight w:val="none"/>
                <w:vertAlign w:val="baseline"/>
                <w:lang w:val="en-US" w:eastAsia="zh-CN"/>
              </w:rPr>
            </w:pPr>
            <w:r>
              <w:rPr>
                <w:rFonts w:hint="eastAsia"/>
                <w:color w:val="auto"/>
                <w:highlight w:val="none"/>
                <w:vertAlign w:val="baseline"/>
                <w:lang w:val="en-US" w:eastAsia="zh-CN"/>
              </w:rPr>
              <w:t>349</w:t>
            </w:r>
          </w:p>
        </w:tc>
        <w:tc>
          <w:tcPr>
            <w:tcW w:w="1690" w:type="dxa"/>
            <w:noWrap w:val="0"/>
            <w:vAlign w:val="center"/>
          </w:tcPr>
          <w:p w14:paraId="09291D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直流电压表</w:t>
            </w:r>
          </w:p>
        </w:tc>
        <w:tc>
          <w:tcPr>
            <w:tcW w:w="8197" w:type="dxa"/>
            <w:noWrap w:val="0"/>
            <w:vAlign w:val="center"/>
          </w:tcPr>
          <w:p w14:paraId="4FC51C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V、15 V 双量程，2.5级</w:t>
            </w:r>
          </w:p>
        </w:tc>
        <w:tc>
          <w:tcPr>
            <w:tcW w:w="1245" w:type="dxa"/>
            <w:noWrap w:val="0"/>
            <w:vAlign w:val="center"/>
          </w:tcPr>
          <w:p w14:paraId="71E1C3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4ED75D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5DD92EB">
            <w:pPr>
              <w:jc w:val="center"/>
              <w:rPr>
                <w:color w:val="auto"/>
                <w:highlight w:val="none"/>
              </w:rPr>
            </w:pPr>
          </w:p>
        </w:tc>
        <w:tc>
          <w:tcPr>
            <w:tcW w:w="710" w:type="dxa"/>
            <w:noWrap w:val="0"/>
            <w:vAlign w:val="center"/>
          </w:tcPr>
          <w:p w14:paraId="0EC2C640">
            <w:pPr>
              <w:jc w:val="both"/>
              <w:rPr>
                <w:color w:val="auto"/>
                <w:highlight w:val="none"/>
                <w:vertAlign w:val="baseline"/>
              </w:rPr>
            </w:pPr>
          </w:p>
        </w:tc>
      </w:tr>
      <w:tr w14:paraId="4E69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7709E">
            <w:pPr>
              <w:jc w:val="center"/>
              <w:rPr>
                <w:rFonts w:hint="default"/>
                <w:color w:val="auto"/>
                <w:highlight w:val="none"/>
                <w:vertAlign w:val="baseline"/>
                <w:lang w:val="en-US" w:eastAsia="zh-CN"/>
              </w:rPr>
            </w:pPr>
            <w:r>
              <w:rPr>
                <w:rFonts w:hint="eastAsia"/>
                <w:color w:val="auto"/>
                <w:highlight w:val="none"/>
                <w:vertAlign w:val="baseline"/>
                <w:lang w:val="en-US" w:eastAsia="zh-CN"/>
              </w:rPr>
              <w:t>350</w:t>
            </w:r>
          </w:p>
        </w:tc>
        <w:tc>
          <w:tcPr>
            <w:tcW w:w="1690" w:type="dxa"/>
            <w:noWrap w:val="0"/>
            <w:vAlign w:val="center"/>
          </w:tcPr>
          <w:p w14:paraId="4776AC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数字低压电压表</w:t>
            </w:r>
          </w:p>
        </w:tc>
        <w:tc>
          <w:tcPr>
            <w:tcW w:w="8197" w:type="dxa"/>
            <w:noWrap w:val="0"/>
            <w:vAlign w:val="center"/>
          </w:tcPr>
          <w:p w14:paraId="66AE04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液晶显示，电池供电，0～40V，3-3/4位</w:t>
            </w:r>
          </w:p>
        </w:tc>
        <w:tc>
          <w:tcPr>
            <w:tcW w:w="1245" w:type="dxa"/>
            <w:noWrap w:val="0"/>
            <w:vAlign w:val="center"/>
          </w:tcPr>
          <w:p w14:paraId="69CD4A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5F81D3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89BA49C">
            <w:pPr>
              <w:jc w:val="center"/>
              <w:rPr>
                <w:color w:val="auto"/>
                <w:highlight w:val="none"/>
              </w:rPr>
            </w:pPr>
          </w:p>
        </w:tc>
        <w:tc>
          <w:tcPr>
            <w:tcW w:w="710" w:type="dxa"/>
            <w:noWrap w:val="0"/>
            <w:vAlign w:val="center"/>
          </w:tcPr>
          <w:p w14:paraId="74FF5E60">
            <w:pPr>
              <w:jc w:val="both"/>
              <w:rPr>
                <w:color w:val="auto"/>
                <w:highlight w:val="none"/>
                <w:vertAlign w:val="baseline"/>
              </w:rPr>
            </w:pPr>
          </w:p>
        </w:tc>
      </w:tr>
      <w:tr w14:paraId="73A9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E90FEA">
            <w:pPr>
              <w:jc w:val="center"/>
              <w:rPr>
                <w:rFonts w:hint="default"/>
                <w:color w:val="auto"/>
                <w:highlight w:val="none"/>
                <w:vertAlign w:val="baseline"/>
                <w:lang w:val="en-US" w:eastAsia="zh-CN"/>
              </w:rPr>
            </w:pPr>
            <w:r>
              <w:rPr>
                <w:rFonts w:hint="eastAsia"/>
                <w:color w:val="auto"/>
                <w:highlight w:val="none"/>
                <w:vertAlign w:val="baseline"/>
                <w:lang w:val="en-US" w:eastAsia="zh-CN"/>
              </w:rPr>
              <w:t>351</w:t>
            </w:r>
          </w:p>
        </w:tc>
        <w:tc>
          <w:tcPr>
            <w:tcW w:w="1690" w:type="dxa"/>
            <w:noWrap w:val="0"/>
            <w:vAlign w:val="center"/>
          </w:tcPr>
          <w:p w14:paraId="0BCE06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多用电表（教师用）</w:t>
            </w:r>
          </w:p>
        </w:tc>
        <w:tc>
          <w:tcPr>
            <w:tcW w:w="8197" w:type="dxa"/>
            <w:noWrap w:val="0"/>
            <w:vAlign w:val="center"/>
          </w:tcPr>
          <w:p w14:paraId="5CE28E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MF47</w:t>
            </w:r>
          </w:p>
        </w:tc>
        <w:tc>
          <w:tcPr>
            <w:tcW w:w="1245" w:type="dxa"/>
            <w:noWrap w:val="0"/>
            <w:vAlign w:val="center"/>
          </w:tcPr>
          <w:p w14:paraId="6F2258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0C6A46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4D6D43B">
            <w:pPr>
              <w:jc w:val="center"/>
              <w:rPr>
                <w:color w:val="auto"/>
                <w:highlight w:val="none"/>
              </w:rPr>
            </w:pPr>
          </w:p>
        </w:tc>
        <w:tc>
          <w:tcPr>
            <w:tcW w:w="710" w:type="dxa"/>
            <w:noWrap w:val="0"/>
            <w:vAlign w:val="center"/>
          </w:tcPr>
          <w:p w14:paraId="01C9D45B">
            <w:pPr>
              <w:jc w:val="both"/>
              <w:rPr>
                <w:color w:val="auto"/>
                <w:highlight w:val="none"/>
                <w:vertAlign w:val="baseline"/>
              </w:rPr>
            </w:pPr>
          </w:p>
        </w:tc>
      </w:tr>
      <w:tr w14:paraId="29C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443C7F">
            <w:pPr>
              <w:jc w:val="center"/>
              <w:rPr>
                <w:rFonts w:hint="default"/>
                <w:color w:val="auto"/>
                <w:highlight w:val="none"/>
                <w:vertAlign w:val="baseline"/>
                <w:lang w:val="en-US" w:eastAsia="zh-CN"/>
              </w:rPr>
            </w:pPr>
            <w:r>
              <w:rPr>
                <w:rFonts w:hint="eastAsia"/>
                <w:color w:val="auto"/>
                <w:highlight w:val="none"/>
                <w:vertAlign w:val="baseline"/>
                <w:lang w:val="en-US" w:eastAsia="zh-CN"/>
              </w:rPr>
              <w:t>352</w:t>
            </w:r>
          </w:p>
        </w:tc>
        <w:tc>
          <w:tcPr>
            <w:tcW w:w="1690" w:type="dxa"/>
            <w:noWrap w:val="0"/>
            <w:vAlign w:val="center"/>
          </w:tcPr>
          <w:p w14:paraId="719F06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w:t>
            </w:r>
          </w:p>
        </w:tc>
        <w:tc>
          <w:tcPr>
            <w:tcW w:w="8197" w:type="dxa"/>
            <w:noWrap w:val="0"/>
            <w:vAlign w:val="center"/>
          </w:tcPr>
          <w:p w14:paraId="2FF31B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数字式，4-1/2位</w:t>
            </w:r>
          </w:p>
        </w:tc>
        <w:tc>
          <w:tcPr>
            <w:tcW w:w="1245" w:type="dxa"/>
            <w:noWrap w:val="0"/>
            <w:vAlign w:val="center"/>
          </w:tcPr>
          <w:p w14:paraId="32E692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57038C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D49347">
            <w:pPr>
              <w:jc w:val="center"/>
              <w:rPr>
                <w:color w:val="auto"/>
                <w:highlight w:val="none"/>
              </w:rPr>
            </w:pPr>
          </w:p>
        </w:tc>
        <w:tc>
          <w:tcPr>
            <w:tcW w:w="710" w:type="dxa"/>
            <w:noWrap w:val="0"/>
            <w:vAlign w:val="center"/>
          </w:tcPr>
          <w:p w14:paraId="31D2563B">
            <w:pPr>
              <w:jc w:val="both"/>
              <w:rPr>
                <w:color w:val="auto"/>
                <w:highlight w:val="none"/>
                <w:vertAlign w:val="baseline"/>
              </w:rPr>
            </w:pPr>
          </w:p>
        </w:tc>
      </w:tr>
      <w:tr w14:paraId="740B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075F5B">
            <w:pPr>
              <w:jc w:val="center"/>
              <w:rPr>
                <w:rFonts w:hint="default"/>
                <w:color w:val="auto"/>
                <w:highlight w:val="none"/>
                <w:vertAlign w:val="baseline"/>
                <w:lang w:val="en-US" w:eastAsia="zh-CN"/>
              </w:rPr>
            </w:pPr>
            <w:r>
              <w:rPr>
                <w:rFonts w:hint="eastAsia"/>
                <w:color w:val="auto"/>
                <w:highlight w:val="none"/>
                <w:vertAlign w:val="baseline"/>
                <w:lang w:val="en-US" w:eastAsia="zh-CN"/>
              </w:rPr>
              <w:t>353</w:t>
            </w:r>
          </w:p>
        </w:tc>
        <w:tc>
          <w:tcPr>
            <w:tcW w:w="1690" w:type="dxa"/>
            <w:noWrap w:val="0"/>
            <w:vAlign w:val="center"/>
          </w:tcPr>
          <w:p w14:paraId="5EF3AC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灵敏电流计</w:t>
            </w:r>
          </w:p>
        </w:tc>
        <w:tc>
          <w:tcPr>
            <w:tcW w:w="8197" w:type="dxa"/>
            <w:noWrap w:val="0"/>
            <w:vAlign w:val="center"/>
          </w:tcPr>
          <w:p w14:paraId="39F559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300μA，G0档表头内阻</w:t>
            </w:r>
          </w:p>
        </w:tc>
        <w:tc>
          <w:tcPr>
            <w:tcW w:w="1245" w:type="dxa"/>
            <w:noWrap w:val="0"/>
            <w:vAlign w:val="center"/>
          </w:tcPr>
          <w:p w14:paraId="52AF2E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799CAF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7C79CF5">
            <w:pPr>
              <w:jc w:val="center"/>
              <w:rPr>
                <w:color w:val="auto"/>
                <w:highlight w:val="none"/>
              </w:rPr>
            </w:pPr>
          </w:p>
        </w:tc>
        <w:tc>
          <w:tcPr>
            <w:tcW w:w="710" w:type="dxa"/>
            <w:noWrap w:val="0"/>
            <w:vAlign w:val="center"/>
          </w:tcPr>
          <w:p w14:paraId="1DB641BB">
            <w:pPr>
              <w:jc w:val="both"/>
              <w:rPr>
                <w:color w:val="auto"/>
                <w:highlight w:val="none"/>
                <w:vertAlign w:val="baseline"/>
              </w:rPr>
            </w:pPr>
          </w:p>
        </w:tc>
      </w:tr>
      <w:tr w14:paraId="2F4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C931A4">
            <w:pPr>
              <w:jc w:val="center"/>
              <w:rPr>
                <w:rFonts w:hint="default"/>
                <w:color w:val="auto"/>
                <w:highlight w:val="none"/>
                <w:vertAlign w:val="baseline"/>
                <w:lang w:val="en-US" w:eastAsia="zh-CN"/>
              </w:rPr>
            </w:pPr>
            <w:r>
              <w:rPr>
                <w:rFonts w:hint="eastAsia"/>
                <w:color w:val="auto"/>
                <w:highlight w:val="none"/>
                <w:vertAlign w:val="baseline"/>
                <w:lang w:val="en-US" w:eastAsia="zh-CN"/>
              </w:rPr>
              <w:t>354</w:t>
            </w:r>
          </w:p>
        </w:tc>
        <w:tc>
          <w:tcPr>
            <w:tcW w:w="1690" w:type="dxa"/>
            <w:noWrap w:val="0"/>
            <w:vAlign w:val="center"/>
          </w:tcPr>
          <w:p w14:paraId="34F1B6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绝缘电阻表</w:t>
            </w:r>
          </w:p>
        </w:tc>
        <w:tc>
          <w:tcPr>
            <w:tcW w:w="8197" w:type="dxa"/>
            <w:noWrap w:val="0"/>
            <w:vAlign w:val="center"/>
          </w:tcPr>
          <w:p w14:paraId="72BC4C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ZC25-3型，额定电压500V，0～500MΩ</w:t>
            </w:r>
          </w:p>
        </w:tc>
        <w:tc>
          <w:tcPr>
            <w:tcW w:w="1245" w:type="dxa"/>
            <w:noWrap w:val="0"/>
            <w:vAlign w:val="center"/>
          </w:tcPr>
          <w:p w14:paraId="4801F8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2BFE08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0EA148">
            <w:pPr>
              <w:jc w:val="center"/>
              <w:rPr>
                <w:color w:val="auto"/>
                <w:highlight w:val="none"/>
              </w:rPr>
            </w:pPr>
          </w:p>
        </w:tc>
        <w:tc>
          <w:tcPr>
            <w:tcW w:w="710" w:type="dxa"/>
            <w:noWrap w:val="0"/>
            <w:vAlign w:val="center"/>
          </w:tcPr>
          <w:p w14:paraId="6C5AA01E">
            <w:pPr>
              <w:jc w:val="both"/>
              <w:rPr>
                <w:color w:val="auto"/>
                <w:highlight w:val="none"/>
                <w:vertAlign w:val="baseline"/>
              </w:rPr>
            </w:pPr>
          </w:p>
        </w:tc>
      </w:tr>
      <w:tr w14:paraId="5814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CC7BEF">
            <w:pPr>
              <w:jc w:val="center"/>
              <w:rPr>
                <w:rFonts w:hint="default"/>
                <w:color w:val="auto"/>
                <w:highlight w:val="none"/>
                <w:vertAlign w:val="baseline"/>
                <w:lang w:val="en-US" w:eastAsia="zh-CN"/>
              </w:rPr>
            </w:pPr>
            <w:r>
              <w:rPr>
                <w:rFonts w:hint="eastAsia"/>
                <w:color w:val="auto"/>
                <w:highlight w:val="none"/>
                <w:vertAlign w:val="baseline"/>
                <w:lang w:val="en-US" w:eastAsia="zh-CN"/>
              </w:rPr>
              <w:t>355</w:t>
            </w:r>
          </w:p>
        </w:tc>
        <w:tc>
          <w:tcPr>
            <w:tcW w:w="1690" w:type="dxa"/>
            <w:noWrap w:val="0"/>
            <w:vAlign w:val="center"/>
          </w:tcPr>
          <w:p w14:paraId="30FE7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8197" w:type="dxa"/>
            <w:noWrap w:val="0"/>
            <w:vAlign w:val="center"/>
          </w:tcPr>
          <w:p w14:paraId="2768E5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5号电池盒，适用于 R6 电池</w:t>
            </w:r>
          </w:p>
        </w:tc>
        <w:tc>
          <w:tcPr>
            <w:tcW w:w="1245" w:type="dxa"/>
            <w:noWrap w:val="0"/>
            <w:vAlign w:val="center"/>
          </w:tcPr>
          <w:p w14:paraId="10EDFB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86B0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2D1610E0">
            <w:pPr>
              <w:jc w:val="center"/>
              <w:rPr>
                <w:color w:val="auto"/>
                <w:highlight w:val="none"/>
              </w:rPr>
            </w:pPr>
          </w:p>
        </w:tc>
        <w:tc>
          <w:tcPr>
            <w:tcW w:w="710" w:type="dxa"/>
            <w:noWrap w:val="0"/>
            <w:vAlign w:val="center"/>
          </w:tcPr>
          <w:p w14:paraId="036A980F">
            <w:pPr>
              <w:jc w:val="both"/>
              <w:rPr>
                <w:color w:val="auto"/>
                <w:highlight w:val="none"/>
                <w:vertAlign w:val="baseline"/>
              </w:rPr>
            </w:pPr>
          </w:p>
        </w:tc>
      </w:tr>
      <w:tr w14:paraId="3CC7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1248F5">
            <w:pPr>
              <w:jc w:val="center"/>
              <w:rPr>
                <w:rFonts w:hint="default"/>
                <w:color w:val="auto"/>
                <w:highlight w:val="none"/>
                <w:vertAlign w:val="baseline"/>
                <w:lang w:val="en-US" w:eastAsia="zh-CN"/>
              </w:rPr>
            </w:pPr>
            <w:r>
              <w:rPr>
                <w:rFonts w:hint="eastAsia"/>
                <w:color w:val="auto"/>
                <w:highlight w:val="none"/>
                <w:vertAlign w:val="baseline"/>
                <w:lang w:val="en-US" w:eastAsia="zh-CN"/>
              </w:rPr>
              <w:t>356</w:t>
            </w:r>
          </w:p>
        </w:tc>
        <w:tc>
          <w:tcPr>
            <w:tcW w:w="1690" w:type="dxa"/>
            <w:noWrap w:val="0"/>
            <w:vAlign w:val="center"/>
          </w:tcPr>
          <w:p w14:paraId="10242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电池盒</w:t>
            </w:r>
          </w:p>
        </w:tc>
        <w:tc>
          <w:tcPr>
            <w:tcW w:w="8197" w:type="dxa"/>
            <w:noWrap w:val="0"/>
            <w:vAlign w:val="center"/>
          </w:tcPr>
          <w:p w14:paraId="57E673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1号电池盒，有接线柱，串联接插口</w:t>
            </w:r>
          </w:p>
        </w:tc>
        <w:tc>
          <w:tcPr>
            <w:tcW w:w="1245" w:type="dxa"/>
            <w:noWrap w:val="0"/>
            <w:vAlign w:val="center"/>
          </w:tcPr>
          <w:p w14:paraId="0C0475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D65F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426706EA">
            <w:pPr>
              <w:jc w:val="center"/>
              <w:rPr>
                <w:color w:val="auto"/>
                <w:highlight w:val="none"/>
              </w:rPr>
            </w:pPr>
          </w:p>
        </w:tc>
        <w:tc>
          <w:tcPr>
            <w:tcW w:w="710" w:type="dxa"/>
            <w:noWrap w:val="0"/>
            <w:vAlign w:val="center"/>
          </w:tcPr>
          <w:p w14:paraId="0F3D6704">
            <w:pPr>
              <w:jc w:val="both"/>
              <w:rPr>
                <w:color w:val="auto"/>
                <w:highlight w:val="none"/>
                <w:vertAlign w:val="baseline"/>
              </w:rPr>
            </w:pPr>
          </w:p>
        </w:tc>
      </w:tr>
      <w:tr w14:paraId="47B9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58377E">
            <w:pPr>
              <w:jc w:val="center"/>
              <w:rPr>
                <w:rFonts w:hint="default"/>
                <w:color w:val="auto"/>
                <w:highlight w:val="none"/>
                <w:vertAlign w:val="baseline"/>
                <w:lang w:val="en-US" w:eastAsia="zh-CN"/>
              </w:rPr>
            </w:pPr>
            <w:r>
              <w:rPr>
                <w:rFonts w:hint="eastAsia"/>
                <w:color w:val="auto"/>
                <w:highlight w:val="none"/>
                <w:vertAlign w:val="baseline"/>
                <w:lang w:val="en-US" w:eastAsia="zh-CN"/>
              </w:rPr>
              <w:t>357</w:t>
            </w:r>
          </w:p>
        </w:tc>
        <w:tc>
          <w:tcPr>
            <w:tcW w:w="1690" w:type="dxa"/>
            <w:noWrap w:val="0"/>
            <w:vAlign w:val="center"/>
          </w:tcPr>
          <w:p w14:paraId="13FC1B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充电电池</w:t>
            </w:r>
          </w:p>
        </w:tc>
        <w:tc>
          <w:tcPr>
            <w:tcW w:w="8197" w:type="dxa"/>
            <w:noWrap w:val="0"/>
            <w:vAlign w:val="center"/>
          </w:tcPr>
          <w:p w14:paraId="78C49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镍氢电池，R6，5号电池</w:t>
            </w:r>
          </w:p>
        </w:tc>
        <w:tc>
          <w:tcPr>
            <w:tcW w:w="1245" w:type="dxa"/>
            <w:noWrap w:val="0"/>
            <w:vAlign w:val="center"/>
          </w:tcPr>
          <w:p w14:paraId="40F436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7E7B5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BFF05AE">
            <w:pPr>
              <w:jc w:val="center"/>
              <w:rPr>
                <w:color w:val="auto"/>
                <w:highlight w:val="none"/>
              </w:rPr>
            </w:pPr>
          </w:p>
        </w:tc>
        <w:tc>
          <w:tcPr>
            <w:tcW w:w="710" w:type="dxa"/>
            <w:noWrap w:val="0"/>
            <w:vAlign w:val="center"/>
          </w:tcPr>
          <w:p w14:paraId="7466BE46">
            <w:pPr>
              <w:jc w:val="both"/>
              <w:rPr>
                <w:color w:val="auto"/>
                <w:highlight w:val="none"/>
                <w:vertAlign w:val="baseline"/>
              </w:rPr>
            </w:pPr>
          </w:p>
        </w:tc>
      </w:tr>
      <w:tr w14:paraId="1466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CF0B6D">
            <w:pPr>
              <w:jc w:val="center"/>
              <w:rPr>
                <w:rFonts w:hint="default"/>
                <w:color w:val="auto"/>
                <w:highlight w:val="none"/>
                <w:vertAlign w:val="baseline"/>
                <w:lang w:val="en-US" w:eastAsia="zh-CN"/>
              </w:rPr>
            </w:pPr>
            <w:r>
              <w:rPr>
                <w:rFonts w:hint="eastAsia"/>
                <w:color w:val="auto"/>
                <w:highlight w:val="none"/>
                <w:vertAlign w:val="baseline"/>
                <w:lang w:val="en-US" w:eastAsia="zh-CN"/>
              </w:rPr>
              <w:t>358</w:t>
            </w:r>
          </w:p>
        </w:tc>
        <w:tc>
          <w:tcPr>
            <w:tcW w:w="1690" w:type="dxa"/>
            <w:noWrap w:val="0"/>
            <w:vAlign w:val="center"/>
          </w:tcPr>
          <w:p w14:paraId="7D94BD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干电池</w:t>
            </w:r>
          </w:p>
        </w:tc>
        <w:tc>
          <w:tcPr>
            <w:tcW w:w="8197" w:type="dxa"/>
            <w:noWrap w:val="0"/>
            <w:vAlign w:val="center"/>
          </w:tcPr>
          <w:p w14:paraId="18864A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1号电池，无汞</w:t>
            </w:r>
          </w:p>
        </w:tc>
        <w:tc>
          <w:tcPr>
            <w:tcW w:w="1245" w:type="dxa"/>
            <w:noWrap w:val="0"/>
            <w:vAlign w:val="center"/>
          </w:tcPr>
          <w:p w14:paraId="580DDB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3BDC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017BB681">
            <w:pPr>
              <w:jc w:val="center"/>
              <w:rPr>
                <w:color w:val="auto"/>
                <w:highlight w:val="none"/>
              </w:rPr>
            </w:pPr>
          </w:p>
        </w:tc>
        <w:tc>
          <w:tcPr>
            <w:tcW w:w="710" w:type="dxa"/>
            <w:noWrap w:val="0"/>
            <w:vAlign w:val="center"/>
          </w:tcPr>
          <w:p w14:paraId="61997C68">
            <w:pPr>
              <w:jc w:val="both"/>
              <w:rPr>
                <w:color w:val="auto"/>
                <w:highlight w:val="none"/>
                <w:vertAlign w:val="baseline"/>
              </w:rPr>
            </w:pPr>
          </w:p>
        </w:tc>
      </w:tr>
      <w:tr w14:paraId="6270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390638">
            <w:pPr>
              <w:jc w:val="center"/>
              <w:rPr>
                <w:rFonts w:hint="default"/>
                <w:color w:val="auto"/>
                <w:highlight w:val="none"/>
                <w:vertAlign w:val="baseline"/>
                <w:lang w:val="en-US" w:eastAsia="zh-CN"/>
              </w:rPr>
            </w:pPr>
            <w:r>
              <w:rPr>
                <w:rFonts w:hint="eastAsia"/>
                <w:color w:val="auto"/>
                <w:highlight w:val="none"/>
                <w:vertAlign w:val="baseline"/>
                <w:lang w:val="en-US" w:eastAsia="zh-CN"/>
              </w:rPr>
              <w:t>359</w:t>
            </w:r>
          </w:p>
        </w:tc>
        <w:tc>
          <w:tcPr>
            <w:tcW w:w="1690" w:type="dxa"/>
            <w:noWrap w:val="0"/>
            <w:vAlign w:val="center"/>
          </w:tcPr>
          <w:p w14:paraId="40E52F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充电器</w:t>
            </w:r>
          </w:p>
        </w:tc>
        <w:tc>
          <w:tcPr>
            <w:tcW w:w="8197" w:type="dxa"/>
            <w:noWrap w:val="0"/>
            <w:vAlign w:val="center"/>
          </w:tcPr>
          <w:p w14:paraId="6E78A6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槽，容量≥2700 mAh</w:t>
            </w:r>
          </w:p>
        </w:tc>
        <w:tc>
          <w:tcPr>
            <w:tcW w:w="1245" w:type="dxa"/>
            <w:noWrap w:val="0"/>
            <w:vAlign w:val="center"/>
          </w:tcPr>
          <w:p w14:paraId="7A6DD2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3FF1E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7DADC7">
            <w:pPr>
              <w:jc w:val="center"/>
              <w:rPr>
                <w:color w:val="auto"/>
                <w:highlight w:val="none"/>
              </w:rPr>
            </w:pPr>
          </w:p>
        </w:tc>
        <w:tc>
          <w:tcPr>
            <w:tcW w:w="710" w:type="dxa"/>
            <w:noWrap w:val="0"/>
            <w:vAlign w:val="center"/>
          </w:tcPr>
          <w:p w14:paraId="79CB2B01">
            <w:pPr>
              <w:jc w:val="both"/>
              <w:rPr>
                <w:color w:val="auto"/>
                <w:highlight w:val="none"/>
                <w:vertAlign w:val="baseline"/>
              </w:rPr>
            </w:pPr>
          </w:p>
        </w:tc>
      </w:tr>
      <w:tr w14:paraId="5CBC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FE9099">
            <w:pPr>
              <w:jc w:val="center"/>
              <w:rPr>
                <w:rFonts w:hint="default"/>
                <w:color w:val="auto"/>
                <w:highlight w:val="none"/>
                <w:vertAlign w:val="baseline"/>
                <w:lang w:val="en-US" w:eastAsia="zh-CN"/>
              </w:rPr>
            </w:pPr>
            <w:r>
              <w:rPr>
                <w:rFonts w:hint="eastAsia"/>
                <w:color w:val="auto"/>
                <w:highlight w:val="none"/>
                <w:vertAlign w:val="baseline"/>
                <w:lang w:val="en-US" w:eastAsia="zh-CN"/>
              </w:rPr>
              <w:t>360</w:t>
            </w:r>
          </w:p>
        </w:tc>
        <w:tc>
          <w:tcPr>
            <w:tcW w:w="1690" w:type="dxa"/>
            <w:noWrap w:val="0"/>
            <w:vAlign w:val="center"/>
          </w:tcPr>
          <w:p w14:paraId="2C14F3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教学用 E10 螺口灯座（小灯座）</w:t>
            </w:r>
          </w:p>
        </w:tc>
        <w:tc>
          <w:tcPr>
            <w:tcW w:w="8197" w:type="dxa"/>
            <w:noWrap w:val="0"/>
            <w:vAlign w:val="center"/>
          </w:tcPr>
          <w:p w14:paraId="5C7BA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原小灯座 螺口</w:t>
            </w:r>
          </w:p>
        </w:tc>
        <w:tc>
          <w:tcPr>
            <w:tcW w:w="1245" w:type="dxa"/>
            <w:noWrap w:val="0"/>
            <w:vAlign w:val="center"/>
          </w:tcPr>
          <w:p w14:paraId="634F6B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A536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D09DFE4">
            <w:pPr>
              <w:jc w:val="center"/>
              <w:rPr>
                <w:color w:val="auto"/>
                <w:highlight w:val="none"/>
              </w:rPr>
            </w:pPr>
          </w:p>
        </w:tc>
        <w:tc>
          <w:tcPr>
            <w:tcW w:w="710" w:type="dxa"/>
            <w:noWrap w:val="0"/>
            <w:vAlign w:val="center"/>
          </w:tcPr>
          <w:p w14:paraId="2AE69402">
            <w:pPr>
              <w:jc w:val="both"/>
              <w:rPr>
                <w:color w:val="auto"/>
                <w:highlight w:val="none"/>
                <w:vertAlign w:val="baseline"/>
              </w:rPr>
            </w:pPr>
          </w:p>
        </w:tc>
      </w:tr>
      <w:tr w14:paraId="1459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7CDAE7">
            <w:pPr>
              <w:jc w:val="center"/>
              <w:rPr>
                <w:rFonts w:hint="default"/>
                <w:color w:val="auto"/>
                <w:highlight w:val="none"/>
                <w:vertAlign w:val="baseline"/>
                <w:lang w:val="en-US" w:eastAsia="zh-CN"/>
              </w:rPr>
            </w:pPr>
            <w:r>
              <w:rPr>
                <w:rFonts w:hint="eastAsia"/>
                <w:color w:val="auto"/>
                <w:highlight w:val="none"/>
                <w:vertAlign w:val="baseline"/>
                <w:lang w:val="en-US" w:eastAsia="zh-CN"/>
              </w:rPr>
              <w:t>361</w:t>
            </w:r>
          </w:p>
        </w:tc>
        <w:tc>
          <w:tcPr>
            <w:tcW w:w="1690" w:type="dxa"/>
            <w:noWrap w:val="0"/>
            <w:vAlign w:val="center"/>
          </w:tcPr>
          <w:p w14:paraId="184C31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145C16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 V、0.3 A</w:t>
            </w:r>
          </w:p>
        </w:tc>
        <w:tc>
          <w:tcPr>
            <w:tcW w:w="1245" w:type="dxa"/>
            <w:noWrap w:val="0"/>
            <w:vAlign w:val="center"/>
          </w:tcPr>
          <w:p w14:paraId="6BBFD3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7D17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3A130B1">
            <w:pPr>
              <w:jc w:val="center"/>
              <w:rPr>
                <w:color w:val="auto"/>
                <w:highlight w:val="none"/>
              </w:rPr>
            </w:pPr>
          </w:p>
        </w:tc>
        <w:tc>
          <w:tcPr>
            <w:tcW w:w="710" w:type="dxa"/>
            <w:noWrap w:val="0"/>
            <w:vAlign w:val="center"/>
          </w:tcPr>
          <w:p w14:paraId="5F598282">
            <w:pPr>
              <w:jc w:val="both"/>
              <w:rPr>
                <w:color w:val="auto"/>
                <w:highlight w:val="none"/>
                <w:vertAlign w:val="baseline"/>
              </w:rPr>
            </w:pPr>
          </w:p>
        </w:tc>
      </w:tr>
      <w:tr w14:paraId="6127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D574F6">
            <w:pPr>
              <w:jc w:val="center"/>
              <w:rPr>
                <w:rFonts w:hint="default"/>
                <w:color w:val="auto"/>
                <w:highlight w:val="none"/>
                <w:vertAlign w:val="baseline"/>
                <w:lang w:val="en-US" w:eastAsia="zh-CN"/>
              </w:rPr>
            </w:pPr>
            <w:r>
              <w:rPr>
                <w:rFonts w:hint="eastAsia"/>
                <w:color w:val="auto"/>
                <w:highlight w:val="none"/>
                <w:vertAlign w:val="baseline"/>
                <w:lang w:val="en-US" w:eastAsia="zh-CN"/>
              </w:rPr>
              <w:t>362</w:t>
            </w:r>
          </w:p>
        </w:tc>
        <w:tc>
          <w:tcPr>
            <w:tcW w:w="1690" w:type="dxa"/>
            <w:noWrap w:val="0"/>
            <w:vAlign w:val="center"/>
          </w:tcPr>
          <w:p w14:paraId="55C376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372D09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V、0.3 A</w:t>
            </w:r>
          </w:p>
        </w:tc>
        <w:tc>
          <w:tcPr>
            <w:tcW w:w="1245" w:type="dxa"/>
            <w:noWrap w:val="0"/>
            <w:vAlign w:val="center"/>
          </w:tcPr>
          <w:p w14:paraId="0D9D85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E1EE7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66D7A8">
            <w:pPr>
              <w:jc w:val="center"/>
              <w:rPr>
                <w:color w:val="auto"/>
                <w:highlight w:val="none"/>
              </w:rPr>
            </w:pPr>
          </w:p>
        </w:tc>
        <w:tc>
          <w:tcPr>
            <w:tcW w:w="710" w:type="dxa"/>
            <w:noWrap w:val="0"/>
            <w:vAlign w:val="center"/>
          </w:tcPr>
          <w:p w14:paraId="00276303">
            <w:pPr>
              <w:jc w:val="both"/>
              <w:rPr>
                <w:color w:val="auto"/>
                <w:highlight w:val="none"/>
                <w:vertAlign w:val="baseline"/>
              </w:rPr>
            </w:pPr>
          </w:p>
        </w:tc>
      </w:tr>
      <w:tr w14:paraId="7069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F6CB04">
            <w:pPr>
              <w:jc w:val="center"/>
              <w:rPr>
                <w:rFonts w:hint="default"/>
                <w:color w:val="auto"/>
                <w:highlight w:val="none"/>
                <w:vertAlign w:val="baseline"/>
                <w:lang w:val="en-US" w:eastAsia="zh-CN"/>
              </w:rPr>
            </w:pPr>
            <w:r>
              <w:rPr>
                <w:rFonts w:hint="eastAsia"/>
                <w:color w:val="auto"/>
                <w:highlight w:val="none"/>
                <w:vertAlign w:val="baseline"/>
                <w:lang w:val="en-US" w:eastAsia="zh-CN"/>
              </w:rPr>
              <w:t>363</w:t>
            </w:r>
          </w:p>
        </w:tc>
        <w:tc>
          <w:tcPr>
            <w:tcW w:w="1690" w:type="dxa"/>
            <w:noWrap w:val="0"/>
            <w:vAlign w:val="center"/>
          </w:tcPr>
          <w:p w14:paraId="7622DB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3A388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 V、0.3 A</w:t>
            </w:r>
          </w:p>
        </w:tc>
        <w:tc>
          <w:tcPr>
            <w:tcW w:w="1245" w:type="dxa"/>
            <w:noWrap w:val="0"/>
            <w:vAlign w:val="center"/>
          </w:tcPr>
          <w:p w14:paraId="620756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E0AF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CB0F4F9">
            <w:pPr>
              <w:jc w:val="center"/>
              <w:rPr>
                <w:color w:val="auto"/>
                <w:highlight w:val="none"/>
              </w:rPr>
            </w:pPr>
          </w:p>
        </w:tc>
        <w:tc>
          <w:tcPr>
            <w:tcW w:w="710" w:type="dxa"/>
            <w:noWrap w:val="0"/>
            <w:vAlign w:val="center"/>
          </w:tcPr>
          <w:p w14:paraId="71EDAF16">
            <w:pPr>
              <w:jc w:val="both"/>
              <w:rPr>
                <w:color w:val="auto"/>
                <w:highlight w:val="none"/>
                <w:vertAlign w:val="baseline"/>
              </w:rPr>
            </w:pPr>
          </w:p>
        </w:tc>
      </w:tr>
      <w:tr w14:paraId="322E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5E5344">
            <w:pPr>
              <w:jc w:val="center"/>
              <w:rPr>
                <w:rFonts w:hint="default"/>
                <w:color w:val="auto"/>
                <w:highlight w:val="none"/>
                <w:vertAlign w:val="baseline"/>
                <w:lang w:val="en-US" w:eastAsia="zh-CN"/>
              </w:rPr>
            </w:pPr>
            <w:r>
              <w:rPr>
                <w:rFonts w:hint="eastAsia"/>
                <w:color w:val="auto"/>
                <w:highlight w:val="none"/>
                <w:vertAlign w:val="baseline"/>
                <w:lang w:val="en-US" w:eastAsia="zh-CN"/>
              </w:rPr>
              <w:t>364</w:t>
            </w:r>
          </w:p>
        </w:tc>
        <w:tc>
          <w:tcPr>
            <w:tcW w:w="1690" w:type="dxa"/>
            <w:noWrap w:val="0"/>
            <w:vAlign w:val="center"/>
          </w:tcPr>
          <w:p w14:paraId="342975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电珠(小灯泡)</w:t>
            </w:r>
          </w:p>
        </w:tc>
        <w:tc>
          <w:tcPr>
            <w:tcW w:w="8197" w:type="dxa"/>
            <w:noWrap w:val="0"/>
            <w:vAlign w:val="center"/>
          </w:tcPr>
          <w:p w14:paraId="74828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V、0.15 A</w:t>
            </w:r>
          </w:p>
        </w:tc>
        <w:tc>
          <w:tcPr>
            <w:tcW w:w="1245" w:type="dxa"/>
            <w:noWrap w:val="0"/>
            <w:vAlign w:val="center"/>
          </w:tcPr>
          <w:p w14:paraId="03834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BEA50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D095C9">
            <w:pPr>
              <w:jc w:val="center"/>
              <w:rPr>
                <w:color w:val="auto"/>
                <w:highlight w:val="none"/>
              </w:rPr>
            </w:pPr>
          </w:p>
        </w:tc>
        <w:tc>
          <w:tcPr>
            <w:tcW w:w="710" w:type="dxa"/>
            <w:noWrap w:val="0"/>
            <w:vAlign w:val="center"/>
          </w:tcPr>
          <w:p w14:paraId="7374D752">
            <w:pPr>
              <w:jc w:val="both"/>
              <w:rPr>
                <w:color w:val="auto"/>
                <w:highlight w:val="none"/>
                <w:vertAlign w:val="baseline"/>
              </w:rPr>
            </w:pPr>
          </w:p>
        </w:tc>
      </w:tr>
      <w:tr w14:paraId="3D1A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F17305">
            <w:pPr>
              <w:jc w:val="center"/>
              <w:rPr>
                <w:rFonts w:hint="default"/>
                <w:color w:val="auto"/>
                <w:highlight w:val="none"/>
                <w:vertAlign w:val="baseline"/>
                <w:lang w:val="en-US" w:eastAsia="zh-CN"/>
              </w:rPr>
            </w:pPr>
            <w:r>
              <w:rPr>
                <w:rFonts w:hint="eastAsia"/>
                <w:color w:val="auto"/>
                <w:highlight w:val="none"/>
                <w:vertAlign w:val="baseline"/>
                <w:lang w:val="en-US" w:eastAsia="zh-CN"/>
              </w:rPr>
              <w:t>365</w:t>
            </w:r>
          </w:p>
        </w:tc>
        <w:tc>
          <w:tcPr>
            <w:tcW w:w="1690" w:type="dxa"/>
            <w:noWrap w:val="0"/>
            <w:vAlign w:val="center"/>
          </w:tcPr>
          <w:p w14:paraId="38D98A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单刀开关</w:t>
            </w:r>
          </w:p>
        </w:tc>
        <w:tc>
          <w:tcPr>
            <w:tcW w:w="8197" w:type="dxa"/>
            <w:noWrap w:val="0"/>
            <w:vAlign w:val="center"/>
          </w:tcPr>
          <w:p w14:paraId="765464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单闸刀开关，闸刀、刀座为铜制</w:t>
            </w:r>
          </w:p>
        </w:tc>
        <w:tc>
          <w:tcPr>
            <w:tcW w:w="1245" w:type="dxa"/>
            <w:noWrap w:val="0"/>
            <w:vAlign w:val="center"/>
          </w:tcPr>
          <w:p w14:paraId="209AA0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C437D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69A817AB">
            <w:pPr>
              <w:jc w:val="center"/>
              <w:rPr>
                <w:color w:val="auto"/>
                <w:highlight w:val="none"/>
              </w:rPr>
            </w:pPr>
          </w:p>
        </w:tc>
        <w:tc>
          <w:tcPr>
            <w:tcW w:w="710" w:type="dxa"/>
            <w:noWrap w:val="0"/>
            <w:vAlign w:val="center"/>
          </w:tcPr>
          <w:p w14:paraId="5D3E000E">
            <w:pPr>
              <w:jc w:val="both"/>
              <w:rPr>
                <w:color w:val="auto"/>
                <w:highlight w:val="none"/>
                <w:vertAlign w:val="baseline"/>
              </w:rPr>
            </w:pPr>
          </w:p>
        </w:tc>
      </w:tr>
      <w:tr w14:paraId="7EDF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48F13B">
            <w:pPr>
              <w:jc w:val="center"/>
              <w:rPr>
                <w:rFonts w:hint="default"/>
                <w:color w:val="auto"/>
                <w:highlight w:val="none"/>
                <w:vertAlign w:val="baseline"/>
                <w:lang w:val="en-US" w:eastAsia="zh-CN"/>
              </w:rPr>
            </w:pPr>
            <w:r>
              <w:rPr>
                <w:rFonts w:hint="eastAsia"/>
                <w:color w:val="auto"/>
                <w:highlight w:val="none"/>
                <w:vertAlign w:val="baseline"/>
                <w:lang w:val="en-US" w:eastAsia="zh-CN"/>
              </w:rPr>
              <w:t>366</w:t>
            </w:r>
          </w:p>
        </w:tc>
        <w:tc>
          <w:tcPr>
            <w:tcW w:w="1690" w:type="dxa"/>
            <w:noWrap w:val="0"/>
            <w:vAlign w:val="center"/>
          </w:tcPr>
          <w:p w14:paraId="7B658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单刀双掷开关</w:t>
            </w:r>
          </w:p>
        </w:tc>
        <w:tc>
          <w:tcPr>
            <w:tcW w:w="8197" w:type="dxa"/>
            <w:noWrap w:val="0"/>
            <w:vAlign w:val="center"/>
          </w:tcPr>
          <w:p w14:paraId="31DA1E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单闸刀双掷开关，闸刀、刀座为铜制</w:t>
            </w:r>
          </w:p>
        </w:tc>
        <w:tc>
          <w:tcPr>
            <w:tcW w:w="1245" w:type="dxa"/>
            <w:noWrap w:val="0"/>
            <w:vAlign w:val="center"/>
          </w:tcPr>
          <w:p w14:paraId="1DC8B2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5B44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CDD4E61">
            <w:pPr>
              <w:jc w:val="center"/>
              <w:rPr>
                <w:color w:val="auto"/>
                <w:highlight w:val="none"/>
              </w:rPr>
            </w:pPr>
          </w:p>
        </w:tc>
        <w:tc>
          <w:tcPr>
            <w:tcW w:w="710" w:type="dxa"/>
            <w:noWrap w:val="0"/>
            <w:vAlign w:val="center"/>
          </w:tcPr>
          <w:p w14:paraId="164740DE">
            <w:pPr>
              <w:jc w:val="both"/>
              <w:rPr>
                <w:color w:val="auto"/>
                <w:highlight w:val="none"/>
                <w:vertAlign w:val="baseline"/>
              </w:rPr>
            </w:pPr>
          </w:p>
        </w:tc>
      </w:tr>
      <w:tr w14:paraId="5E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DEB9DE">
            <w:pPr>
              <w:jc w:val="center"/>
              <w:rPr>
                <w:rFonts w:hint="default"/>
                <w:color w:val="auto"/>
                <w:highlight w:val="none"/>
                <w:vertAlign w:val="baseline"/>
                <w:lang w:val="en-US" w:eastAsia="zh-CN"/>
              </w:rPr>
            </w:pPr>
            <w:r>
              <w:rPr>
                <w:rFonts w:hint="eastAsia"/>
                <w:color w:val="auto"/>
                <w:highlight w:val="none"/>
                <w:vertAlign w:val="baseline"/>
                <w:lang w:val="en-US" w:eastAsia="zh-CN"/>
              </w:rPr>
              <w:t>367</w:t>
            </w:r>
          </w:p>
        </w:tc>
        <w:tc>
          <w:tcPr>
            <w:tcW w:w="1690" w:type="dxa"/>
            <w:noWrap w:val="0"/>
            <w:vAlign w:val="center"/>
          </w:tcPr>
          <w:p w14:paraId="4D662A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双刀双掷开关</w:t>
            </w:r>
          </w:p>
        </w:tc>
        <w:tc>
          <w:tcPr>
            <w:tcW w:w="8197" w:type="dxa"/>
            <w:noWrap w:val="0"/>
            <w:vAlign w:val="center"/>
          </w:tcPr>
          <w:p w14:paraId="5CB99E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双闸刀双掷开关，闸刀、刀座为铜制</w:t>
            </w:r>
          </w:p>
        </w:tc>
        <w:tc>
          <w:tcPr>
            <w:tcW w:w="1245" w:type="dxa"/>
            <w:noWrap w:val="0"/>
            <w:vAlign w:val="center"/>
          </w:tcPr>
          <w:p w14:paraId="6F9E37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1EF8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0776B42">
            <w:pPr>
              <w:jc w:val="center"/>
              <w:rPr>
                <w:color w:val="auto"/>
                <w:highlight w:val="none"/>
              </w:rPr>
            </w:pPr>
          </w:p>
        </w:tc>
        <w:tc>
          <w:tcPr>
            <w:tcW w:w="710" w:type="dxa"/>
            <w:noWrap w:val="0"/>
            <w:vAlign w:val="center"/>
          </w:tcPr>
          <w:p w14:paraId="64D8579B">
            <w:pPr>
              <w:jc w:val="both"/>
              <w:rPr>
                <w:color w:val="auto"/>
                <w:highlight w:val="none"/>
                <w:vertAlign w:val="baseline"/>
              </w:rPr>
            </w:pPr>
          </w:p>
        </w:tc>
      </w:tr>
      <w:tr w14:paraId="1CD4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E84270">
            <w:pPr>
              <w:jc w:val="center"/>
              <w:rPr>
                <w:rFonts w:hint="default"/>
                <w:color w:val="auto"/>
                <w:highlight w:val="none"/>
                <w:vertAlign w:val="baseline"/>
                <w:lang w:val="en-US" w:eastAsia="zh-CN"/>
              </w:rPr>
            </w:pPr>
            <w:r>
              <w:rPr>
                <w:rFonts w:hint="eastAsia"/>
                <w:color w:val="auto"/>
                <w:highlight w:val="none"/>
                <w:vertAlign w:val="baseline"/>
                <w:lang w:val="en-US" w:eastAsia="zh-CN"/>
              </w:rPr>
              <w:t>368</w:t>
            </w:r>
          </w:p>
        </w:tc>
        <w:tc>
          <w:tcPr>
            <w:tcW w:w="1690" w:type="dxa"/>
            <w:noWrap w:val="0"/>
            <w:vAlign w:val="center"/>
          </w:tcPr>
          <w:p w14:paraId="0428F6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1C6F80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5Ω，3A；滑杆采用正六边形</w:t>
            </w:r>
          </w:p>
        </w:tc>
        <w:tc>
          <w:tcPr>
            <w:tcW w:w="1245" w:type="dxa"/>
            <w:noWrap w:val="0"/>
            <w:vAlign w:val="center"/>
          </w:tcPr>
          <w:p w14:paraId="7E09A3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57A7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2404C61A">
            <w:pPr>
              <w:jc w:val="center"/>
              <w:rPr>
                <w:color w:val="auto"/>
                <w:highlight w:val="none"/>
              </w:rPr>
            </w:pPr>
          </w:p>
        </w:tc>
        <w:tc>
          <w:tcPr>
            <w:tcW w:w="710" w:type="dxa"/>
            <w:noWrap w:val="0"/>
            <w:vAlign w:val="center"/>
          </w:tcPr>
          <w:p w14:paraId="2031310C">
            <w:pPr>
              <w:jc w:val="both"/>
              <w:rPr>
                <w:color w:val="auto"/>
                <w:highlight w:val="none"/>
                <w:vertAlign w:val="baseline"/>
              </w:rPr>
            </w:pPr>
          </w:p>
        </w:tc>
      </w:tr>
      <w:tr w14:paraId="6BAE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D04ACB">
            <w:pPr>
              <w:jc w:val="center"/>
              <w:rPr>
                <w:rFonts w:hint="default"/>
                <w:color w:val="auto"/>
                <w:highlight w:val="none"/>
                <w:vertAlign w:val="baseline"/>
                <w:lang w:val="en-US" w:eastAsia="zh-CN"/>
              </w:rPr>
            </w:pPr>
            <w:r>
              <w:rPr>
                <w:rFonts w:hint="eastAsia"/>
                <w:color w:val="auto"/>
                <w:highlight w:val="none"/>
                <w:vertAlign w:val="baseline"/>
                <w:lang w:val="en-US" w:eastAsia="zh-CN"/>
              </w:rPr>
              <w:t>369</w:t>
            </w:r>
          </w:p>
        </w:tc>
        <w:tc>
          <w:tcPr>
            <w:tcW w:w="1690" w:type="dxa"/>
            <w:noWrap w:val="0"/>
            <w:vAlign w:val="center"/>
          </w:tcPr>
          <w:p w14:paraId="16840D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30815A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20Ω，2A；滑杆采用正六边形</w:t>
            </w:r>
          </w:p>
        </w:tc>
        <w:tc>
          <w:tcPr>
            <w:tcW w:w="1245" w:type="dxa"/>
            <w:noWrap w:val="0"/>
            <w:vAlign w:val="center"/>
          </w:tcPr>
          <w:p w14:paraId="07E265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4D827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71D4E65D">
            <w:pPr>
              <w:jc w:val="center"/>
              <w:rPr>
                <w:color w:val="auto"/>
                <w:highlight w:val="none"/>
              </w:rPr>
            </w:pPr>
          </w:p>
        </w:tc>
        <w:tc>
          <w:tcPr>
            <w:tcW w:w="710" w:type="dxa"/>
            <w:noWrap w:val="0"/>
            <w:vAlign w:val="center"/>
          </w:tcPr>
          <w:p w14:paraId="2EB0B631">
            <w:pPr>
              <w:jc w:val="both"/>
              <w:rPr>
                <w:color w:val="auto"/>
                <w:highlight w:val="none"/>
                <w:vertAlign w:val="baseline"/>
              </w:rPr>
            </w:pPr>
          </w:p>
        </w:tc>
      </w:tr>
      <w:tr w14:paraId="13F6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9EEE8A">
            <w:pPr>
              <w:jc w:val="center"/>
              <w:rPr>
                <w:rFonts w:hint="default"/>
                <w:color w:val="auto"/>
                <w:highlight w:val="none"/>
                <w:vertAlign w:val="baseline"/>
                <w:lang w:val="en-US" w:eastAsia="zh-CN"/>
              </w:rPr>
            </w:pPr>
            <w:r>
              <w:rPr>
                <w:rFonts w:hint="eastAsia"/>
                <w:color w:val="auto"/>
                <w:highlight w:val="none"/>
                <w:vertAlign w:val="baseline"/>
                <w:lang w:val="en-US" w:eastAsia="zh-CN"/>
              </w:rPr>
              <w:t>370</w:t>
            </w:r>
          </w:p>
        </w:tc>
        <w:tc>
          <w:tcPr>
            <w:tcW w:w="1690" w:type="dxa"/>
            <w:noWrap w:val="0"/>
            <w:vAlign w:val="center"/>
          </w:tcPr>
          <w:p w14:paraId="75EF6E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滑动变阻器</w:t>
            </w:r>
          </w:p>
        </w:tc>
        <w:tc>
          <w:tcPr>
            <w:tcW w:w="8197" w:type="dxa"/>
            <w:noWrap w:val="0"/>
            <w:vAlign w:val="center"/>
          </w:tcPr>
          <w:p w14:paraId="26E8ED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50Ω、1.5A，滑杆采用正六边形</w:t>
            </w:r>
          </w:p>
        </w:tc>
        <w:tc>
          <w:tcPr>
            <w:tcW w:w="1245" w:type="dxa"/>
            <w:noWrap w:val="0"/>
            <w:vAlign w:val="center"/>
          </w:tcPr>
          <w:p w14:paraId="2F4D23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AD2B0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550E5DE">
            <w:pPr>
              <w:jc w:val="center"/>
              <w:rPr>
                <w:color w:val="auto"/>
                <w:highlight w:val="none"/>
              </w:rPr>
            </w:pPr>
          </w:p>
        </w:tc>
        <w:tc>
          <w:tcPr>
            <w:tcW w:w="710" w:type="dxa"/>
            <w:noWrap w:val="0"/>
            <w:vAlign w:val="center"/>
          </w:tcPr>
          <w:p w14:paraId="4B19EE51">
            <w:pPr>
              <w:jc w:val="both"/>
              <w:rPr>
                <w:color w:val="auto"/>
                <w:highlight w:val="none"/>
                <w:vertAlign w:val="baseline"/>
              </w:rPr>
            </w:pPr>
          </w:p>
        </w:tc>
      </w:tr>
      <w:tr w14:paraId="3F93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29F692">
            <w:pPr>
              <w:jc w:val="center"/>
              <w:rPr>
                <w:rFonts w:hint="default"/>
                <w:color w:val="auto"/>
                <w:highlight w:val="none"/>
                <w:vertAlign w:val="baseline"/>
                <w:lang w:val="en-US" w:eastAsia="zh-CN"/>
              </w:rPr>
            </w:pPr>
            <w:r>
              <w:rPr>
                <w:rFonts w:hint="eastAsia"/>
                <w:color w:val="auto"/>
                <w:highlight w:val="none"/>
                <w:vertAlign w:val="baseline"/>
                <w:lang w:val="en-US" w:eastAsia="zh-CN"/>
              </w:rPr>
              <w:t>371</w:t>
            </w:r>
          </w:p>
        </w:tc>
        <w:tc>
          <w:tcPr>
            <w:tcW w:w="1690" w:type="dxa"/>
            <w:noWrap w:val="0"/>
            <w:vAlign w:val="center"/>
          </w:tcPr>
          <w:p w14:paraId="430AE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电阻圈</w:t>
            </w:r>
          </w:p>
        </w:tc>
        <w:tc>
          <w:tcPr>
            <w:tcW w:w="8197" w:type="dxa"/>
            <w:noWrap w:val="0"/>
            <w:vAlign w:val="center"/>
          </w:tcPr>
          <w:p w14:paraId="2F17CC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5Ω、1.5A，10Ω、1.0A，15Ω、0.6A</w:t>
            </w:r>
          </w:p>
        </w:tc>
        <w:tc>
          <w:tcPr>
            <w:tcW w:w="1245" w:type="dxa"/>
            <w:noWrap w:val="0"/>
            <w:vAlign w:val="center"/>
          </w:tcPr>
          <w:p w14:paraId="3BCE1D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w:t>
            </w:r>
          </w:p>
        </w:tc>
        <w:tc>
          <w:tcPr>
            <w:tcW w:w="1212" w:type="dxa"/>
            <w:noWrap w:val="0"/>
            <w:vAlign w:val="center"/>
          </w:tcPr>
          <w:p w14:paraId="3EEAEC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0EA3F997">
            <w:pPr>
              <w:jc w:val="center"/>
              <w:rPr>
                <w:color w:val="auto"/>
                <w:highlight w:val="none"/>
              </w:rPr>
            </w:pPr>
          </w:p>
        </w:tc>
        <w:tc>
          <w:tcPr>
            <w:tcW w:w="710" w:type="dxa"/>
            <w:noWrap w:val="0"/>
            <w:vAlign w:val="center"/>
          </w:tcPr>
          <w:p w14:paraId="433DEA7E">
            <w:pPr>
              <w:jc w:val="both"/>
              <w:rPr>
                <w:color w:val="auto"/>
                <w:highlight w:val="none"/>
                <w:vertAlign w:val="baseline"/>
              </w:rPr>
            </w:pPr>
          </w:p>
        </w:tc>
      </w:tr>
      <w:tr w14:paraId="628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0A7856">
            <w:pPr>
              <w:jc w:val="center"/>
              <w:rPr>
                <w:rFonts w:hint="default"/>
                <w:color w:val="auto"/>
                <w:highlight w:val="none"/>
                <w:vertAlign w:val="baseline"/>
                <w:lang w:val="en-US" w:eastAsia="zh-CN"/>
              </w:rPr>
            </w:pPr>
            <w:r>
              <w:rPr>
                <w:rFonts w:hint="eastAsia"/>
                <w:color w:val="auto"/>
                <w:highlight w:val="none"/>
                <w:vertAlign w:val="baseline"/>
                <w:lang w:val="en-US" w:eastAsia="zh-CN"/>
              </w:rPr>
              <w:t>372</w:t>
            </w:r>
          </w:p>
        </w:tc>
        <w:tc>
          <w:tcPr>
            <w:tcW w:w="1690" w:type="dxa"/>
            <w:noWrap w:val="0"/>
            <w:vAlign w:val="center"/>
          </w:tcPr>
          <w:p w14:paraId="5317E2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演示电阻箱</w:t>
            </w:r>
          </w:p>
        </w:tc>
        <w:tc>
          <w:tcPr>
            <w:tcW w:w="8197" w:type="dxa"/>
            <w:noWrap w:val="0"/>
            <w:vAlign w:val="center"/>
          </w:tcPr>
          <w:p w14:paraId="1D9F71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插头式，阻值为 1 Ω、2 Ω、2 Ω、5 Ω</w:t>
            </w:r>
          </w:p>
        </w:tc>
        <w:tc>
          <w:tcPr>
            <w:tcW w:w="1245" w:type="dxa"/>
            <w:noWrap w:val="0"/>
            <w:vAlign w:val="center"/>
          </w:tcPr>
          <w:p w14:paraId="75F13A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0E321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313F5FE">
            <w:pPr>
              <w:jc w:val="center"/>
              <w:rPr>
                <w:color w:val="auto"/>
                <w:highlight w:val="none"/>
              </w:rPr>
            </w:pPr>
          </w:p>
        </w:tc>
        <w:tc>
          <w:tcPr>
            <w:tcW w:w="710" w:type="dxa"/>
            <w:noWrap w:val="0"/>
            <w:vAlign w:val="center"/>
          </w:tcPr>
          <w:p w14:paraId="30A5B961">
            <w:pPr>
              <w:jc w:val="both"/>
              <w:rPr>
                <w:color w:val="auto"/>
                <w:highlight w:val="none"/>
                <w:vertAlign w:val="baseline"/>
              </w:rPr>
            </w:pPr>
          </w:p>
        </w:tc>
      </w:tr>
      <w:tr w14:paraId="454A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2E4D1A">
            <w:pPr>
              <w:jc w:val="center"/>
              <w:rPr>
                <w:rFonts w:hint="default"/>
                <w:color w:val="auto"/>
                <w:highlight w:val="none"/>
                <w:vertAlign w:val="baseline"/>
                <w:lang w:val="en-US" w:eastAsia="zh-CN"/>
              </w:rPr>
            </w:pPr>
            <w:r>
              <w:rPr>
                <w:rFonts w:hint="eastAsia"/>
                <w:color w:val="auto"/>
                <w:highlight w:val="none"/>
                <w:vertAlign w:val="baseline"/>
                <w:lang w:val="en-US" w:eastAsia="zh-CN"/>
              </w:rPr>
              <w:t>373</w:t>
            </w:r>
          </w:p>
        </w:tc>
        <w:tc>
          <w:tcPr>
            <w:tcW w:w="1690" w:type="dxa"/>
            <w:noWrap w:val="0"/>
            <w:vAlign w:val="center"/>
          </w:tcPr>
          <w:p w14:paraId="384BD9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教学电阻箱</w:t>
            </w:r>
          </w:p>
        </w:tc>
        <w:tc>
          <w:tcPr>
            <w:tcW w:w="8197" w:type="dxa"/>
            <w:noWrap w:val="0"/>
            <w:vAlign w:val="center"/>
          </w:tcPr>
          <w:p w14:paraId="4416E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十进多盘式，调解范围 0 Ω～9999.9 Ω</w:t>
            </w:r>
          </w:p>
        </w:tc>
        <w:tc>
          <w:tcPr>
            <w:tcW w:w="1245" w:type="dxa"/>
            <w:noWrap w:val="0"/>
            <w:vAlign w:val="center"/>
          </w:tcPr>
          <w:p w14:paraId="7BBF6E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59957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2F46E9">
            <w:pPr>
              <w:jc w:val="center"/>
              <w:rPr>
                <w:color w:val="auto"/>
                <w:highlight w:val="none"/>
              </w:rPr>
            </w:pPr>
          </w:p>
        </w:tc>
        <w:tc>
          <w:tcPr>
            <w:tcW w:w="710" w:type="dxa"/>
            <w:noWrap w:val="0"/>
            <w:vAlign w:val="center"/>
          </w:tcPr>
          <w:p w14:paraId="626DF08A">
            <w:pPr>
              <w:jc w:val="both"/>
              <w:rPr>
                <w:color w:val="auto"/>
                <w:highlight w:val="none"/>
                <w:vertAlign w:val="baseline"/>
              </w:rPr>
            </w:pPr>
          </w:p>
        </w:tc>
      </w:tr>
      <w:tr w14:paraId="5183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00980B">
            <w:pPr>
              <w:jc w:val="center"/>
              <w:rPr>
                <w:rFonts w:hint="default"/>
                <w:color w:val="auto"/>
                <w:highlight w:val="none"/>
                <w:vertAlign w:val="baseline"/>
                <w:lang w:val="en-US" w:eastAsia="zh-CN"/>
              </w:rPr>
            </w:pPr>
            <w:r>
              <w:rPr>
                <w:rFonts w:hint="eastAsia"/>
                <w:color w:val="auto"/>
                <w:highlight w:val="none"/>
                <w:vertAlign w:val="baseline"/>
                <w:lang w:val="en-US" w:eastAsia="zh-CN"/>
              </w:rPr>
              <w:t>374</w:t>
            </w:r>
          </w:p>
        </w:tc>
        <w:tc>
          <w:tcPr>
            <w:tcW w:w="1690" w:type="dxa"/>
            <w:noWrap w:val="0"/>
            <w:vAlign w:val="center"/>
          </w:tcPr>
          <w:p w14:paraId="5627B0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学生电阻箱（简式电阻箱）</w:t>
            </w:r>
          </w:p>
        </w:tc>
        <w:tc>
          <w:tcPr>
            <w:tcW w:w="8197" w:type="dxa"/>
            <w:noWrap w:val="0"/>
            <w:vAlign w:val="center"/>
          </w:tcPr>
          <w:p w14:paraId="7B1164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0～9999 Ω(原简式电阻箱），</w:t>
            </w:r>
          </w:p>
        </w:tc>
        <w:tc>
          <w:tcPr>
            <w:tcW w:w="1245" w:type="dxa"/>
            <w:noWrap w:val="0"/>
            <w:vAlign w:val="center"/>
          </w:tcPr>
          <w:p w14:paraId="0243D6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3E26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A212822">
            <w:pPr>
              <w:jc w:val="center"/>
              <w:rPr>
                <w:color w:val="auto"/>
                <w:highlight w:val="none"/>
              </w:rPr>
            </w:pPr>
          </w:p>
        </w:tc>
        <w:tc>
          <w:tcPr>
            <w:tcW w:w="710" w:type="dxa"/>
            <w:noWrap w:val="0"/>
            <w:vAlign w:val="center"/>
          </w:tcPr>
          <w:p w14:paraId="50F1150A">
            <w:pPr>
              <w:jc w:val="both"/>
              <w:rPr>
                <w:color w:val="auto"/>
                <w:highlight w:val="none"/>
                <w:vertAlign w:val="baseline"/>
              </w:rPr>
            </w:pPr>
          </w:p>
        </w:tc>
      </w:tr>
      <w:tr w14:paraId="7ADC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4E64EC">
            <w:pPr>
              <w:jc w:val="center"/>
              <w:rPr>
                <w:rFonts w:hint="default"/>
                <w:color w:val="auto"/>
                <w:highlight w:val="none"/>
                <w:vertAlign w:val="baseline"/>
                <w:lang w:val="en-US" w:eastAsia="zh-CN"/>
              </w:rPr>
            </w:pPr>
            <w:r>
              <w:rPr>
                <w:rFonts w:hint="eastAsia"/>
                <w:color w:val="auto"/>
                <w:highlight w:val="none"/>
                <w:vertAlign w:val="baseline"/>
                <w:lang w:val="en-US" w:eastAsia="zh-CN"/>
              </w:rPr>
              <w:t>375</w:t>
            </w:r>
          </w:p>
        </w:tc>
        <w:tc>
          <w:tcPr>
            <w:tcW w:w="1690" w:type="dxa"/>
            <w:noWrap w:val="0"/>
            <w:vAlign w:val="center"/>
          </w:tcPr>
          <w:p w14:paraId="31CE3D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电阻定律演示器</w:t>
            </w:r>
          </w:p>
        </w:tc>
        <w:tc>
          <w:tcPr>
            <w:tcW w:w="8197" w:type="dxa"/>
            <w:noWrap w:val="0"/>
            <w:vAlign w:val="center"/>
          </w:tcPr>
          <w:p w14:paraId="15ED67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底板、2种金属导线、接线柱、连接片、支撑架等组成；康铜导线2根</w:t>
            </w:r>
          </w:p>
        </w:tc>
        <w:tc>
          <w:tcPr>
            <w:tcW w:w="1245" w:type="dxa"/>
            <w:noWrap w:val="0"/>
            <w:vAlign w:val="center"/>
          </w:tcPr>
          <w:p w14:paraId="6E331B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81904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7175BE4">
            <w:pPr>
              <w:jc w:val="center"/>
              <w:rPr>
                <w:color w:val="auto"/>
                <w:highlight w:val="none"/>
              </w:rPr>
            </w:pPr>
          </w:p>
        </w:tc>
        <w:tc>
          <w:tcPr>
            <w:tcW w:w="710" w:type="dxa"/>
            <w:noWrap w:val="0"/>
            <w:vAlign w:val="center"/>
          </w:tcPr>
          <w:p w14:paraId="0B27B77C">
            <w:pPr>
              <w:jc w:val="both"/>
              <w:rPr>
                <w:color w:val="auto"/>
                <w:highlight w:val="none"/>
                <w:vertAlign w:val="baseline"/>
              </w:rPr>
            </w:pPr>
          </w:p>
        </w:tc>
      </w:tr>
      <w:tr w14:paraId="2D91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38AC3EB2">
            <w:pPr>
              <w:jc w:val="center"/>
              <w:rPr>
                <w:rFonts w:hint="default"/>
                <w:color w:val="auto"/>
                <w:highlight w:val="none"/>
                <w:vertAlign w:val="baseline"/>
                <w:lang w:val="en-US" w:eastAsia="zh-CN"/>
              </w:rPr>
            </w:pPr>
            <w:r>
              <w:rPr>
                <w:rFonts w:hint="eastAsia"/>
                <w:color w:val="auto"/>
                <w:highlight w:val="none"/>
                <w:vertAlign w:val="baseline"/>
                <w:lang w:val="en-US" w:eastAsia="zh-CN"/>
              </w:rPr>
              <w:t>376</w:t>
            </w:r>
          </w:p>
        </w:tc>
        <w:tc>
          <w:tcPr>
            <w:tcW w:w="1690" w:type="dxa"/>
            <w:noWrap w:val="0"/>
            <w:vAlign w:val="center"/>
          </w:tcPr>
          <w:p w14:paraId="31F08F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电阻定律实验器</w:t>
            </w:r>
          </w:p>
        </w:tc>
        <w:tc>
          <w:tcPr>
            <w:tcW w:w="8197" w:type="dxa"/>
            <w:noWrap w:val="0"/>
            <w:vAlign w:val="center"/>
          </w:tcPr>
          <w:p w14:paraId="6B58B1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由底板、2种金属导线、接线柱、连接片、支撑架等组成；康铜导线2根</w:t>
            </w:r>
          </w:p>
        </w:tc>
        <w:tc>
          <w:tcPr>
            <w:tcW w:w="1245" w:type="dxa"/>
            <w:noWrap w:val="0"/>
            <w:vAlign w:val="center"/>
          </w:tcPr>
          <w:p w14:paraId="621FD6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AED4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8470030">
            <w:pPr>
              <w:jc w:val="center"/>
              <w:rPr>
                <w:color w:val="auto"/>
                <w:highlight w:val="none"/>
              </w:rPr>
            </w:pPr>
          </w:p>
        </w:tc>
        <w:tc>
          <w:tcPr>
            <w:tcW w:w="710" w:type="dxa"/>
            <w:noWrap w:val="0"/>
            <w:vAlign w:val="center"/>
          </w:tcPr>
          <w:p w14:paraId="190C4BC8">
            <w:pPr>
              <w:jc w:val="both"/>
              <w:rPr>
                <w:color w:val="auto"/>
                <w:highlight w:val="none"/>
                <w:vertAlign w:val="baseline"/>
              </w:rPr>
            </w:pPr>
          </w:p>
        </w:tc>
      </w:tr>
      <w:tr w14:paraId="1D24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7A0600">
            <w:pPr>
              <w:jc w:val="center"/>
              <w:rPr>
                <w:rFonts w:hint="default"/>
                <w:color w:val="auto"/>
                <w:highlight w:val="none"/>
                <w:vertAlign w:val="baseline"/>
                <w:lang w:val="en-US" w:eastAsia="zh-CN"/>
              </w:rPr>
            </w:pPr>
            <w:r>
              <w:rPr>
                <w:rFonts w:hint="eastAsia"/>
                <w:color w:val="auto"/>
                <w:highlight w:val="none"/>
                <w:vertAlign w:val="baseline"/>
                <w:lang w:val="en-US" w:eastAsia="zh-CN"/>
              </w:rPr>
              <w:t>377</w:t>
            </w:r>
          </w:p>
        </w:tc>
        <w:tc>
          <w:tcPr>
            <w:tcW w:w="1690" w:type="dxa"/>
            <w:noWrap w:val="0"/>
            <w:vAlign w:val="center"/>
          </w:tcPr>
          <w:p w14:paraId="71DF29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插头导线</w:t>
            </w:r>
          </w:p>
        </w:tc>
        <w:tc>
          <w:tcPr>
            <w:tcW w:w="8197" w:type="dxa"/>
            <w:noWrap w:val="0"/>
            <w:vAlign w:val="center"/>
          </w:tcPr>
          <w:p w14:paraId="610790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长度分别为 200 mm、300 mm、400 mm；单芯 4 mm 纯铜插头，纯铜导线；宜用不同线色</w:t>
            </w:r>
          </w:p>
        </w:tc>
        <w:tc>
          <w:tcPr>
            <w:tcW w:w="1245" w:type="dxa"/>
            <w:noWrap w:val="0"/>
            <w:vAlign w:val="center"/>
          </w:tcPr>
          <w:p w14:paraId="31DD73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8361E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554608D4">
            <w:pPr>
              <w:jc w:val="center"/>
              <w:rPr>
                <w:color w:val="auto"/>
                <w:highlight w:val="none"/>
              </w:rPr>
            </w:pPr>
          </w:p>
        </w:tc>
        <w:tc>
          <w:tcPr>
            <w:tcW w:w="710" w:type="dxa"/>
            <w:noWrap w:val="0"/>
            <w:vAlign w:val="center"/>
          </w:tcPr>
          <w:p w14:paraId="79D13BCA">
            <w:pPr>
              <w:jc w:val="both"/>
              <w:rPr>
                <w:color w:val="auto"/>
                <w:highlight w:val="none"/>
                <w:vertAlign w:val="baseline"/>
              </w:rPr>
            </w:pPr>
          </w:p>
        </w:tc>
      </w:tr>
      <w:tr w14:paraId="3C3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09308D">
            <w:pPr>
              <w:jc w:val="center"/>
              <w:rPr>
                <w:rFonts w:hint="default"/>
                <w:color w:val="auto"/>
                <w:highlight w:val="none"/>
                <w:vertAlign w:val="baseline"/>
                <w:lang w:val="en-US" w:eastAsia="zh-CN"/>
              </w:rPr>
            </w:pPr>
            <w:r>
              <w:rPr>
                <w:rFonts w:hint="eastAsia"/>
                <w:color w:val="auto"/>
                <w:highlight w:val="none"/>
                <w:vertAlign w:val="baseline"/>
                <w:lang w:val="en-US" w:eastAsia="zh-CN"/>
              </w:rPr>
              <w:t>378</w:t>
            </w:r>
          </w:p>
        </w:tc>
        <w:tc>
          <w:tcPr>
            <w:tcW w:w="1690" w:type="dxa"/>
            <w:noWrap w:val="0"/>
            <w:vAlign w:val="center"/>
          </w:tcPr>
          <w:p w14:paraId="78B9E5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接线夹导线</w:t>
            </w:r>
          </w:p>
        </w:tc>
        <w:tc>
          <w:tcPr>
            <w:tcW w:w="8197" w:type="dxa"/>
            <w:noWrap w:val="0"/>
            <w:vAlign w:val="center"/>
          </w:tcPr>
          <w:p w14:paraId="7C5DE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双头鳄鱼夹，长度200mm、300 mm、400mm</w:t>
            </w:r>
          </w:p>
        </w:tc>
        <w:tc>
          <w:tcPr>
            <w:tcW w:w="1245" w:type="dxa"/>
            <w:noWrap w:val="0"/>
            <w:vAlign w:val="center"/>
          </w:tcPr>
          <w:p w14:paraId="40653E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888E9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0C6DC2C1">
            <w:pPr>
              <w:jc w:val="center"/>
              <w:rPr>
                <w:color w:val="auto"/>
                <w:highlight w:val="none"/>
              </w:rPr>
            </w:pPr>
          </w:p>
        </w:tc>
        <w:tc>
          <w:tcPr>
            <w:tcW w:w="710" w:type="dxa"/>
            <w:noWrap w:val="0"/>
            <w:vAlign w:val="center"/>
          </w:tcPr>
          <w:p w14:paraId="6F4BBC8E">
            <w:pPr>
              <w:jc w:val="both"/>
              <w:rPr>
                <w:color w:val="auto"/>
                <w:highlight w:val="none"/>
                <w:vertAlign w:val="baseline"/>
              </w:rPr>
            </w:pPr>
          </w:p>
        </w:tc>
      </w:tr>
      <w:tr w14:paraId="405D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166DDC">
            <w:pPr>
              <w:jc w:val="center"/>
              <w:rPr>
                <w:rFonts w:hint="default"/>
                <w:color w:val="auto"/>
                <w:highlight w:val="none"/>
                <w:vertAlign w:val="baseline"/>
                <w:lang w:val="en-US" w:eastAsia="zh-CN"/>
              </w:rPr>
            </w:pPr>
            <w:r>
              <w:rPr>
                <w:rFonts w:hint="eastAsia"/>
                <w:color w:val="auto"/>
                <w:highlight w:val="none"/>
                <w:vertAlign w:val="baseline"/>
                <w:lang w:val="en-US" w:eastAsia="zh-CN"/>
              </w:rPr>
              <w:t>379</w:t>
            </w:r>
          </w:p>
        </w:tc>
        <w:tc>
          <w:tcPr>
            <w:tcW w:w="1690" w:type="dxa"/>
            <w:noWrap w:val="0"/>
            <w:vAlign w:val="center"/>
          </w:tcPr>
          <w:p w14:paraId="0F9968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接线叉导线</w:t>
            </w:r>
          </w:p>
        </w:tc>
        <w:tc>
          <w:tcPr>
            <w:tcW w:w="8197" w:type="dxa"/>
            <w:noWrap w:val="0"/>
            <w:vAlign w:val="center"/>
          </w:tcPr>
          <w:p w14:paraId="79F079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双头U型叉，长度200mm、300mm、400mm</w:t>
            </w:r>
          </w:p>
        </w:tc>
        <w:tc>
          <w:tcPr>
            <w:tcW w:w="1245" w:type="dxa"/>
            <w:noWrap w:val="0"/>
            <w:vAlign w:val="center"/>
          </w:tcPr>
          <w:p w14:paraId="68A40A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8ECCD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18A3D062">
            <w:pPr>
              <w:jc w:val="center"/>
              <w:rPr>
                <w:color w:val="auto"/>
                <w:highlight w:val="none"/>
              </w:rPr>
            </w:pPr>
          </w:p>
        </w:tc>
        <w:tc>
          <w:tcPr>
            <w:tcW w:w="710" w:type="dxa"/>
            <w:noWrap w:val="0"/>
            <w:vAlign w:val="center"/>
          </w:tcPr>
          <w:p w14:paraId="71038E98">
            <w:pPr>
              <w:jc w:val="both"/>
              <w:rPr>
                <w:color w:val="auto"/>
                <w:highlight w:val="none"/>
                <w:vertAlign w:val="baseline"/>
              </w:rPr>
            </w:pPr>
          </w:p>
        </w:tc>
      </w:tr>
      <w:tr w14:paraId="5175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5B2501">
            <w:pPr>
              <w:jc w:val="center"/>
              <w:rPr>
                <w:rFonts w:hint="default"/>
                <w:color w:val="auto"/>
                <w:highlight w:val="none"/>
                <w:vertAlign w:val="baseline"/>
                <w:lang w:val="en-US" w:eastAsia="zh-CN"/>
              </w:rPr>
            </w:pPr>
            <w:r>
              <w:rPr>
                <w:rFonts w:hint="eastAsia"/>
                <w:color w:val="auto"/>
                <w:highlight w:val="none"/>
                <w:vertAlign w:val="baseline"/>
                <w:lang w:val="en-US" w:eastAsia="zh-CN"/>
              </w:rPr>
              <w:t>380</w:t>
            </w:r>
          </w:p>
        </w:tc>
        <w:tc>
          <w:tcPr>
            <w:tcW w:w="1690" w:type="dxa"/>
            <w:noWrap w:val="0"/>
            <w:vAlign w:val="center"/>
          </w:tcPr>
          <w:p w14:paraId="08351C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组合接头导线</w:t>
            </w:r>
          </w:p>
        </w:tc>
        <w:tc>
          <w:tcPr>
            <w:tcW w:w="8197" w:type="dxa"/>
            <w:noWrap w:val="0"/>
            <w:vAlign w:val="center"/>
          </w:tcPr>
          <w:p w14:paraId="48D6B6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一头U型叉，一头鳄鱼夹,20cm、30cm、40cm</w:t>
            </w:r>
          </w:p>
        </w:tc>
        <w:tc>
          <w:tcPr>
            <w:tcW w:w="1245" w:type="dxa"/>
            <w:noWrap w:val="0"/>
            <w:vAlign w:val="center"/>
          </w:tcPr>
          <w:p w14:paraId="24CF0D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071B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51898529">
            <w:pPr>
              <w:jc w:val="center"/>
              <w:rPr>
                <w:color w:val="auto"/>
                <w:highlight w:val="none"/>
              </w:rPr>
            </w:pPr>
          </w:p>
        </w:tc>
        <w:tc>
          <w:tcPr>
            <w:tcW w:w="710" w:type="dxa"/>
            <w:noWrap w:val="0"/>
            <w:vAlign w:val="center"/>
          </w:tcPr>
          <w:p w14:paraId="40F90009">
            <w:pPr>
              <w:jc w:val="both"/>
              <w:rPr>
                <w:color w:val="auto"/>
                <w:highlight w:val="none"/>
                <w:vertAlign w:val="baseline"/>
              </w:rPr>
            </w:pPr>
          </w:p>
        </w:tc>
      </w:tr>
      <w:tr w14:paraId="7638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0F9FC">
            <w:pPr>
              <w:jc w:val="center"/>
              <w:rPr>
                <w:rFonts w:hint="default"/>
                <w:color w:val="auto"/>
                <w:highlight w:val="none"/>
                <w:vertAlign w:val="baseline"/>
                <w:lang w:val="en-US" w:eastAsia="zh-CN"/>
              </w:rPr>
            </w:pPr>
            <w:r>
              <w:rPr>
                <w:rFonts w:hint="eastAsia"/>
                <w:color w:val="auto"/>
                <w:highlight w:val="none"/>
                <w:vertAlign w:val="baseline"/>
                <w:lang w:val="en-US" w:eastAsia="zh-CN"/>
              </w:rPr>
              <w:t>381</w:t>
            </w:r>
          </w:p>
        </w:tc>
        <w:tc>
          <w:tcPr>
            <w:tcW w:w="1690" w:type="dxa"/>
            <w:noWrap w:val="0"/>
            <w:vAlign w:val="center"/>
          </w:tcPr>
          <w:p w14:paraId="5D1066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演示线路实验板（老款）</w:t>
            </w:r>
          </w:p>
        </w:tc>
        <w:tc>
          <w:tcPr>
            <w:tcW w:w="8197" w:type="dxa"/>
            <w:noWrap w:val="0"/>
            <w:vAlign w:val="center"/>
          </w:tcPr>
          <w:p w14:paraId="588CE6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 插接式</w:t>
            </w:r>
          </w:p>
        </w:tc>
        <w:tc>
          <w:tcPr>
            <w:tcW w:w="1245" w:type="dxa"/>
            <w:noWrap w:val="0"/>
            <w:vAlign w:val="center"/>
          </w:tcPr>
          <w:p w14:paraId="53E12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942FF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01F0B1">
            <w:pPr>
              <w:jc w:val="center"/>
              <w:rPr>
                <w:color w:val="auto"/>
                <w:highlight w:val="none"/>
              </w:rPr>
            </w:pPr>
          </w:p>
        </w:tc>
        <w:tc>
          <w:tcPr>
            <w:tcW w:w="710" w:type="dxa"/>
            <w:noWrap w:val="0"/>
            <w:vAlign w:val="center"/>
          </w:tcPr>
          <w:p w14:paraId="5CD832DF">
            <w:pPr>
              <w:jc w:val="both"/>
              <w:rPr>
                <w:color w:val="auto"/>
                <w:highlight w:val="none"/>
                <w:vertAlign w:val="baseline"/>
              </w:rPr>
            </w:pPr>
          </w:p>
        </w:tc>
      </w:tr>
      <w:tr w14:paraId="3655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22AFC7">
            <w:pPr>
              <w:jc w:val="center"/>
              <w:rPr>
                <w:rFonts w:hint="default"/>
                <w:color w:val="auto"/>
                <w:highlight w:val="none"/>
                <w:vertAlign w:val="baseline"/>
                <w:lang w:val="en-US" w:eastAsia="zh-CN"/>
              </w:rPr>
            </w:pPr>
            <w:r>
              <w:rPr>
                <w:rFonts w:hint="eastAsia"/>
                <w:color w:val="auto"/>
                <w:highlight w:val="none"/>
                <w:vertAlign w:val="baseline"/>
                <w:lang w:val="en-US" w:eastAsia="zh-CN"/>
              </w:rPr>
              <w:t>382</w:t>
            </w:r>
          </w:p>
        </w:tc>
        <w:tc>
          <w:tcPr>
            <w:tcW w:w="1690" w:type="dxa"/>
            <w:noWrap w:val="0"/>
            <w:vAlign w:val="center"/>
          </w:tcPr>
          <w:p w14:paraId="14EC7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初中学生线路实验板（新款）</w:t>
            </w:r>
          </w:p>
        </w:tc>
        <w:tc>
          <w:tcPr>
            <w:tcW w:w="8197" w:type="dxa"/>
            <w:noWrap w:val="0"/>
            <w:vAlign w:val="center"/>
          </w:tcPr>
          <w:p w14:paraId="49EA7E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学生用</w:t>
            </w:r>
          </w:p>
        </w:tc>
        <w:tc>
          <w:tcPr>
            <w:tcW w:w="1245" w:type="dxa"/>
            <w:noWrap w:val="0"/>
            <w:vAlign w:val="center"/>
          </w:tcPr>
          <w:p w14:paraId="60B4B4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AEE8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9F454FD">
            <w:pPr>
              <w:jc w:val="center"/>
              <w:rPr>
                <w:color w:val="auto"/>
                <w:highlight w:val="none"/>
              </w:rPr>
            </w:pPr>
          </w:p>
        </w:tc>
        <w:tc>
          <w:tcPr>
            <w:tcW w:w="710" w:type="dxa"/>
            <w:noWrap w:val="0"/>
            <w:vAlign w:val="center"/>
          </w:tcPr>
          <w:p w14:paraId="4C203BED">
            <w:pPr>
              <w:jc w:val="both"/>
              <w:rPr>
                <w:color w:val="auto"/>
                <w:highlight w:val="none"/>
                <w:vertAlign w:val="baseline"/>
              </w:rPr>
            </w:pPr>
          </w:p>
        </w:tc>
      </w:tr>
      <w:tr w14:paraId="3A1A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C18797">
            <w:pPr>
              <w:jc w:val="center"/>
              <w:rPr>
                <w:rFonts w:hint="default"/>
                <w:color w:val="auto"/>
                <w:highlight w:val="none"/>
                <w:vertAlign w:val="baseline"/>
                <w:lang w:val="en-US" w:eastAsia="zh-CN"/>
              </w:rPr>
            </w:pPr>
            <w:r>
              <w:rPr>
                <w:rFonts w:hint="eastAsia"/>
                <w:color w:val="auto"/>
                <w:highlight w:val="none"/>
                <w:vertAlign w:val="baseline"/>
                <w:lang w:val="en-US" w:eastAsia="zh-CN"/>
              </w:rPr>
              <w:t>383</w:t>
            </w:r>
          </w:p>
        </w:tc>
        <w:tc>
          <w:tcPr>
            <w:tcW w:w="1690" w:type="dxa"/>
            <w:noWrap w:val="0"/>
            <w:vAlign w:val="center"/>
          </w:tcPr>
          <w:p w14:paraId="4C9CA0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初中电路实验箱</w:t>
            </w:r>
          </w:p>
        </w:tc>
        <w:tc>
          <w:tcPr>
            <w:tcW w:w="8197" w:type="dxa"/>
            <w:noWrap w:val="0"/>
            <w:vAlign w:val="center"/>
          </w:tcPr>
          <w:p w14:paraId="6C33FF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导线连接，可完成串联、并联电路等</w:t>
            </w:r>
          </w:p>
        </w:tc>
        <w:tc>
          <w:tcPr>
            <w:tcW w:w="1245" w:type="dxa"/>
            <w:noWrap w:val="0"/>
            <w:vAlign w:val="center"/>
          </w:tcPr>
          <w:p w14:paraId="3E07C9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BB69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EB4D7BB">
            <w:pPr>
              <w:jc w:val="center"/>
              <w:rPr>
                <w:color w:val="auto"/>
                <w:highlight w:val="none"/>
              </w:rPr>
            </w:pPr>
          </w:p>
        </w:tc>
        <w:tc>
          <w:tcPr>
            <w:tcW w:w="710" w:type="dxa"/>
            <w:noWrap w:val="0"/>
            <w:vAlign w:val="center"/>
          </w:tcPr>
          <w:p w14:paraId="138EA954">
            <w:pPr>
              <w:jc w:val="both"/>
              <w:rPr>
                <w:color w:val="auto"/>
                <w:highlight w:val="none"/>
                <w:vertAlign w:val="baseline"/>
              </w:rPr>
            </w:pPr>
          </w:p>
        </w:tc>
      </w:tr>
      <w:tr w14:paraId="0BE9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34717334">
            <w:pPr>
              <w:jc w:val="center"/>
              <w:rPr>
                <w:rFonts w:hint="default"/>
                <w:color w:val="auto"/>
                <w:highlight w:val="none"/>
                <w:vertAlign w:val="baseline"/>
                <w:lang w:val="en-US" w:eastAsia="zh-CN"/>
              </w:rPr>
            </w:pPr>
            <w:r>
              <w:rPr>
                <w:rFonts w:hint="eastAsia"/>
                <w:color w:val="auto"/>
                <w:highlight w:val="none"/>
                <w:vertAlign w:val="baseline"/>
                <w:lang w:val="en-US" w:eastAsia="zh-CN"/>
              </w:rPr>
              <w:t>384</w:t>
            </w:r>
          </w:p>
        </w:tc>
        <w:tc>
          <w:tcPr>
            <w:tcW w:w="1690" w:type="dxa"/>
            <w:noWrap w:val="0"/>
            <w:vAlign w:val="center"/>
          </w:tcPr>
          <w:p w14:paraId="15534D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电路设计实验套装</w:t>
            </w:r>
          </w:p>
        </w:tc>
        <w:tc>
          <w:tcPr>
            <w:tcW w:w="8197" w:type="dxa"/>
            <w:noWrap w:val="0"/>
            <w:vAlign w:val="center"/>
          </w:tcPr>
          <w:p w14:paraId="7943F6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包含电机、小灯泡、蜂鸣器、干簧管、开关等部件</w:t>
            </w:r>
          </w:p>
        </w:tc>
        <w:tc>
          <w:tcPr>
            <w:tcW w:w="1245" w:type="dxa"/>
            <w:noWrap w:val="0"/>
            <w:vAlign w:val="center"/>
          </w:tcPr>
          <w:p w14:paraId="42510A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994C6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EA9A925">
            <w:pPr>
              <w:jc w:val="center"/>
              <w:rPr>
                <w:color w:val="auto"/>
                <w:highlight w:val="none"/>
              </w:rPr>
            </w:pPr>
          </w:p>
        </w:tc>
        <w:tc>
          <w:tcPr>
            <w:tcW w:w="710" w:type="dxa"/>
            <w:noWrap w:val="0"/>
            <w:vAlign w:val="center"/>
          </w:tcPr>
          <w:p w14:paraId="0FF1F9B7">
            <w:pPr>
              <w:jc w:val="both"/>
              <w:rPr>
                <w:color w:val="auto"/>
                <w:highlight w:val="none"/>
                <w:vertAlign w:val="baseline"/>
              </w:rPr>
            </w:pPr>
          </w:p>
        </w:tc>
      </w:tr>
      <w:tr w14:paraId="37D0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1BE2AF">
            <w:pPr>
              <w:jc w:val="center"/>
              <w:rPr>
                <w:rFonts w:hint="default"/>
                <w:color w:val="auto"/>
                <w:highlight w:val="none"/>
                <w:vertAlign w:val="baseline"/>
                <w:lang w:val="en-US" w:eastAsia="zh-CN"/>
              </w:rPr>
            </w:pPr>
            <w:r>
              <w:rPr>
                <w:rFonts w:hint="eastAsia"/>
                <w:color w:val="auto"/>
                <w:highlight w:val="none"/>
                <w:vertAlign w:val="baseline"/>
                <w:lang w:val="en-US" w:eastAsia="zh-CN"/>
              </w:rPr>
              <w:t>385</w:t>
            </w:r>
          </w:p>
        </w:tc>
        <w:tc>
          <w:tcPr>
            <w:tcW w:w="1690" w:type="dxa"/>
            <w:noWrap w:val="0"/>
            <w:vAlign w:val="center"/>
          </w:tcPr>
          <w:p w14:paraId="374E68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焦耳定律演示器（新款）</w:t>
            </w:r>
          </w:p>
        </w:tc>
        <w:tc>
          <w:tcPr>
            <w:tcW w:w="8197" w:type="dxa"/>
            <w:noWrap w:val="0"/>
            <w:vAlign w:val="center"/>
          </w:tcPr>
          <w:p w14:paraId="02E57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液体式，温度、电流、时间均采用数字显示，电阻圈三只</w:t>
            </w:r>
          </w:p>
        </w:tc>
        <w:tc>
          <w:tcPr>
            <w:tcW w:w="1245" w:type="dxa"/>
            <w:noWrap w:val="0"/>
            <w:vAlign w:val="center"/>
          </w:tcPr>
          <w:p w14:paraId="719721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0ADF8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0804DCB">
            <w:pPr>
              <w:jc w:val="center"/>
              <w:rPr>
                <w:color w:val="auto"/>
                <w:highlight w:val="none"/>
              </w:rPr>
            </w:pPr>
          </w:p>
        </w:tc>
        <w:tc>
          <w:tcPr>
            <w:tcW w:w="710" w:type="dxa"/>
            <w:noWrap w:val="0"/>
            <w:vAlign w:val="center"/>
          </w:tcPr>
          <w:p w14:paraId="4EBB7992">
            <w:pPr>
              <w:jc w:val="both"/>
              <w:rPr>
                <w:color w:val="auto"/>
                <w:highlight w:val="none"/>
                <w:vertAlign w:val="baseline"/>
              </w:rPr>
            </w:pPr>
          </w:p>
        </w:tc>
      </w:tr>
      <w:tr w14:paraId="395D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D65E38">
            <w:pPr>
              <w:jc w:val="center"/>
              <w:rPr>
                <w:rFonts w:hint="default"/>
                <w:color w:val="auto"/>
                <w:highlight w:val="none"/>
                <w:vertAlign w:val="baseline"/>
                <w:lang w:val="en-US" w:eastAsia="zh-CN"/>
              </w:rPr>
            </w:pPr>
            <w:r>
              <w:rPr>
                <w:rFonts w:hint="eastAsia"/>
                <w:color w:val="auto"/>
                <w:highlight w:val="none"/>
                <w:vertAlign w:val="baseline"/>
                <w:lang w:val="en-US" w:eastAsia="zh-CN"/>
              </w:rPr>
              <w:t>386</w:t>
            </w:r>
          </w:p>
        </w:tc>
        <w:tc>
          <w:tcPr>
            <w:tcW w:w="1690" w:type="dxa"/>
            <w:noWrap w:val="0"/>
            <w:vAlign w:val="center"/>
          </w:tcPr>
          <w:p w14:paraId="3A3391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焦耳定律实验器(新款）</w:t>
            </w:r>
          </w:p>
        </w:tc>
        <w:tc>
          <w:tcPr>
            <w:tcW w:w="8197" w:type="dxa"/>
            <w:noWrap w:val="0"/>
            <w:vAlign w:val="center"/>
          </w:tcPr>
          <w:p w14:paraId="120964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包括温度计、塑料容器、电热丝及并联电阻等；温度计测量范围不小于 0 ℃～100 ℃，分度值为 1 ℃，误差≤±1 ℃</w:t>
            </w:r>
          </w:p>
        </w:tc>
        <w:tc>
          <w:tcPr>
            <w:tcW w:w="1245" w:type="dxa"/>
            <w:noWrap w:val="0"/>
            <w:vAlign w:val="center"/>
          </w:tcPr>
          <w:p w14:paraId="4C097C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FEA5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249B973">
            <w:pPr>
              <w:jc w:val="center"/>
              <w:rPr>
                <w:color w:val="auto"/>
                <w:highlight w:val="none"/>
              </w:rPr>
            </w:pPr>
          </w:p>
        </w:tc>
        <w:tc>
          <w:tcPr>
            <w:tcW w:w="710" w:type="dxa"/>
            <w:noWrap w:val="0"/>
            <w:vAlign w:val="center"/>
          </w:tcPr>
          <w:p w14:paraId="7F72235A">
            <w:pPr>
              <w:jc w:val="both"/>
              <w:rPr>
                <w:color w:val="auto"/>
                <w:highlight w:val="none"/>
                <w:vertAlign w:val="baseline"/>
              </w:rPr>
            </w:pPr>
          </w:p>
        </w:tc>
      </w:tr>
      <w:tr w14:paraId="4F28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621DC8">
            <w:pPr>
              <w:jc w:val="center"/>
              <w:rPr>
                <w:rFonts w:hint="default"/>
                <w:color w:val="auto"/>
                <w:highlight w:val="none"/>
                <w:vertAlign w:val="baseline"/>
                <w:lang w:val="en-US" w:eastAsia="zh-CN"/>
              </w:rPr>
            </w:pPr>
            <w:r>
              <w:rPr>
                <w:rFonts w:hint="eastAsia"/>
                <w:color w:val="auto"/>
                <w:highlight w:val="none"/>
                <w:vertAlign w:val="baseline"/>
                <w:lang w:val="en-US" w:eastAsia="zh-CN"/>
              </w:rPr>
              <w:t>387</w:t>
            </w:r>
          </w:p>
        </w:tc>
        <w:tc>
          <w:tcPr>
            <w:tcW w:w="1690" w:type="dxa"/>
            <w:noWrap w:val="0"/>
            <w:vAlign w:val="center"/>
          </w:tcPr>
          <w:p w14:paraId="41EF0D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家庭电路示教板</w:t>
            </w:r>
          </w:p>
        </w:tc>
        <w:tc>
          <w:tcPr>
            <w:tcW w:w="8197" w:type="dxa"/>
            <w:noWrap w:val="0"/>
            <w:vAlign w:val="center"/>
          </w:tcPr>
          <w:p w14:paraId="2C28E1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示教板竖立在桌上，带剩余电流的过电流保护器（空气开关）</w:t>
            </w:r>
          </w:p>
        </w:tc>
        <w:tc>
          <w:tcPr>
            <w:tcW w:w="1245" w:type="dxa"/>
            <w:noWrap w:val="0"/>
            <w:vAlign w:val="center"/>
          </w:tcPr>
          <w:p w14:paraId="6E708A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41C91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34FCBE">
            <w:pPr>
              <w:jc w:val="center"/>
              <w:rPr>
                <w:color w:val="auto"/>
                <w:highlight w:val="none"/>
              </w:rPr>
            </w:pPr>
          </w:p>
        </w:tc>
        <w:tc>
          <w:tcPr>
            <w:tcW w:w="710" w:type="dxa"/>
            <w:noWrap w:val="0"/>
            <w:vAlign w:val="center"/>
          </w:tcPr>
          <w:p w14:paraId="06F32383">
            <w:pPr>
              <w:jc w:val="both"/>
              <w:rPr>
                <w:color w:val="auto"/>
                <w:highlight w:val="none"/>
                <w:vertAlign w:val="baseline"/>
              </w:rPr>
            </w:pPr>
          </w:p>
        </w:tc>
      </w:tr>
      <w:tr w14:paraId="739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C8168E">
            <w:pPr>
              <w:jc w:val="center"/>
              <w:rPr>
                <w:rFonts w:hint="default"/>
                <w:color w:val="auto"/>
                <w:highlight w:val="none"/>
                <w:vertAlign w:val="baseline"/>
                <w:lang w:val="en-US" w:eastAsia="zh-CN"/>
              </w:rPr>
            </w:pPr>
            <w:r>
              <w:rPr>
                <w:rFonts w:hint="eastAsia"/>
                <w:color w:val="auto"/>
                <w:highlight w:val="none"/>
                <w:vertAlign w:val="baseline"/>
                <w:lang w:val="en-US" w:eastAsia="zh-CN"/>
              </w:rPr>
              <w:t>388</w:t>
            </w:r>
          </w:p>
        </w:tc>
        <w:tc>
          <w:tcPr>
            <w:tcW w:w="1690" w:type="dxa"/>
            <w:noWrap w:val="0"/>
            <w:vAlign w:val="center"/>
          </w:tcPr>
          <w:p w14:paraId="17C83A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家庭电路示教板</w:t>
            </w:r>
          </w:p>
        </w:tc>
        <w:tc>
          <w:tcPr>
            <w:tcW w:w="8197" w:type="dxa"/>
            <w:noWrap w:val="0"/>
            <w:vAlign w:val="center"/>
          </w:tcPr>
          <w:p w14:paraId="3454CF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配电部分：三线 10 A 插头与电网连接，带剩余电流保护器的过电流保护器（空气开关）、单相静止式有功电能表（2.0 级，5 A）。负荷部分：三极和二极插座、三极和二极插头、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螺口灯座（E27）1 个、插口灯座（E27）1 个、E27LED 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1245" w:type="dxa"/>
            <w:noWrap w:val="0"/>
            <w:vAlign w:val="center"/>
          </w:tcPr>
          <w:p w14:paraId="58CE06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921D8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F68613E">
            <w:pPr>
              <w:jc w:val="center"/>
              <w:rPr>
                <w:color w:val="auto"/>
                <w:highlight w:val="none"/>
              </w:rPr>
            </w:pPr>
          </w:p>
        </w:tc>
        <w:tc>
          <w:tcPr>
            <w:tcW w:w="710" w:type="dxa"/>
            <w:noWrap w:val="0"/>
            <w:vAlign w:val="center"/>
          </w:tcPr>
          <w:p w14:paraId="70CE2749">
            <w:pPr>
              <w:jc w:val="both"/>
              <w:rPr>
                <w:color w:val="auto"/>
                <w:highlight w:val="none"/>
                <w:vertAlign w:val="baseline"/>
              </w:rPr>
            </w:pPr>
          </w:p>
        </w:tc>
      </w:tr>
      <w:tr w14:paraId="77BA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A7393F">
            <w:pPr>
              <w:jc w:val="center"/>
              <w:rPr>
                <w:rFonts w:hint="default"/>
                <w:color w:val="auto"/>
                <w:highlight w:val="none"/>
                <w:vertAlign w:val="baseline"/>
                <w:lang w:val="en-US" w:eastAsia="zh-CN"/>
              </w:rPr>
            </w:pPr>
            <w:r>
              <w:rPr>
                <w:rFonts w:hint="eastAsia"/>
                <w:color w:val="auto"/>
                <w:highlight w:val="none"/>
                <w:vertAlign w:val="baseline"/>
                <w:lang w:val="en-US" w:eastAsia="zh-CN"/>
              </w:rPr>
              <w:t>389</w:t>
            </w:r>
          </w:p>
        </w:tc>
        <w:tc>
          <w:tcPr>
            <w:tcW w:w="1690" w:type="dxa"/>
            <w:noWrap w:val="0"/>
            <w:vAlign w:val="center"/>
          </w:tcPr>
          <w:p w14:paraId="05C959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安全用电示教板</w:t>
            </w:r>
          </w:p>
        </w:tc>
        <w:tc>
          <w:tcPr>
            <w:tcW w:w="8197" w:type="dxa"/>
            <w:noWrap w:val="0"/>
            <w:vAlign w:val="center"/>
          </w:tcPr>
          <w:p w14:paraId="58C2DF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V 供电，能演示安全用电</w:t>
            </w:r>
          </w:p>
        </w:tc>
        <w:tc>
          <w:tcPr>
            <w:tcW w:w="1245" w:type="dxa"/>
            <w:noWrap w:val="0"/>
            <w:vAlign w:val="center"/>
          </w:tcPr>
          <w:p w14:paraId="252070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58D7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DF21E00">
            <w:pPr>
              <w:jc w:val="center"/>
              <w:rPr>
                <w:color w:val="auto"/>
                <w:highlight w:val="none"/>
              </w:rPr>
            </w:pPr>
          </w:p>
        </w:tc>
        <w:tc>
          <w:tcPr>
            <w:tcW w:w="710" w:type="dxa"/>
            <w:noWrap w:val="0"/>
            <w:vAlign w:val="center"/>
          </w:tcPr>
          <w:p w14:paraId="5597FC2C">
            <w:pPr>
              <w:jc w:val="both"/>
              <w:rPr>
                <w:color w:val="auto"/>
                <w:highlight w:val="none"/>
                <w:vertAlign w:val="baseline"/>
              </w:rPr>
            </w:pPr>
          </w:p>
        </w:tc>
      </w:tr>
      <w:tr w14:paraId="2AA6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660A66">
            <w:pPr>
              <w:jc w:val="center"/>
              <w:rPr>
                <w:rFonts w:hint="default"/>
                <w:color w:val="auto"/>
                <w:highlight w:val="none"/>
                <w:vertAlign w:val="baseline"/>
                <w:lang w:val="en-US" w:eastAsia="zh-CN"/>
              </w:rPr>
            </w:pPr>
            <w:r>
              <w:rPr>
                <w:rFonts w:hint="eastAsia"/>
                <w:color w:val="auto"/>
                <w:highlight w:val="none"/>
                <w:vertAlign w:val="baseline"/>
                <w:lang w:val="en-US" w:eastAsia="zh-CN"/>
              </w:rPr>
              <w:t>390</w:t>
            </w:r>
          </w:p>
        </w:tc>
        <w:tc>
          <w:tcPr>
            <w:tcW w:w="1690" w:type="dxa"/>
            <w:noWrap w:val="0"/>
            <w:vAlign w:val="center"/>
          </w:tcPr>
          <w:p w14:paraId="79AC2E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高压电弧触电示教板</w:t>
            </w:r>
          </w:p>
        </w:tc>
        <w:tc>
          <w:tcPr>
            <w:tcW w:w="8197" w:type="dxa"/>
            <w:noWrap w:val="0"/>
            <w:vAlign w:val="center"/>
          </w:tcPr>
          <w:p w14:paraId="73347B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变压器，高压输电线，人与高压线的距离25～50mm可调</w:t>
            </w:r>
          </w:p>
        </w:tc>
        <w:tc>
          <w:tcPr>
            <w:tcW w:w="1245" w:type="dxa"/>
            <w:noWrap w:val="0"/>
            <w:vAlign w:val="center"/>
          </w:tcPr>
          <w:p w14:paraId="100BEA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97D84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FA3EB54">
            <w:pPr>
              <w:jc w:val="center"/>
              <w:rPr>
                <w:color w:val="auto"/>
                <w:highlight w:val="none"/>
              </w:rPr>
            </w:pPr>
          </w:p>
        </w:tc>
        <w:tc>
          <w:tcPr>
            <w:tcW w:w="710" w:type="dxa"/>
            <w:noWrap w:val="0"/>
            <w:vAlign w:val="center"/>
          </w:tcPr>
          <w:p w14:paraId="56284E11">
            <w:pPr>
              <w:jc w:val="both"/>
              <w:rPr>
                <w:color w:val="auto"/>
                <w:highlight w:val="none"/>
                <w:vertAlign w:val="baseline"/>
              </w:rPr>
            </w:pPr>
          </w:p>
        </w:tc>
      </w:tr>
      <w:tr w14:paraId="45F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B26A23">
            <w:pPr>
              <w:jc w:val="center"/>
              <w:rPr>
                <w:rFonts w:hint="default"/>
                <w:color w:val="auto"/>
                <w:highlight w:val="none"/>
                <w:vertAlign w:val="baseline"/>
                <w:lang w:val="en-US" w:eastAsia="zh-CN"/>
              </w:rPr>
            </w:pPr>
            <w:r>
              <w:rPr>
                <w:rFonts w:hint="eastAsia"/>
                <w:color w:val="auto"/>
                <w:highlight w:val="none"/>
                <w:vertAlign w:val="baseline"/>
                <w:lang w:val="en-US" w:eastAsia="zh-CN"/>
              </w:rPr>
              <w:t>391</w:t>
            </w:r>
          </w:p>
        </w:tc>
        <w:tc>
          <w:tcPr>
            <w:tcW w:w="1690" w:type="dxa"/>
            <w:noWrap w:val="0"/>
            <w:vAlign w:val="center"/>
          </w:tcPr>
          <w:p w14:paraId="65631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保险丝作用演示器</w:t>
            </w:r>
          </w:p>
        </w:tc>
        <w:tc>
          <w:tcPr>
            <w:tcW w:w="8197" w:type="dxa"/>
            <w:noWrap w:val="0"/>
            <w:vAlign w:val="center"/>
          </w:tcPr>
          <w:p w14:paraId="020C8F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示教版带电流表</w:t>
            </w:r>
          </w:p>
        </w:tc>
        <w:tc>
          <w:tcPr>
            <w:tcW w:w="1245" w:type="dxa"/>
            <w:noWrap w:val="0"/>
            <w:vAlign w:val="center"/>
          </w:tcPr>
          <w:p w14:paraId="3C761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C457F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7FD98E0">
            <w:pPr>
              <w:jc w:val="center"/>
              <w:rPr>
                <w:color w:val="auto"/>
                <w:highlight w:val="none"/>
              </w:rPr>
            </w:pPr>
          </w:p>
        </w:tc>
        <w:tc>
          <w:tcPr>
            <w:tcW w:w="710" w:type="dxa"/>
            <w:noWrap w:val="0"/>
            <w:vAlign w:val="center"/>
          </w:tcPr>
          <w:p w14:paraId="59A83C54">
            <w:pPr>
              <w:jc w:val="both"/>
              <w:rPr>
                <w:color w:val="auto"/>
                <w:highlight w:val="none"/>
                <w:vertAlign w:val="baseline"/>
              </w:rPr>
            </w:pPr>
          </w:p>
        </w:tc>
      </w:tr>
      <w:tr w14:paraId="3361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F75054">
            <w:pPr>
              <w:jc w:val="center"/>
              <w:rPr>
                <w:rFonts w:hint="default"/>
                <w:color w:val="auto"/>
                <w:highlight w:val="none"/>
                <w:vertAlign w:val="baseline"/>
                <w:lang w:val="en-US" w:eastAsia="zh-CN"/>
              </w:rPr>
            </w:pPr>
            <w:r>
              <w:rPr>
                <w:rFonts w:hint="eastAsia"/>
                <w:color w:val="auto"/>
                <w:highlight w:val="none"/>
                <w:vertAlign w:val="baseline"/>
                <w:lang w:val="en-US" w:eastAsia="zh-CN"/>
              </w:rPr>
              <w:t>392</w:t>
            </w:r>
          </w:p>
        </w:tc>
        <w:tc>
          <w:tcPr>
            <w:tcW w:w="1690" w:type="dxa"/>
            <w:noWrap w:val="0"/>
            <w:vAlign w:val="center"/>
          </w:tcPr>
          <w:p w14:paraId="6049B0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能的转化演示器</w:t>
            </w:r>
          </w:p>
        </w:tc>
        <w:tc>
          <w:tcPr>
            <w:tcW w:w="8197" w:type="dxa"/>
            <w:noWrap w:val="0"/>
            <w:vAlign w:val="center"/>
          </w:tcPr>
          <w:p w14:paraId="14DB8D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磁吸式模块，有风力、照明灯、太阳能电池、发光二极管、电压表、镍氢蓄电池、灯泡、半导体制冷/温差发电、机械能—电能等</w:t>
            </w:r>
          </w:p>
        </w:tc>
        <w:tc>
          <w:tcPr>
            <w:tcW w:w="1245" w:type="dxa"/>
            <w:noWrap w:val="0"/>
            <w:vAlign w:val="center"/>
          </w:tcPr>
          <w:p w14:paraId="2D47F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89F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E7FF92">
            <w:pPr>
              <w:jc w:val="center"/>
              <w:rPr>
                <w:color w:val="auto"/>
                <w:highlight w:val="none"/>
              </w:rPr>
            </w:pPr>
          </w:p>
        </w:tc>
        <w:tc>
          <w:tcPr>
            <w:tcW w:w="710" w:type="dxa"/>
            <w:noWrap w:val="0"/>
            <w:vAlign w:val="center"/>
          </w:tcPr>
          <w:p w14:paraId="329AF492">
            <w:pPr>
              <w:jc w:val="both"/>
              <w:rPr>
                <w:color w:val="auto"/>
                <w:highlight w:val="none"/>
                <w:vertAlign w:val="baseline"/>
              </w:rPr>
            </w:pPr>
          </w:p>
        </w:tc>
      </w:tr>
      <w:tr w14:paraId="2364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5A99C6">
            <w:pPr>
              <w:jc w:val="center"/>
              <w:rPr>
                <w:rFonts w:hint="default"/>
                <w:color w:val="auto"/>
                <w:highlight w:val="none"/>
                <w:vertAlign w:val="baseline"/>
                <w:lang w:val="en-US" w:eastAsia="zh-CN"/>
              </w:rPr>
            </w:pPr>
            <w:r>
              <w:rPr>
                <w:rFonts w:hint="eastAsia"/>
                <w:color w:val="auto"/>
                <w:highlight w:val="none"/>
                <w:vertAlign w:val="baseline"/>
                <w:lang w:val="en-US" w:eastAsia="zh-CN"/>
              </w:rPr>
              <w:t>393</w:t>
            </w:r>
          </w:p>
        </w:tc>
        <w:tc>
          <w:tcPr>
            <w:tcW w:w="1690" w:type="dxa"/>
            <w:noWrap w:val="0"/>
            <w:vAlign w:val="center"/>
          </w:tcPr>
          <w:p w14:paraId="1D679B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能的转化实验器</w:t>
            </w:r>
          </w:p>
        </w:tc>
        <w:tc>
          <w:tcPr>
            <w:tcW w:w="8197" w:type="dxa"/>
            <w:noWrap w:val="0"/>
            <w:vAlign w:val="center"/>
          </w:tcPr>
          <w:p w14:paraId="5890E9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机械能－电能模块 2 个、风力发电模块 1 个、镍氢蓄电池模块 1 个、太阳能电池模块 1 个、发光二极管显示模块 1 个、白炽灯模块 1 个、半导体制冷 (热)/温差发电模块 1 个、电压指示模块 1 个。选配：斯特林发动机模型 1个、专用电源（12 V/4 A）1 个（半导体致冷实验用）</w:t>
            </w:r>
          </w:p>
        </w:tc>
        <w:tc>
          <w:tcPr>
            <w:tcW w:w="1245" w:type="dxa"/>
            <w:noWrap w:val="0"/>
            <w:vAlign w:val="center"/>
          </w:tcPr>
          <w:p w14:paraId="515677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797AC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4FC8A2F9">
            <w:pPr>
              <w:jc w:val="center"/>
              <w:rPr>
                <w:color w:val="auto"/>
                <w:highlight w:val="none"/>
              </w:rPr>
            </w:pPr>
          </w:p>
        </w:tc>
        <w:tc>
          <w:tcPr>
            <w:tcW w:w="710" w:type="dxa"/>
            <w:noWrap w:val="0"/>
            <w:vAlign w:val="center"/>
          </w:tcPr>
          <w:p w14:paraId="78E0D3B8">
            <w:pPr>
              <w:jc w:val="both"/>
              <w:rPr>
                <w:color w:val="auto"/>
                <w:highlight w:val="none"/>
                <w:vertAlign w:val="baseline"/>
              </w:rPr>
            </w:pPr>
          </w:p>
        </w:tc>
      </w:tr>
      <w:tr w14:paraId="7680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8FD2F5">
            <w:pPr>
              <w:jc w:val="center"/>
              <w:rPr>
                <w:rFonts w:hint="default"/>
                <w:color w:val="auto"/>
                <w:highlight w:val="none"/>
                <w:vertAlign w:val="baseline"/>
                <w:lang w:val="en-US" w:eastAsia="zh-CN"/>
              </w:rPr>
            </w:pPr>
            <w:r>
              <w:rPr>
                <w:rFonts w:hint="eastAsia"/>
                <w:color w:val="auto"/>
                <w:highlight w:val="none"/>
                <w:vertAlign w:val="baseline"/>
                <w:lang w:val="en-US" w:eastAsia="zh-CN"/>
              </w:rPr>
              <w:t>394</w:t>
            </w:r>
          </w:p>
        </w:tc>
        <w:tc>
          <w:tcPr>
            <w:tcW w:w="1690" w:type="dxa"/>
            <w:noWrap w:val="0"/>
            <w:vAlign w:val="center"/>
          </w:tcPr>
          <w:p w14:paraId="1A367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水轮机模型</w:t>
            </w:r>
          </w:p>
        </w:tc>
        <w:tc>
          <w:tcPr>
            <w:tcW w:w="8197" w:type="dxa"/>
            <w:noWrap w:val="0"/>
            <w:vAlign w:val="center"/>
          </w:tcPr>
          <w:p w14:paraId="2913FA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含混流式、轴流式、冲击式（水斗式）等；混流式和轴流式含水槽，注满水到水流尽，叶轮能连续转动 15 s；冲击式需水流量≤0.05 L/s</w:t>
            </w:r>
          </w:p>
        </w:tc>
        <w:tc>
          <w:tcPr>
            <w:tcW w:w="1245" w:type="dxa"/>
            <w:noWrap w:val="0"/>
            <w:vAlign w:val="center"/>
          </w:tcPr>
          <w:p w14:paraId="47969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83FCA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FA0B32A">
            <w:pPr>
              <w:jc w:val="center"/>
              <w:rPr>
                <w:color w:val="auto"/>
                <w:highlight w:val="none"/>
              </w:rPr>
            </w:pPr>
          </w:p>
        </w:tc>
        <w:tc>
          <w:tcPr>
            <w:tcW w:w="710" w:type="dxa"/>
            <w:noWrap w:val="0"/>
            <w:vAlign w:val="center"/>
          </w:tcPr>
          <w:p w14:paraId="6F3685B6">
            <w:pPr>
              <w:jc w:val="both"/>
              <w:rPr>
                <w:color w:val="auto"/>
                <w:highlight w:val="none"/>
                <w:vertAlign w:val="baseline"/>
              </w:rPr>
            </w:pPr>
          </w:p>
        </w:tc>
      </w:tr>
      <w:tr w14:paraId="2B81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9296DA">
            <w:pPr>
              <w:jc w:val="center"/>
              <w:rPr>
                <w:rFonts w:hint="default"/>
                <w:color w:val="auto"/>
                <w:highlight w:val="none"/>
                <w:vertAlign w:val="baseline"/>
                <w:lang w:val="en-US" w:eastAsia="zh-CN"/>
              </w:rPr>
            </w:pPr>
            <w:r>
              <w:rPr>
                <w:rFonts w:hint="eastAsia"/>
                <w:color w:val="auto"/>
                <w:highlight w:val="none"/>
                <w:vertAlign w:val="baseline"/>
                <w:lang w:val="en-US" w:eastAsia="zh-CN"/>
              </w:rPr>
              <w:t>395</w:t>
            </w:r>
          </w:p>
        </w:tc>
        <w:tc>
          <w:tcPr>
            <w:tcW w:w="1690" w:type="dxa"/>
            <w:noWrap w:val="0"/>
            <w:vAlign w:val="center"/>
          </w:tcPr>
          <w:p w14:paraId="68DF39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铁粉</w:t>
            </w:r>
          </w:p>
        </w:tc>
        <w:tc>
          <w:tcPr>
            <w:tcW w:w="8197" w:type="dxa"/>
            <w:noWrap w:val="0"/>
            <w:vAlign w:val="center"/>
          </w:tcPr>
          <w:p w14:paraId="12D786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36FA94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405F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277E65">
            <w:pPr>
              <w:jc w:val="center"/>
              <w:rPr>
                <w:color w:val="auto"/>
                <w:highlight w:val="none"/>
              </w:rPr>
            </w:pPr>
          </w:p>
        </w:tc>
        <w:tc>
          <w:tcPr>
            <w:tcW w:w="710" w:type="dxa"/>
            <w:noWrap w:val="0"/>
            <w:vAlign w:val="center"/>
          </w:tcPr>
          <w:p w14:paraId="2401E350">
            <w:pPr>
              <w:jc w:val="both"/>
              <w:rPr>
                <w:color w:val="auto"/>
                <w:highlight w:val="none"/>
                <w:vertAlign w:val="baseline"/>
              </w:rPr>
            </w:pPr>
          </w:p>
        </w:tc>
      </w:tr>
      <w:tr w14:paraId="126A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4AEDB">
            <w:pPr>
              <w:jc w:val="center"/>
              <w:rPr>
                <w:rFonts w:hint="default"/>
                <w:color w:val="auto"/>
                <w:highlight w:val="none"/>
                <w:vertAlign w:val="baseline"/>
                <w:lang w:val="en-US" w:eastAsia="zh-CN"/>
              </w:rPr>
            </w:pPr>
            <w:r>
              <w:rPr>
                <w:rFonts w:hint="eastAsia"/>
                <w:color w:val="auto"/>
                <w:highlight w:val="none"/>
                <w:vertAlign w:val="baseline"/>
                <w:lang w:val="en-US" w:eastAsia="zh-CN"/>
              </w:rPr>
              <w:t>396</w:t>
            </w:r>
          </w:p>
        </w:tc>
        <w:tc>
          <w:tcPr>
            <w:tcW w:w="1690" w:type="dxa"/>
            <w:noWrap w:val="0"/>
            <w:vAlign w:val="center"/>
          </w:tcPr>
          <w:p w14:paraId="35156F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硫代硫酸钠</w:t>
            </w:r>
          </w:p>
        </w:tc>
        <w:tc>
          <w:tcPr>
            <w:tcW w:w="8197" w:type="dxa"/>
            <w:noWrap w:val="0"/>
            <w:vAlign w:val="center"/>
          </w:tcPr>
          <w:p w14:paraId="086C7D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俗称海波，分析纯500g</w:t>
            </w:r>
          </w:p>
        </w:tc>
        <w:tc>
          <w:tcPr>
            <w:tcW w:w="1245" w:type="dxa"/>
            <w:noWrap w:val="0"/>
            <w:vAlign w:val="center"/>
          </w:tcPr>
          <w:p w14:paraId="196F9F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DDF08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8D6D37">
            <w:pPr>
              <w:jc w:val="center"/>
              <w:rPr>
                <w:color w:val="auto"/>
                <w:highlight w:val="none"/>
              </w:rPr>
            </w:pPr>
          </w:p>
        </w:tc>
        <w:tc>
          <w:tcPr>
            <w:tcW w:w="710" w:type="dxa"/>
            <w:noWrap w:val="0"/>
            <w:vAlign w:val="center"/>
          </w:tcPr>
          <w:p w14:paraId="2A1954D5">
            <w:pPr>
              <w:jc w:val="both"/>
              <w:rPr>
                <w:color w:val="auto"/>
                <w:highlight w:val="none"/>
                <w:vertAlign w:val="baseline"/>
              </w:rPr>
            </w:pPr>
          </w:p>
        </w:tc>
      </w:tr>
      <w:tr w14:paraId="016E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D08B7E">
            <w:pPr>
              <w:jc w:val="center"/>
              <w:rPr>
                <w:rFonts w:hint="default"/>
                <w:color w:val="auto"/>
                <w:highlight w:val="none"/>
                <w:vertAlign w:val="baseline"/>
                <w:lang w:val="en-US" w:eastAsia="zh-CN"/>
              </w:rPr>
            </w:pPr>
            <w:r>
              <w:rPr>
                <w:rFonts w:hint="eastAsia"/>
                <w:color w:val="auto"/>
                <w:highlight w:val="none"/>
                <w:vertAlign w:val="baseline"/>
                <w:lang w:val="en-US" w:eastAsia="zh-CN"/>
              </w:rPr>
              <w:t>397</w:t>
            </w:r>
          </w:p>
        </w:tc>
        <w:tc>
          <w:tcPr>
            <w:tcW w:w="1690" w:type="dxa"/>
            <w:noWrap w:val="0"/>
            <w:vAlign w:val="center"/>
          </w:tcPr>
          <w:p w14:paraId="1D3FB1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石蜡</w:t>
            </w:r>
          </w:p>
        </w:tc>
        <w:tc>
          <w:tcPr>
            <w:tcW w:w="8197" w:type="dxa"/>
            <w:noWrap w:val="0"/>
            <w:vAlign w:val="center"/>
          </w:tcPr>
          <w:p w14:paraId="7EFEA3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8E6E2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A58B2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43E1F74">
            <w:pPr>
              <w:jc w:val="center"/>
              <w:rPr>
                <w:color w:val="auto"/>
                <w:highlight w:val="none"/>
              </w:rPr>
            </w:pPr>
          </w:p>
        </w:tc>
        <w:tc>
          <w:tcPr>
            <w:tcW w:w="710" w:type="dxa"/>
            <w:noWrap w:val="0"/>
            <w:vAlign w:val="center"/>
          </w:tcPr>
          <w:p w14:paraId="7CC5AADB">
            <w:pPr>
              <w:jc w:val="both"/>
              <w:rPr>
                <w:color w:val="auto"/>
                <w:highlight w:val="none"/>
                <w:vertAlign w:val="baseline"/>
              </w:rPr>
            </w:pPr>
          </w:p>
        </w:tc>
      </w:tr>
      <w:tr w14:paraId="1EBB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36F590">
            <w:pPr>
              <w:jc w:val="center"/>
              <w:rPr>
                <w:rFonts w:hint="default"/>
                <w:color w:val="auto"/>
                <w:highlight w:val="none"/>
                <w:vertAlign w:val="baseline"/>
                <w:lang w:val="en-US" w:eastAsia="zh-CN"/>
              </w:rPr>
            </w:pPr>
            <w:r>
              <w:rPr>
                <w:rFonts w:hint="eastAsia"/>
                <w:color w:val="auto"/>
                <w:highlight w:val="none"/>
                <w:vertAlign w:val="baseline"/>
                <w:lang w:val="en-US" w:eastAsia="zh-CN"/>
              </w:rPr>
              <w:t>398</w:t>
            </w:r>
          </w:p>
        </w:tc>
        <w:tc>
          <w:tcPr>
            <w:tcW w:w="1690" w:type="dxa"/>
            <w:noWrap w:val="0"/>
            <w:vAlign w:val="center"/>
          </w:tcPr>
          <w:p w14:paraId="4A7EAF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蜂蜡</w:t>
            </w:r>
          </w:p>
        </w:tc>
        <w:tc>
          <w:tcPr>
            <w:tcW w:w="8197" w:type="dxa"/>
            <w:noWrap w:val="0"/>
            <w:vAlign w:val="center"/>
          </w:tcPr>
          <w:p w14:paraId="2315B7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46B6E0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56383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6333A4">
            <w:pPr>
              <w:jc w:val="center"/>
              <w:rPr>
                <w:color w:val="auto"/>
                <w:highlight w:val="none"/>
              </w:rPr>
            </w:pPr>
          </w:p>
        </w:tc>
        <w:tc>
          <w:tcPr>
            <w:tcW w:w="710" w:type="dxa"/>
            <w:noWrap w:val="0"/>
            <w:vAlign w:val="center"/>
          </w:tcPr>
          <w:p w14:paraId="007D4C0E">
            <w:pPr>
              <w:jc w:val="both"/>
              <w:rPr>
                <w:color w:val="auto"/>
                <w:highlight w:val="none"/>
                <w:vertAlign w:val="baseline"/>
              </w:rPr>
            </w:pPr>
          </w:p>
        </w:tc>
      </w:tr>
      <w:tr w14:paraId="1EFF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FFBC9D">
            <w:pPr>
              <w:jc w:val="center"/>
              <w:rPr>
                <w:rFonts w:hint="default"/>
                <w:color w:val="auto"/>
                <w:highlight w:val="none"/>
                <w:vertAlign w:val="baseline"/>
                <w:lang w:val="en-US" w:eastAsia="zh-CN"/>
              </w:rPr>
            </w:pPr>
            <w:r>
              <w:rPr>
                <w:rFonts w:hint="eastAsia"/>
                <w:color w:val="auto"/>
                <w:highlight w:val="none"/>
                <w:vertAlign w:val="baseline"/>
                <w:lang w:val="en-US" w:eastAsia="zh-CN"/>
              </w:rPr>
              <w:t>399</w:t>
            </w:r>
          </w:p>
        </w:tc>
        <w:tc>
          <w:tcPr>
            <w:tcW w:w="1690" w:type="dxa"/>
            <w:noWrap w:val="0"/>
            <w:vAlign w:val="center"/>
          </w:tcPr>
          <w:p w14:paraId="7DF5BF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无水硫酸铜</w:t>
            </w:r>
          </w:p>
        </w:tc>
        <w:tc>
          <w:tcPr>
            <w:tcW w:w="8197" w:type="dxa"/>
            <w:noWrap w:val="0"/>
            <w:vAlign w:val="center"/>
          </w:tcPr>
          <w:p w14:paraId="124CEE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D46D8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9B2BE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B9987B">
            <w:pPr>
              <w:jc w:val="center"/>
              <w:rPr>
                <w:color w:val="auto"/>
                <w:highlight w:val="none"/>
              </w:rPr>
            </w:pPr>
          </w:p>
        </w:tc>
        <w:tc>
          <w:tcPr>
            <w:tcW w:w="710" w:type="dxa"/>
            <w:noWrap w:val="0"/>
            <w:vAlign w:val="center"/>
          </w:tcPr>
          <w:p w14:paraId="001F8B46">
            <w:pPr>
              <w:jc w:val="both"/>
              <w:rPr>
                <w:color w:val="auto"/>
                <w:highlight w:val="none"/>
                <w:vertAlign w:val="baseline"/>
              </w:rPr>
            </w:pPr>
          </w:p>
        </w:tc>
      </w:tr>
      <w:tr w14:paraId="58C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31274">
            <w:pPr>
              <w:jc w:val="center"/>
              <w:rPr>
                <w:rFonts w:hint="default"/>
                <w:color w:val="auto"/>
                <w:highlight w:val="none"/>
                <w:vertAlign w:val="baseline"/>
                <w:lang w:val="en-US" w:eastAsia="zh-CN"/>
              </w:rPr>
            </w:pPr>
            <w:r>
              <w:rPr>
                <w:rFonts w:hint="eastAsia"/>
                <w:color w:val="auto"/>
                <w:highlight w:val="none"/>
                <w:vertAlign w:val="baseline"/>
                <w:lang w:val="en-US" w:eastAsia="zh-CN"/>
              </w:rPr>
              <w:t>400</w:t>
            </w:r>
          </w:p>
        </w:tc>
        <w:tc>
          <w:tcPr>
            <w:tcW w:w="1690" w:type="dxa"/>
            <w:noWrap w:val="0"/>
            <w:vAlign w:val="center"/>
          </w:tcPr>
          <w:p w14:paraId="00A778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保险丝作用演示器</w:t>
            </w:r>
          </w:p>
        </w:tc>
        <w:tc>
          <w:tcPr>
            <w:tcW w:w="8197" w:type="dxa"/>
            <w:noWrap w:val="0"/>
            <w:vAlign w:val="center"/>
          </w:tcPr>
          <w:p w14:paraId="6E8407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示教版带电流表</w:t>
            </w:r>
          </w:p>
        </w:tc>
        <w:tc>
          <w:tcPr>
            <w:tcW w:w="1245" w:type="dxa"/>
            <w:noWrap w:val="0"/>
            <w:vAlign w:val="center"/>
          </w:tcPr>
          <w:p w14:paraId="652A0D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FD4B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80A7B2">
            <w:pPr>
              <w:jc w:val="center"/>
              <w:rPr>
                <w:color w:val="auto"/>
                <w:highlight w:val="none"/>
              </w:rPr>
            </w:pPr>
          </w:p>
        </w:tc>
        <w:tc>
          <w:tcPr>
            <w:tcW w:w="710" w:type="dxa"/>
            <w:noWrap w:val="0"/>
            <w:vAlign w:val="center"/>
          </w:tcPr>
          <w:p w14:paraId="39D768FB">
            <w:pPr>
              <w:jc w:val="both"/>
              <w:rPr>
                <w:color w:val="auto"/>
                <w:highlight w:val="none"/>
                <w:vertAlign w:val="baseline"/>
              </w:rPr>
            </w:pPr>
          </w:p>
        </w:tc>
      </w:tr>
      <w:tr w14:paraId="44A8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A5966A">
            <w:pPr>
              <w:jc w:val="center"/>
              <w:rPr>
                <w:rFonts w:hint="default"/>
                <w:color w:val="auto"/>
                <w:highlight w:val="none"/>
                <w:vertAlign w:val="baseline"/>
                <w:lang w:val="en-US" w:eastAsia="zh-CN"/>
              </w:rPr>
            </w:pPr>
            <w:r>
              <w:rPr>
                <w:rFonts w:hint="eastAsia"/>
                <w:color w:val="auto"/>
                <w:highlight w:val="none"/>
                <w:vertAlign w:val="baseline"/>
                <w:lang w:val="en-US" w:eastAsia="zh-CN"/>
              </w:rPr>
              <w:t>401</w:t>
            </w:r>
          </w:p>
        </w:tc>
        <w:tc>
          <w:tcPr>
            <w:tcW w:w="1690" w:type="dxa"/>
            <w:noWrap w:val="0"/>
            <w:vAlign w:val="center"/>
          </w:tcPr>
          <w:p w14:paraId="0EA298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甘油</w:t>
            </w:r>
          </w:p>
        </w:tc>
        <w:tc>
          <w:tcPr>
            <w:tcW w:w="8197" w:type="dxa"/>
            <w:noWrap w:val="0"/>
            <w:vAlign w:val="center"/>
          </w:tcPr>
          <w:p w14:paraId="3B440C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试剂500mL</w:t>
            </w:r>
          </w:p>
        </w:tc>
        <w:tc>
          <w:tcPr>
            <w:tcW w:w="1245" w:type="dxa"/>
            <w:noWrap w:val="0"/>
            <w:vAlign w:val="center"/>
          </w:tcPr>
          <w:p w14:paraId="2A34FB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1157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486330">
            <w:pPr>
              <w:jc w:val="center"/>
              <w:rPr>
                <w:color w:val="auto"/>
                <w:highlight w:val="none"/>
              </w:rPr>
            </w:pPr>
          </w:p>
        </w:tc>
        <w:tc>
          <w:tcPr>
            <w:tcW w:w="710" w:type="dxa"/>
            <w:noWrap w:val="0"/>
            <w:vAlign w:val="center"/>
          </w:tcPr>
          <w:p w14:paraId="633964A1">
            <w:pPr>
              <w:jc w:val="both"/>
              <w:rPr>
                <w:color w:val="auto"/>
                <w:highlight w:val="none"/>
                <w:vertAlign w:val="baseline"/>
              </w:rPr>
            </w:pPr>
          </w:p>
        </w:tc>
      </w:tr>
      <w:tr w14:paraId="6076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189" w:type="dxa"/>
            <w:gridSpan w:val="7"/>
            <w:noWrap w:val="0"/>
            <w:vAlign w:val="center"/>
          </w:tcPr>
          <w:p w14:paraId="45981264">
            <w:pPr>
              <w:jc w:val="both"/>
              <w:rPr>
                <w:color w:val="auto"/>
                <w:highlight w:val="none"/>
                <w:vertAlign w:val="baseline"/>
              </w:rPr>
            </w:pPr>
            <w:r>
              <w:rPr>
                <w:rFonts w:hint="eastAsia"/>
                <w:b/>
                <w:bCs/>
                <w:color w:val="auto"/>
                <w:sz w:val="30"/>
                <w:szCs w:val="30"/>
                <w:highlight w:val="none"/>
                <w:vertAlign w:val="baseline"/>
                <w:lang w:val="en-US" w:eastAsia="zh-CN"/>
              </w:rPr>
              <w:t>化学仪器及试剂</w:t>
            </w:r>
          </w:p>
        </w:tc>
      </w:tr>
      <w:tr w14:paraId="07E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5" w:type="dxa"/>
            <w:noWrap w:val="0"/>
            <w:vAlign w:val="center"/>
          </w:tcPr>
          <w:p w14:paraId="456E4E8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6E2E9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2AEC72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6C8895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081902D9">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42017628">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1627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E63072">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2FF7CF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危险化学品储存柜</w:t>
            </w:r>
          </w:p>
        </w:tc>
        <w:tc>
          <w:tcPr>
            <w:tcW w:w="8197" w:type="dxa"/>
            <w:noWrap w:val="0"/>
            <w:vAlign w:val="center"/>
          </w:tcPr>
          <w:p w14:paraId="36AC5E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仪器总尺寸为900mm宽×500mm深×1850mm高，防爆、防盗、阻 燃、耐腐蚀，带双锁</w:t>
            </w:r>
          </w:p>
        </w:tc>
        <w:tc>
          <w:tcPr>
            <w:tcW w:w="1245" w:type="dxa"/>
            <w:noWrap w:val="0"/>
            <w:vAlign w:val="center"/>
          </w:tcPr>
          <w:p w14:paraId="6B3873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93C5E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5165FBA">
            <w:pPr>
              <w:jc w:val="center"/>
              <w:rPr>
                <w:color w:val="auto"/>
                <w:highlight w:val="none"/>
              </w:rPr>
            </w:pPr>
          </w:p>
        </w:tc>
        <w:tc>
          <w:tcPr>
            <w:tcW w:w="710" w:type="dxa"/>
            <w:noWrap w:val="0"/>
            <w:vAlign w:val="center"/>
          </w:tcPr>
          <w:p w14:paraId="74BDE1A1">
            <w:pPr>
              <w:jc w:val="both"/>
              <w:rPr>
                <w:color w:val="auto"/>
                <w:highlight w:val="none"/>
                <w:vertAlign w:val="baseline"/>
              </w:rPr>
            </w:pPr>
          </w:p>
        </w:tc>
      </w:tr>
      <w:tr w14:paraId="25D9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2705DE">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326597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紧急喷淋器</w:t>
            </w:r>
          </w:p>
        </w:tc>
        <w:tc>
          <w:tcPr>
            <w:tcW w:w="8197" w:type="dxa"/>
            <w:noWrap w:val="0"/>
            <w:vAlign w:val="center"/>
          </w:tcPr>
          <w:p w14:paraId="083B0A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4A253E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3E37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25B33D9">
            <w:pPr>
              <w:jc w:val="center"/>
              <w:rPr>
                <w:color w:val="auto"/>
                <w:highlight w:val="none"/>
              </w:rPr>
            </w:pPr>
          </w:p>
        </w:tc>
        <w:tc>
          <w:tcPr>
            <w:tcW w:w="710" w:type="dxa"/>
            <w:noWrap w:val="0"/>
            <w:vAlign w:val="center"/>
          </w:tcPr>
          <w:p w14:paraId="319262BA">
            <w:pPr>
              <w:jc w:val="both"/>
              <w:rPr>
                <w:color w:val="auto"/>
                <w:highlight w:val="none"/>
                <w:vertAlign w:val="baseline"/>
              </w:rPr>
            </w:pPr>
          </w:p>
        </w:tc>
      </w:tr>
      <w:tr w14:paraId="03AA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E21777">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54043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洗眼器</w:t>
            </w:r>
          </w:p>
        </w:tc>
        <w:tc>
          <w:tcPr>
            <w:tcW w:w="8197" w:type="dxa"/>
            <w:noWrap w:val="0"/>
            <w:vAlign w:val="center"/>
          </w:tcPr>
          <w:p w14:paraId="7B80EA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台式双口，铜质阀门</w:t>
            </w:r>
          </w:p>
        </w:tc>
        <w:tc>
          <w:tcPr>
            <w:tcW w:w="1245" w:type="dxa"/>
            <w:noWrap w:val="0"/>
            <w:vAlign w:val="center"/>
          </w:tcPr>
          <w:p w14:paraId="44F7EA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466C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031DD1B">
            <w:pPr>
              <w:jc w:val="center"/>
              <w:rPr>
                <w:color w:val="auto"/>
                <w:highlight w:val="none"/>
              </w:rPr>
            </w:pPr>
          </w:p>
        </w:tc>
        <w:tc>
          <w:tcPr>
            <w:tcW w:w="710" w:type="dxa"/>
            <w:noWrap w:val="0"/>
            <w:vAlign w:val="center"/>
          </w:tcPr>
          <w:p w14:paraId="7186C3C3">
            <w:pPr>
              <w:jc w:val="both"/>
              <w:rPr>
                <w:color w:val="auto"/>
                <w:highlight w:val="none"/>
                <w:vertAlign w:val="baseline"/>
              </w:rPr>
            </w:pPr>
          </w:p>
        </w:tc>
      </w:tr>
      <w:tr w14:paraId="70CA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E61AC9">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540D5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灭火毯</w:t>
            </w:r>
          </w:p>
        </w:tc>
        <w:tc>
          <w:tcPr>
            <w:tcW w:w="8197" w:type="dxa"/>
            <w:noWrap w:val="0"/>
            <w:vAlign w:val="center"/>
          </w:tcPr>
          <w:p w14:paraId="3548DE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 mm×1800 mm</w:t>
            </w:r>
          </w:p>
        </w:tc>
        <w:tc>
          <w:tcPr>
            <w:tcW w:w="1245" w:type="dxa"/>
            <w:noWrap w:val="0"/>
            <w:vAlign w:val="center"/>
          </w:tcPr>
          <w:p w14:paraId="00EE1F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EE18A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01054A">
            <w:pPr>
              <w:jc w:val="center"/>
              <w:rPr>
                <w:color w:val="auto"/>
                <w:highlight w:val="none"/>
              </w:rPr>
            </w:pPr>
          </w:p>
        </w:tc>
        <w:tc>
          <w:tcPr>
            <w:tcW w:w="710" w:type="dxa"/>
            <w:noWrap w:val="0"/>
            <w:vAlign w:val="center"/>
          </w:tcPr>
          <w:p w14:paraId="12960B71">
            <w:pPr>
              <w:jc w:val="both"/>
              <w:rPr>
                <w:color w:val="auto"/>
                <w:highlight w:val="none"/>
                <w:vertAlign w:val="baseline"/>
              </w:rPr>
            </w:pPr>
          </w:p>
        </w:tc>
      </w:tr>
      <w:tr w14:paraId="2D9D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C7BE49">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3394D2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76E869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724DB8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EEA1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456BB9">
            <w:pPr>
              <w:jc w:val="center"/>
              <w:rPr>
                <w:color w:val="auto"/>
                <w:highlight w:val="none"/>
              </w:rPr>
            </w:pPr>
          </w:p>
        </w:tc>
        <w:tc>
          <w:tcPr>
            <w:tcW w:w="710" w:type="dxa"/>
            <w:noWrap w:val="0"/>
            <w:vAlign w:val="center"/>
          </w:tcPr>
          <w:p w14:paraId="2EE6B295">
            <w:pPr>
              <w:jc w:val="both"/>
              <w:rPr>
                <w:color w:val="auto"/>
                <w:highlight w:val="none"/>
                <w:vertAlign w:val="baseline"/>
              </w:rPr>
            </w:pPr>
          </w:p>
        </w:tc>
      </w:tr>
      <w:tr w14:paraId="52EF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6E0211">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125A8F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569A32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31FFDF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DA3AE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w:t>
            </w:r>
          </w:p>
        </w:tc>
        <w:tc>
          <w:tcPr>
            <w:tcW w:w="240" w:type="dxa"/>
            <w:noWrap w:val="0"/>
            <w:vAlign w:val="center"/>
          </w:tcPr>
          <w:p w14:paraId="6F806F4A">
            <w:pPr>
              <w:jc w:val="center"/>
              <w:rPr>
                <w:color w:val="auto"/>
                <w:highlight w:val="none"/>
              </w:rPr>
            </w:pPr>
          </w:p>
        </w:tc>
        <w:tc>
          <w:tcPr>
            <w:tcW w:w="710" w:type="dxa"/>
            <w:noWrap w:val="0"/>
            <w:vAlign w:val="center"/>
          </w:tcPr>
          <w:p w14:paraId="32AE948D">
            <w:pPr>
              <w:jc w:val="both"/>
              <w:rPr>
                <w:color w:val="auto"/>
                <w:highlight w:val="none"/>
                <w:vertAlign w:val="baseline"/>
              </w:rPr>
            </w:pPr>
          </w:p>
        </w:tc>
      </w:tr>
      <w:tr w14:paraId="6260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E4FFAC">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21006A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1A0921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70716C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E382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w:t>
            </w:r>
          </w:p>
        </w:tc>
        <w:tc>
          <w:tcPr>
            <w:tcW w:w="240" w:type="dxa"/>
            <w:noWrap w:val="0"/>
            <w:vAlign w:val="center"/>
          </w:tcPr>
          <w:p w14:paraId="5F0BB4EC">
            <w:pPr>
              <w:jc w:val="center"/>
              <w:rPr>
                <w:color w:val="auto"/>
                <w:highlight w:val="none"/>
              </w:rPr>
            </w:pPr>
          </w:p>
        </w:tc>
        <w:tc>
          <w:tcPr>
            <w:tcW w:w="710" w:type="dxa"/>
            <w:noWrap w:val="0"/>
            <w:vAlign w:val="center"/>
          </w:tcPr>
          <w:p w14:paraId="3B36670F">
            <w:pPr>
              <w:jc w:val="both"/>
              <w:rPr>
                <w:color w:val="auto"/>
                <w:highlight w:val="none"/>
                <w:vertAlign w:val="baseline"/>
              </w:rPr>
            </w:pPr>
          </w:p>
        </w:tc>
      </w:tr>
      <w:tr w14:paraId="5C67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1A46CD">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28EDE8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防护面罩</w:t>
            </w:r>
          </w:p>
        </w:tc>
        <w:tc>
          <w:tcPr>
            <w:tcW w:w="8197" w:type="dxa"/>
            <w:noWrap w:val="0"/>
            <w:vAlign w:val="center"/>
          </w:tcPr>
          <w:p w14:paraId="6FBF17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防冲击面屏</w:t>
            </w:r>
          </w:p>
        </w:tc>
        <w:tc>
          <w:tcPr>
            <w:tcW w:w="1245" w:type="dxa"/>
            <w:noWrap w:val="0"/>
            <w:vAlign w:val="center"/>
          </w:tcPr>
          <w:p w14:paraId="34FAF7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78E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A714F3">
            <w:pPr>
              <w:jc w:val="center"/>
              <w:rPr>
                <w:color w:val="auto"/>
                <w:highlight w:val="none"/>
              </w:rPr>
            </w:pPr>
          </w:p>
        </w:tc>
        <w:tc>
          <w:tcPr>
            <w:tcW w:w="710" w:type="dxa"/>
            <w:noWrap w:val="0"/>
            <w:vAlign w:val="center"/>
          </w:tcPr>
          <w:p w14:paraId="12BBCFD8">
            <w:pPr>
              <w:jc w:val="both"/>
              <w:rPr>
                <w:color w:val="auto"/>
                <w:highlight w:val="none"/>
                <w:vertAlign w:val="baseline"/>
              </w:rPr>
            </w:pPr>
          </w:p>
        </w:tc>
      </w:tr>
      <w:tr w14:paraId="338D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5818E3">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774E85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防毒口罩</w:t>
            </w:r>
          </w:p>
        </w:tc>
        <w:tc>
          <w:tcPr>
            <w:tcW w:w="8197" w:type="dxa"/>
            <w:noWrap w:val="0"/>
            <w:vAlign w:val="center"/>
          </w:tcPr>
          <w:p w14:paraId="1C6946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 型，</w:t>
            </w:r>
          </w:p>
        </w:tc>
        <w:tc>
          <w:tcPr>
            <w:tcW w:w="1245" w:type="dxa"/>
            <w:noWrap w:val="0"/>
            <w:vAlign w:val="center"/>
          </w:tcPr>
          <w:p w14:paraId="0C9729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B46B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CB8FAB2">
            <w:pPr>
              <w:jc w:val="center"/>
              <w:rPr>
                <w:color w:val="auto"/>
                <w:highlight w:val="none"/>
              </w:rPr>
            </w:pPr>
          </w:p>
        </w:tc>
        <w:tc>
          <w:tcPr>
            <w:tcW w:w="710" w:type="dxa"/>
            <w:noWrap w:val="0"/>
            <w:vAlign w:val="center"/>
          </w:tcPr>
          <w:p w14:paraId="79DC784A">
            <w:pPr>
              <w:jc w:val="both"/>
              <w:rPr>
                <w:color w:val="auto"/>
                <w:highlight w:val="none"/>
                <w:vertAlign w:val="baseline"/>
              </w:rPr>
            </w:pPr>
          </w:p>
        </w:tc>
      </w:tr>
      <w:tr w14:paraId="78AE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22E79C">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0115DE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防毒口罩</w:t>
            </w:r>
          </w:p>
        </w:tc>
        <w:tc>
          <w:tcPr>
            <w:tcW w:w="8197" w:type="dxa"/>
            <w:noWrap w:val="0"/>
            <w:vAlign w:val="center"/>
          </w:tcPr>
          <w:p w14:paraId="7F64DF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CO 型</w:t>
            </w:r>
          </w:p>
        </w:tc>
        <w:tc>
          <w:tcPr>
            <w:tcW w:w="1245" w:type="dxa"/>
            <w:noWrap w:val="0"/>
            <w:vAlign w:val="center"/>
          </w:tcPr>
          <w:p w14:paraId="65725D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F1000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EA92B2">
            <w:pPr>
              <w:jc w:val="center"/>
              <w:rPr>
                <w:color w:val="auto"/>
                <w:highlight w:val="none"/>
              </w:rPr>
            </w:pPr>
          </w:p>
        </w:tc>
        <w:tc>
          <w:tcPr>
            <w:tcW w:w="710" w:type="dxa"/>
            <w:noWrap w:val="0"/>
            <w:vAlign w:val="center"/>
          </w:tcPr>
          <w:p w14:paraId="496447D1">
            <w:pPr>
              <w:jc w:val="both"/>
              <w:rPr>
                <w:color w:val="auto"/>
                <w:highlight w:val="none"/>
                <w:vertAlign w:val="baseline"/>
              </w:rPr>
            </w:pPr>
          </w:p>
        </w:tc>
      </w:tr>
      <w:tr w14:paraId="0BA4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B1B7C1">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401FEE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耐酸手套</w:t>
            </w:r>
          </w:p>
        </w:tc>
        <w:tc>
          <w:tcPr>
            <w:tcW w:w="8197" w:type="dxa"/>
            <w:noWrap w:val="0"/>
            <w:vAlign w:val="center"/>
          </w:tcPr>
          <w:p w14:paraId="01DA99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大中小码</w:t>
            </w:r>
          </w:p>
        </w:tc>
        <w:tc>
          <w:tcPr>
            <w:tcW w:w="1245" w:type="dxa"/>
            <w:noWrap w:val="0"/>
            <w:vAlign w:val="center"/>
          </w:tcPr>
          <w:p w14:paraId="651361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324ABA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49807F2">
            <w:pPr>
              <w:jc w:val="center"/>
              <w:rPr>
                <w:color w:val="auto"/>
                <w:highlight w:val="none"/>
              </w:rPr>
            </w:pPr>
          </w:p>
        </w:tc>
        <w:tc>
          <w:tcPr>
            <w:tcW w:w="710" w:type="dxa"/>
            <w:noWrap w:val="0"/>
            <w:vAlign w:val="center"/>
          </w:tcPr>
          <w:p w14:paraId="49D58D1F">
            <w:pPr>
              <w:jc w:val="both"/>
              <w:rPr>
                <w:color w:val="auto"/>
                <w:highlight w:val="none"/>
                <w:vertAlign w:val="baseline"/>
              </w:rPr>
            </w:pPr>
          </w:p>
        </w:tc>
      </w:tr>
      <w:tr w14:paraId="7532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288EBD">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690" w:type="dxa"/>
            <w:noWrap w:val="0"/>
            <w:vAlign w:val="center"/>
          </w:tcPr>
          <w:p w14:paraId="2E1F4B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一次性乳胶手套</w:t>
            </w:r>
          </w:p>
        </w:tc>
        <w:tc>
          <w:tcPr>
            <w:tcW w:w="8197" w:type="dxa"/>
            <w:noWrap w:val="0"/>
            <w:vAlign w:val="center"/>
          </w:tcPr>
          <w:p w14:paraId="5125EF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50双</w:t>
            </w:r>
          </w:p>
        </w:tc>
        <w:tc>
          <w:tcPr>
            <w:tcW w:w="1245" w:type="dxa"/>
            <w:noWrap w:val="0"/>
            <w:vAlign w:val="center"/>
          </w:tcPr>
          <w:p w14:paraId="336229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70BE3D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2645893">
            <w:pPr>
              <w:jc w:val="center"/>
              <w:rPr>
                <w:color w:val="auto"/>
                <w:highlight w:val="none"/>
              </w:rPr>
            </w:pPr>
          </w:p>
        </w:tc>
        <w:tc>
          <w:tcPr>
            <w:tcW w:w="710" w:type="dxa"/>
            <w:noWrap w:val="0"/>
            <w:vAlign w:val="center"/>
          </w:tcPr>
          <w:p w14:paraId="61824620">
            <w:pPr>
              <w:jc w:val="both"/>
              <w:rPr>
                <w:color w:val="auto"/>
                <w:highlight w:val="none"/>
                <w:vertAlign w:val="baseline"/>
              </w:rPr>
            </w:pPr>
          </w:p>
        </w:tc>
      </w:tr>
      <w:tr w14:paraId="38C5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022EF9">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690" w:type="dxa"/>
            <w:noWrap w:val="0"/>
            <w:vAlign w:val="center"/>
          </w:tcPr>
          <w:p w14:paraId="6DB87D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化学实验废水处理装置</w:t>
            </w:r>
          </w:p>
        </w:tc>
        <w:tc>
          <w:tcPr>
            <w:tcW w:w="8197" w:type="dxa"/>
            <w:noWrap w:val="0"/>
            <w:vAlign w:val="center"/>
          </w:tcPr>
          <w:p w14:paraId="706D27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一次处理废水总量为12L，专用电源：AC220V/50HZ-DC12V 90W，主机尺寸：375mm（长）*375mm（宽）*770mm（高），主机材料壁厚：3mm，半透明，主机支撑脚材料：透明有机玻璃棒，直径为20mm，每台重量：约6.5Kg，外形为长方体，配有四个500mL试剂瓶</w:t>
            </w:r>
          </w:p>
        </w:tc>
        <w:tc>
          <w:tcPr>
            <w:tcW w:w="1245" w:type="dxa"/>
            <w:noWrap w:val="0"/>
            <w:vAlign w:val="center"/>
          </w:tcPr>
          <w:p w14:paraId="5CB0D9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FF9CF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5A45D">
            <w:pPr>
              <w:jc w:val="center"/>
              <w:rPr>
                <w:color w:val="auto"/>
                <w:highlight w:val="none"/>
              </w:rPr>
            </w:pPr>
          </w:p>
        </w:tc>
        <w:tc>
          <w:tcPr>
            <w:tcW w:w="710" w:type="dxa"/>
            <w:noWrap w:val="0"/>
            <w:vAlign w:val="center"/>
          </w:tcPr>
          <w:p w14:paraId="0B69B6BF">
            <w:pPr>
              <w:jc w:val="both"/>
              <w:rPr>
                <w:color w:val="auto"/>
                <w:highlight w:val="none"/>
                <w:vertAlign w:val="baseline"/>
              </w:rPr>
            </w:pPr>
          </w:p>
        </w:tc>
      </w:tr>
      <w:tr w14:paraId="5DF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849A8D">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690" w:type="dxa"/>
            <w:noWrap w:val="0"/>
            <w:vAlign w:val="center"/>
          </w:tcPr>
          <w:p w14:paraId="3404E3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废液分类回收桶</w:t>
            </w:r>
          </w:p>
        </w:tc>
        <w:tc>
          <w:tcPr>
            <w:tcW w:w="8197" w:type="dxa"/>
            <w:noWrap w:val="0"/>
            <w:vAlign w:val="center"/>
          </w:tcPr>
          <w:p w14:paraId="58C4B8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塑料制，25 L</w:t>
            </w:r>
          </w:p>
        </w:tc>
        <w:tc>
          <w:tcPr>
            <w:tcW w:w="1245" w:type="dxa"/>
            <w:noWrap w:val="0"/>
            <w:vAlign w:val="center"/>
          </w:tcPr>
          <w:p w14:paraId="7C1D8D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0176F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81950E0">
            <w:pPr>
              <w:jc w:val="center"/>
              <w:rPr>
                <w:color w:val="auto"/>
                <w:highlight w:val="none"/>
              </w:rPr>
            </w:pPr>
          </w:p>
        </w:tc>
        <w:tc>
          <w:tcPr>
            <w:tcW w:w="710" w:type="dxa"/>
            <w:noWrap w:val="0"/>
            <w:vAlign w:val="center"/>
          </w:tcPr>
          <w:p w14:paraId="5F74CC6D">
            <w:pPr>
              <w:jc w:val="both"/>
              <w:rPr>
                <w:color w:val="auto"/>
                <w:highlight w:val="none"/>
                <w:vertAlign w:val="baseline"/>
              </w:rPr>
            </w:pPr>
          </w:p>
        </w:tc>
      </w:tr>
      <w:tr w14:paraId="4EEC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0BDAA6">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690" w:type="dxa"/>
            <w:noWrap w:val="0"/>
            <w:vAlign w:val="center"/>
          </w:tcPr>
          <w:p w14:paraId="2A641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电动离心机</w:t>
            </w:r>
          </w:p>
        </w:tc>
        <w:tc>
          <w:tcPr>
            <w:tcW w:w="8197" w:type="dxa"/>
            <w:noWrap w:val="0"/>
            <w:vAlign w:val="center"/>
          </w:tcPr>
          <w:p w14:paraId="3C89DA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转速≥4000 r/min，配离心管24 支，带电机，带电锁，有定时器</w:t>
            </w:r>
          </w:p>
        </w:tc>
        <w:tc>
          <w:tcPr>
            <w:tcW w:w="1245" w:type="dxa"/>
            <w:noWrap w:val="0"/>
            <w:vAlign w:val="center"/>
          </w:tcPr>
          <w:p w14:paraId="48E231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17721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C5A24AA">
            <w:pPr>
              <w:jc w:val="center"/>
              <w:rPr>
                <w:color w:val="auto"/>
                <w:highlight w:val="none"/>
              </w:rPr>
            </w:pPr>
          </w:p>
        </w:tc>
        <w:tc>
          <w:tcPr>
            <w:tcW w:w="710" w:type="dxa"/>
            <w:noWrap w:val="0"/>
            <w:vAlign w:val="center"/>
          </w:tcPr>
          <w:p w14:paraId="6B2D3F9E">
            <w:pPr>
              <w:jc w:val="both"/>
              <w:rPr>
                <w:color w:val="auto"/>
                <w:highlight w:val="none"/>
                <w:vertAlign w:val="baseline"/>
              </w:rPr>
            </w:pPr>
          </w:p>
        </w:tc>
      </w:tr>
      <w:tr w14:paraId="4870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E00617">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90" w:type="dxa"/>
            <w:noWrap w:val="0"/>
            <w:vAlign w:val="center"/>
          </w:tcPr>
          <w:p w14:paraId="613466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电加热器</w:t>
            </w:r>
          </w:p>
        </w:tc>
        <w:tc>
          <w:tcPr>
            <w:tcW w:w="8197" w:type="dxa"/>
            <w:noWrap w:val="0"/>
            <w:vAlign w:val="center"/>
          </w:tcPr>
          <w:p w14:paraId="6FB16D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密封式</w:t>
            </w:r>
          </w:p>
        </w:tc>
        <w:tc>
          <w:tcPr>
            <w:tcW w:w="1245" w:type="dxa"/>
            <w:noWrap w:val="0"/>
            <w:vAlign w:val="center"/>
          </w:tcPr>
          <w:p w14:paraId="538530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28E6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302FD4">
            <w:pPr>
              <w:jc w:val="center"/>
              <w:rPr>
                <w:color w:val="auto"/>
                <w:highlight w:val="none"/>
              </w:rPr>
            </w:pPr>
          </w:p>
        </w:tc>
        <w:tc>
          <w:tcPr>
            <w:tcW w:w="710" w:type="dxa"/>
            <w:noWrap w:val="0"/>
            <w:vAlign w:val="center"/>
          </w:tcPr>
          <w:p w14:paraId="75AF94F5">
            <w:pPr>
              <w:jc w:val="both"/>
              <w:rPr>
                <w:color w:val="auto"/>
                <w:highlight w:val="none"/>
                <w:vertAlign w:val="baseline"/>
              </w:rPr>
            </w:pPr>
          </w:p>
        </w:tc>
      </w:tr>
      <w:tr w14:paraId="3038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5C7B29">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690" w:type="dxa"/>
            <w:noWrap w:val="0"/>
            <w:vAlign w:val="center"/>
          </w:tcPr>
          <w:p w14:paraId="66A80C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蒸馏水器</w:t>
            </w:r>
          </w:p>
        </w:tc>
        <w:tc>
          <w:tcPr>
            <w:tcW w:w="8197" w:type="dxa"/>
            <w:noWrap w:val="0"/>
            <w:vAlign w:val="center"/>
          </w:tcPr>
          <w:p w14:paraId="3FEE8C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L/h,缺水报警</w:t>
            </w:r>
          </w:p>
        </w:tc>
        <w:tc>
          <w:tcPr>
            <w:tcW w:w="1245" w:type="dxa"/>
            <w:noWrap w:val="0"/>
            <w:vAlign w:val="center"/>
          </w:tcPr>
          <w:p w14:paraId="08A459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2A1D09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08B9098">
            <w:pPr>
              <w:jc w:val="center"/>
              <w:rPr>
                <w:color w:val="auto"/>
                <w:highlight w:val="none"/>
              </w:rPr>
            </w:pPr>
          </w:p>
        </w:tc>
        <w:tc>
          <w:tcPr>
            <w:tcW w:w="710" w:type="dxa"/>
            <w:noWrap w:val="0"/>
            <w:vAlign w:val="center"/>
          </w:tcPr>
          <w:p w14:paraId="4D1214FF">
            <w:pPr>
              <w:jc w:val="both"/>
              <w:rPr>
                <w:color w:val="auto"/>
                <w:highlight w:val="none"/>
                <w:vertAlign w:val="baseline"/>
              </w:rPr>
            </w:pPr>
          </w:p>
        </w:tc>
      </w:tr>
      <w:tr w14:paraId="722B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3A6EC2">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690" w:type="dxa"/>
            <w:noWrap w:val="0"/>
            <w:vAlign w:val="center"/>
          </w:tcPr>
          <w:p w14:paraId="3FD2E4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列管式烘干器</w:t>
            </w:r>
          </w:p>
        </w:tc>
        <w:tc>
          <w:tcPr>
            <w:tcW w:w="8197" w:type="dxa"/>
            <w:noWrap w:val="0"/>
            <w:vAlign w:val="center"/>
          </w:tcPr>
          <w:p w14:paraId="585BAE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由13根烘干管热器流组成</w:t>
            </w:r>
          </w:p>
        </w:tc>
        <w:tc>
          <w:tcPr>
            <w:tcW w:w="1245" w:type="dxa"/>
            <w:noWrap w:val="0"/>
            <w:vAlign w:val="center"/>
          </w:tcPr>
          <w:p w14:paraId="5A1D1A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D752D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FBBCF1">
            <w:pPr>
              <w:jc w:val="center"/>
              <w:rPr>
                <w:color w:val="auto"/>
                <w:highlight w:val="none"/>
              </w:rPr>
            </w:pPr>
          </w:p>
        </w:tc>
        <w:tc>
          <w:tcPr>
            <w:tcW w:w="710" w:type="dxa"/>
            <w:noWrap w:val="0"/>
            <w:vAlign w:val="center"/>
          </w:tcPr>
          <w:p w14:paraId="3D7B82F1">
            <w:pPr>
              <w:jc w:val="both"/>
              <w:rPr>
                <w:color w:val="auto"/>
                <w:highlight w:val="none"/>
                <w:vertAlign w:val="baseline"/>
              </w:rPr>
            </w:pPr>
          </w:p>
        </w:tc>
      </w:tr>
      <w:tr w14:paraId="76F5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B16280">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690" w:type="dxa"/>
            <w:noWrap w:val="0"/>
            <w:vAlign w:val="center"/>
          </w:tcPr>
          <w:p w14:paraId="2B53CD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烘干箱</w:t>
            </w:r>
          </w:p>
        </w:tc>
        <w:tc>
          <w:tcPr>
            <w:tcW w:w="8197" w:type="dxa"/>
            <w:noWrap w:val="0"/>
            <w:vAlign w:val="center"/>
          </w:tcPr>
          <w:p w14:paraId="5A0C4A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电热鼓风型，功率≥600 W</w:t>
            </w:r>
          </w:p>
        </w:tc>
        <w:tc>
          <w:tcPr>
            <w:tcW w:w="1245" w:type="dxa"/>
            <w:noWrap w:val="0"/>
            <w:vAlign w:val="center"/>
          </w:tcPr>
          <w:p w14:paraId="53C13A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414F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E5F0B7">
            <w:pPr>
              <w:jc w:val="center"/>
              <w:rPr>
                <w:color w:val="auto"/>
                <w:highlight w:val="none"/>
              </w:rPr>
            </w:pPr>
          </w:p>
        </w:tc>
        <w:tc>
          <w:tcPr>
            <w:tcW w:w="710" w:type="dxa"/>
            <w:noWrap w:val="0"/>
            <w:vAlign w:val="center"/>
          </w:tcPr>
          <w:p w14:paraId="76445D0F">
            <w:pPr>
              <w:jc w:val="both"/>
              <w:rPr>
                <w:color w:val="auto"/>
                <w:highlight w:val="none"/>
                <w:vertAlign w:val="baseline"/>
              </w:rPr>
            </w:pPr>
          </w:p>
        </w:tc>
      </w:tr>
      <w:tr w14:paraId="3B5A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1C43C7">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690" w:type="dxa"/>
            <w:noWrap w:val="0"/>
            <w:vAlign w:val="center"/>
          </w:tcPr>
          <w:p w14:paraId="0ECA81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学生电源（初中）</w:t>
            </w:r>
          </w:p>
        </w:tc>
        <w:tc>
          <w:tcPr>
            <w:tcW w:w="8197" w:type="dxa"/>
            <w:noWrap w:val="0"/>
            <w:vAlign w:val="center"/>
          </w:tcPr>
          <w:p w14:paraId="3DC234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9V,1.5A</w:t>
            </w:r>
          </w:p>
        </w:tc>
        <w:tc>
          <w:tcPr>
            <w:tcW w:w="1245" w:type="dxa"/>
            <w:noWrap w:val="0"/>
            <w:vAlign w:val="center"/>
          </w:tcPr>
          <w:p w14:paraId="0BEA8C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1B06E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0501F3">
            <w:pPr>
              <w:jc w:val="center"/>
              <w:rPr>
                <w:color w:val="auto"/>
                <w:highlight w:val="none"/>
              </w:rPr>
            </w:pPr>
          </w:p>
        </w:tc>
        <w:tc>
          <w:tcPr>
            <w:tcW w:w="710" w:type="dxa"/>
            <w:noWrap w:val="0"/>
            <w:vAlign w:val="center"/>
          </w:tcPr>
          <w:p w14:paraId="5F502BF3">
            <w:pPr>
              <w:jc w:val="both"/>
              <w:rPr>
                <w:color w:val="auto"/>
                <w:highlight w:val="none"/>
                <w:vertAlign w:val="baseline"/>
              </w:rPr>
            </w:pPr>
          </w:p>
        </w:tc>
      </w:tr>
      <w:tr w14:paraId="25B6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D9B77">
            <w:pPr>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1690" w:type="dxa"/>
            <w:noWrap w:val="0"/>
            <w:vAlign w:val="center"/>
          </w:tcPr>
          <w:p w14:paraId="105134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教学电源（初中）</w:t>
            </w:r>
          </w:p>
        </w:tc>
        <w:tc>
          <w:tcPr>
            <w:tcW w:w="8197" w:type="dxa"/>
            <w:noWrap w:val="0"/>
            <w:vAlign w:val="center"/>
          </w:tcPr>
          <w:p w14:paraId="2E69FE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12V，2A</w:t>
            </w:r>
          </w:p>
        </w:tc>
        <w:tc>
          <w:tcPr>
            <w:tcW w:w="1245" w:type="dxa"/>
            <w:noWrap w:val="0"/>
            <w:vAlign w:val="center"/>
          </w:tcPr>
          <w:p w14:paraId="1C4C85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BB44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8ADC44">
            <w:pPr>
              <w:jc w:val="center"/>
              <w:rPr>
                <w:color w:val="auto"/>
                <w:highlight w:val="none"/>
              </w:rPr>
            </w:pPr>
          </w:p>
        </w:tc>
        <w:tc>
          <w:tcPr>
            <w:tcW w:w="710" w:type="dxa"/>
            <w:noWrap w:val="0"/>
            <w:vAlign w:val="center"/>
          </w:tcPr>
          <w:p w14:paraId="6B8DB933">
            <w:pPr>
              <w:jc w:val="both"/>
              <w:rPr>
                <w:color w:val="auto"/>
                <w:highlight w:val="none"/>
                <w:vertAlign w:val="baseline"/>
              </w:rPr>
            </w:pPr>
          </w:p>
        </w:tc>
      </w:tr>
      <w:tr w14:paraId="4014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06CAA6">
            <w:pPr>
              <w:jc w:val="center"/>
              <w:rPr>
                <w:rFonts w:hint="default"/>
                <w:color w:val="auto"/>
                <w:highlight w:val="none"/>
                <w:vertAlign w:val="baseline"/>
                <w:lang w:val="en-US" w:eastAsia="zh-CN"/>
              </w:rPr>
            </w:pPr>
            <w:r>
              <w:rPr>
                <w:rFonts w:hint="eastAsia"/>
                <w:color w:val="auto"/>
                <w:highlight w:val="none"/>
                <w:vertAlign w:val="baseline"/>
                <w:lang w:val="en-US" w:eastAsia="zh-CN"/>
              </w:rPr>
              <w:t>22</w:t>
            </w:r>
          </w:p>
        </w:tc>
        <w:tc>
          <w:tcPr>
            <w:tcW w:w="1690" w:type="dxa"/>
            <w:noWrap w:val="0"/>
            <w:vAlign w:val="center"/>
          </w:tcPr>
          <w:p w14:paraId="7D0FD6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仪器车</w:t>
            </w:r>
          </w:p>
        </w:tc>
        <w:tc>
          <w:tcPr>
            <w:tcW w:w="8197" w:type="dxa"/>
            <w:noWrap w:val="0"/>
            <w:vAlign w:val="center"/>
          </w:tcPr>
          <w:p w14:paraId="68916E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不锈钢，带护栏</w:t>
            </w:r>
          </w:p>
        </w:tc>
        <w:tc>
          <w:tcPr>
            <w:tcW w:w="1245" w:type="dxa"/>
            <w:noWrap w:val="0"/>
            <w:vAlign w:val="center"/>
          </w:tcPr>
          <w:p w14:paraId="55733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1F6897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CF798D3">
            <w:pPr>
              <w:jc w:val="center"/>
              <w:rPr>
                <w:color w:val="auto"/>
                <w:highlight w:val="none"/>
              </w:rPr>
            </w:pPr>
          </w:p>
        </w:tc>
        <w:tc>
          <w:tcPr>
            <w:tcW w:w="710" w:type="dxa"/>
            <w:noWrap w:val="0"/>
            <w:vAlign w:val="center"/>
          </w:tcPr>
          <w:p w14:paraId="431D99B1">
            <w:pPr>
              <w:jc w:val="both"/>
              <w:rPr>
                <w:color w:val="auto"/>
                <w:highlight w:val="none"/>
                <w:vertAlign w:val="baseline"/>
              </w:rPr>
            </w:pPr>
          </w:p>
        </w:tc>
      </w:tr>
      <w:tr w14:paraId="5323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179D61">
            <w:pPr>
              <w:jc w:val="center"/>
              <w:rPr>
                <w:rFonts w:hint="default"/>
                <w:color w:val="auto"/>
                <w:highlight w:val="none"/>
                <w:vertAlign w:val="baseline"/>
                <w:lang w:val="en-US" w:eastAsia="zh-CN"/>
              </w:rPr>
            </w:pPr>
            <w:r>
              <w:rPr>
                <w:rFonts w:hint="eastAsia"/>
                <w:color w:val="auto"/>
                <w:highlight w:val="none"/>
                <w:vertAlign w:val="baseline"/>
                <w:lang w:val="en-US" w:eastAsia="zh-CN"/>
              </w:rPr>
              <w:t>23</w:t>
            </w:r>
          </w:p>
        </w:tc>
        <w:tc>
          <w:tcPr>
            <w:tcW w:w="1690" w:type="dxa"/>
            <w:noWrap w:val="0"/>
            <w:vAlign w:val="center"/>
          </w:tcPr>
          <w:p w14:paraId="3AF8F6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试剂瓶托盘</w:t>
            </w:r>
          </w:p>
        </w:tc>
        <w:tc>
          <w:tcPr>
            <w:tcW w:w="8197" w:type="dxa"/>
            <w:noWrap w:val="0"/>
            <w:vAlign w:val="center"/>
          </w:tcPr>
          <w:p w14:paraId="74BF66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塑料制420*310*155</w:t>
            </w:r>
          </w:p>
        </w:tc>
        <w:tc>
          <w:tcPr>
            <w:tcW w:w="1245" w:type="dxa"/>
            <w:noWrap w:val="0"/>
            <w:vAlign w:val="center"/>
          </w:tcPr>
          <w:p w14:paraId="3A4DB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E159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40" w:type="dxa"/>
            <w:noWrap w:val="0"/>
            <w:vAlign w:val="center"/>
          </w:tcPr>
          <w:p w14:paraId="29489EC0">
            <w:pPr>
              <w:jc w:val="center"/>
              <w:rPr>
                <w:color w:val="auto"/>
                <w:highlight w:val="none"/>
              </w:rPr>
            </w:pPr>
          </w:p>
        </w:tc>
        <w:tc>
          <w:tcPr>
            <w:tcW w:w="710" w:type="dxa"/>
            <w:noWrap w:val="0"/>
            <w:vAlign w:val="center"/>
          </w:tcPr>
          <w:p w14:paraId="15B427D2">
            <w:pPr>
              <w:jc w:val="both"/>
              <w:rPr>
                <w:color w:val="auto"/>
                <w:highlight w:val="none"/>
                <w:vertAlign w:val="baseline"/>
              </w:rPr>
            </w:pPr>
          </w:p>
        </w:tc>
      </w:tr>
      <w:tr w14:paraId="580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A12B03">
            <w:pPr>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690" w:type="dxa"/>
            <w:noWrap w:val="0"/>
            <w:vAlign w:val="center"/>
          </w:tcPr>
          <w:p w14:paraId="315847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097560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0E59C2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BD6B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5A2DF32">
            <w:pPr>
              <w:jc w:val="center"/>
              <w:rPr>
                <w:color w:val="auto"/>
                <w:highlight w:val="none"/>
              </w:rPr>
            </w:pPr>
          </w:p>
        </w:tc>
        <w:tc>
          <w:tcPr>
            <w:tcW w:w="710" w:type="dxa"/>
            <w:noWrap w:val="0"/>
            <w:vAlign w:val="center"/>
          </w:tcPr>
          <w:p w14:paraId="133CAA1B">
            <w:pPr>
              <w:jc w:val="both"/>
              <w:rPr>
                <w:color w:val="auto"/>
                <w:highlight w:val="none"/>
                <w:vertAlign w:val="baseline"/>
              </w:rPr>
            </w:pPr>
          </w:p>
        </w:tc>
      </w:tr>
      <w:tr w14:paraId="1616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863E23">
            <w:pPr>
              <w:jc w:val="cente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1690" w:type="dxa"/>
            <w:noWrap w:val="0"/>
            <w:vAlign w:val="center"/>
          </w:tcPr>
          <w:p w14:paraId="3C1AAD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2324DC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bottom"/>
          </w:tcPr>
          <w:p w14:paraId="6355F6A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690DD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E4D040B">
            <w:pPr>
              <w:jc w:val="center"/>
              <w:rPr>
                <w:color w:val="auto"/>
                <w:highlight w:val="none"/>
              </w:rPr>
            </w:pPr>
          </w:p>
        </w:tc>
        <w:tc>
          <w:tcPr>
            <w:tcW w:w="710" w:type="dxa"/>
            <w:noWrap w:val="0"/>
            <w:vAlign w:val="center"/>
          </w:tcPr>
          <w:p w14:paraId="3CFB134F">
            <w:pPr>
              <w:jc w:val="both"/>
              <w:rPr>
                <w:color w:val="auto"/>
                <w:highlight w:val="none"/>
                <w:vertAlign w:val="baseline"/>
              </w:rPr>
            </w:pPr>
          </w:p>
        </w:tc>
      </w:tr>
      <w:tr w14:paraId="478E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3962EB">
            <w:pPr>
              <w:jc w:val="center"/>
              <w:rPr>
                <w:rFonts w:hint="default"/>
                <w:color w:val="auto"/>
                <w:highlight w:val="none"/>
                <w:vertAlign w:val="baseline"/>
                <w:lang w:val="en-US" w:eastAsia="zh-CN"/>
              </w:rPr>
            </w:pPr>
            <w:r>
              <w:rPr>
                <w:rFonts w:hint="eastAsia"/>
                <w:color w:val="auto"/>
                <w:highlight w:val="none"/>
                <w:vertAlign w:val="baseline"/>
                <w:lang w:val="en-US" w:eastAsia="zh-CN"/>
              </w:rPr>
              <w:t>26</w:t>
            </w:r>
          </w:p>
        </w:tc>
        <w:tc>
          <w:tcPr>
            <w:tcW w:w="1690" w:type="dxa"/>
            <w:noWrap w:val="0"/>
            <w:vAlign w:val="center"/>
          </w:tcPr>
          <w:p w14:paraId="6F9B08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1BC31E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bottom"/>
          </w:tcPr>
          <w:p w14:paraId="2494F81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ECE64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933850">
            <w:pPr>
              <w:jc w:val="center"/>
              <w:rPr>
                <w:color w:val="auto"/>
                <w:highlight w:val="none"/>
              </w:rPr>
            </w:pPr>
          </w:p>
        </w:tc>
        <w:tc>
          <w:tcPr>
            <w:tcW w:w="710" w:type="dxa"/>
            <w:noWrap w:val="0"/>
            <w:vAlign w:val="center"/>
          </w:tcPr>
          <w:p w14:paraId="7B512629">
            <w:pPr>
              <w:jc w:val="both"/>
              <w:rPr>
                <w:color w:val="auto"/>
                <w:highlight w:val="none"/>
                <w:vertAlign w:val="baseline"/>
              </w:rPr>
            </w:pPr>
          </w:p>
        </w:tc>
      </w:tr>
      <w:tr w14:paraId="5B15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215E1E">
            <w:pPr>
              <w:jc w:val="center"/>
              <w:rPr>
                <w:rFonts w:hint="default"/>
                <w:color w:val="auto"/>
                <w:highlight w:val="none"/>
                <w:vertAlign w:val="baseline"/>
                <w:lang w:val="en-US" w:eastAsia="zh-CN"/>
              </w:rPr>
            </w:pPr>
            <w:r>
              <w:rPr>
                <w:rFonts w:hint="eastAsia"/>
                <w:color w:val="auto"/>
                <w:highlight w:val="none"/>
                <w:vertAlign w:val="baseline"/>
                <w:lang w:val="en-US" w:eastAsia="zh-CN"/>
              </w:rPr>
              <w:t>27</w:t>
            </w:r>
          </w:p>
        </w:tc>
        <w:tc>
          <w:tcPr>
            <w:tcW w:w="1690" w:type="dxa"/>
            <w:noWrap w:val="0"/>
            <w:vAlign w:val="center"/>
          </w:tcPr>
          <w:p w14:paraId="1D092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3F5C55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bottom"/>
          </w:tcPr>
          <w:p w14:paraId="0972D9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313DB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FE15D5">
            <w:pPr>
              <w:jc w:val="center"/>
              <w:rPr>
                <w:color w:val="auto"/>
                <w:highlight w:val="none"/>
              </w:rPr>
            </w:pPr>
          </w:p>
        </w:tc>
        <w:tc>
          <w:tcPr>
            <w:tcW w:w="710" w:type="dxa"/>
            <w:noWrap w:val="0"/>
            <w:vAlign w:val="center"/>
          </w:tcPr>
          <w:p w14:paraId="093B046A">
            <w:pPr>
              <w:jc w:val="both"/>
              <w:rPr>
                <w:color w:val="auto"/>
                <w:highlight w:val="none"/>
                <w:vertAlign w:val="baseline"/>
              </w:rPr>
            </w:pPr>
          </w:p>
        </w:tc>
      </w:tr>
      <w:tr w14:paraId="787E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8BCCD6">
            <w:pPr>
              <w:jc w:val="center"/>
              <w:rPr>
                <w:rFonts w:hint="default"/>
                <w:color w:val="auto"/>
                <w:highlight w:val="none"/>
                <w:vertAlign w:val="baseline"/>
                <w:lang w:val="en-US" w:eastAsia="zh-CN"/>
              </w:rPr>
            </w:pPr>
            <w:r>
              <w:rPr>
                <w:rFonts w:hint="eastAsia"/>
                <w:color w:val="auto"/>
                <w:highlight w:val="none"/>
                <w:vertAlign w:val="baseline"/>
                <w:lang w:val="en-US" w:eastAsia="zh-CN"/>
              </w:rPr>
              <w:t>28</w:t>
            </w:r>
          </w:p>
        </w:tc>
        <w:tc>
          <w:tcPr>
            <w:tcW w:w="1690" w:type="dxa"/>
            <w:noWrap w:val="0"/>
            <w:vAlign w:val="center"/>
          </w:tcPr>
          <w:p w14:paraId="18F758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钢锤</w:t>
            </w:r>
          </w:p>
        </w:tc>
        <w:tc>
          <w:tcPr>
            <w:tcW w:w="8197" w:type="dxa"/>
            <w:noWrap w:val="0"/>
            <w:vAlign w:val="center"/>
          </w:tcPr>
          <w:p w14:paraId="14E0E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0.25 kg，羊角锤</w:t>
            </w:r>
          </w:p>
        </w:tc>
        <w:tc>
          <w:tcPr>
            <w:tcW w:w="1245" w:type="dxa"/>
            <w:noWrap w:val="0"/>
            <w:vAlign w:val="bottom"/>
          </w:tcPr>
          <w:p w14:paraId="2AF3F9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0700B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1048B5">
            <w:pPr>
              <w:jc w:val="center"/>
              <w:rPr>
                <w:color w:val="auto"/>
                <w:highlight w:val="none"/>
              </w:rPr>
            </w:pPr>
          </w:p>
        </w:tc>
        <w:tc>
          <w:tcPr>
            <w:tcW w:w="710" w:type="dxa"/>
            <w:noWrap w:val="0"/>
            <w:vAlign w:val="center"/>
          </w:tcPr>
          <w:p w14:paraId="206B0485">
            <w:pPr>
              <w:jc w:val="both"/>
              <w:rPr>
                <w:color w:val="auto"/>
                <w:highlight w:val="none"/>
                <w:vertAlign w:val="baseline"/>
              </w:rPr>
            </w:pPr>
          </w:p>
        </w:tc>
      </w:tr>
      <w:tr w14:paraId="59DB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5690D3">
            <w:pPr>
              <w:jc w:val="center"/>
              <w:rPr>
                <w:rFonts w:hint="default"/>
                <w:color w:val="auto"/>
                <w:highlight w:val="none"/>
                <w:vertAlign w:val="baseline"/>
                <w:lang w:val="en-US" w:eastAsia="zh-CN"/>
              </w:rPr>
            </w:pPr>
            <w:r>
              <w:rPr>
                <w:rFonts w:hint="eastAsia"/>
                <w:color w:val="auto"/>
                <w:highlight w:val="none"/>
                <w:vertAlign w:val="baseline"/>
                <w:lang w:val="en-US" w:eastAsia="zh-CN"/>
              </w:rPr>
              <w:t>29</w:t>
            </w:r>
          </w:p>
        </w:tc>
        <w:tc>
          <w:tcPr>
            <w:tcW w:w="1690" w:type="dxa"/>
            <w:noWrap w:val="0"/>
            <w:vAlign w:val="center"/>
          </w:tcPr>
          <w:p w14:paraId="3C34BA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三角锉</w:t>
            </w:r>
          </w:p>
        </w:tc>
        <w:tc>
          <w:tcPr>
            <w:tcW w:w="8197" w:type="dxa"/>
            <w:noWrap w:val="0"/>
            <w:vAlign w:val="center"/>
          </w:tcPr>
          <w:p w14:paraId="63F81B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mm，带柄</w:t>
            </w:r>
          </w:p>
        </w:tc>
        <w:tc>
          <w:tcPr>
            <w:tcW w:w="1245" w:type="dxa"/>
            <w:noWrap w:val="0"/>
            <w:vAlign w:val="bottom"/>
          </w:tcPr>
          <w:p w14:paraId="0A4DDA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FA926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F2F8D73">
            <w:pPr>
              <w:jc w:val="center"/>
              <w:rPr>
                <w:color w:val="auto"/>
                <w:highlight w:val="none"/>
              </w:rPr>
            </w:pPr>
          </w:p>
        </w:tc>
        <w:tc>
          <w:tcPr>
            <w:tcW w:w="710" w:type="dxa"/>
            <w:noWrap w:val="0"/>
            <w:vAlign w:val="center"/>
          </w:tcPr>
          <w:p w14:paraId="16EDD034">
            <w:pPr>
              <w:jc w:val="both"/>
              <w:rPr>
                <w:color w:val="auto"/>
                <w:highlight w:val="none"/>
                <w:vertAlign w:val="baseline"/>
              </w:rPr>
            </w:pPr>
          </w:p>
        </w:tc>
      </w:tr>
      <w:tr w14:paraId="2759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60DB24EA">
            <w:pPr>
              <w:jc w:val="center"/>
              <w:rPr>
                <w:rFonts w:hint="default"/>
                <w:color w:val="auto"/>
                <w:highlight w:val="none"/>
                <w:vertAlign w:val="baseline"/>
                <w:lang w:val="en-US" w:eastAsia="zh-CN"/>
              </w:rPr>
            </w:pPr>
            <w:r>
              <w:rPr>
                <w:rFonts w:hint="eastAsia"/>
                <w:color w:val="auto"/>
                <w:highlight w:val="none"/>
                <w:vertAlign w:val="baseline"/>
                <w:lang w:val="en-US" w:eastAsia="zh-CN"/>
              </w:rPr>
              <w:t>30</w:t>
            </w:r>
          </w:p>
        </w:tc>
        <w:tc>
          <w:tcPr>
            <w:tcW w:w="1690" w:type="dxa"/>
            <w:noWrap w:val="0"/>
            <w:vAlign w:val="center"/>
          </w:tcPr>
          <w:p w14:paraId="0E73E0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民用剪</w:t>
            </w:r>
          </w:p>
        </w:tc>
        <w:tc>
          <w:tcPr>
            <w:tcW w:w="8197" w:type="dxa"/>
            <w:noWrap w:val="0"/>
            <w:vAlign w:val="center"/>
          </w:tcPr>
          <w:p w14:paraId="61C60C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号 ，150 mm，A 型</w:t>
            </w:r>
          </w:p>
        </w:tc>
        <w:tc>
          <w:tcPr>
            <w:tcW w:w="1245" w:type="dxa"/>
            <w:noWrap w:val="0"/>
            <w:vAlign w:val="bottom"/>
          </w:tcPr>
          <w:p w14:paraId="6BCAE99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53E8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404F071">
            <w:pPr>
              <w:jc w:val="center"/>
              <w:rPr>
                <w:color w:val="auto"/>
                <w:highlight w:val="none"/>
              </w:rPr>
            </w:pPr>
          </w:p>
        </w:tc>
        <w:tc>
          <w:tcPr>
            <w:tcW w:w="710" w:type="dxa"/>
            <w:noWrap w:val="0"/>
            <w:vAlign w:val="center"/>
          </w:tcPr>
          <w:p w14:paraId="0B7A4C1A">
            <w:pPr>
              <w:jc w:val="both"/>
              <w:rPr>
                <w:color w:val="auto"/>
                <w:highlight w:val="none"/>
                <w:vertAlign w:val="baseline"/>
              </w:rPr>
            </w:pPr>
          </w:p>
        </w:tc>
      </w:tr>
      <w:tr w14:paraId="139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D2EE68">
            <w:pPr>
              <w:jc w:val="center"/>
              <w:rPr>
                <w:rFonts w:hint="default"/>
                <w:color w:val="auto"/>
                <w:highlight w:val="none"/>
                <w:vertAlign w:val="baseline"/>
                <w:lang w:val="en-US" w:eastAsia="zh-CN"/>
              </w:rPr>
            </w:pPr>
            <w:r>
              <w:rPr>
                <w:rFonts w:hint="eastAsia"/>
                <w:color w:val="auto"/>
                <w:highlight w:val="none"/>
                <w:vertAlign w:val="baseline"/>
                <w:lang w:val="en-US" w:eastAsia="zh-CN"/>
              </w:rPr>
              <w:t>31</w:t>
            </w:r>
          </w:p>
        </w:tc>
        <w:tc>
          <w:tcPr>
            <w:tcW w:w="1690" w:type="dxa"/>
            <w:noWrap w:val="0"/>
            <w:vAlign w:val="center"/>
          </w:tcPr>
          <w:p w14:paraId="474221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玻璃瓶盖开启器</w:t>
            </w:r>
          </w:p>
        </w:tc>
        <w:tc>
          <w:tcPr>
            <w:tcW w:w="8197" w:type="dxa"/>
            <w:noWrap w:val="0"/>
            <w:vAlign w:val="center"/>
          </w:tcPr>
          <w:p w14:paraId="61F5F0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w:t>
            </w:r>
          </w:p>
        </w:tc>
        <w:tc>
          <w:tcPr>
            <w:tcW w:w="1245" w:type="dxa"/>
            <w:noWrap w:val="0"/>
            <w:vAlign w:val="bottom"/>
          </w:tcPr>
          <w:p w14:paraId="2D5B37A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B62B6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B95666">
            <w:pPr>
              <w:jc w:val="center"/>
              <w:rPr>
                <w:color w:val="auto"/>
                <w:highlight w:val="none"/>
              </w:rPr>
            </w:pPr>
          </w:p>
        </w:tc>
        <w:tc>
          <w:tcPr>
            <w:tcW w:w="710" w:type="dxa"/>
            <w:noWrap w:val="0"/>
            <w:vAlign w:val="center"/>
          </w:tcPr>
          <w:p w14:paraId="2026EF85">
            <w:pPr>
              <w:jc w:val="both"/>
              <w:rPr>
                <w:color w:val="auto"/>
                <w:highlight w:val="none"/>
                <w:vertAlign w:val="baseline"/>
              </w:rPr>
            </w:pPr>
          </w:p>
        </w:tc>
      </w:tr>
      <w:tr w14:paraId="5F7C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ED21C4">
            <w:pPr>
              <w:jc w:val="center"/>
              <w:rPr>
                <w:rFonts w:hint="default"/>
                <w:color w:val="auto"/>
                <w:highlight w:val="none"/>
                <w:vertAlign w:val="baseline"/>
                <w:lang w:val="en-US" w:eastAsia="zh-CN"/>
              </w:rPr>
            </w:pPr>
            <w:r>
              <w:rPr>
                <w:rFonts w:hint="eastAsia"/>
                <w:color w:val="auto"/>
                <w:highlight w:val="none"/>
                <w:vertAlign w:val="baseline"/>
                <w:lang w:val="en-US" w:eastAsia="zh-CN"/>
              </w:rPr>
              <w:t>32</w:t>
            </w:r>
          </w:p>
        </w:tc>
        <w:tc>
          <w:tcPr>
            <w:tcW w:w="1690" w:type="dxa"/>
            <w:noWrap w:val="0"/>
            <w:vAlign w:val="center"/>
          </w:tcPr>
          <w:p w14:paraId="77DC61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玻璃管切割器</w:t>
            </w:r>
          </w:p>
        </w:tc>
        <w:tc>
          <w:tcPr>
            <w:tcW w:w="8197" w:type="dxa"/>
            <w:noWrap w:val="0"/>
            <w:vAlign w:val="center"/>
          </w:tcPr>
          <w:p w14:paraId="2505E8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可切割直径 20 mm 以下玻璃管</w:t>
            </w:r>
          </w:p>
        </w:tc>
        <w:tc>
          <w:tcPr>
            <w:tcW w:w="1245" w:type="dxa"/>
            <w:noWrap w:val="0"/>
            <w:vAlign w:val="bottom"/>
          </w:tcPr>
          <w:p w14:paraId="1C678B6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715B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574C99">
            <w:pPr>
              <w:jc w:val="center"/>
              <w:rPr>
                <w:color w:val="auto"/>
                <w:highlight w:val="none"/>
              </w:rPr>
            </w:pPr>
          </w:p>
        </w:tc>
        <w:tc>
          <w:tcPr>
            <w:tcW w:w="710" w:type="dxa"/>
            <w:noWrap w:val="0"/>
            <w:vAlign w:val="center"/>
          </w:tcPr>
          <w:p w14:paraId="0C91FECB">
            <w:pPr>
              <w:jc w:val="both"/>
              <w:rPr>
                <w:color w:val="auto"/>
                <w:highlight w:val="none"/>
                <w:vertAlign w:val="baseline"/>
              </w:rPr>
            </w:pPr>
          </w:p>
        </w:tc>
      </w:tr>
      <w:tr w14:paraId="0257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6B81C6">
            <w:pPr>
              <w:jc w:val="center"/>
              <w:rPr>
                <w:rFonts w:hint="default"/>
                <w:color w:val="auto"/>
                <w:highlight w:val="none"/>
                <w:vertAlign w:val="baseline"/>
                <w:lang w:val="en-US" w:eastAsia="zh-CN"/>
              </w:rPr>
            </w:pPr>
            <w:r>
              <w:rPr>
                <w:rFonts w:hint="eastAsia"/>
                <w:color w:val="auto"/>
                <w:highlight w:val="none"/>
                <w:vertAlign w:val="baseline"/>
                <w:lang w:val="en-US" w:eastAsia="zh-CN"/>
              </w:rPr>
              <w:t>33</w:t>
            </w:r>
          </w:p>
        </w:tc>
        <w:tc>
          <w:tcPr>
            <w:tcW w:w="1690" w:type="dxa"/>
            <w:noWrap w:val="0"/>
            <w:vAlign w:val="center"/>
          </w:tcPr>
          <w:p w14:paraId="621899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11BF3A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bottom"/>
          </w:tcPr>
          <w:p w14:paraId="5FE9634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E18F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90AF8F0">
            <w:pPr>
              <w:jc w:val="center"/>
              <w:rPr>
                <w:color w:val="auto"/>
                <w:highlight w:val="none"/>
              </w:rPr>
            </w:pPr>
          </w:p>
        </w:tc>
        <w:tc>
          <w:tcPr>
            <w:tcW w:w="710" w:type="dxa"/>
            <w:noWrap w:val="0"/>
            <w:vAlign w:val="center"/>
          </w:tcPr>
          <w:p w14:paraId="05D9FA27">
            <w:pPr>
              <w:jc w:val="both"/>
              <w:rPr>
                <w:color w:val="auto"/>
                <w:highlight w:val="none"/>
                <w:vertAlign w:val="baseline"/>
              </w:rPr>
            </w:pPr>
          </w:p>
        </w:tc>
      </w:tr>
      <w:tr w14:paraId="148A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7FC2BF">
            <w:pPr>
              <w:jc w:val="center"/>
              <w:rPr>
                <w:rFonts w:hint="default"/>
                <w:color w:val="auto"/>
                <w:highlight w:val="none"/>
                <w:vertAlign w:val="baseline"/>
                <w:lang w:val="en-US" w:eastAsia="zh-CN"/>
              </w:rPr>
            </w:pPr>
            <w:r>
              <w:rPr>
                <w:rFonts w:hint="eastAsia"/>
                <w:color w:val="auto"/>
                <w:highlight w:val="none"/>
                <w:vertAlign w:val="baseline"/>
                <w:lang w:val="en-US" w:eastAsia="zh-CN"/>
              </w:rPr>
              <w:t>34</w:t>
            </w:r>
          </w:p>
        </w:tc>
        <w:tc>
          <w:tcPr>
            <w:tcW w:w="1690" w:type="dxa"/>
            <w:noWrap w:val="0"/>
            <w:vAlign w:val="center"/>
          </w:tcPr>
          <w:p w14:paraId="75F072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2AB899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bottom"/>
          </w:tcPr>
          <w:p w14:paraId="39A903E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BC39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7C6C7B">
            <w:pPr>
              <w:jc w:val="center"/>
              <w:rPr>
                <w:color w:val="auto"/>
                <w:highlight w:val="none"/>
              </w:rPr>
            </w:pPr>
          </w:p>
        </w:tc>
        <w:tc>
          <w:tcPr>
            <w:tcW w:w="710" w:type="dxa"/>
            <w:noWrap w:val="0"/>
            <w:vAlign w:val="center"/>
          </w:tcPr>
          <w:p w14:paraId="3345E5EB">
            <w:pPr>
              <w:jc w:val="both"/>
              <w:rPr>
                <w:color w:val="auto"/>
                <w:highlight w:val="none"/>
                <w:vertAlign w:val="baseline"/>
              </w:rPr>
            </w:pPr>
          </w:p>
        </w:tc>
      </w:tr>
      <w:tr w14:paraId="67A7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DA6AB0">
            <w:pPr>
              <w:jc w:val="center"/>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690" w:type="dxa"/>
            <w:noWrap w:val="0"/>
            <w:vAlign w:val="center"/>
          </w:tcPr>
          <w:p w14:paraId="6BF01C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打孔器刮刀</w:t>
            </w:r>
          </w:p>
        </w:tc>
        <w:tc>
          <w:tcPr>
            <w:tcW w:w="8197" w:type="dxa"/>
            <w:noWrap w:val="0"/>
            <w:vAlign w:val="center"/>
          </w:tcPr>
          <w:p w14:paraId="1A9C57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6066020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83E4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EF9A5F">
            <w:pPr>
              <w:jc w:val="center"/>
              <w:rPr>
                <w:color w:val="auto"/>
                <w:highlight w:val="none"/>
              </w:rPr>
            </w:pPr>
          </w:p>
        </w:tc>
        <w:tc>
          <w:tcPr>
            <w:tcW w:w="710" w:type="dxa"/>
            <w:noWrap w:val="0"/>
            <w:vAlign w:val="center"/>
          </w:tcPr>
          <w:p w14:paraId="40FD12C9">
            <w:pPr>
              <w:jc w:val="both"/>
              <w:rPr>
                <w:color w:val="auto"/>
                <w:highlight w:val="none"/>
                <w:vertAlign w:val="baseline"/>
              </w:rPr>
            </w:pPr>
          </w:p>
        </w:tc>
      </w:tr>
      <w:tr w14:paraId="679D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4F6F64">
            <w:pPr>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c>
          <w:tcPr>
            <w:tcW w:w="1690" w:type="dxa"/>
            <w:noWrap w:val="0"/>
            <w:vAlign w:val="center"/>
          </w:tcPr>
          <w:p w14:paraId="2F1560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电动钻孔器</w:t>
            </w:r>
          </w:p>
        </w:tc>
        <w:tc>
          <w:tcPr>
            <w:tcW w:w="8197" w:type="dxa"/>
            <w:noWrap w:val="0"/>
            <w:vAlign w:val="center"/>
          </w:tcPr>
          <w:p w14:paraId="019DE5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钻头可拆卸</w:t>
            </w:r>
          </w:p>
        </w:tc>
        <w:tc>
          <w:tcPr>
            <w:tcW w:w="1245" w:type="dxa"/>
            <w:noWrap w:val="0"/>
            <w:vAlign w:val="bottom"/>
          </w:tcPr>
          <w:p w14:paraId="47427B6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46A69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9CB85B">
            <w:pPr>
              <w:jc w:val="center"/>
              <w:rPr>
                <w:color w:val="auto"/>
                <w:highlight w:val="none"/>
              </w:rPr>
            </w:pPr>
          </w:p>
        </w:tc>
        <w:tc>
          <w:tcPr>
            <w:tcW w:w="710" w:type="dxa"/>
            <w:noWrap w:val="0"/>
            <w:vAlign w:val="center"/>
          </w:tcPr>
          <w:p w14:paraId="4A31D44F">
            <w:pPr>
              <w:jc w:val="both"/>
              <w:rPr>
                <w:color w:val="auto"/>
                <w:highlight w:val="none"/>
                <w:vertAlign w:val="baseline"/>
              </w:rPr>
            </w:pPr>
          </w:p>
        </w:tc>
      </w:tr>
      <w:tr w14:paraId="7A6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E4FB72">
            <w:pPr>
              <w:jc w:val="center"/>
              <w:rPr>
                <w:rFonts w:hint="default"/>
                <w:color w:val="auto"/>
                <w:highlight w:val="none"/>
                <w:vertAlign w:val="baseline"/>
                <w:lang w:val="en-US" w:eastAsia="zh-CN"/>
              </w:rPr>
            </w:pPr>
            <w:r>
              <w:rPr>
                <w:rFonts w:hint="eastAsia"/>
                <w:color w:val="auto"/>
                <w:highlight w:val="none"/>
                <w:vertAlign w:val="baseline"/>
                <w:lang w:val="en-US" w:eastAsia="zh-CN"/>
              </w:rPr>
              <w:t>37</w:t>
            </w:r>
          </w:p>
        </w:tc>
        <w:tc>
          <w:tcPr>
            <w:tcW w:w="1690" w:type="dxa"/>
            <w:noWrap w:val="0"/>
            <w:vAlign w:val="center"/>
          </w:tcPr>
          <w:p w14:paraId="33B659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243BB1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100g，0.1g</w:t>
            </w:r>
          </w:p>
        </w:tc>
        <w:tc>
          <w:tcPr>
            <w:tcW w:w="1245" w:type="dxa"/>
            <w:noWrap w:val="0"/>
            <w:vAlign w:val="bottom"/>
          </w:tcPr>
          <w:p w14:paraId="014EB11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43339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9C5675">
            <w:pPr>
              <w:jc w:val="center"/>
              <w:rPr>
                <w:color w:val="auto"/>
                <w:highlight w:val="none"/>
              </w:rPr>
            </w:pPr>
          </w:p>
        </w:tc>
        <w:tc>
          <w:tcPr>
            <w:tcW w:w="710" w:type="dxa"/>
            <w:noWrap w:val="0"/>
            <w:vAlign w:val="center"/>
          </w:tcPr>
          <w:p w14:paraId="0E11FFE9">
            <w:pPr>
              <w:jc w:val="both"/>
              <w:rPr>
                <w:color w:val="auto"/>
                <w:highlight w:val="none"/>
                <w:vertAlign w:val="baseline"/>
              </w:rPr>
            </w:pPr>
          </w:p>
        </w:tc>
      </w:tr>
      <w:tr w14:paraId="12C9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9DF6A0">
            <w:pPr>
              <w:jc w:val="center"/>
              <w:rPr>
                <w:rFonts w:hint="default"/>
                <w:color w:val="auto"/>
                <w:highlight w:val="none"/>
                <w:vertAlign w:val="baseline"/>
                <w:lang w:val="en-US" w:eastAsia="zh-CN"/>
              </w:rPr>
            </w:pPr>
            <w:r>
              <w:rPr>
                <w:rFonts w:hint="eastAsia"/>
                <w:color w:val="auto"/>
                <w:highlight w:val="none"/>
                <w:vertAlign w:val="baseline"/>
                <w:lang w:val="en-US" w:eastAsia="zh-CN"/>
              </w:rPr>
              <w:t>38</w:t>
            </w:r>
          </w:p>
        </w:tc>
        <w:tc>
          <w:tcPr>
            <w:tcW w:w="1690" w:type="dxa"/>
            <w:noWrap w:val="0"/>
            <w:vAlign w:val="center"/>
          </w:tcPr>
          <w:p w14:paraId="08626C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642BC7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500g,0.5g</w:t>
            </w:r>
          </w:p>
        </w:tc>
        <w:tc>
          <w:tcPr>
            <w:tcW w:w="1245" w:type="dxa"/>
            <w:noWrap w:val="0"/>
            <w:vAlign w:val="bottom"/>
          </w:tcPr>
          <w:p w14:paraId="196F0DE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8A7CC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E5D4DF">
            <w:pPr>
              <w:jc w:val="center"/>
              <w:rPr>
                <w:color w:val="auto"/>
                <w:highlight w:val="none"/>
              </w:rPr>
            </w:pPr>
          </w:p>
        </w:tc>
        <w:tc>
          <w:tcPr>
            <w:tcW w:w="710" w:type="dxa"/>
            <w:noWrap w:val="0"/>
            <w:vAlign w:val="center"/>
          </w:tcPr>
          <w:p w14:paraId="15286EF9">
            <w:pPr>
              <w:jc w:val="both"/>
              <w:rPr>
                <w:color w:val="auto"/>
                <w:highlight w:val="none"/>
                <w:vertAlign w:val="baseline"/>
              </w:rPr>
            </w:pPr>
          </w:p>
        </w:tc>
      </w:tr>
      <w:tr w14:paraId="18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653A90">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2BF2E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0840D3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g，0.0001 g</w:t>
            </w:r>
          </w:p>
        </w:tc>
        <w:tc>
          <w:tcPr>
            <w:tcW w:w="1245" w:type="dxa"/>
            <w:noWrap w:val="0"/>
            <w:vAlign w:val="bottom"/>
          </w:tcPr>
          <w:p w14:paraId="2F8A4D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3E4ED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BFD716">
            <w:pPr>
              <w:jc w:val="center"/>
              <w:rPr>
                <w:color w:val="auto"/>
                <w:highlight w:val="none"/>
              </w:rPr>
            </w:pPr>
          </w:p>
        </w:tc>
        <w:tc>
          <w:tcPr>
            <w:tcW w:w="710" w:type="dxa"/>
            <w:noWrap w:val="0"/>
            <w:vAlign w:val="center"/>
          </w:tcPr>
          <w:p w14:paraId="671EC9FB">
            <w:pPr>
              <w:jc w:val="both"/>
              <w:rPr>
                <w:color w:val="auto"/>
                <w:highlight w:val="none"/>
                <w:vertAlign w:val="baseline"/>
              </w:rPr>
            </w:pPr>
          </w:p>
        </w:tc>
      </w:tr>
      <w:tr w14:paraId="6B11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5A4766">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7AD2A1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560B73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500g，0.01</w:t>
            </w:r>
          </w:p>
        </w:tc>
        <w:tc>
          <w:tcPr>
            <w:tcW w:w="1245" w:type="dxa"/>
            <w:noWrap w:val="0"/>
            <w:vAlign w:val="bottom"/>
          </w:tcPr>
          <w:p w14:paraId="43DE3F1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7C19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9C4FDF9">
            <w:pPr>
              <w:jc w:val="center"/>
              <w:rPr>
                <w:color w:val="auto"/>
                <w:highlight w:val="none"/>
              </w:rPr>
            </w:pPr>
          </w:p>
        </w:tc>
        <w:tc>
          <w:tcPr>
            <w:tcW w:w="710" w:type="dxa"/>
            <w:noWrap w:val="0"/>
            <w:vAlign w:val="center"/>
          </w:tcPr>
          <w:p w14:paraId="1DF035AB">
            <w:pPr>
              <w:jc w:val="both"/>
              <w:rPr>
                <w:color w:val="auto"/>
                <w:highlight w:val="none"/>
                <w:vertAlign w:val="baseline"/>
              </w:rPr>
            </w:pPr>
          </w:p>
        </w:tc>
      </w:tr>
      <w:tr w14:paraId="77A4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39ADD0">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6C1B49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76156A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1000g，0.1</w:t>
            </w:r>
          </w:p>
        </w:tc>
        <w:tc>
          <w:tcPr>
            <w:tcW w:w="1245" w:type="dxa"/>
            <w:noWrap w:val="0"/>
            <w:vAlign w:val="bottom"/>
          </w:tcPr>
          <w:p w14:paraId="478E09F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5DE9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761BEC">
            <w:pPr>
              <w:jc w:val="center"/>
              <w:rPr>
                <w:color w:val="auto"/>
                <w:highlight w:val="none"/>
              </w:rPr>
            </w:pPr>
          </w:p>
        </w:tc>
        <w:tc>
          <w:tcPr>
            <w:tcW w:w="710" w:type="dxa"/>
            <w:noWrap w:val="0"/>
            <w:vAlign w:val="center"/>
          </w:tcPr>
          <w:p w14:paraId="5BD29943">
            <w:pPr>
              <w:jc w:val="both"/>
              <w:rPr>
                <w:color w:val="auto"/>
                <w:highlight w:val="none"/>
                <w:vertAlign w:val="baseline"/>
              </w:rPr>
            </w:pPr>
          </w:p>
        </w:tc>
      </w:tr>
      <w:tr w14:paraId="0E97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FA61A4">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5E9A88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43A152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bottom"/>
          </w:tcPr>
          <w:p w14:paraId="1B7DAB9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7ECA7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66227D8">
            <w:pPr>
              <w:jc w:val="center"/>
              <w:rPr>
                <w:color w:val="auto"/>
                <w:highlight w:val="none"/>
              </w:rPr>
            </w:pPr>
          </w:p>
        </w:tc>
        <w:tc>
          <w:tcPr>
            <w:tcW w:w="710" w:type="dxa"/>
            <w:noWrap w:val="0"/>
            <w:vAlign w:val="center"/>
          </w:tcPr>
          <w:p w14:paraId="1FD61D38">
            <w:pPr>
              <w:jc w:val="both"/>
              <w:rPr>
                <w:color w:val="auto"/>
                <w:highlight w:val="none"/>
                <w:vertAlign w:val="baseline"/>
              </w:rPr>
            </w:pPr>
          </w:p>
        </w:tc>
      </w:tr>
      <w:tr w14:paraId="5444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F440C9">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73AAED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0D653C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bottom"/>
          </w:tcPr>
          <w:p w14:paraId="6C1476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FBCED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5F471F0">
            <w:pPr>
              <w:jc w:val="center"/>
              <w:rPr>
                <w:color w:val="auto"/>
                <w:highlight w:val="none"/>
              </w:rPr>
            </w:pPr>
          </w:p>
        </w:tc>
        <w:tc>
          <w:tcPr>
            <w:tcW w:w="710" w:type="dxa"/>
            <w:noWrap w:val="0"/>
            <w:vAlign w:val="center"/>
          </w:tcPr>
          <w:p w14:paraId="2F296A05">
            <w:pPr>
              <w:jc w:val="both"/>
              <w:rPr>
                <w:color w:val="auto"/>
                <w:highlight w:val="none"/>
                <w:vertAlign w:val="baseline"/>
              </w:rPr>
            </w:pPr>
          </w:p>
        </w:tc>
      </w:tr>
      <w:tr w14:paraId="6037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55829">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50A64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数字测温计</w:t>
            </w:r>
          </w:p>
        </w:tc>
        <w:tc>
          <w:tcPr>
            <w:tcW w:w="8197" w:type="dxa"/>
            <w:noWrap w:val="0"/>
            <w:vAlign w:val="center"/>
          </w:tcPr>
          <w:p w14:paraId="7D0C1C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量程-50 ℃～150 ℃，分辨力 0.1 ℃。不接电脑， 可独立运行，自带显示屏</w:t>
            </w:r>
          </w:p>
        </w:tc>
        <w:tc>
          <w:tcPr>
            <w:tcW w:w="1245" w:type="dxa"/>
            <w:noWrap w:val="0"/>
            <w:vAlign w:val="bottom"/>
          </w:tcPr>
          <w:p w14:paraId="5624D53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283B0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2FA626">
            <w:pPr>
              <w:jc w:val="center"/>
              <w:rPr>
                <w:color w:val="auto"/>
                <w:highlight w:val="none"/>
              </w:rPr>
            </w:pPr>
          </w:p>
        </w:tc>
        <w:tc>
          <w:tcPr>
            <w:tcW w:w="710" w:type="dxa"/>
            <w:noWrap w:val="0"/>
            <w:vAlign w:val="center"/>
          </w:tcPr>
          <w:p w14:paraId="7A04ACC0">
            <w:pPr>
              <w:jc w:val="both"/>
              <w:rPr>
                <w:color w:val="auto"/>
                <w:highlight w:val="none"/>
                <w:vertAlign w:val="baseline"/>
              </w:rPr>
            </w:pPr>
          </w:p>
        </w:tc>
      </w:tr>
      <w:tr w14:paraId="45C2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60FA1A">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227907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多用电表（教师用）</w:t>
            </w:r>
          </w:p>
        </w:tc>
        <w:tc>
          <w:tcPr>
            <w:tcW w:w="8197" w:type="dxa"/>
            <w:noWrap w:val="0"/>
            <w:vAlign w:val="center"/>
          </w:tcPr>
          <w:p w14:paraId="673B41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MF47</w:t>
            </w:r>
          </w:p>
        </w:tc>
        <w:tc>
          <w:tcPr>
            <w:tcW w:w="1245" w:type="dxa"/>
            <w:noWrap w:val="0"/>
            <w:vAlign w:val="bottom"/>
          </w:tcPr>
          <w:p w14:paraId="565C6D8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7B95C4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02EE953">
            <w:pPr>
              <w:jc w:val="center"/>
              <w:rPr>
                <w:color w:val="auto"/>
                <w:highlight w:val="none"/>
              </w:rPr>
            </w:pPr>
          </w:p>
        </w:tc>
        <w:tc>
          <w:tcPr>
            <w:tcW w:w="710" w:type="dxa"/>
            <w:noWrap w:val="0"/>
            <w:vAlign w:val="center"/>
          </w:tcPr>
          <w:p w14:paraId="7A50D153">
            <w:pPr>
              <w:jc w:val="both"/>
              <w:rPr>
                <w:color w:val="auto"/>
                <w:highlight w:val="none"/>
                <w:vertAlign w:val="baseline"/>
              </w:rPr>
            </w:pPr>
          </w:p>
        </w:tc>
      </w:tr>
      <w:tr w14:paraId="4FA0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C16E98">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0BF4BC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酸度计</w:t>
            </w:r>
          </w:p>
        </w:tc>
        <w:tc>
          <w:tcPr>
            <w:tcW w:w="8197" w:type="dxa"/>
            <w:noWrap w:val="0"/>
            <w:vAlign w:val="center"/>
          </w:tcPr>
          <w:p w14:paraId="51FA2F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笔式，pH 测量范围 0～14</w:t>
            </w:r>
          </w:p>
        </w:tc>
        <w:tc>
          <w:tcPr>
            <w:tcW w:w="1245" w:type="dxa"/>
            <w:noWrap w:val="0"/>
            <w:vAlign w:val="bottom"/>
          </w:tcPr>
          <w:p w14:paraId="41D7AA5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5FFDE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F7D1502">
            <w:pPr>
              <w:jc w:val="center"/>
              <w:rPr>
                <w:color w:val="auto"/>
                <w:highlight w:val="none"/>
              </w:rPr>
            </w:pPr>
          </w:p>
        </w:tc>
        <w:tc>
          <w:tcPr>
            <w:tcW w:w="710" w:type="dxa"/>
            <w:noWrap w:val="0"/>
            <w:vAlign w:val="center"/>
          </w:tcPr>
          <w:p w14:paraId="24486025">
            <w:pPr>
              <w:jc w:val="both"/>
              <w:rPr>
                <w:color w:val="auto"/>
                <w:highlight w:val="none"/>
                <w:vertAlign w:val="baseline"/>
              </w:rPr>
            </w:pPr>
          </w:p>
        </w:tc>
      </w:tr>
      <w:tr w14:paraId="7DF8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1D984F">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5AAD4F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教学支架</w:t>
            </w:r>
          </w:p>
        </w:tc>
        <w:tc>
          <w:tcPr>
            <w:tcW w:w="8197" w:type="dxa"/>
            <w:noWrap w:val="0"/>
            <w:vAlign w:val="center"/>
          </w:tcPr>
          <w:p w14:paraId="31FFB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2F539D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759D52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6830C88">
            <w:pPr>
              <w:jc w:val="center"/>
              <w:rPr>
                <w:color w:val="auto"/>
                <w:highlight w:val="none"/>
              </w:rPr>
            </w:pPr>
          </w:p>
        </w:tc>
        <w:tc>
          <w:tcPr>
            <w:tcW w:w="710" w:type="dxa"/>
            <w:noWrap w:val="0"/>
            <w:vAlign w:val="center"/>
          </w:tcPr>
          <w:p w14:paraId="544C9930">
            <w:pPr>
              <w:jc w:val="both"/>
              <w:rPr>
                <w:color w:val="auto"/>
                <w:highlight w:val="none"/>
                <w:vertAlign w:val="baseline"/>
              </w:rPr>
            </w:pPr>
          </w:p>
        </w:tc>
      </w:tr>
      <w:tr w14:paraId="25B9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DE051F">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668E8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8197" w:type="dxa"/>
            <w:noWrap w:val="0"/>
            <w:vAlign w:val="center"/>
          </w:tcPr>
          <w:p w14:paraId="77FFC2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铁质，环内径 75 mm，高 150 mm</w:t>
            </w:r>
          </w:p>
        </w:tc>
        <w:tc>
          <w:tcPr>
            <w:tcW w:w="1245" w:type="dxa"/>
            <w:noWrap w:val="0"/>
            <w:vAlign w:val="bottom"/>
          </w:tcPr>
          <w:p w14:paraId="3A495B6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9B85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140F36">
            <w:pPr>
              <w:jc w:val="center"/>
              <w:rPr>
                <w:color w:val="auto"/>
                <w:highlight w:val="none"/>
              </w:rPr>
            </w:pPr>
          </w:p>
        </w:tc>
        <w:tc>
          <w:tcPr>
            <w:tcW w:w="710" w:type="dxa"/>
            <w:noWrap w:val="0"/>
            <w:vAlign w:val="center"/>
          </w:tcPr>
          <w:p w14:paraId="4D12B430">
            <w:pPr>
              <w:jc w:val="both"/>
              <w:rPr>
                <w:color w:val="auto"/>
                <w:highlight w:val="none"/>
                <w:vertAlign w:val="baseline"/>
              </w:rPr>
            </w:pPr>
          </w:p>
        </w:tc>
      </w:tr>
      <w:tr w14:paraId="6D07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51070C">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354D4A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泥三角</w:t>
            </w:r>
          </w:p>
        </w:tc>
        <w:tc>
          <w:tcPr>
            <w:tcW w:w="8197" w:type="dxa"/>
            <w:noWrap w:val="0"/>
            <w:vAlign w:val="center"/>
          </w:tcPr>
          <w:p w14:paraId="297046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陶瓷</w:t>
            </w:r>
          </w:p>
        </w:tc>
        <w:tc>
          <w:tcPr>
            <w:tcW w:w="1245" w:type="dxa"/>
            <w:noWrap w:val="0"/>
            <w:vAlign w:val="bottom"/>
          </w:tcPr>
          <w:p w14:paraId="7957C76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0CCD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80F7257">
            <w:pPr>
              <w:jc w:val="center"/>
              <w:rPr>
                <w:color w:val="auto"/>
                <w:highlight w:val="none"/>
              </w:rPr>
            </w:pPr>
          </w:p>
        </w:tc>
        <w:tc>
          <w:tcPr>
            <w:tcW w:w="710" w:type="dxa"/>
            <w:noWrap w:val="0"/>
            <w:vAlign w:val="center"/>
          </w:tcPr>
          <w:p w14:paraId="413C620C">
            <w:pPr>
              <w:jc w:val="both"/>
              <w:rPr>
                <w:color w:val="auto"/>
                <w:highlight w:val="none"/>
                <w:vertAlign w:val="baseline"/>
              </w:rPr>
            </w:pPr>
          </w:p>
        </w:tc>
      </w:tr>
      <w:tr w14:paraId="51FF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3FE929">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5DD318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586CC3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孔，孔径 21 mm，立柱黏结牢固</w:t>
            </w:r>
          </w:p>
        </w:tc>
        <w:tc>
          <w:tcPr>
            <w:tcW w:w="1245" w:type="dxa"/>
            <w:noWrap w:val="0"/>
            <w:vAlign w:val="bottom"/>
          </w:tcPr>
          <w:p w14:paraId="092FC16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94383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B07DDC1">
            <w:pPr>
              <w:jc w:val="center"/>
              <w:rPr>
                <w:color w:val="auto"/>
                <w:highlight w:val="none"/>
              </w:rPr>
            </w:pPr>
          </w:p>
        </w:tc>
        <w:tc>
          <w:tcPr>
            <w:tcW w:w="710" w:type="dxa"/>
            <w:noWrap w:val="0"/>
            <w:vAlign w:val="center"/>
          </w:tcPr>
          <w:p w14:paraId="4BB3A244">
            <w:pPr>
              <w:jc w:val="both"/>
              <w:rPr>
                <w:color w:val="auto"/>
                <w:highlight w:val="none"/>
                <w:vertAlign w:val="baseline"/>
              </w:rPr>
            </w:pPr>
          </w:p>
        </w:tc>
      </w:tr>
      <w:tr w14:paraId="7C20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8AC43F">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047D98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18005A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塑料制，8 孔，孔径 25 mm</w:t>
            </w:r>
          </w:p>
        </w:tc>
        <w:tc>
          <w:tcPr>
            <w:tcW w:w="1245" w:type="dxa"/>
            <w:noWrap w:val="0"/>
            <w:vAlign w:val="bottom"/>
          </w:tcPr>
          <w:p w14:paraId="3229B74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F468D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506EC51">
            <w:pPr>
              <w:jc w:val="center"/>
              <w:rPr>
                <w:color w:val="auto"/>
                <w:highlight w:val="none"/>
              </w:rPr>
            </w:pPr>
          </w:p>
        </w:tc>
        <w:tc>
          <w:tcPr>
            <w:tcW w:w="710" w:type="dxa"/>
            <w:noWrap w:val="0"/>
            <w:vAlign w:val="center"/>
          </w:tcPr>
          <w:p w14:paraId="5450E606">
            <w:pPr>
              <w:jc w:val="both"/>
              <w:rPr>
                <w:color w:val="auto"/>
                <w:highlight w:val="none"/>
                <w:vertAlign w:val="baseline"/>
              </w:rPr>
            </w:pPr>
          </w:p>
        </w:tc>
      </w:tr>
      <w:tr w14:paraId="3E7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DE8B25">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72B2E8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7EB1A7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木制，8 孔，孔径 35 mm</w:t>
            </w:r>
          </w:p>
        </w:tc>
        <w:tc>
          <w:tcPr>
            <w:tcW w:w="1245" w:type="dxa"/>
            <w:noWrap w:val="0"/>
            <w:vAlign w:val="bottom"/>
          </w:tcPr>
          <w:p w14:paraId="2F750F9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03593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1D3459AB">
            <w:pPr>
              <w:jc w:val="center"/>
              <w:rPr>
                <w:color w:val="auto"/>
                <w:highlight w:val="none"/>
              </w:rPr>
            </w:pPr>
          </w:p>
        </w:tc>
        <w:tc>
          <w:tcPr>
            <w:tcW w:w="710" w:type="dxa"/>
            <w:noWrap w:val="0"/>
            <w:vAlign w:val="center"/>
          </w:tcPr>
          <w:p w14:paraId="1603D605">
            <w:pPr>
              <w:jc w:val="both"/>
              <w:rPr>
                <w:color w:val="auto"/>
                <w:highlight w:val="none"/>
                <w:vertAlign w:val="baseline"/>
              </w:rPr>
            </w:pPr>
          </w:p>
        </w:tc>
      </w:tr>
      <w:tr w14:paraId="4DC9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492C70E1">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047695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漏斗架</w:t>
            </w:r>
          </w:p>
        </w:tc>
        <w:tc>
          <w:tcPr>
            <w:tcW w:w="8197" w:type="dxa"/>
            <w:noWrap w:val="0"/>
            <w:vAlign w:val="center"/>
          </w:tcPr>
          <w:p w14:paraId="765E1F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木质</w:t>
            </w:r>
          </w:p>
        </w:tc>
        <w:tc>
          <w:tcPr>
            <w:tcW w:w="1245" w:type="dxa"/>
            <w:noWrap w:val="0"/>
            <w:vAlign w:val="bottom"/>
          </w:tcPr>
          <w:p w14:paraId="7EF64E8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97EBB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ECCB70F">
            <w:pPr>
              <w:jc w:val="center"/>
              <w:rPr>
                <w:color w:val="auto"/>
                <w:highlight w:val="none"/>
              </w:rPr>
            </w:pPr>
          </w:p>
        </w:tc>
        <w:tc>
          <w:tcPr>
            <w:tcW w:w="710" w:type="dxa"/>
            <w:noWrap w:val="0"/>
            <w:vAlign w:val="center"/>
          </w:tcPr>
          <w:p w14:paraId="4689210B">
            <w:pPr>
              <w:jc w:val="both"/>
              <w:rPr>
                <w:color w:val="auto"/>
                <w:highlight w:val="none"/>
                <w:vertAlign w:val="baseline"/>
              </w:rPr>
            </w:pPr>
          </w:p>
        </w:tc>
      </w:tr>
      <w:tr w14:paraId="3018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8CFC54">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3F14E7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滴定台</w:t>
            </w:r>
          </w:p>
        </w:tc>
        <w:tc>
          <w:tcPr>
            <w:tcW w:w="8197" w:type="dxa"/>
            <w:noWrap w:val="0"/>
            <w:vAlign w:val="center"/>
          </w:tcPr>
          <w:p w14:paraId="62C30E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与滴定夹配用</w:t>
            </w:r>
          </w:p>
        </w:tc>
        <w:tc>
          <w:tcPr>
            <w:tcW w:w="1245" w:type="dxa"/>
            <w:noWrap w:val="0"/>
            <w:vAlign w:val="bottom"/>
          </w:tcPr>
          <w:p w14:paraId="0A6CE8D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E149A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BF669A">
            <w:pPr>
              <w:jc w:val="center"/>
              <w:rPr>
                <w:color w:val="auto"/>
                <w:highlight w:val="none"/>
              </w:rPr>
            </w:pPr>
          </w:p>
        </w:tc>
        <w:tc>
          <w:tcPr>
            <w:tcW w:w="710" w:type="dxa"/>
            <w:noWrap w:val="0"/>
            <w:vAlign w:val="center"/>
          </w:tcPr>
          <w:p w14:paraId="577EA5AC">
            <w:pPr>
              <w:jc w:val="both"/>
              <w:rPr>
                <w:color w:val="auto"/>
                <w:highlight w:val="none"/>
                <w:vertAlign w:val="baseline"/>
              </w:rPr>
            </w:pPr>
          </w:p>
        </w:tc>
      </w:tr>
      <w:tr w14:paraId="6D95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ED616C">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79C4C1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滴定夹</w:t>
            </w:r>
          </w:p>
        </w:tc>
        <w:tc>
          <w:tcPr>
            <w:tcW w:w="8197" w:type="dxa"/>
            <w:noWrap w:val="0"/>
            <w:vAlign w:val="center"/>
          </w:tcPr>
          <w:p w14:paraId="085CA9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与滴定管配用</w:t>
            </w:r>
          </w:p>
        </w:tc>
        <w:tc>
          <w:tcPr>
            <w:tcW w:w="1245" w:type="dxa"/>
            <w:noWrap w:val="0"/>
            <w:vAlign w:val="bottom"/>
          </w:tcPr>
          <w:p w14:paraId="25EEDA9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3FE17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733F94">
            <w:pPr>
              <w:jc w:val="center"/>
              <w:rPr>
                <w:color w:val="auto"/>
                <w:highlight w:val="none"/>
              </w:rPr>
            </w:pPr>
          </w:p>
        </w:tc>
        <w:tc>
          <w:tcPr>
            <w:tcW w:w="710" w:type="dxa"/>
            <w:noWrap w:val="0"/>
            <w:vAlign w:val="center"/>
          </w:tcPr>
          <w:p w14:paraId="294E3E47">
            <w:pPr>
              <w:jc w:val="both"/>
              <w:rPr>
                <w:color w:val="auto"/>
                <w:highlight w:val="none"/>
                <w:vertAlign w:val="baseline"/>
              </w:rPr>
            </w:pPr>
          </w:p>
        </w:tc>
      </w:tr>
      <w:tr w14:paraId="4F9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173C32">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20CD32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多用滴管架</w:t>
            </w:r>
          </w:p>
        </w:tc>
        <w:tc>
          <w:tcPr>
            <w:tcW w:w="8197" w:type="dxa"/>
            <w:noWrap w:val="0"/>
            <w:vAlign w:val="center"/>
          </w:tcPr>
          <w:p w14:paraId="6FBBB2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w:t>
            </w:r>
          </w:p>
        </w:tc>
        <w:tc>
          <w:tcPr>
            <w:tcW w:w="1245" w:type="dxa"/>
            <w:noWrap w:val="0"/>
            <w:vAlign w:val="bottom"/>
          </w:tcPr>
          <w:p w14:paraId="4F435E4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0DF9A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121871C">
            <w:pPr>
              <w:jc w:val="center"/>
              <w:rPr>
                <w:color w:val="auto"/>
                <w:highlight w:val="none"/>
              </w:rPr>
            </w:pPr>
          </w:p>
        </w:tc>
        <w:tc>
          <w:tcPr>
            <w:tcW w:w="710" w:type="dxa"/>
            <w:noWrap w:val="0"/>
            <w:vAlign w:val="center"/>
          </w:tcPr>
          <w:p w14:paraId="137FB2CF">
            <w:pPr>
              <w:jc w:val="both"/>
              <w:rPr>
                <w:color w:val="auto"/>
                <w:highlight w:val="none"/>
                <w:vertAlign w:val="baseline"/>
              </w:rPr>
            </w:pPr>
          </w:p>
        </w:tc>
      </w:tr>
      <w:tr w14:paraId="4366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7C6407">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492790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1CE6D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bottom"/>
          </w:tcPr>
          <w:p w14:paraId="20DE77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DE7E8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796A3C0">
            <w:pPr>
              <w:jc w:val="center"/>
              <w:rPr>
                <w:color w:val="auto"/>
                <w:highlight w:val="none"/>
              </w:rPr>
            </w:pPr>
          </w:p>
        </w:tc>
        <w:tc>
          <w:tcPr>
            <w:tcW w:w="710" w:type="dxa"/>
            <w:noWrap w:val="0"/>
            <w:vAlign w:val="center"/>
          </w:tcPr>
          <w:p w14:paraId="67898BF6">
            <w:pPr>
              <w:jc w:val="both"/>
              <w:rPr>
                <w:color w:val="auto"/>
                <w:highlight w:val="none"/>
                <w:vertAlign w:val="baseline"/>
              </w:rPr>
            </w:pPr>
          </w:p>
        </w:tc>
      </w:tr>
      <w:tr w14:paraId="513D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B69FE72">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3C1A01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2097BC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mL,玻璃制</w:t>
            </w:r>
          </w:p>
        </w:tc>
        <w:tc>
          <w:tcPr>
            <w:tcW w:w="1245" w:type="dxa"/>
            <w:noWrap w:val="0"/>
            <w:vAlign w:val="bottom"/>
          </w:tcPr>
          <w:p w14:paraId="38B1D2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ED6C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439256">
            <w:pPr>
              <w:jc w:val="center"/>
              <w:rPr>
                <w:color w:val="auto"/>
                <w:highlight w:val="none"/>
              </w:rPr>
            </w:pPr>
          </w:p>
        </w:tc>
        <w:tc>
          <w:tcPr>
            <w:tcW w:w="710" w:type="dxa"/>
            <w:noWrap w:val="0"/>
            <w:vAlign w:val="center"/>
          </w:tcPr>
          <w:p w14:paraId="7AD10C30">
            <w:pPr>
              <w:jc w:val="both"/>
              <w:rPr>
                <w:color w:val="auto"/>
                <w:highlight w:val="none"/>
                <w:vertAlign w:val="baseline"/>
              </w:rPr>
            </w:pPr>
          </w:p>
        </w:tc>
      </w:tr>
      <w:tr w14:paraId="1769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793852">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0065B6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05FD97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玻璃制</w:t>
            </w:r>
          </w:p>
        </w:tc>
        <w:tc>
          <w:tcPr>
            <w:tcW w:w="1245" w:type="dxa"/>
            <w:noWrap w:val="0"/>
            <w:vAlign w:val="bottom"/>
          </w:tcPr>
          <w:p w14:paraId="14CDDB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2FD74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F227E88">
            <w:pPr>
              <w:jc w:val="center"/>
              <w:rPr>
                <w:color w:val="auto"/>
                <w:highlight w:val="none"/>
              </w:rPr>
            </w:pPr>
          </w:p>
        </w:tc>
        <w:tc>
          <w:tcPr>
            <w:tcW w:w="710" w:type="dxa"/>
            <w:noWrap w:val="0"/>
            <w:vAlign w:val="center"/>
          </w:tcPr>
          <w:p w14:paraId="3B7CF770">
            <w:pPr>
              <w:jc w:val="both"/>
              <w:rPr>
                <w:color w:val="auto"/>
                <w:highlight w:val="none"/>
                <w:vertAlign w:val="baseline"/>
              </w:rPr>
            </w:pPr>
          </w:p>
        </w:tc>
      </w:tr>
      <w:tr w14:paraId="014C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7C9A47">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0C507E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1733EE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bottom"/>
          </w:tcPr>
          <w:p w14:paraId="61C58BD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740E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20780D">
            <w:pPr>
              <w:jc w:val="center"/>
              <w:rPr>
                <w:color w:val="auto"/>
                <w:highlight w:val="none"/>
              </w:rPr>
            </w:pPr>
          </w:p>
        </w:tc>
        <w:tc>
          <w:tcPr>
            <w:tcW w:w="710" w:type="dxa"/>
            <w:noWrap w:val="0"/>
            <w:vAlign w:val="center"/>
          </w:tcPr>
          <w:p w14:paraId="70954628">
            <w:pPr>
              <w:jc w:val="both"/>
              <w:rPr>
                <w:color w:val="auto"/>
                <w:highlight w:val="none"/>
                <w:vertAlign w:val="baseline"/>
              </w:rPr>
            </w:pPr>
          </w:p>
        </w:tc>
      </w:tr>
      <w:tr w14:paraId="1394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BC0F6E">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27B770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06F9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4E9A3EE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B519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D801D02">
            <w:pPr>
              <w:jc w:val="center"/>
              <w:rPr>
                <w:color w:val="auto"/>
                <w:highlight w:val="none"/>
              </w:rPr>
            </w:pPr>
          </w:p>
        </w:tc>
        <w:tc>
          <w:tcPr>
            <w:tcW w:w="710" w:type="dxa"/>
            <w:noWrap w:val="0"/>
            <w:vAlign w:val="center"/>
          </w:tcPr>
          <w:p w14:paraId="3F8D461F">
            <w:pPr>
              <w:jc w:val="both"/>
              <w:rPr>
                <w:color w:val="auto"/>
                <w:highlight w:val="none"/>
                <w:vertAlign w:val="baseline"/>
              </w:rPr>
            </w:pPr>
          </w:p>
        </w:tc>
      </w:tr>
      <w:tr w14:paraId="0AC7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62CF26">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715899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4DD7EB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0F4F354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E38A6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A3CEC9">
            <w:pPr>
              <w:jc w:val="center"/>
              <w:rPr>
                <w:color w:val="auto"/>
                <w:highlight w:val="none"/>
              </w:rPr>
            </w:pPr>
          </w:p>
        </w:tc>
        <w:tc>
          <w:tcPr>
            <w:tcW w:w="710" w:type="dxa"/>
            <w:noWrap w:val="0"/>
            <w:vAlign w:val="center"/>
          </w:tcPr>
          <w:p w14:paraId="31EB2B42">
            <w:pPr>
              <w:jc w:val="both"/>
              <w:rPr>
                <w:color w:val="auto"/>
                <w:highlight w:val="none"/>
                <w:vertAlign w:val="baseline"/>
              </w:rPr>
            </w:pPr>
          </w:p>
        </w:tc>
      </w:tr>
      <w:tr w14:paraId="2964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7858A34B">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7F5DD1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38C0DB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 玻璃制</w:t>
            </w:r>
          </w:p>
        </w:tc>
        <w:tc>
          <w:tcPr>
            <w:tcW w:w="1245" w:type="dxa"/>
            <w:noWrap w:val="0"/>
            <w:vAlign w:val="bottom"/>
          </w:tcPr>
          <w:p w14:paraId="3281FBA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40DF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C00E40">
            <w:pPr>
              <w:jc w:val="center"/>
              <w:rPr>
                <w:color w:val="auto"/>
                <w:highlight w:val="none"/>
              </w:rPr>
            </w:pPr>
          </w:p>
        </w:tc>
        <w:tc>
          <w:tcPr>
            <w:tcW w:w="710" w:type="dxa"/>
            <w:noWrap w:val="0"/>
            <w:vAlign w:val="center"/>
          </w:tcPr>
          <w:p w14:paraId="298552CB">
            <w:pPr>
              <w:jc w:val="both"/>
              <w:rPr>
                <w:color w:val="auto"/>
                <w:highlight w:val="none"/>
                <w:vertAlign w:val="baseline"/>
              </w:rPr>
            </w:pPr>
          </w:p>
        </w:tc>
      </w:tr>
      <w:tr w14:paraId="0AD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68B6FA">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46007A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2D0E38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酸式， 25 mL  玻璃制</w:t>
            </w:r>
          </w:p>
        </w:tc>
        <w:tc>
          <w:tcPr>
            <w:tcW w:w="1245" w:type="dxa"/>
            <w:noWrap w:val="0"/>
            <w:vAlign w:val="bottom"/>
          </w:tcPr>
          <w:p w14:paraId="43F1FF3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448F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9F749E">
            <w:pPr>
              <w:jc w:val="center"/>
              <w:rPr>
                <w:color w:val="auto"/>
                <w:highlight w:val="none"/>
              </w:rPr>
            </w:pPr>
          </w:p>
        </w:tc>
        <w:tc>
          <w:tcPr>
            <w:tcW w:w="710" w:type="dxa"/>
            <w:noWrap w:val="0"/>
            <w:vAlign w:val="center"/>
          </w:tcPr>
          <w:p w14:paraId="3D377140">
            <w:pPr>
              <w:jc w:val="both"/>
              <w:rPr>
                <w:color w:val="auto"/>
                <w:highlight w:val="none"/>
                <w:vertAlign w:val="baseline"/>
              </w:rPr>
            </w:pPr>
          </w:p>
        </w:tc>
      </w:tr>
      <w:tr w14:paraId="0722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CD06CE">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773684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57086E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碱式，无 塞，25 mL 玻璃制</w:t>
            </w:r>
          </w:p>
        </w:tc>
        <w:tc>
          <w:tcPr>
            <w:tcW w:w="1245" w:type="dxa"/>
            <w:noWrap w:val="0"/>
            <w:vAlign w:val="bottom"/>
          </w:tcPr>
          <w:p w14:paraId="4B589C4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68F3B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79DD4E">
            <w:pPr>
              <w:jc w:val="center"/>
              <w:rPr>
                <w:color w:val="auto"/>
                <w:highlight w:val="none"/>
              </w:rPr>
            </w:pPr>
          </w:p>
        </w:tc>
        <w:tc>
          <w:tcPr>
            <w:tcW w:w="710" w:type="dxa"/>
            <w:noWrap w:val="0"/>
            <w:vAlign w:val="center"/>
          </w:tcPr>
          <w:p w14:paraId="3F6E77F1">
            <w:pPr>
              <w:jc w:val="both"/>
              <w:rPr>
                <w:color w:val="auto"/>
                <w:highlight w:val="none"/>
                <w:vertAlign w:val="baseline"/>
              </w:rPr>
            </w:pPr>
          </w:p>
        </w:tc>
      </w:tr>
      <w:tr w14:paraId="7711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7BB430">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7315F6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滴定管</w:t>
            </w:r>
          </w:p>
        </w:tc>
        <w:tc>
          <w:tcPr>
            <w:tcW w:w="8197" w:type="dxa"/>
            <w:noWrap w:val="0"/>
            <w:vAlign w:val="center"/>
          </w:tcPr>
          <w:p w14:paraId="7228D5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活塞式,25 mL,玻璃制</w:t>
            </w:r>
          </w:p>
        </w:tc>
        <w:tc>
          <w:tcPr>
            <w:tcW w:w="1245" w:type="dxa"/>
            <w:noWrap w:val="0"/>
            <w:vAlign w:val="bottom"/>
          </w:tcPr>
          <w:p w14:paraId="30E69BC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432AA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C9F443F">
            <w:pPr>
              <w:jc w:val="center"/>
              <w:rPr>
                <w:color w:val="auto"/>
                <w:highlight w:val="none"/>
              </w:rPr>
            </w:pPr>
          </w:p>
        </w:tc>
        <w:tc>
          <w:tcPr>
            <w:tcW w:w="710" w:type="dxa"/>
            <w:noWrap w:val="0"/>
            <w:vAlign w:val="center"/>
          </w:tcPr>
          <w:p w14:paraId="0DB9076F">
            <w:pPr>
              <w:jc w:val="both"/>
              <w:rPr>
                <w:color w:val="auto"/>
                <w:highlight w:val="none"/>
                <w:vertAlign w:val="baseline"/>
              </w:rPr>
            </w:pPr>
          </w:p>
        </w:tc>
      </w:tr>
      <w:tr w14:paraId="428E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478C36A9">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0F6E79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4DE8C8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 × 70 mm 玻璃制</w:t>
            </w:r>
          </w:p>
        </w:tc>
        <w:tc>
          <w:tcPr>
            <w:tcW w:w="1245" w:type="dxa"/>
            <w:noWrap w:val="0"/>
            <w:vAlign w:val="bottom"/>
          </w:tcPr>
          <w:p w14:paraId="5286B31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CE2F9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w:t>
            </w:r>
          </w:p>
        </w:tc>
        <w:tc>
          <w:tcPr>
            <w:tcW w:w="240" w:type="dxa"/>
            <w:noWrap w:val="0"/>
            <w:vAlign w:val="center"/>
          </w:tcPr>
          <w:p w14:paraId="7D6578E0">
            <w:pPr>
              <w:jc w:val="center"/>
              <w:rPr>
                <w:color w:val="auto"/>
                <w:highlight w:val="none"/>
              </w:rPr>
            </w:pPr>
          </w:p>
        </w:tc>
        <w:tc>
          <w:tcPr>
            <w:tcW w:w="710" w:type="dxa"/>
            <w:noWrap w:val="0"/>
            <w:vAlign w:val="center"/>
          </w:tcPr>
          <w:p w14:paraId="634C1D21">
            <w:pPr>
              <w:jc w:val="both"/>
              <w:rPr>
                <w:color w:val="auto"/>
                <w:highlight w:val="none"/>
                <w:vertAlign w:val="baseline"/>
              </w:rPr>
            </w:pPr>
          </w:p>
        </w:tc>
      </w:tr>
      <w:tr w14:paraId="762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8A1275">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35E258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22A37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bottom"/>
          </w:tcPr>
          <w:p w14:paraId="1DC8563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93735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w:t>
            </w:r>
          </w:p>
        </w:tc>
        <w:tc>
          <w:tcPr>
            <w:tcW w:w="240" w:type="dxa"/>
            <w:noWrap w:val="0"/>
            <w:vAlign w:val="center"/>
          </w:tcPr>
          <w:p w14:paraId="71C97BF5">
            <w:pPr>
              <w:jc w:val="center"/>
              <w:rPr>
                <w:color w:val="auto"/>
                <w:highlight w:val="none"/>
              </w:rPr>
            </w:pPr>
          </w:p>
        </w:tc>
        <w:tc>
          <w:tcPr>
            <w:tcW w:w="710" w:type="dxa"/>
            <w:noWrap w:val="0"/>
            <w:vAlign w:val="center"/>
          </w:tcPr>
          <w:p w14:paraId="0BC1AAC3">
            <w:pPr>
              <w:jc w:val="both"/>
              <w:rPr>
                <w:color w:val="auto"/>
                <w:highlight w:val="none"/>
                <w:vertAlign w:val="baseline"/>
              </w:rPr>
            </w:pPr>
          </w:p>
        </w:tc>
      </w:tr>
      <w:tr w14:paraId="3B70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94D5D">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541DC2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6C07EF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 × 180 mm玻璃制</w:t>
            </w:r>
          </w:p>
        </w:tc>
        <w:tc>
          <w:tcPr>
            <w:tcW w:w="1245" w:type="dxa"/>
            <w:noWrap w:val="0"/>
            <w:vAlign w:val="bottom"/>
          </w:tcPr>
          <w:p w14:paraId="3E00CE8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84872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603E9771">
            <w:pPr>
              <w:jc w:val="center"/>
              <w:rPr>
                <w:color w:val="auto"/>
                <w:highlight w:val="none"/>
              </w:rPr>
            </w:pPr>
          </w:p>
        </w:tc>
        <w:tc>
          <w:tcPr>
            <w:tcW w:w="710" w:type="dxa"/>
            <w:noWrap w:val="0"/>
            <w:vAlign w:val="center"/>
          </w:tcPr>
          <w:p w14:paraId="018AE4D1">
            <w:pPr>
              <w:jc w:val="both"/>
              <w:rPr>
                <w:color w:val="auto"/>
                <w:highlight w:val="none"/>
                <w:vertAlign w:val="baseline"/>
              </w:rPr>
            </w:pPr>
          </w:p>
        </w:tc>
      </w:tr>
      <w:tr w14:paraId="6190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4166F9">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69BD80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56191D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200 mm玻璃制</w:t>
            </w:r>
          </w:p>
        </w:tc>
        <w:tc>
          <w:tcPr>
            <w:tcW w:w="1245" w:type="dxa"/>
            <w:noWrap w:val="0"/>
            <w:vAlign w:val="bottom"/>
          </w:tcPr>
          <w:p w14:paraId="11B68C3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993E9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755CDCB1">
            <w:pPr>
              <w:jc w:val="center"/>
              <w:rPr>
                <w:color w:val="auto"/>
                <w:highlight w:val="none"/>
              </w:rPr>
            </w:pPr>
          </w:p>
        </w:tc>
        <w:tc>
          <w:tcPr>
            <w:tcW w:w="710" w:type="dxa"/>
            <w:noWrap w:val="0"/>
            <w:vAlign w:val="center"/>
          </w:tcPr>
          <w:p w14:paraId="2549F09C">
            <w:pPr>
              <w:jc w:val="both"/>
              <w:rPr>
                <w:color w:val="auto"/>
                <w:highlight w:val="none"/>
                <w:vertAlign w:val="baseline"/>
              </w:rPr>
            </w:pPr>
          </w:p>
        </w:tc>
      </w:tr>
      <w:tr w14:paraId="08C2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2AACB7">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795BE1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2498B3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32 mm × 200 mm玻璃制</w:t>
            </w:r>
          </w:p>
        </w:tc>
        <w:tc>
          <w:tcPr>
            <w:tcW w:w="1245" w:type="dxa"/>
            <w:noWrap w:val="0"/>
            <w:vAlign w:val="bottom"/>
          </w:tcPr>
          <w:p w14:paraId="14DDA3D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395F06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8C98255">
            <w:pPr>
              <w:jc w:val="center"/>
              <w:rPr>
                <w:color w:val="auto"/>
                <w:highlight w:val="none"/>
              </w:rPr>
            </w:pPr>
          </w:p>
        </w:tc>
        <w:tc>
          <w:tcPr>
            <w:tcW w:w="710" w:type="dxa"/>
            <w:noWrap w:val="0"/>
            <w:vAlign w:val="center"/>
          </w:tcPr>
          <w:p w14:paraId="03E9C78C">
            <w:pPr>
              <w:jc w:val="both"/>
              <w:rPr>
                <w:color w:val="auto"/>
                <w:highlight w:val="none"/>
                <w:vertAlign w:val="baseline"/>
              </w:rPr>
            </w:pPr>
          </w:p>
        </w:tc>
      </w:tr>
      <w:tr w14:paraId="1DE1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3231AA">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11D79B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口部具支试管</w:t>
            </w:r>
          </w:p>
        </w:tc>
        <w:tc>
          <w:tcPr>
            <w:tcW w:w="8197" w:type="dxa"/>
            <w:noWrap w:val="0"/>
            <w:vAlign w:val="center"/>
          </w:tcPr>
          <w:p w14:paraId="23DE68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200 mm 玻璃制</w:t>
            </w:r>
          </w:p>
        </w:tc>
        <w:tc>
          <w:tcPr>
            <w:tcW w:w="1245" w:type="dxa"/>
            <w:noWrap w:val="0"/>
            <w:vAlign w:val="bottom"/>
          </w:tcPr>
          <w:p w14:paraId="78D4A38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DD29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202C88F">
            <w:pPr>
              <w:jc w:val="center"/>
              <w:rPr>
                <w:color w:val="auto"/>
                <w:highlight w:val="none"/>
              </w:rPr>
            </w:pPr>
          </w:p>
        </w:tc>
        <w:tc>
          <w:tcPr>
            <w:tcW w:w="710" w:type="dxa"/>
            <w:noWrap w:val="0"/>
            <w:vAlign w:val="center"/>
          </w:tcPr>
          <w:p w14:paraId="426117BD">
            <w:pPr>
              <w:jc w:val="both"/>
              <w:rPr>
                <w:color w:val="auto"/>
                <w:highlight w:val="none"/>
                <w:vertAlign w:val="baseline"/>
              </w:rPr>
            </w:pPr>
          </w:p>
        </w:tc>
      </w:tr>
      <w:tr w14:paraId="32E1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09FD01">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0FEB44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硬质玻璃管</w:t>
            </w:r>
          </w:p>
        </w:tc>
        <w:tc>
          <w:tcPr>
            <w:tcW w:w="8197" w:type="dxa"/>
            <w:noWrap w:val="0"/>
            <w:vAlign w:val="center"/>
          </w:tcPr>
          <w:p w14:paraId="4CEF25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 玻璃制</w:t>
            </w:r>
          </w:p>
        </w:tc>
        <w:tc>
          <w:tcPr>
            <w:tcW w:w="1245" w:type="dxa"/>
            <w:noWrap w:val="0"/>
            <w:vAlign w:val="bottom"/>
          </w:tcPr>
          <w:p w14:paraId="4D35BE7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AC013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2A87773">
            <w:pPr>
              <w:jc w:val="center"/>
              <w:rPr>
                <w:color w:val="auto"/>
                <w:highlight w:val="none"/>
              </w:rPr>
            </w:pPr>
          </w:p>
        </w:tc>
        <w:tc>
          <w:tcPr>
            <w:tcW w:w="710" w:type="dxa"/>
            <w:noWrap w:val="0"/>
            <w:vAlign w:val="center"/>
          </w:tcPr>
          <w:p w14:paraId="70345A70">
            <w:pPr>
              <w:jc w:val="both"/>
              <w:rPr>
                <w:color w:val="auto"/>
                <w:highlight w:val="none"/>
                <w:vertAlign w:val="baseline"/>
              </w:rPr>
            </w:pPr>
          </w:p>
        </w:tc>
      </w:tr>
      <w:tr w14:paraId="70D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1F1293">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01368C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硬质玻璃管</w:t>
            </w:r>
          </w:p>
        </w:tc>
        <w:tc>
          <w:tcPr>
            <w:tcW w:w="8197" w:type="dxa"/>
            <w:noWrap w:val="0"/>
            <w:vAlign w:val="center"/>
          </w:tcPr>
          <w:p w14:paraId="111EF6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20 mm × 250 mm玻璃制</w:t>
            </w:r>
          </w:p>
        </w:tc>
        <w:tc>
          <w:tcPr>
            <w:tcW w:w="1245" w:type="dxa"/>
            <w:noWrap w:val="0"/>
            <w:vAlign w:val="bottom"/>
          </w:tcPr>
          <w:p w14:paraId="1BE397D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FF78F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7B59B71">
            <w:pPr>
              <w:jc w:val="center"/>
              <w:rPr>
                <w:color w:val="auto"/>
                <w:highlight w:val="none"/>
              </w:rPr>
            </w:pPr>
          </w:p>
        </w:tc>
        <w:tc>
          <w:tcPr>
            <w:tcW w:w="710" w:type="dxa"/>
            <w:noWrap w:val="0"/>
            <w:vAlign w:val="center"/>
          </w:tcPr>
          <w:p w14:paraId="0EBB066F">
            <w:pPr>
              <w:jc w:val="both"/>
              <w:rPr>
                <w:color w:val="auto"/>
                <w:highlight w:val="none"/>
                <w:vertAlign w:val="baseline"/>
              </w:rPr>
            </w:pPr>
          </w:p>
        </w:tc>
      </w:tr>
      <w:tr w14:paraId="3A7C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23EB8B">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7E1E85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493517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bottom"/>
          </w:tcPr>
          <w:p w14:paraId="22164F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A1B05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A16467A">
            <w:pPr>
              <w:jc w:val="center"/>
              <w:rPr>
                <w:color w:val="auto"/>
                <w:highlight w:val="none"/>
              </w:rPr>
            </w:pPr>
          </w:p>
        </w:tc>
        <w:tc>
          <w:tcPr>
            <w:tcW w:w="710" w:type="dxa"/>
            <w:noWrap w:val="0"/>
            <w:vAlign w:val="center"/>
          </w:tcPr>
          <w:p w14:paraId="4FFF61C2">
            <w:pPr>
              <w:jc w:val="both"/>
              <w:rPr>
                <w:color w:val="auto"/>
                <w:highlight w:val="none"/>
                <w:vertAlign w:val="baseline"/>
              </w:rPr>
            </w:pPr>
          </w:p>
        </w:tc>
      </w:tr>
      <w:tr w14:paraId="38BC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7727661">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6771BC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4C33FD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mL,玻璃制</w:t>
            </w:r>
          </w:p>
        </w:tc>
        <w:tc>
          <w:tcPr>
            <w:tcW w:w="1245" w:type="dxa"/>
            <w:noWrap w:val="0"/>
            <w:vAlign w:val="bottom"/>
          </w:tcPr>
          <w:p w14:paraId="1820E83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084E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3E0F89BB">
            <w:pPr>
              <w:jc w:val="center"/>
              <w:rPr>
                <w:color w:val="auto"/>
                <w:highlight w:val="none"/>
              </w:rPr>
            </w:pPr>
          </w:p>
        </w:tc>
        <w:tc>
          <w:tcPr>
            <w:tcW w:w="710" w:type="dxa"/>
            <w:noWrap w:val="0"/>
            <w:vAlign w:val="center"/>
          </w:tcPr>
          <w:p w14:paraId="7952A141">
            <w:pPr>
              <w:jc w:val="both"/>
              <w:rPr>
                <w:color w:val="auto"/>
                <w:highlight w:val="none"/>
                <w:vertAlign w:val="baseline"/>
              </w:rPr>
            </w:pPr>
          </w:p>
        </w:tc>
      </w:tr>
      <w:tr w14:paraId="0187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3823A9">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3AE57C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4E62F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mL,玻璃制</w:t>
            </w:r>
          </w:p>
        </w:tc>
        <w:tc>
          <w:tcPr>
            <w:tcW w:w="1245" w:type="dxa"/>
            <w:noWrap w:val="0"/>
            <w:vAlign w:val="bottom"/>
          </w:tcPr>
          <w:p w14:paraId="6E9A251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937B7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411D256B">
            <w:pPr>
              <w:jc w:val="center"/>
              <w:rPr>
                <w:color w:val="auto"/>
                <w:highlight w:val="none"/>
              </w:rPr>
            </w:pPr>
          </w:p>
        </w:tc>
        <w:tc>
          <w:tcPr>
            <w:tcW w:w="710" w:type="dxa"/>
            <w:noWrap w:val="0"/>
            <w:vAlign w:val="center"/>
          </w:tcPr>
          <w:p w14:paraId="2B7AE3FF">
            <w:pPr>
              <w:jc w:val="both"/>
              <w:rPr>
                <w:color w:val="auto"/>
                <w:highlight w:val="none"/>
                <w:vertAlign w:val="baseline"/>
              </w:rPr>
            </w:pPr>
          </w:p>
        </w:tc>
      </w:tr>
      <w:tr w14:paraId="383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DDC72F">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69602B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6D1DEF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bottom"/>
          </w:tcPr>
          <w:p w14:paraId="7C89B0A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C9CFA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71755687">
            <w:pPr>
              <w:jc w:val="center"/>
              <w:rPr>
                <w:color w:val="auto"/>
                <w:highlight w:val="none"/>
              </w:rPr>
            </w:pPr>
          </w:p>
        </w:tc>
        <w:tc>
          <w:tcPr>
            <w:tcW w:w="710" w:type="dxa"/>
            <w:noWrap w:val="0"/>
            <w:vAlign w:val="center"/>
          </w:tcPr>
          <w:p w14:paraId="59AFF687">
            <w:pPr>
              <w:jc w:val="both"/>
              <w:rPr>
                <w:color w:val="auto"/>
                <w:highlight w:val="none"/>
                <w:vertAlign w:val="baseline"/>
              </w:rPr>
            </w:pPr>
          </w:p>
        </w:tc>
      </w:tr>
      <w:tr w14:paraId="4293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8AF7EB">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60746D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F363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bottom"/>
          </w:tcPr>
          <w:p w14:paraId="52F69D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84449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36FC1D91">
            <w:pPr>
              <w:jc w:val="center"/>
              <w:rPr>
                <w:color w:val="auto"/>
                <w:highlight w:val="none"/>
              </w:rPr>
            </w:pPr>
          </w:p>
        </w:tc>
        <w:tc>
          <w:tcPr>
            <w:tcW w:w="710" w:type="dxa"/>
            <w:noWrap w:val="0"/>
            <w:vAlign w:val="center"/>
          </w:tcPr>
          <w:p w14:paraId="26A9B743">
            <w:pPr>
              <w:jc w:val="both"/>
              <w:rPr>
                <w:color w:val="auto"/>
                <w:highlight w:val="none"/>
                <w:vertAlign w:val="baseline"/>
              </w:rPr>
            </w:pPr>
          </w:p>
        </w:tc>
      </w:tr>
      <w:tr w14:paraId="1B9D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353987">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33514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3DAF5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35C8126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DFD0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150A0697">
            <w:pPr>
              <w:jc w:val="center"/>
              <w:rPr>
                <w:color w:val="auto"/>
                <w:highlight w:val="none"/>
              </w:rPr>
            </w:pPr>
          </w:p>
        </w:tc>
        <w:tc>
          <w:tcPr>
            <w:tcW w:w="710" w:type="dxa"/>
            <w:noWrap w:val="0"/>
            <w:vAlign w:val="center"/>
          </w:tcPr>
          <w:p w14:paraId="4B42EB58">
            <w:pPr>
              <w:jc w:val="both"/>
              <w:rPr>
                <w:color w:val="auto"/>
                <w:highlight w:val="none"/>
                <w:vertAlign w:val="baseline"/>
              </w:rPr>
            </w:pPr>
          </w:p>
        </w:tc>
      </w:tr>
      <w:tr w14:paraId="65C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1FDD1E">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67506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244CED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mL,玻璃制</w:t>
            </w:r>
          </w:p>
        </w:tc>
        <w:tc>
          <w:tcPr>
            <w:tcW w:w="1245" w:type="dxa"/>
            <w:noWrap w:val="0"/>
            <w:vAlign w:val="bottom"/>
          </w:tcPr>
          <w:p w14:paraId="4EEE21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F87BC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4F721A6">
            <w:pPr>
              <w:jc w:val="center"/>
              <w:rPr>
                <w:color w:val="auto"/>
                <w:highlight w:val="none"/>
              </w:rPr>
            </w:pPr>
          </w:p>
        </w:tc>
        <w:tc>
          <w:tcPr>
            <w:tcW w:w="710" w:type="dxa"/>
            <w:noWrap w:val="0"/>
            <w:vAlign w:val="center"/>
          </w:tcPr>
          <w:p w14:paraId="71ED0DBA">
            <w:pPr>
              <w:jc w:val="both"/>
              <w:rPr>
                <w:color w:val="auto"/>
                <w:highlight w:val="none"/>
                <w:vertAlign w:val="baseline"/>
              </w:rPr>
            </w:pPr>
          </w:p>
        </w:tc>
      </w:tr>
      <w:tr w14:paraId="2EE0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1C2CDD">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0CCA8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6F1CAB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，圆底,玻璃制</w:t>
            </w:r>
          </w:p>
        </w:tc>
        <w:tc>
          <w:tcPr>
            <w:tcW w:w="1245" w:type="dxa"/>
            <w:noWrap w:val="0"/>
            <w:vAlign w:val="bottom"/>
          </w:tcPr>
          <w:p w14:paraId="7997047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84265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6D64935">
            <w:pPr>
              <w:jc w:val="center"/>
              <w:rPr>
                <w:color w:val="auto"/>
                <w:highlight w:val="none"/>
              </w:rPr>
            </w:pPr>
          </w:p>
        </w:tc>
        <w:tc>
          <w:tcPr>
            <w:tcW w:w="710" w:type="dxa"/>
            <w:noWrap w:val="0"/>
            <w:vAlign w:val="center"/>
          </w:tcPr>
          <w:p w14:paraId="3DF506A3">
            <w:pPr>
              <w:jc w:val="both"/>
              <w:rPr>
                <w:color w:val="auto"/>
                <w:highlight w:val="none"/>
                <w:vertAlign w:val="baseline"/>
              </w:rPr>
            </w:pPr>
          </w:p>
        </w:tc>
      </w:tr>
      <w:tr w14:paraId="28CD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61B183">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655F19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w:t>
            </w:r>
          </w:p>
        </w:tc>
        <w:tc>
          <w:tcPr>
            <w:tcW w:w="8197" w:type="dxa"/>
            <w:noWrap w:val="0"/>
            <w:vAlign w:val="center"/>
          </w:tcPr>
          <w:p w14:paraId="250F37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，平底,玻璃制</w:t>
            </w:r>
          </w:p>
        </w:tc>
        <w:tc>
          <w:tcPr>
            <w:tcW w:w="1245" w:type="dxa"/>
            <w:noWrap w:val="0"/>
            <w:vAlign w:val="bottom"/>
          </w:tcPr>
          <w:p w14:paraId="782815A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A66F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3747160">
            <w:pPr>
              <w:jc w:val="center"/>
              <w:rPr>
                <w:color w:val="auto"/>
                <w:highlight w:val="none"/>
              </w:rPr>
            </w:pPr>
          </w:p>
        </w:tc>
        <w:tc>
          <w:tcPr>
            <w:tcW w:w="710" w:type="dxa"/>
            <w:noWrap w:val="0"/>
            <w:vAlign w:val="center"/>
          </w:tcPr>
          <w:p w14:paraId="174D0414">
            <w:pPr>
              <w:jc w:val="both"/>
              <w:rPr>
                <w:color w:val="auto"/>
                <w:highlight w:val="none"/>
                <w:vertAlign w:val="baseline"/>
              </w:rPr>
            </w:pPr>
          </w:p>
        </w:tc>
      </w:tr>
      <w:tr w14:paraId="4410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7F8FD8">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41D94F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2E9FC6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bottom"/>
          </w:tcPr>
          <w:p w14:paraId="0B76F7C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FE55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8AB0B25">
            <w:pPr>
              <w:jc w:val="center"/>
              <w:rPr>
                <w:color w:val="auto"/>
                <w:highlight w:val="none"/>
              </w:rPr>
            </w:pPr>
          </w:p>
        </w:tc>
        <w:tc>
          <w:tcPr>
            <w:tcW w:w="710" w:type="dxa"/>
            <w:noWrap w:val="0"/>
            <w:vAlign w:val="center"/>
          </w:tcPr>
          <w:p w14:paraId="7F6EF035">
            <w:pPr>
              <w:jc w:val="both"/>
              <w:rPr>
                <w:color w:val="auto"/>
                <w:highlight w:val="none"/>
                <w:vertAlign w:val="baseline"/>
              </w:rPr>
            </w:pPr>
          </w:p>
        </w:tc>
      </w:tr>
      <w:tr w14:paraId="0AED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A34960">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20681F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3803B9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5E25087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39E03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5DDD813C">
            <w:pPr>
              <w:jc w:val="center"/>
              <w:rPr>
                <w:color w:val="auto"/>
                <w:highlight w:val="none"/>
              </w:rPr>
            </w:pPr>
          </w:p>
        </w:tc>
        <w:tc>
          <w:tcPr>
            <w:tcW w:w="710" w:type="dxa"/>
            <w:noWrap w:val="0"/>
            <w:vAlign w:val="center"/>
          </w:tcPr>
          <w:p w14:paraId="3E4D4C0A">
            <w:pPr>
              <w:jc w:val="both"/>
              <w:rPr>
                <w:color w:val="auto"/>
                <w:highlight w:val="none"/>
                <w:vertAlign w:val="baseline"/>
              </w:rPr>
            </w:pPr>
          </w:p>
        </w:tc>
      </w:tr>
      <w:tr w14:paraId="3DDE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BAADE1">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076957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蒸馏烧瓶</w:t>
            </w:r>
          </w:p>
        </w:tc>
        <w:tc>
          <w:tcPr>
            <w:tcW w:w="8197" w:type="dxa"/>
            <w:noWrap w:val="0"/>
            <w:vAlign w:val="center"/>
          </w:tcPr>
          <w:p w14:paraId="42EA5C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6AEEA3C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AD44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328169B">
            <w:pPr>
              <w:jc w:val="center"/>
              <w:rPr>
                <w:color w:val="auto"/>
                <w:highlight w:val="none"/>
              </w:rPr>
            </w:pPr>
          </w:p>
        </w:tc>
        <w:tc>
          <w:tcPr>
            <w:tcW w:w="710" w:type="dxa"/>
            <w:noWrap w:val="0"/>
            <w:vAlign w:val="center"/>
          </w:tcPr>
          <w:p w14:paraId="771857DC">
            <w:pPr>
              <w:jc w:val="both"/>
              <w:rPr>
                <w:color w:val="auto"/>
                <w:highlight w:val="none"/>
                <w:vertAlign w:val="baseline"/>
              </w:rPr>
            </w:pPr>
          </w:p>
        </w:tc>
      </w:tr>
      <w:tr w14:paraId="7205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EE86A">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4091AD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8197" w:type="dxa"/>
            <w:noWrap w:val="0"/>
            <w:vAlign w:val="center"/>
          </w:tcPr>
          <w:p w14:paraId="01960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0DF4F7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D09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5BAD3700">
            <w:pPr>
              <w:jc w:val="center"/>
              <w:rPr>
                <w:color w:val="auto"/>
                <w:highlight w:val="none"/>
              </w:rPr>
            </w:pPr>
          </w:p>
        </w:tc>
        <w:tc>
          <w:tcPr>
            <w:tcW w:w="710" w:type="dxa"/>
            <w:noWrap w:val="0"/>
            <w:vAlign w:val="center"/>
          </w:tcPr>
          <w:p w14:paraId="65658327">
            <w:pPr>
              <w:jc w:val="both"/>
              <w:rPr>
                <w:color w:val="auto"/>
                <w:highlight w:val="none"/>
                <w:vertAlign w:val="baseline"/>
              </w:rPr>
            </w:pPr>
          </w:p>
        </w:tc>
      </w:tr>
      <w:tr w14:paraId="7ADE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D07E68">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53120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w:t>
            </w:r>
          </w:p>
        </w:tc>
        <w:tc>
          <w:tcPr>
            <w:tcW w:w="8197" w:type="dxa"/>
            <w:noWrap w:val="0"/>
            <w:vAlign w:val="center"/>
          </w:tcPr>
          <w:p w14:paraId="18CD8E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5C7654F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D2F88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47606C7B">
            <w:pPr>
              <w:jc w:val="center"/>
              <w:rPr>
                <w:color w:val="auto"/>
                <w:highlight w:val="none"/>
              </w:rPr>
            </w:pPr>
          </w:p>
        </w:tc>
        <w:tc>
          <w:tcPr>
            <w:tcW w:w="710" w:type="dxa"/>
            <w:noWrap w:val="0"/>
            <w:vAlign w:val="center"/>
          </w:tcPr>
          <w:p w14:paraId="49A374B3">
            <w:pPr>
              <w:jc w:val="both"/>
              <w:rPr>
                <w:color w:val="auto"/>
                <w:highlight w:val="none"/>
                <w:vertAlign w:val="baseline"/>
              </w:rPr>
            </w:pPr>
          </w:p>
        </w:tc>
      </w:tr>
      <w:tr w14:paraId="073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A4A2E6">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254DBB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液封除毒气集气瓶</w:t>
            </w:r>
          </w:p>
        </w:tc>
        <w:tc>
          <w:tcPr>
            <w:tcW w:w="8197" w:type="dxa"/>
            <w:noWrap w:val="0"/>
            <w:vAlign w:val="center"/>
          </w:tcPr>
          <w:p w14:paraId="655C21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bottom"/>
          </w:tcPr>
          <w:p w14:paraId="6A3800C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4E1CA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080F5DA">
            <w:pPr>
              <w:jc w:val="center"/>
              <w:rPr>
                <w:color w:val="auto"/>
                <w:highlight w:val="none"/>
              </w:rPr>
            </w:pPr>
          </w:p>
        </w:tc>
        <w:tc>
          <w:tcPr>
            <w:tcW w:w="710" w:type="dxa"/>
            <w:noWrap w:val="0"/>
            <w:vAlign w:val="center"/>
          </w:tcPr>
          <w:p w14:paraId="6EF076CB">
            <w:pPr>
              <w:jc w:val="both"/>
              <w:rPr>
                <w:color w:val="auto"/>
                <w:highlight w:val="none"/>
                <w:vertAlign w:val="baseline"/>
              </w:rPr>
            </w:pPr>
          </w:p>
        </w:tc>
      </w:tr>
      <w:tr w14:paraId="256B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486542">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1FE74E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313180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14C07FB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73B44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w:t>
            </w:r>
          </w:p>
        </w:tc>
        <w:tc>
          <w:tcPr>
            <w:tcW w:w="240" w:type="dxa"/>
            <w:noWrap w:val="0"/>
            <w:vAlign w:val="center"/>
          </w:tcPr>
          <w:p w14:paraId="64575999">
            <w:pPr>
              <w:jc w:val="center"/>
              <w:rPr>
                <w:color w:val="auto"/>
                <w:highlight w:val="none"/>
              </w:rPr>
            </w:pPr>
          </w:p>
        </w:tc>
        <w:tc>
          <w:tcPr>
            <w:tcW w:w="710" w:type="dxa"/>
            <w:noWrap w:val="0"/>
            <w:vAlign w:val="center"/>
          </w:tcPr>
          <w:p w14:paraId="11D8E740">
            <w:pPr>
              <w:jc w:val="both"/>
              <w:rPr>
                <w:color w:val="auto"/>
                <w:highlight w:val="none"/>
                <w:vertAlign w:val="baseline"/>
              </w:rPr>
            </w:pPr>
          </w:p>
        </w:tc>
      </w:tr>
      <w:tr w14:paraId="4544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2E9608">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323E83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6D8850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689865E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2340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BD043F">
            <w:pPr>
              <w:jc w:val="center"/>
              <w:rPr>
                <w:color w:val="auto"/>
                <w:highlight w:val="none"/>
              </w:rPr>
            </w:pPr>
          </w:p>
        </w:tc>
        <w:tc>
          <w:tcPr>
            <w:tcW w:w="710" w:type="dxa"/>
            <w:noWrap w:val="0"/>
            <w:vAlign w:val="center"/>
          </w:tcPr>
          <w:p w14:paraId="647C3AC2">
            <w:pPr>
              <w:jc w:val="both"/>
              <w:rPr>
                <w:color w:val="auto"/>
                <w:highlight w:val="none"/>
                <w:vertAlign w:val="baseline"/>
              </w:rPr>
            </w:pPr>
          </w:p>
        </w:tc>
      </w:tr>
      <w:tr w14:paraId="3E7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6E2752">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090D16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614257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09F595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3483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B7BDB0D">
            <w:pPr>
              <w:jc w:val="center"/>
              <w:rPr>
                <w:color w:val="auto"/>
                <w:highlight w:val="none"/>
              </w:rPr>
            </w:pPr>
          </w:p>
        </w:tc>
        <w:tc>
          <w:tcPr>
            <w:tcW w:w="710" w:type="dxa"/>
            <w:noWrap w:val="0"/>
            <w:vAlign w:val="center"/>
          </w:tcPr>
          <w:p w14:paraId="2E487D7F">
            <w:pPr>
              <w:jc w:val="both"/>
              <w:rPr>
                <w:color w:val="auto"/>
                <w:highlight w:val="none"/>
                <w:vertAlign w:val="baseline"/>
              </w:rPr>
            </w:pPr>
          </w:p>
        </w:tc>
      </w:tr>
      <w:tr w14:paraId="507B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84D4B0">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1B78C4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4D0510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11B9B29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97A6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E54188D">
            <w:pPr>
              <w:jc w:val="center"/>
              <w:rPr>
                <w:color w:val="auto"/>
                <w:highlight w:val="none"/>
              </w:rPr>
            </w:pPr>
          </w:p>
        </w:tc>
        <w:tc>
          <w:tcPr>
            <w:tcW w:w="710" w:type="dxa"/>
            <w:noWrap w:val="0"/>
            <w:vAlign w:val="center"/>
          </w:tcPr>
          <w:p w14:paraId="550FE5E5">
            <w:pPr>
              <w:jc w:val="both"/>
              <w:rPr>
                <w:color w:val="auto"/>
                <w:highlight w:val="none"/>
                <w:vertAlign w:val="baseline"/>
              </w:rPr>
            </w:pPr>
          </w:p>
        </w:tc>
      </w:tr>
      <w:tr w14:paraId="44D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0DABFA">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565C1C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71E4A6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503A50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4955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7D908B2">
            <w:pPr>
              <w:jc w:val="center"/>
              <w:rPr>
                <w:color w:val="auto"/>
                <w:highlight w:val="none"/>
              </w:rPr>
            </w:pPr>
          </w:p>
        </w:tc>
        <w:tc>
          <w:tcPr>
            <w:tcW w:w="710" w:type="dxa"/>
            <w:noWrap w:val="0"/>
            <w:vAlign w:val="center"/>
          </w:tcPr>
          <w:p w14:paraId="035E8A31">
            <w:pPr>
              <w:jc w:val="both"/>
              <w:rPr>
                <w:color w:val="auto"/>
                <w:highlight w:val="none"/>
                <w:vertAlign w:val="baseline"/>
              </w:rPr>
            </w:pPr>
          </w:p>
        </w:tc>
      </w:tr>
      <w:tr w14:paraId="5E4C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B00FB">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5D48D8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2A01A2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mL,茶色玻璃制</w:t>
            </w:r>
          </w:p>
        </w:tc>
        <w:tc>
          <w:tcPr>
            <w:tcW w:w="1245" w:type="dxa"/>
            <w:noWrap w:val="0"/>
            <w:vAlign w:val="bottom"/>
          </w:tcPr>
          <w:p w14:paraId="3193F52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AA4BB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D899DF9">
            <w:pPr>
              <w:jc w:val="center"/>
              <w:rPr>
                <w:color w:val="auto"/>
                <w:highlight w:val="none"/>
              </w:rPr>
            </w:pPr>
          </w:p>
        </w:tc>
        <w:tc>
          <w:tcPr>
            <w:tcW w:w="710" w:type="dxa"/>
            <w:noWrap w:val="0"/>
            <w:vAlign w:val="center"/>
          </w:tcPr>
          <w:p w14:paraId="259012D2">
            <w:pPr>
              <w:jc w:val="both"/>
              <w:rPr>
                <w:color w:val="auto"/>
                <w:highlight w:val="none"/>
                <w:vertAlign w:val="baseline"/>
              </w:rPr>
            </w:pPr>
          </w:p>
        </w:tc>
      </w:tr>
      <w:tr w14:paraId="5A60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C0C933">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519B1C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0AB2E2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mL,茶色玻璃制</w:t>
            </w:r>
          </w:p>
        </w:tc>
        <w:tc>
          <w:tcPr>
            <w:tcW w:w="1245" w:type="dxa"/>
            <w:noWrap w:val="0"/>
            <w:vAlign w:val="bottom"/>
          </w:tcPr>
          <w:p w14:paraId="0312F71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0524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A1DFE0C">
            <w:pPr>
              <w:jc w:val="center"/>
              <w:rPr>
                <w:color w:val="auto"/>
                <w:highlight w:val="none"/>
              </w:rPr>
            </w:pPr>
          </w:p>
        </w:tc>
        <w:tc>
          <w:tcPr>
            <w:tcW w:w="710" w:type="dxa"/>
            <w:noWrap w:val="0"/>
            <w:vAlign w:val="center"/>
          </w:tcPr>
          <w:p w14:paraId="13811E50">
            <w:pPr>
              <w:jc w:val="both"/>
              <w:rPr>
                <w:color w:val="auto"/>
                <w:highlight w:val="none"/>
                <w:vertAlign w:val="baseline"/>
              </w:rPr>
            </w:pPr>
          </w:p>
        </w:tc>
      </w:tr>
      <w:tr w14:paraId="3D11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2B6E8D">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307AF1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74E9A7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608DC7D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BBD43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B39C396">
            <w:pPr>
              <w:jc w:val="center"/>
              <w:rPr>
                <w:color w:val="auto"/>
                <w:highlight w:val="none"/>
              </w:rPr>
            </w:pPr>
          </w:p>
        </w:tc>
        <w:tc>
          <w:tcPr>
            <w:tcW w:w="710" w:type="dxa"/>
            <w:noWrap w:val="0"/>
            <w:vAlign w:val="center"/>
          </w:tcPr>
          <w:p w14:paraId="2BDBE379">
            <w:pPr>
              <w:jc w:val="both"/>
              <w:rPr>
                <w:color w:val="auto"/>
                <w:highlight w:val="none"/>
                <w:vertAlign w:val="baseline"/>
              </w:rPr>
            </w:pPr>
          </w:p>
        </w:tc>
      </w:tr>
      <w:tr w14:paraId="09B5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B97DC9">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407303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187B44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bottom"/>
          </w:tcPr>
          <w:p w14:paraId="6350293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6739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240" w:type="dxa"/>
            <w:noWrap w:val="0"/>
            <w:vAlign w:val="center"/>
          </w:tcPr>
          <w:p w14:paraId="0C4FD5DA">
            <w:pPr>
              <w:jc w:val="center"/>
              <w:rPr>
                <w:color w:val="auto"/>
                <w:highlight w:val="none"/>
              </w:rPr>
            </w:pPr>
          </w:p>
        </w:tc>
        <w:tc>
          <w:tcPr>
            <w:tcW w:w="710" w:type="dxa"/>
            <w:noWrap w:val="0"/>
            <w:vAlign w:val="center"/>
          </w:tcPr>
          <w:p w14:paraId="48A7B4A0">
            <w:pPr>
              <w:jc w:val="both"/>
              <w:rPr>
                <w:color w:val="auto"/>
                <w:highlight w:val="none"/>
                <w:vertAlign w:val="baseline"/>
              </w:rPr>
            </w:pPr>
          </w:p>
        </w:tc>
      </w:tr>
      <w:tr w14:paraId="1545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7B97A7">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707EB0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10B8F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bottom"/>
          </w:tcPr>
          <w:p w14:paraId="3A8761B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6543A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CA109A0">
            <w:pPr>
              <w:jc w:val="center"/>
              <w:rPr>
                <w:color w:val="auto"/>
                <w:highlight w:val="none"/>
              </w:rPr>
            </w:pPr>
          </w:p>
        </w:tc>
        <w:tc>
          <w:tcPr>
            <w:tcW w:w="710" w:type="dxa"/>
            <w:noWrap w:val="0"/>
            <w:vAlign w:val="center"/>
          </w:tcPr>
          <w:p w14:paraId="2B73AB0A">
            <w:pPr>
              <w:jc w:val="both"/>
              <w:rPr>
                <w:color w:val="auto"/>
                <w:highlight w:val="none"/>
                <w:vertAlign w:val="baseline"/>
              </w:rPr>
            </w:pPr>
          </w:p>
        </w:tc>
      </w:tr>
      <w:tr w14:paraId="5A03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8195CE">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295449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532E4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bottom"/>
          </w:tcPr>
          <w:p w14:paraId="7D9744A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57F9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212A800">
            <w:pPr>
              <w:jc w:val="center"/>
              <w:rPr>
                <w:color w:val="auto"/>
                <w:highlight w:val="none"/>
              </w:rPr>
            </w:pPr>
          </w:p>
        </w:tc>
        <w:tc>
          <w:tcPr>
            <w:tcW w:w="710" w:type="dxa"/>
            <w:noWrap w:val="0"/>
            <w:vAlign w:val="center"/>
          </w:tcPr>
          <w:p w14:paraId="653D5C6A">
            <w:pPr>
              <w:jc w:val="both"/>
              <w:rPr>
                <w:color w:val="auto"/>
                <w:highlight w:val="none"/>
                <w:vertAlign w:val="baseline"/>
              </w:rPr>
            </w:pPr>
          </w:p>
        </w:tc>
      </w:tr>
      <w:tr w14:paraId="425D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3C3572">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307689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AF2C7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mL,玻璃制</w:t>
            </w:r>
          </w:p>
        </w:tc>
        <w:tc>
          <w:tcPr>
            <w:tcW w:w="1245" w:type="dxa"/>
            <w:noWrap w:val="0"/>
            <w:vAlign w:val="bottom"/>
          </w:tcPr>
          <w:p w14:paraId="3BA86DE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83E8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F41FD27">
            <w:pPr>
              <w:jc w:val="center"/>
              <w:rPr>
                <w:color w:val="auto"/>
                <w:highlight w:val="none"/>
              </w:rPr>
            </w:pPr>
          </w:p>
        </w:tc>
        <w:tc>
          <w:tcPr>
            <w:tcW w:w="710" w:type="dxa"/>
            <w:noWrap w:val="0"/>
            <w:vAlign w:val="center"/>
          </w:tcPr>
          <w:p w14:paraId="25C788C2">
            <w:pPr>
              <w:jc w:val="both"/>
              <w:rPr>
                <w:color w:val="auto"/>
                <w:highlight w:val="none"/>
                <w:vertAlign w:val="baseline"/>
              </w:rPr>
            </w:pPr>
          </w:p>
        </w:tc>
      </w:tr>
      <w:tr w14:paraId="177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C1CFDA">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099EC9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832A7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3000 mL,玻璃制</w:t>
            </w:r>
          </w:p>
        </w:tc>
        <w:tc>
          <w:tcPr>
            <w:tcW w:w="1245" w:type="dxa"/>
            <w:noWrap w:val="0"/>
            <w:vAlign w:val="bottom"/>
          </w:tcPr>
          <w:p w14:paraId="394E9E8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4C59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FC1037">
            <w:pPr>
              <w:jc w:val="center"/>
              <w:rPr>
                <w:color w:val="auto"/>
                <w:highlight w:val="none"/>
              </w:rPr>
            </w:pPr>
          </w:p>
        </w:tc>
        <w:tc>
          <w:tcPr>
            <w:tcW w:w="710" w:type="dxa"/>
            <w:noWrap w:val="0"/>
            <w:vAlign w:val="center"/>
          </w:tcPr>
          <w:p w14:paraId="32D9413D">
            <w:pPr>
              <w:jc w:val="both"/>
              <w:rPr>
                <w:color w:val="auto"/>
                <w:highlight w:val="none"/>
                <w:vertAlign w:val="baseline"/>
              </w:rPr>
            </w:pPr>
          </w:p>
        </w:tc>
      </w:tr>
      <w:tr w14:paraId="7D4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2AB2B2">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4C5861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206F6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04C1B98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439EF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CBD9D43">
            <w:pPr>
              <w:jc w:val="center"/>
              <w:rPr>
                <w:color w:val="auto"/>
                <w:highlight w:val="none"/>
              </w:rPr>
            </w:pPr>
          </w:p>
        </w:tc>
        <w:tc>
          <w:tcPr>
            <w:tcW w:w="710" w:type="dxa"/>
            <w:noWrap w:val="0"/>
            <w:vAlign w:val="center"/>
          </w:tcPr>
          <w:p w14:paraId="4133F3E9">
            <w:pPr>
              <w:jc w:val="both"/>
              <w:rPr>
                <w:color w:val="auto"/>
                <w:highlight w:val="none"/>
                <w:vertAlign w:val="baseline"/>
              </w:rPr>
            </w:pPr>
          </w:p>
        </w:tc>
      </w:tr>
      <w:tr w14:paraId="4E5A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2E1D0F">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0AE3C9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413D68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 ,茶色玻璃制</w:t>
            </w:r>
          </w:p>
        </w:tc>
        <w:tc>
          <w:tcPr>
            <w:tcW w:w="1245" w:type="dxa"/>
            <w:noWrap w:val="0"/>
            <w:vAlign w:val="bottom"/>
          </w:tcPr>
          <w:p w14:paraId="46FFE2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D9EF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F74B894">
            <w:pPr>
              <w:jc w:val="center"/>
              <w:rPr>
                <w:color w:val="auto"/>
                <w:highlight w:val="none"/>
              </w:rPr>
            </w:pPr>
          </w:p>
        </w:tc>
        <w:tc>
          <w:tcPr>
            <w:tcW w:w="710" w:type="dxa"/>
            <w:noWrap w:val="0"/>
            <w:vAlign w:val="center"/>
          </w:tcPr>
          <w:p w14:paraId="7E606DF1">
            <w:pPr>
              <w:jc w:val="both"/>
              <w:rPr>
                <w:color w:val="auto"/>
                <w:highlight w:val="none"/>
                <w:vertAlign w:val="baseline"/>
              </w:rPr>
            </w:pPr>
          </w:p>
        </w:tc>
      </w:tr>
      <w:tr w14:paraId="2DE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D30871B">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413C88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5ADD59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mL,茶色玻璃制</w:t>
            </w:r>
          </w:p>
        </w:tc>
        <w:tc>
          <w:tcPr>
            <w:tcW w:w="1245" w:type="dxa"/>
            <w:noWrap w:val="0"/>
            <w:vAlign w:val="bottom"/>
          </w:tcPr>
          <w:p w14:paraId="31C402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A94D1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3AA067C">
            <w:pPr>
              <w:jc w:val="center"/>
              <w:rPr>
                <w:color w:val="auto"/>
                <w:highlight w:val="none"/>
              </w:rPr>
            </w:pPr>
          </w:p>
        </w:tc>
        <w:tc>
          <w:tcPr>
            <w:tcW w:w="710" w:type="dxa"/>
            <w:noWrap w:val="0"/>
            <w:vAlign w:val="center"/>
          </w:tcPr>
          <w:p w14:paraId="58594393">
            <w:pPr>
              <w:jc w:val="both"/>
              <w:rPr>
                <w:color w:val="auto"/>
                <w:highlight w:val="none"/>
                <w:vertAlign w:val="baseline"/>
              </w:rPr>
            </w:pPr>
          </w:p>
        </w:tc>
      </w:tr>
      <w:tr w14:paraId="6B7A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E37BD4">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10A0E3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333FCD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mL,茶色玻璃制</w:t>
            </w:r>
          </w:p>
        </w:tc>
        <w:tc>
          <w:tcPr>
            <w:tcW w:w="1245" w:type="dxa"/>
            <w:noWrap w:val="0"/>
            <w:vAlign w:val="bottom"/>
          </w:tcPr>
          <w:p w14:paraId="5DFF56C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FA0C0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5A1EB0E">
            <w:pPr>
              <w:jc w:val="center"/>
              <w:rPr>
                <w:color w:val="auto"/>
                <w:highlight w:val="none"/>
              </w:rPr>
            </w:pPr>
          </w:p>
        </w:tc>
        <w:tc>
          <w:tcPr>
            <w:tcW w:w="710" w:type="dxa"/>
            <w:noWrap w:val="0"/>
            <w:vAlign w:val="center"/>
          </w:tcPr>
          <w:p w14:paraId="056A63FF">
            <w:pPr>
              <w:jc w:val="both"/>
              <w:rPr>
                <w:color w:val="auto"/>
                <w:highlight w:val="none"/>
                <w:vertAlign w:val="baseline"/>
              </w:rPr>
            </w:pPr>
          </w:p>
        </w:tc>
      </w:tr>
      <w:tr w14:paraId="4B1C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20A820">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64D610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3FF1C2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 mL,茶色玻璃制</w:t>
            </w:r>
          </w:p>
        </w:tc>
        <w:tc>
          <w:tcPr>
            <w:tcW w:w="1245" w:type="dxa"/>
            <w:noWrap w:val="0"/>
            <w:vAlign w:val="bottom"/>
          </w:tcPr>
          <w:p w14:paraId="565335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9864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AFCD7E0">
            <w:pPr>
              <w:jc w:val="center"/>
              <w:rPr>
                <w:color w:val="auto"/>
                <w:highlight w:val="none"/>
              </w:rPr>
            </w:pPr>
          </w:p>
        </w:tc>
        <w:tc>
          <w:tcPr>
            <w:tcW w:w="710" w:type="dxa"/>
            <w:noWrap w:val="0"/>
            <w:vAlign w:val="center"/>
          </w:tcPr>
          <w:p w14:paraId="074511FA">
            <w:pPr>
              <w:jc w:val="both"/>
              <w:rPr>
                <w:color w:val="auto"/>
                <w:highlight w:val="none"/>
                <w:vertAlign w:val="baseline"/>
              </w:rPr>
            </w:pPr>
          </w:p>
        </w:tc>
      </w:tr>
      <w:tr w14:paraId="519F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379401">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0509BA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D8FC9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mL,玻璃制</w:t>
            </w:r>
          </w:p>
        </w:tc>
        <w:tc>
          <w:tcPr>
            <w:tcW w:w="1245" w:type="dxa"/>
            <w:noWrap w:val="0"/>
            <w:vAlign w:val="bottom"/>
          </w:tcPr>
          <w:p w14:paraId="05F61C4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78F12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8BB11F4">
            <w:pPr>
              <w:jc w:val="center"/>
              <w:rPr>
                <w:color w:val="auto"/>
                <w:highlight w:val="none"/>
              </w:rPr>
            </w:pPr>
          </w:p>
        </w:tc>
        <w:tc>
          <w:tcPr>
            <w:tcW w:w="710" w:type="dxa"/>
            <w:noWrap w:val="0"/>
            <w:vAlign w:val="center"/>
          </w:tcPr>
          <w:p w14:paraId="069C62FE">
            <w:pPr>
              <w:jc w:val="both"/>
              <w:rPr>
                <w:color w:val="auto"/>
                <w:highlight w:val="none"/>
                <w:vertAlign w:val="baseline"/>
              </w:rPr>
            </w:pPr>
          </w:p>
        </w:tc>
      </w:tr>
      <w:tr w14:paraId="0290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5206B">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058B2A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F353F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bottom"/>
          </w:tcPr>
          <w:p w14:paraId="5BAD8C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7CCA9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75</w:t>
            </w:r>
          </w:p>
        </w:tc>
        <w:tc>
          <w:tcPr>
            <w:tcW w:w="240" w:type="dxa"/>
            <w:noWrap w:val="0"/>
            <w:vAlign w:val="center"/>
          </w:tcPr>
          <w:p w14:paraId="3BEF5A53">
            <w:pPr>
              <w:jc w:val="center"/>
              <w:rPr>
                <w:color w:val="auto"/>
                <w:highlight w:val="none"/>
              </w:rPr>
            </w:pPr>
          </w:p>
        </w:tc>
        <w:tc>
          <w:tcPr>
            <w:tcW w:w="710" w:type="dxa"/>
            <w:noWrap w:val="0"/>
            <w:vAlign w:val="center"/>
          </w:tcPr>
          <w:p w14:paraId="773126C5">
            <w:pPr>
              <w:jc w:val="both"/>
              <w:rPr>
                <w:color w:val="auto"/>
                <w:highlight w:val="none"/>
                <w:vertAlign w:val="baseline"/>
              </w:rPr>
            </w:pPr>
          </w:p>
        </w:tc>
      </w:tr>
      <w:tr w14:paraId="5318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F07F67">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4D0D56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D8099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mL,茶色玻璃制</w:t>
            </w:r>
          </w:p>
        </w:tc>
        <w:tc>
          <w:tcPr>
            <w:tcW w:w="1245" w:type="dxa"/>
            <w:noWrap w:val="0"/>
            <w:vAlign w:val="bottom"/>
          </w:tcPr>
          <w:p w14:paraId="1CBB502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1C4CA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27ECAF8">
            <w:pPr>
              <w:jc w:val="center"/>
              <w:rPr>
                <w:color w:val="auto"/>
                <w:highlight w:val="none"/>
              </w:rPr>
            </w:pPr>
          </w:p>
        </w:tc>
        <w:tc>
          <w:tcPr>
            <w:tcW w:w="710" w:type="dxa"/>
            <w:noWrap w:val="0"/>
            <w:vAlign w:val="center"/>
          </w:tcPr>
          <w:p w14:paraId="2AC01DA3">
            <w:pPr>
              <w:jc w:val="both"/>
              <w:rPr>
                <w:color w:val="auto"/>
                <w:highlight w:val="none"/>
                <w:vertAlign w:val="baseline"/>
              </w:rPr>
            </w:pPr>
          </w:p>
        </w:tc>
      </w:tr>
      <w:tr w14:paraId="0708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6E0DF5">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5C5876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01CB1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bottom"/>
          </w:tcPr>
          <w:p w14:paraId="4A2C3D9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701B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E41E6AC">
            <w:pPr>
              <w:jc w:val="center"/>
              <w:rPr>
                <w:color w:val="auto"/>
                <w:highlight w:val="none"/>
              </w:rPr>
            </w:pPr>
          </w:p>
        </w:tc>
        <w:tc>
          <w:tcPr>
            <w:tcW w:w="710" w:type="dxa"/>
            <w:noWrap w:val="0"/>
            <w:vAlign w:val="center"/>
          </w:tcPr>
          <w:p w14:paraId="3F25B620">
            <w:pPr>
              <w:jc w:val="both"/>
              <w:rPr>
                <w:color w:val="auto"/>
                <w:highlight w:val="none"/>
                <w:vertAlign w:val="baseline"/>
              </w:rPr>
            </w:pPr>
          </w:p>
        </w:tc>
      </w:tr>
      <w:tr w14:paraId="6D0C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4308EA">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7CD1D0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2FB06E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bottom"/>
          </w:tcPr>
          <w:p w14:paraId="539E370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7FE15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4E777F0">
            <w:pPr>
              <w:jc w:val="center"/>
              <w:rPr>
                <w:color w:val="auto"/>
                <w:highlight w:val="none"/>
              </w:rPr>
            </w:pPr>
          </w:p>
        </w:tc>
        <w:tc>
          <w:tcPr>
            <w:tcW w:w="710" w:type="dxa"/>
            <w:noWrap w:val="0"/>
            <w:vAlign w:val="center"/>
          </w:tcPr>
          <w:p w14:paraId="2498743C">
            <w:pPr>
              <w:jc w:val="both"/>
              <w:rPr>
                <w:color w:val="auto"/>
                <w:highlight w:val="none"/>
                <w:vertAlign w:val="baseline"/>
              </w:rPr>
            </w:pPr>
          </w:p>
        </w:tc>
      </w:tr>
      <w:tr w14:paraId="5C6A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B4B7FA">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75074D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干燥器</w:t>
            </w:r>
          </w:p>
        </w:tc>
        <w:tc>
          <w:tcPr>
            <w:tcW w:w="8197" w:type="dxa"/>
            <w:noWrap w:val="0"/>
            <w:vAlign w:val="center"/>
          </w:tcPr>
          <w:p w14:paraId="4F491D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mm,不少于 5 个圆孔</w:t>
            </w:r>
          </w:p>
        </w:tc>
        <w:tc>
          <w:tcPr>
            <w:tcW w:w="1245" w:type="dxa"/>
            <w:noWrap w:val="0"/>
            <w:vAlign w:val="bottom"/>
          </w:tcPr>
          <w:p w14:paraId="53B63FB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4929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4EEB4F">
            <w:pPr>
              <w:jc w:val="center"/>
              <w:rPr>
                <w:color w:val="auto"/>
                <w:highlight w:val="none"/>
              </w:rPr>
            </w:pPr>
          </w:p>
        </w:tc>
        <w:tc>
          <w:tcPr>
            <w:tcW w:w="710" w:type="dxa"/>
            <w:noWrap w:val="0"/>
            <w:vAlign w:val="center"/>
          </w:tcPr>
          <w:p w14:paraId="16A2D63D">
            <w:pPr>
              <w:jc w:val="both"/>
              <w:rPr>
                <w:color w:val="auto"/>
                <w:highlight w:val="none"/>
                <w:vertAlign w:val="baseline"/>
              </w:rPr>
            </w:pPr>
          </w:p>
        </w:tc>
      </w:tr>
      <w:tr w14:paraId="5A5D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F99D23">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1177FD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气体发生器</w:t>
            </w:r>
          </w:p>
        </w:tc>
        <w:tc>
          <w:tcPr>
            <w:tcW w:w="8197" w:type="dxa"/>
            <w:noWrap w:val="0"/>
            <w:vAlign w:val="center"/>
          </w:tcPr>
          <w:p w14:paraId="6B5C5E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250ml</w:t>
            </w:r>
          </w:p>
        </w:tc>
        <w:tc>
          <w:tcPr>
            <w:tcW w:w="1245" w:type="dxa"/>
            <w:noWrap w:val="0"/>
            <w:vAlign w:val="bottom"/>
          </w:tcPr>
          <w:p w14:paraId="6846C85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8857C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50BCCC">
            <w:pPr>
              <w:jc w:val="center"/>
              <w:rPr>
                <w:color w:val="auto"/>
                <w:highlight w:val="none"/>
              </w:rPr>
            </w:pPr>
          </w:p>
        </w:tc>
        <w:tc>
          <w:tcPr>
            <w:tcW w:w="710" w:type="dxa"/>
            <w:noWrap w:val="0"/>
            <w:vAlign w:val="center"/>
          </w:tcPr>
          <w:p w14:paraId="3F95BA15">
            <w:pPr>
              <w:jc w:val="both"/>
              <w:rPr>
                <w:color w:val="auto"/>
                <w:highlight w:val="none"/>
                <w:vertAlign w:val="baseline"/>
              </w:rPr>
            </w:pPr>
          </w:p>
        </w:tc>
      </w:tr>
      <w:tr w14:paraId="1FE4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8AAB9A">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70A418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冷凝器</w:t>
            </w:r>
          </w:p>
        </w:tc>
        <w:tc>
          <w:tcPr>
            <w:tcW w:w="8197" w:type="dxa"/>
            <w:noWrap w:val="0"/>
            <w:vAlign w:val="center"/>
          </w:tcPr>
          <w:p w14:paraId="39B2F1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 mm ± 10 mm 直形</w:t>
            </w:r>
          </w:p>
        </w:tc>
        <w:tc>
          <w:tcPr>
            <w:tcW w:w="1245" w:type="dxa"/>
            <w:noWrap w:val="0"/>
            <w:vAlign w:val="bottom"/>
          </w:tcPr>
          <w:p w14:paraId="02CDABE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3718C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47C8A1">
            <w:pPr>
              <w:jc w:val="center"/>
              <w:rPr>
                <w:color w:val="auto"/>
                <w:highlight w:val="none"/>
              </w:rPr>
            </w:pPr>
          </w:p>
        </w:tc>
        <w:tc>
          <w:tcPr>
            <w:tcW w:w="710" w:type="dxa"/>
            <w:noWrap w:val="0"/>
            <w:vAlign w:val="center"/>
          </w:tcPr>
          <w:p w14:paraId="217B7873">
            <w:pPr>
              <w:jc w:val="both"/>
              <w:rPr>
                <w:color w:val="auto"/>
                <w:highlight w:val="none"/>
                <w:vertAlign w:val="baseline"/>
              </w:rPr>
            </w:pPr>
          </w:p>
        </w:tc>
      </w:tr>
      <w:tr w14:paraId="0D2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B216FC">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2A876F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牛角管</w:t>
            </w:r>
          </w:p>
        </w:tc>
        <w:tc>
          <w:tcPr>
            <w:tcW w:w="8197" w:type="dxa"/>
            <w:noWrap w:val="0"/>
            <w:vAlign w:val="center"/>
          </w:tcPr>
          <w:p w14:paraId="74F186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 × 150 mm 弯形</w:t>
            </w:r>
          </w:p>
        </w:tc>
        <w:tc>
          <w:tcPr>
            <w:tcW w:w="1245" w:type="dxa"/>
            <w:noWrap w:val="0"/>
            <w:vAlign w:val="bottom"/>
          </w:tcPr>
          <w:p w14:paraId="18EDD84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9A8A5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FA65865">
            <w:pPr>
              <w:jc w:val="center"/>
              <w:rPr>
                <w:color w:val="auto"/>
                <w:highlight w:val="none"/>
              </w:rPr>
            </w:pPr>
          </w:p>
        </w:tc>
        <w:tc>
          <w:tcPr>
            <w:tcW w:w="710" w:type="dxa"/>
            <w:noWrap w:val="0"/>
            <w:vAlign w:val="center"/>
          </w:tcPr>
          <w:p w14:paraId="1F8F22B2">
            <w:pPr>
              <w:jc w:val="both"/>
              <w:rPr>
                <w:color w:val="auto"/>
                <w:highlight w:val="none"/>
                <w:vertAlign w:val="baseline"/>
              </w:rPr>
            </w:pPr>
          </w:p>
        </w:tc>
      </w:tr>
      <w:tr w14:paraId="0C8C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E0C04B">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151C5E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633F62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bottom"/>
          </w:tcPr>
          <w:p w14:paraId="3E1107D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A76E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55E3D50">
            <w:pPr>
              <w:jc w:val="center"/>
              <w:rPr>
                <w:color w:val="auto"/>
                <w:highlight w:val="none"/>
              </w:rPr>
            </w:pPr>
          </w:p>
        </w:tc>
        <w:tc>
          <w:tcPr>
            <w:tcW w:w="710" w:type="dxa"/>
            <w:noWrap w:val="0"/>
            <w:vAlign w:val="center"/>
          </w:tcPr>
          <w:p w14:paraId="181A8EF5">
            <w:pPr>
              <w:jc w:val="both"/>
              <w:rPr>
                <w:color w:val="auto"/>
                <w:highlight w:val="none"/>
                <w:vertAlign w:val="baseline"/>
              </w:rPr>
            </w:pPr>
          </w:p>
        </w:tc>
      </w:tr>
      <w:tr w14:paraId="67B9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B0EDD8">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40541B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49B5EA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 mm,玻璃制</w:t>
            </w:r>
          </w:p>
        </w:tc>
        <w:tc>
          <w:tcPr>
            <w:tcW w:w="1245" w:type="dxa"/>
            <w:noWrap w:val="0"/>
            <w:vAlign w:val="bottom"/>
          </w:tcPr>
          <w:p w14:paraId="06B77A1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549A3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4D07492">
            <w:pPr>
              <w:jc w:val="center"/>
              <w:rPr>
                <w:color w:val="auto"/>
                <w:highlight w:val="none"/>
              </w:rPr>
            </w:pPr>
          </w:p>
        </w:tc>
        <w:tc>
          <w:tcPr>
            <w:tcW w:w="710" w:type="dxa"/>
            <w:noWrap w:val="0"/>
            <w:vAlign w:val="center"/>
          </w:tcPr>
          <w:p w14:paraId="2CC06FFB">
            <w:pPr>
              <w:jc w:val="both"/>
              <w:rPr>
                <w:color w:val="auto"/>
                <w:highlight w:val="none"/>
                <w:vertAlign w:val="baseline"/>
              </w:rPr>
            </w:pPr>
          </w:p>
        </w:tc>
      </w:tr>
      <w:tr w14:paraId="6ED9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A7D4D4">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548DD4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安全漏斗</w:t>
            </w:r>
          </w:p>
        </w:tc>
        <w:tc>
          <w:tcPr>
            <w:tcW w:w="8197" w:type="dxa"/>
            <w:noWrap w:val="0"/>
            <w:vAlign w:val="center"/>
          </w:tcPr>
          <w:p w14:paraId="0535E8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直形，径长 300 mm 上口直径 40 mm±3 mm，玻璃制</w:t>
            </w:r>
          </w:p>
        </w:tc>
        <w:tc>
          <w:tcPr>
            <w:tcW w:w="1245" w:type="dxa"/>
            <w:noWrap w:val="0"/>
            <w:vAlign w:val="bottom"/>
          </w:tcPr>
          <w:p w14:paraId="744AC72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015AA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5085B6B">
            <w:pPr>
              <w:jc w:val="center"/>
              <w:rPr>
                <w:color w:val="auto"/>
                <w:highlight w:val="none"/>
              </w:rPr>
            </w:pPr>
          </w:p>
        </w:tc>
        <w:tc>
          <w:tcPr>
            <w:tcW w:w="710" w:type="dxa"/>
            <w:noWrap w:val="0"/>
            <w:vAlign w:val="center"/>
          </w:tcPr>
          <w:p w14:paraId="2FFA8DFE">
            <w:pPr>
              <w:jc w:val="both"/>
              <w:rPr>
                <w:color w:val="auto"/>
                <w:highlight w:val="none"/>
                <w:vertAlign w:val="baseline"/>
              </w:rPr>
            </w:pPr>
          </w:p>
        </w:tc>
      </w:tr>
      <w:tr w14:paraId="070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F40DC8">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2EE0A4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安全漏斗</w:t>
            </w:r>
          </w:p>
        </w:tc>
        <w:tc>
          <w:tcPr>
            <w:tcW w:w="8197" w:type="dxa"/>
            <w:noWrap w:val="0"/>
            <w:vAlign w:val="center"/>
          </w:tcPr>
          <w:p w14:paraId="4D3857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双球</w:t>
            </w:r>
          </w:p>
        </w:tc>
        <w:tc>
          <w:tcPr>
            <w:tcW w:w="1245" w:type="dxa"/>
            <w:noWrap w:val="0"/>
            <w:vAlign w:val="bottom"/>
          </w:tcPr>
          <w:p w14:paraId="64F1255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E7772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DFF0B15">
            <w:pPr>
              <w:jc w:val="center"/>
              <w:rPr>
                <w:color w:val="auto"/>
                <w:highlight w:val="none"/>
              </w:rPr>
            </w:pPr>
          </w:p>
        </w:tc>
        <w:tc>
          <w:tcPr>
            <w:tcW w:w="710" w:type="dxa"/>
            <w:noWrap w:val="0"/>
            <w:vAlign w:val="center"/>
          </w:tcPr>
          <w:p w14:paraId="64C5F3D2">
            <w:pPr>
              <w:jc w:val="both"/>
              <w:rPr>
                <w:color w:val="auto"/>
                <w:highlight w:val="none"/>
                <w:vertAlign w:val="baseline"/>
              </w:rPr>
            </w:pPr>
          </w:p>
        </w:tc>
      </w:tr>
      <w:tr w14:paraId="5F69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C64D3C">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13D9D7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分液漏斗</w:t>
            </w:r>
          </w:p>
        </w:tc>
        <w:tc>
          <w:tcPr>
            <w:tcW w:w="8197" w:type="dxa"/>
            <w:noWrap w:val="0"/>
            <w:vAlign w:val="center"/>
          </w:tcPr>
          <w:p w14:paraId="191746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 锥型</w:t>
            </w:r>
          </w:p>
        </w:tc>
        <w:tc>
          <w:tcPr>
            <w:tcW w:w="1245" w:type="dxa"/>
            <w:noWrap w:val="0"/>
            <w:vAlign w:val="bottom"/>
          </w:tcPr>
          <w:p w14:paraId="7211C74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8799D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04C8643">
            <w:pPr>
              <w:jc w:val="center"/>
              <w:rPr>
                <w:color w:val="auto"/>
                <w:highlight w:val="none"/>
              </w:rPr>
            </w:pPr>
          </w:p>
        </w:tc>
        <w:tc>
          <w:tcPr>
            <w:tcW w:w="710" w:type="dxa"/>
            <w:noWrap w:val="0"/>
            <w:vAlign w:val="center"/>
          </w:tcPr>
          <w:p w14:paraId="7BEDAC28">
            <w:pPr>
              <w:jc w:val="both"/>
              <w:rPr>
                <w:color w:val="auto"/>
                <w:highlight w:val="none"/>
                <w:vertAlign w:val="baseline"/>
              </w:rPr>
            </w:pPr>
          </w:p>
        </w:tc>
      </w:tr>
      <w:tr w14:paraId="314A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8829FB">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42341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分液漏斗</w:t>
            </w:r>
          </w:p>
        </w:tc>
        <w:tc>
          <w:tcPr>
            <w:tcW w:w="8197" w:type="dxa"/>
            <w:noWrap w:val="0"/>
            <w:vAlign w:val="center"/>
          </w:tcPr>
          <w:p w14:paraId="43E38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 球型</w:t>
            </w:r>
          </w:p>
        </w:tc>
        <w:tc>
          <w:tcPr>
            <w:tcW w:w="1245" w:type="dxa"/>
            <w:noWrap w:val="0"/>
            <w:vAlign w:val="bottom"/>
          </w:tcPr>
          <w:p w14:paraId="5B0BCDF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2506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23D63E2">
            <w:pPr>
              <w:jc w:val="center"/>
              <w:rPr>
                <w:color w:val="auto"/>
                <w:highlight w:val="none"/>
              </w:rPr>
            </w:pPr>
          </w:p>
        </w:tc>
        <w:tc>
          <w:tcPr>
            <w:tcW w:w="710" w:type="dxa"/>
            <w:noWrap w:val="0"/>
            <w:vAlign w:val="center"/>
          </w:tcPr>
          <w:p w14:paraId="13E7B67C">
            <w:pPr>
              <w:jc w:val="both"/>
              <w:rPr>
                <w:color w:val="auto"/>
                <w:highlight w:val="none"/>
                <w:vertAlign w:val="baseline"/>
              </w:rPr>
            </w:pPr>
          </w:p>
        </w:tc>
      </w:tr>
      <w:tr w14:paraId="0DE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07AA9A">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4FFC62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27FABD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T 型玻璃</w:t>
            </w:r>
          </w:p>
        </w:tc>
        <w:tc>
          <w:tcPr>
            <w:tcW w:w="1245" w:type="dxa"/>
            <w:noWrap w:val="0"/>
            <w:vAlign w:val="bottom"/>
          </w:tcPr>
          <w:p w14:paraId="1A9820F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384A0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6EC5BC8">
            <w:pPr>
              <w:jc w:val="center"/>
              <w:rPr>
                <w:color w:val="auto"/>
                <w:highlight w:val="none"/>
              </w:rPr>
            </w:pPr>
          </w:p>
        </w:tc>
        <w:tc>
          <w:tcPr>
            <w:tcW w:w="710" w:type="dxa"/>
            <w:noWrap w:val="0"/>
            <w:vAlign w:val="center"/>
          </w:tcPr>
          <w:p w14:paraId="62A65E9C">
            <w:pPr>
              <w:jc w:val="both"/>
              <w:rPr>
                <w:color w:val="auto"/>
                <w:highlight w:val="none"/>
                <w:vertAlign w:val="baseline"/>
              </w:rPr>
            </w:pPr>
          </w:p>
        </w:tc>
      </w:tr>
      <w:tr w14:paraId="1521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43C9E6">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067539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73BB0B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Y 形</w:t>
            </w:r>
          </w:p>
        </w:tc>
        <w:tc>
          <w:tcPr>
            <w:tcW w:w="1245" w:type="dxa"/>
            <w:noWrap w:val="0"/>
            <w:vAlign w:val="bottom"/>
          </w:tcPr>
          <w:p w14:paraId="3A6AA08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59C8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005F0D">
            <w:pPr>
              <w:jc w:val="center"/>
              <w:rPr>
                <w:color w:val="auto"/>
                <w:highlight w:val="none"/>
              </w:rPr>
            </w:pPr>
          </w:p>
        </w:tc>
        <w:tc>
          <w:tcPr>
            <w:tcW w:w="710" w:type="dxa"/>
            <w:noWrap w:val="0"/>
            <w:vAlign w:val="center"/>
          </w:tcPr>
          <w:p w14:paraId="3383FA4F">
            <w:pPr>
              <w:jc w:val="both"/>
              <w:rPr>
                <w:color w:val="auto"/>
                <w:highlight w:val="none"/>
                <w:vertAlign w:val="baseline"/>
              </w:rPr>
            </w:pPr>
          </w:p>
        </w:tc>
      </w:tr>
      <w:tr w14:paraId="5BB8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9B6335">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66FBAB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31EC7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直形,玻璃胶头</w:t>
            </w:r>
          </w:p>
        </w:tc>
        <w:tc>
          <w:tcPr>
            <w:tcW w:w="1245" w:type="dxa"/>
            <w:noWrap w:val="0"/>
            <w:vAlign w:val="bottom"/>
          </w:tcPr>
          <w:p w14:paraId="1BCA27C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D55B9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081D671">
            <w:pPr>
              <w:jc w:val="center"/>
              <w:rPr>
                <w:color w:val="auto"/>
                <w:highlight w:val="none"/>
              </w:rPr>
            </w:pPr>
          </w:p>
        </w:tc>
        <w:tc>
          <w:tcPr>
            <w:tcW w:w="710" w:type="dxa"/>
            <w:noWrap w:val="0"/>
            <w:vAlign w:val="center"/>
          </w:tcPr>
          <w:p w14:paraId="2BA4E2AB">
            <w:pPr>
              <w:jc w:val="both"/>
              <w:rPr>
                <w:color w:val="auto"/>
                <w:highlight w:val="none"/>
                <w:vertAlign w:val="baseline"/>
              </w:rPr>
            </w:pPr>
          </w:p>
        </w:tc>
      </w:tr>
      <w:tr w14:paraId="6097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90C285E">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53C742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C331E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 直形 ,玻璃胶头</w:t>
            </w:r>
          </w:p>
        </w:tc>
        <w:tc>
          <w:tcPr>
            <w:tcW w:w="1245" w:type="dxa"/>
            <w:noWrap w:val="0"/>
            <w:vAlign w:val="bottom"/>
          </w:tcPr>
          <w:p w14:paraId="290783D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CB2BA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17436080">
            <w:pPr>
              <w:jc w:val="center"/>
              <w:rPr>
                <w:color w:val="auto"/>
                <w:highlight w:val="none"/>
              </w:rPr>
            </w:pPr>
          </w:p>
        </w:tc>
        <w:tc>
          <w:tcPr>
            <w:tcW w:w="710" w:type="dxa"/>
            <w:noWrap w:val="0"/>
            <w:vAlign w:val="center"/>
          </w:tcPr>
          <w:p w14:paraId="69989CEE">
            <w:pPr>
              <w:jc w:val="both"/>
              <w:rPr>
                <w:color w:val="auto"/>
                <w:highlight w:val="none"/>
                <w:vertAlign w:val="baseline"/>
              </w:rPr>
            </w:pPr>
          </w:p>
        </w:tc>
      </w:tr>
      <w:tr w14:paraId="1B8A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324A9">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2CAB7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49FDE4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 单球 玻璃制</w:t>
            </w:r>
          </w:p>
        </w:tc>
        <w:tc>
          <w:tcPr>
            <w:tcW w:w="1245" w:type="dxa"/>
            <w:noWrap w:val="0"/>
            <w:vAlign w:val="bottom"/>
          </w:tcPr>
          <w:p w14:paraId="7664180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FC627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BFE416B">
            <w:pPr>
              <w:jc w:val="center"/>
              <w:rPr>
                <w:color w:val="auto"/>
                <w:highlight w:val="none"/>
              </w:rPr>
            </w:pPr>
          </w:p>
        </w:tc>
        <w:tc>
          <w:tcPr>
            <w:tcW w:w="710" w:type="dxa"/>
            <w:noWrap w:val="0"/>
            <w:vAlign w:val="center"/>
          </w:tcPr>
          <w:p w14:paraId="027B3AC7">
            <w:pPr>
              <w:jc w:val="both"/>
              <w:rPr>
                <w:color w:val="auto"/>
                <w:highlight w:val="none"/>
                <w:vertAlign w:val="baseline"/>
              </w:rPr>
            </w:pPr>
          </w:p>
        </w:tc>
      </w:tr>
      <w:tr w14:paraId="20CF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F5D7C7">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209602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4475DF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mm，U 型,玻璃制</w:t>
            </w:r>
          </w:p>
        </w:tc>
        <w:tc>
          <w:tcPr>
            <w:tcW w:w="1245" w:type="dxa"/>
            <w:noWrap w:val="0"/>
            <w:vAlign w:val="bottom"/>
          </w:tcPr>
          <w:p w14:paraId="6262109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684F71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9B463A8">
            <w:pPr>
              <w:jc w:val="center"/>
              <w:rPr>
                <w:color w:val="auto"/>
                <w:highlight w:val="none"/>
              </w:rPr>
            </w:pPr>
          </w:p>
        </w:tc>
        <w:tc>
          <w:tcPr>
            <w:tcW w:w="710" w:type="dxa"/>
            <w:noWrap w:val="0"/>
            <w:vAlign w:val="center"/>
          </w:tcPr>
          <w:p w14:paraId="5E4C7BA4">
            <w:pPr>
              <w:jc w:val="both"/>
              <w:rPr>
                <w:color w:val="auto"/>
                <w:highlight w:val="none"/>
                <w:vertAlign w:val="baseline"/>
              </w:rPr>
            </w:pPr>
          </w:p>
        </w:tc>
      </w:tr>
      <w:tr w14:paraId="019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64A48E">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1ABA99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玻璃活塞</w:t>
            </w:r>
          </w:p>
        </w:tc>
        <w:tc>
          <w:tcPr>
            <w:tcW w:w="8197" w:type="dxa"/>
            <w:noWrap w:val="0"/>
            <w:vAlign w:val="center"/>
          </w:tcPr>
          <w:p w14:paraId="0B096A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直形</w:t>
            </w:r>
          </w:p>
        </w:tc>
        <w:tc>
          <w:tcPr>
            <w:tcW w:w="1245" w:type="dxa"/>
            <w:noWrap w:val="0"/>
            <w:vAlign w:val="bottom"/>
          </w:tcPr>
          <w:p w14:paraId="1A1A3F4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54EFBB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14FB59C">
            <w:pPr>
              <w:jc w:val="center"/>
              <w:rPr>
                <w:color w:val="auto"/>
                <w:highlight w:val="none"/>
              </w:rPr>
            </w:pPr>
          </w:p>
        </w:tc>
        <w:tc>
          <w:tcPr>
            <w:tcW w:w="710" w:type="dxa"/>
            <w:noWrap w:val="0"/>
            <w:vAlign w:val="center"/>
          </w:tcPr>
          <w:p w14:paraId="63D97A3E">
            <w:pPr>
              <w:jc w:val="both"/>
              <w:rPr>
                <w:color w:val="auto"/>
                <w:highlight w:val="none"/>
                <w:vertAlign w:val="baseline"/>
              </w:rPr>
            </w:pPr>
          </w:p>
        </w:tc>
      </w:tr>
      <w:tr w14:paraId="61CC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00C228F7">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3671AE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圆水槽</w:t>
            </w:r>
          </w:p>
        </w:tc>
        <w:tc>
          <w:tcPr>
            <w:tcW w:w="8197" w:type="dxa"/>
            <w:noWrap w:val="0"/>
            <w:vAlign w:val="center"/>
          </w:tcPr>
          <w:p w14:paraId="361DD7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Φ210 mm × 110 mm ,玻璃制</w:t>
            </w:r>
          </w:p>
        </w:tc>
        <w:tc>
          <w:tcPr>
            <w:tcW w:w="1245" w:type="dxa"/>
            <w:noWrap w:val="0"/>
            <w:vAlign w:val="bottom"/>
          </w:tcPr>
          <w:p w14:paraId="1406DFB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B852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E714655">
            <w:pPr>
              <w:jc w:val="center"/>
              <w:rPr>
                <w:color w:val="auto"/>
                <w:highlight w:val="none"/>
              </w:rPr>
            </w:pPr>
          </w:p>
        </w:tc>
        <w:tc>
          <w:tcPr>
            <w:tcW w:w="710" w:type="dxa"/>
            <w:noWrap w:val="0"/>
            <w:vAlign w:val="center"/>
          </w:tcPr>
          <w:p w14:paraId="24595E3C">
            <w:pPr>
              <w:jc w:val="both"/>
              <w:rPr>
                <w:color w:val="auto"/>
                <w:highlight w:val="none"/>
                <w:vertAlign w:val="baseline"/>
              </w:rPr>
            </w:pPr>
          </w:p>
        </w:tc>
      </w:tr>
      <w:tr w14:paraId="12AE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B6C34B">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11983A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圆水槽</w:t>
            </w:r>
          </w:p>
        </w:tc>
        <w:tc>
          <w:tcPr>
            <w:tcW w:w="8197" w:type="dxa"/>
            <w:noWrap w:val="0"/>
            <w:vAlign w:val="center"/>
          </w:tcPr>
          <w:p w14:paraId="0011F8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Φ270 mm × 140 mm,玻璃制</w:t>
            </w:r>
          </w:p>
        </w:tc>
        <w:tc>
          <w:tcPr>
            <w:tcW w:w="1245" w:type="dxa"/>
            <w:noWrap w:val="0"/>
            <w:vAlign w:val="bottom"/>
          </w:tcPr>
          <w:p w14:paraId="39EE3F3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3399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966F7D5">
            <w:pPr>
              <w:jc w:val="center"/>
              <w:rPr>
                <w:color w:val="auto"/>
                <w:highlight w:val="none"/>
              </w:rPr>
            </w:pPr>
          </w:p>
        </w:tc>
        <w:tc>
          <w:tcPr>
            <w:tcW w:w="710" w:type="dxa"/>
            <w:noWrap w:val="0"/>
            <w:vAlign w:val="center"/>
          </w:tcPr>
          <w:p w14:paraId="7A66D763">
            <w:pPr>
              <w:jc w:val="both"/>
              <w:rPr>
                <w:color w:val="auto"/>
                <w:highlight w:val="none"/>
                <w:vertAlign w:val="baseline"/>
              </w:rPr>
            </w:pPr>
          </w:p>
        </w:tc>
      </w:tr>
      <w:tr w14:paraId="7C44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AFB159">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046FA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坩埚</w:t>
            </w:r>
          </w:p>
        </w:tc>
        <w:tc>
          <w:tcPr>
            <w:tcW w:w="8197" w:type="dxa"/>
            <w:noWrap w:val="0"/>
            <w:vAlign w:val="center"/>
          </w:tcPr>
          <w:p w14:paraId="7BA524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瓷制，30 mL,配有坩埚盖</w:t>
            </w:r>
          </w:p>
        </w:tc>
        <w:tc>
          <w:tcPr>
            <w:tcW w:w="1245" w:type="dxa"/>
            <w:noWrap w:val="0"/>
            <w:vAlign w:val="bottom"/>
          </w:tcPr>
          <w:p w14:paraId="7E14B7C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D7CD3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713C460D">
            <w:pPr>
              <w:jc w:val="center"/>
              <w:rPr>
                <w:color w:val="auto"/>
                <w:highlight w:val="none"/>
              </w:rPr>
            </w:pPr>
          </w:p>
        </w:tc>
        <w:tc>
          <w:tcPr>
            <w:tcW w:w="710" w:type="dxa"/>
            <w:noWrap w:val="0"/>
            <w:vAlign w:val="center"/>
          </w:tcPr>
          <w:p w14:paraId="4518CD7D">
            <w:pPr>
              <w:jc w:val="both"/>
              <w:rPr>
                <w:color w:val="auto"/>
                <w:highlight w:val="none"/>
                <w:vertAlign w:val="baseline"/>
              </w:rPr>
            </w:pPr>
          </w:p>
        </w:tc>
      </w:tr>
      <w:tr w14:paraId="1ADE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CF3B8C">
            <w:pPr>
              <w:jc w:val="center"/>
              <w:rPr>
                <w:rFonts w:hint="default"/>
                <w:color w:val="auto"/>
                <w:highlight w:val="none"/>
                <w:vertAlign w:val="baseline"/>
                <w:lang w:val="en-US" w:eastAsia="zh-CN"/>
              </w:rPr>
            </w:pPr>
            <w:r>
              <w:rPr>
                <w:rFonts w:hint="eastAsia"/>
                <w:color w:val="auto"/>
                <w:highlight w:val="none"/>
                <w:vertAlign w:val="baseline"/>
                <w:lang w:val="en-US" w:eastAsia="zh-CN"/>
              </w:rPr>
              <w:t>133</w:t>
            </w:r>
          </w:p>
        </w:tc>
        <w:tc>
          <w:tcPr>
            <w:tcW w:w="1690" w:type="dxa"/>
            <w:noWrap w:val="0"/>
            <w:vAlign w:val="center"/>
          </w:tcPr>
          <w:p w14:paraId="5D7FE3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坩埚钳</w:t>
            </w:r>
          </w:p>
        </w:tc>
        <w:tc>
          <w:tcPr>
            <w:tcW w:w="8197" w:type="dxa"/>
            <w:noWrap w:val="0"/>
            <w:vAlign w:val="center"/>
          </w:tcPr>
          <w:p w14:paraId="31034F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 mm，金属制</w:t>
            </w:r>
          </w:p>
        </w:tc>
        <w:tc>
          <w:tcPr>
            <w:tcW w:w="1245" w:type="dxa"/>
            <w:noWrap w:val="0"/>
            <w:vAlign w:val="bottom"/>
          </w:tcPr>
          <w:p w14:paraId="2FD26ED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C434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373AA16">
            <w:pPr>
              <w:jc w:val="center"/>
              <w:rPr>
                <w:color w:val="auto"/>
                <w:highlight w:val="none"/>
              </w:rPr>
            </w:pPr>
          </w:p>
        </w:tc>
        <w:tc>
          <w:tcPr>
            <w:tcW w:w="710" w:type="dxa"/>
            <w:noWrap w:val="0"/>
            <w:vAlign w:val="center"/>
          </w:tcPr>
          <w:p w14:paraId="3109682C">
            <w:pPr>
              <w:jc w:val="both"/>
              <w:rPr>
                <w:color w:val="auto"/>
                <w:highlight w:val="none"/>
                <w:vertAlign w:val="baseline"/>
              </w:rPr>
            </w:pPr>
          </w:p>
        </w:tc>
      </w:tr>
      <w:tr w14:paraId="0AE1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95" w:type="dxa"/>
            <w:noWrap w:val="0"/>
            <w:vAlign w:val="center"/>
          </w:tcPr>
          <w:p w14:paraId="0F1C05FB">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40B5F5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烧杯夹</w:t>
            </w:r>
          </w:p>
        </w:tc>
        <w:tc>
          <w:tcPr>
            <w:tcW w:w="8197" w:type="dxa"/>
            <w:noWrap w:val="0"/>
            <w:vAlign w:val="center"/>
          </w:tcPr>
          <w:p w14:paraId="052FF2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79F1D987">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03697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11030C3">
            <w:pPr>
              <w:jc w:val="center"/>
              <w:rPr>
                <w:color w:val="auto"/>
                <w:highlight w:val="none"/>
              </w:rPr>
            </w:pPr>
          </w:p>
        </w:tc>
        <w:tc>
          <w:tcPr>
            <w:tcW w:w="710" w:type="dxa"/>
            <w:noWrap w:val="0"/>
            <w:vAlign w:val="center"/>
          </w:tcPr>
          <w:p w14:paraId="36249328">
            <w:pPr>
              <w:jc w:val="both"/>
              <w:rPr>
                <w:color w:val="auto"/>
                <w:highlight w:val="none"/>
                <w:vertAlign w:val="baseline"/>
              </w:rPr>
            </w:pPr>
          </w:p>
        </w:tc>
      </w:tr>
      <w:tr w14:paraId="481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037A2E">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1EE67F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03E562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金属制，平头，长 125 mm</w:t>
            </w:r>
          </w:p>
        </w:tc>
        <w:tc>
          <w:tcPr>
            <w:tcW w:w="1245" w:type="dxa"/>
            <w:noWrap w:val="0"/>
            <w:vAlign w:val="bottom"/>
          </w:tcPr>
          <w:p w14:paraId="38FE73A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1E5BA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D65ED4C">
            <w:pPr>
              <w:jc w:val="center"/>
              <w:rPr>
                <w:color w:val="auto"/>
                <w:highlight w:val="none"/>
              </w:rPr>
            </w:pPr>
          </w:p>
        </w:tc>
        <w:tc>
          <w:tcPr>
            <w:tcW w:w="710" w:type="dxa"/>
            <w:noWrap w:val="0"/>
            <w:vAlign w:val="center"/>
          </w:tcPr>
          <w:p w14:paraId="204783ED">
            <w:pPr>
              <w:jc w:val="both"/>
              <w:rPr>
                <w:color w:val="auto"/>
                <w:highlight w:val="none"/>
                <w:vertAlign w:val="baseline"/>
              </w:rPr>
            </w:pPr>
          </w:p>
        </w:tc>
      </w:tr>
      <w:tr w14:paraId="63C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32CCFC">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0AC902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8197" w:type="dxa"/>
            <w:noWrap w:val="0"/>
            <w:vAlign w:val="center"/>
          </w:tcPr>
          <w:p w14:paraId="0D8E48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bottom"/>
          </w:tcPr>
          <w:p w14:paraId="0B2681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4A5D4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64A888D">
            <w:pPr>
              <w:jc w:val="center"/>
              <w:rPr>
                <w:color w:val="auto"/>
                <w:highlight w:val="none"/>
              </w:rPr>
            </w:pPr>
          </w:p>
        </w:tc>
        <w:tc>
          <w:tcPr>
            <w:tcW w:w="710" w:type="dxa"/>
            <w:noWrap w:val="0"/>
            <w:vAlign w:val="center"/>
          </w:tcPr>
          <w:p w14:paraId="7AAB6E32">
            <w:pPr>
              <w:jc w:val="both"/>
              <w:rPr>
                <w:color w:val="auto"/>
                <w:highlight w:val="none"/>
                <w:vertAlign w:val="baseline"/>
              </w:rPr>
            </w:pPr>
          </w:p>
        </w:tc>
      </w:tr>
      <w:tr w14:paraId="2246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DA4CE">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20E1B3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止水皮管夹</w:t>
            </w:r>
          </w:p>
        </w:tc>
        <w:tc>
          <w:tcPr>
            <w:tcW w:w="8197" w:type="dxa"/>
            <w:noWrap w:val="0"/>
            <w:vAlign w:val="center"/>
          </w:tcPr>
          <w:p w14:paraId="7ACA80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金属制,夹持角度 ≥60º</w:t>
            </w:r>
          </w:p>
        </w:tc>
        <w:tc>
          <w:tcPr>
            <w:tcW w:w="1245" w:type="dxa"/>
            <w:noWrap w:val="0"/>
            <w:vAlign w:val="bottom"/>
          </w:tcPr>
          <w:p w14:paraId="3E63DCE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E038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1950A2C">
            <w:pPr>
              <w:jc w:val="center"/>
              <w:rPr>
                <w:color w:val="auto"/>
                <w:highlight w:val="none"/>
              </w:rPr>
            </w:pPr>
          </w:p>
        </w:tc>
        <w:tc>
          <w:tcPr>
            <w:tcW w:w="710" w:type="dxa"/>
            <w:noWrap w:val="0"/>
            <w:vAlign w:val="center"/>
          </w:tcPr>
          <w:p w14:paraId="2256DAE3">
            <w:pPr>
              <w:jc w:val="both"/>
              <w:rPr>
                <w:color w:val="auto"/>
                <w:highlight w:val="none"/>
                <w:vertAlign w:val="baseline"/>
              </w:rPr>
            </w:pPr>
          </w:p>
        </w:tc>
      </w:tr>
      <w:tr w14:paraId="75A8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FB6F33">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2D07B1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螺旋皮管夹</w:t>
            </w:r>
          </w:p>
        </w:tc>
        <w:tc>
          <w:tcPr>
            <w:tcW w:w="8197" w:type="dxa"/>
            <w:noWrap w:val="0"/>
            <w:vAlign w:val="center"/>
          </w:tcPr>
          <w:p w14:paraId="2BE0CA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66C880A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2CE1B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800778E">
            <w:pPr>
              <w:jc w:val="center"/>
              <w:rPr>
                <w:color w:val="auto"/>
                <w:highlight w:val="none"/>
              </w:rPr>
            </w:pPr>
          </w:p>
        </w:tc>
        <w:tc>
          <w:tcPr>
            <w:tcW w:w="710" w:type="dxa"/>
            <w:noWrap w:val="0"/>
            <w:vAlign w:val="center"/>
          </w:tcPr>
          <w:p w14:paraId="441BFEFA">
            <w:pPr>
              <w:jc w:val="both"/>
              <w:rPr>
                <w:color w:val="auto"/>
                <w:highlight w:val="none"/>
                <w:vertAlign w:val="baseline"/>
              </w:rPr>
            </w:pPr>
          </w:p>
        </w:tc>
      </w:tr>
      <w:tr w14:paraId="5973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23BAB9">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461FDB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石棉网</w:t>
            </w:r>
          </w:p>
        </w:tc>
        <w:tc>
          <w:tcPr>
            <w:tcW w:w="8197" w:type="dxa"/>
            <w:noWrap w:val="0"/>
            <w:vAlign w:val="center"/>
          </w:tcPr>
          <w:p w14:paraId="118AD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125*125mm</w:t>
            </w:r>
          </w:p>
        </w:tc>
        <w:tc>
          <w:tcPr>
            <w:tcW w:w="1245" w:type="dxa"/>
            <w:noWrap w:val="0"/>
            <w:vAlign w:val="bottom"/>
          </w:tcPr>
          <w:p w14:paraId="3BF0550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5832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D374243">
            <w:pPr>
              <w:jc w:val="center"/>
              <w:rPr>
                <w:color w:val="auto"/>
                <w:highlight w:val="none"/>
              </w:rPr>
            </w:pPr>
          </w:p>
        </w:tc>
        <w:tc>
          <w:tcPr>
            <w:tcW w:w="710" w:type="dxa"/>
            <w:noWrap w:val="0"/>
            <w:vAlign w:val="center"/>
          </w:tcPr>
          <w:p w14:paraId="2299572D">
            <w:pPr>
              <w:jc w:val="both"/>
              <w:rPr>
                <w:color w:val="auto"/>
                <w:highlight w:val="none"/>
                <w:vertAlign w:val="baseline"/>
              </w:rPr>
            </w:pPr>
          </w:p>
        </w:tc>
      </w:tr>
      <w:tr w14:paraId="60B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32DD53">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23DF6F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4F4D6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bottom"/>
          </w:tcPr>
          <w:p w14:paraId="08E2090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D9539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656628F">
            <w:pPr>
              <w:jc w:val="center"/>
              <w:rPr>
                <w:color w:val="auto"/>
                <w:highlight w:val="none"/>
              </w:rPr>
            </w:pPr>
          </w:p>
        </w:tc>
        <w:tc>
          <w:tcPr>
            <w:tcW w:w="710" w:type="dxa"/>
            <w:noWrap w:val="0"/>
            <w:vAlign w:val="center"/>
          </w:tcPr>
          <w:p w14:paraId="7CFA0883">
            <w:pPr>
              <w:jc w:val="both"/>
              <w:rPr>
                <w:color w:val="auto"/>
                <w:highlight w:val="none"/>
                <w:vertAlign w:val="baseline"/>
              </w:rPr>
            </w:pPr>
          </w:p>
        </w:tc>
      </w:tr>
      <w:tr w14:paraId="400E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27D2ED">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7A6025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8197" w:type="dxa"/>
            <w:noWrap w:val="0"/>
            <w:vAlign w:val="center"/>
          </w:tcPr>
          <w:p w14:paraId="3896CD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铜勺</w:t>
            </w:r>
          </w:p>
        </w:tc>
        <w:tc>
          <w:tcPr>
            <w:tcW w:w="1245" w:type="dxa"/>
            <w:noWrap w:val="0"/>
            <w:vAlign w:val="bottom"/>
          </w:tcPr>
          <w:p w14:paraId="783BFA7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6141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D5BB5A7">
            <w:pPr>
              <w:jc w:val="center"/>
              <w:rPr>
                <w:color w:val="auto"/>
                <w:highlight w:val="none"/>
              </w:rPr>
            </w:pPr>
          </w:p>
        </w:tc>
        <w:tc>
          <w:tcPr>
            <w:tcW w:w="710" w:type="dxa"/>
            <w:noWrap w:val="0"/>
            <w:vAlign w:val="center"/>
          </w:tcPr>
          <w:p w14:paraId="3E815583">
            <w:pPr>
              <w:jc w:val="both"/>
              <w:rPr>
                <w:color w:val="auto"/>
                <w:highlight w:val="none"/>
                <w:vertAlign w:val="baseline"/>
              </w:rPr>
            </w:pPr>
          </w:p>
        </w:tc>
      </w:tr>
      <w:tr w14:paraId="4492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661F97">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704E3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药匙</w:t>
            </w:r>
          </w:p>
        </w:tc>
        <w:tc>
          <w:tcPr>
            <w:tcW w:w="8197" w:type="dxa"/>
            <w:noWrap w:val="0"/>
            <w:vAlign w:val="center"/>
          </w:tcPr>
          <w:p w14:paraId="41AE48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bottom"/>
          </w:tcPr>
          <w:p w14:paraId="707A7DC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811A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2DF807B">
            <w:pPr>
              <w:jc w:val="center"/>
              <w:rPr>
                <w:color w:val="auto"/>
                <w:highlight w:val="none"/>
              </w:rPr>
            </w:pPr>
          </w:p>
        </w:tc>
        <w:tc>
          <w:tcPr>
            <w:tcW w:w="710" w:type="dxa"/>
            <w:noWrap w:val="0"/>
            <w:vAlign w:val="center"/>
          </w:tcPr>
          <w:p w14:paraId="0E324AEF">
            <w:pPr>
              <w:jc w:val="both"/>
              <w:rPr>
                <w:color w:val="auto"/>
                <w:highlight w:val="none"/>
                <w:vertAlign w:val="baseline"/>
              </w:rPr>
            </w:pPr>
          </w:p>
        </w:tc>
      </w:tr>
      <w:tr w14:paraId="0A6C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E70B37">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732A03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2677B9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5FD00E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75F71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C9D17D6">
            <w:pPr>
              <w:jc w:val="center"/>
              <w:rPr>
                <w:color w:val="auto"/>
                <w:highlight w:val="none"/>
              </w:rPr>
            </w:pPr>
          </w:p>
        </w:tc>
        <w:tc>
          <w:tcPr>
            <w:tcW w:w="710" w:type="dxa"/>
            <w:noWrap w:val="0"/>
            <w:vAlign w:val="center"/>
          </w:tcPr>
          <w:p w14:paraId="572D9A42">
            <w:pPr>
              <w:jc w:val="both"/>
              <w:rPr>
                <w:color w:val="auto"/>
                <w:highlight w:val="none"/>
                <w:vertAlign w:val="baseline"/>
              </w:rPr>
            </w:pPr>
          </w:p>
        </w:tc>
      </w:tr>
      <w:tr w14:paraId="6397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90612D">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326AB3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7AB533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w:t>
            </w:r>
          </w:p>
        </w:tc>
        <w:tc>
          <w:tcPr>
            <w:tcW w:w="1245" w:type="dxa"/>
            <w:noWrap w:val="0"/>
            <w:vAlign w:val="center"/>
          </w:tcPr>
          <w:p w14:paraId="089EBF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10B7DD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37A8BE5F">
            <w:pPr>
              <w:jc w:val="center"/>
              <w:rPr>
                <w:color w:val="auto"/>
                <w:highlight w:val="none"/>
              </w:rPr>
            </w:pPr>
          </w:p>
        </w:tc>
        <w:tc>
          <w:tcPr>
            <w:tcW w:w="710" w:type="dxa"/>
            <w:noWrap w:val="0"/>
            <w:vAlign w:val="center"/>
          </w:tcPr>
          <w:p w14:paraId="127F7D45">
            <w:pPr>
              <w:jc w:val="both"/>
              <w:rPr>
                <w:color w:val="auto"/>
                <w:highlight w:val="none"/>
                <w:vertAlign w:val="baseline"/>
              </w:rPr>
            </w:pPr>
          </w:p>
        </w:tc>
      </w:tr>
      <w:tr w14:paraId="47F1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92ED9">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1421F6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玻璃弯管</w:t>
            </w:r>
          </w:p>
        </w:tc>
        <w:tc>
          <w:tcPr>
            <w:tcW w:w="8197" w:type="dxa"/>
            <w:noWrap w:val="0"/>
            <w:vAlign w:val="center"/>
          </w:tcPr>
          <w:p w14:paraId="3F2BC5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 一端长度为 6 cm～7 cm，另一端长 度约 20 cm</w:t>
            </w:r>
          </w:p>
        </w:tc>
        <w:tc>
          <w:tcPr>
            <w:tcW w:w="1245" w:type="dxa"/>
            <w:noWrap w:val="0"/>
            <w:vAlign w:val="center"/>
          </w:tcPr>
          <w:p w14:paraId="418E33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2E14CE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0FEAC6">
            <w:pPr>
              <w:jc w:val="center"/>
              <w:rPr>
                <w:color w:val="auto"/>
                <w:highlight w:val="none"/>
              </w:rPr>
            </w:pPr>
          </w:p>
        </w:tc>
        <w:tc>
          <w:tcPr>
            <w:tcW w:w="710" w:type="dxa"/>
            <w:noWrap w:val="0"/>
            <w:vAlign w:val="center"/>
          </w:tcPr>
          <w:p w14:paraId="66AA0B82">
            <w:pPr>
              <w:jc w:val="both"/>
              <w:rPr>
                <w:color w:val="auto"/>
                <w:highlight w:val="none"/>
                <w:vertAlign w:val="baseline"/>
              </w:rPr>
            </w:pPr>
          </w:p>
        </w:tc>
      </w:tr>
      <w:tr w14:paraId="356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4DD8A6">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14C503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1CEF2A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064AE1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7F48E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4AD063CD">
            <w:pPr>
              <w:jc w:val="center"/>
              <w:rPr>
                <w:color w:val="auto"/>
                <w:highlight w:val="none"/>
              </w:rPr>
            </w:pPr>
          </w:p>
        </w:tc>
        <w:tc>
          <w:tcPr>
            <w:tcW w:w="710" w:type="dxa"/>
            <w:noWrap w:val="0"/>
            <w:vAlign w:val="center"/>
          </w:tcPr>
          <w:p w14:paraId="66024F46">
            <w:pPr>
              <w:jc w:val="both"/>
              <w:rPr>
                <w:color w:val="auto"/>
                <w:highlight w:val="none"/>
                <w:vertAlign w:val="baseline"/>
              </w:rPr>
            </w:pPr>
          </w:p>
        </w:tc>
      </w:tr>
      <w:tr w14:paraId="326B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FBFADF">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378ED1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137130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 mm ～ 4 mm</w:t>
            </w:r>
          </w:p>
        </w:tc>
        <w:tc>
          <w:tcPr>
            <w:tcW w:w="1245" w:type="dxa"/>
            <w:noWrap w:val="0"/>
            <w:vAlign w:val="center"/>
          </w:tcPr>
          <w:p w14:paraId="699B4D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3286C1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3D7E289">
            <w:pPr>
              <w:jc w:val="center"/>
              <w:rPr>
                <w:color w:val="auto"/>
                <w:highlight w:val="none"/>
              </w:rPr>
            </w:pPr>
          </w:p>
        </w:tc>
        <w:tc>
          <w:tcPr>
            <w:tcW w:w="710" w:type="dxa"/>
            <w:noWrap w:val="0"/>
            <w:vAlign w:val="center"/>
          </w:tcPr>
          <w:p w14:paraId="45A43412">
            <w:pPr>
              <w:jc w:val="both"/>
              <w:rPr>
                <w:color w:val="auto"/>
                <w:highlight w:val="none"/>
                <w:vertAlign w:val="baseline"/>
              </w:rPr>
            </w:pPr>
          </w:p>
        </w:tc>
      </w:tr>
      <w:tr w14:paraId="24EF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0A1486">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7A8202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2CC237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000、00、 0～10 号</w:t>
            </w:r>
          </w:p>
        </w:tc>
        <w:tc>
          <w:tcPr>
            <w:tcW w:w="1245" w:type="dxa"/>
            <w:noWrap w:val="0"/>
            <w:vAlign w:val="bottom"/>
          </w:tcPr>
          <w:p w14:paraId="6C2C6AA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212" w:type="dxa"/>
            <w:noWrap w:val="0"/>
            <w:vAlign w:val="center"/>
          </w:tcPr>
          <w:p w14:paraId="6DF016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2A949021">
            <w:pPr>
              <w:jc w:val="center"/>
              <w:rPr>
                <w:color w:val="auto"/>
                <w:highlight w:val="none"/>
              </w:rPr>
            </w:pPr>
          </w:p>
        </w:tc>
        <w:tc>
          <w:tcPr>
            <w:tcW w:w="710" w:type="dxa"/>
            <w:noWrap w:val="0"/>
            <w:vAlign w:val="center"/>
          </w:tcPr>
          <w:p w14:paraId="5ED11B34">
            <w:pPr>
              <w:jc w:val="both"/>
              <w:rPr>
                <w:color w:val="auto"/>
                <w:highlight w:val="none"/>
                <w:vertAlign w:val="baseline"/>
              </w:rPr>
            </w:pPr>
          </w:p>
        </w:tc>
      </w:tr>
      <w:tr w14:paraId="2707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FDCA37">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4EB75B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8197" w:type="dxa"/>
            <w:noWrap w:val="0"/>
            <w:vAlign w:val="center"/>
          </w:tcPr>
          <w:p w14:paraId="6162DA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bottom"/>
          </w:tcPr>
          <w:p w14:paraId="710F036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212" w:type="dxa"/>
            <w:noWrap w:val="0"/>
            <w:vAlign w:val="center"/>
          </w:tcPr>
          <w:p w14:paraId="79D846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0D1CA07">
            <w:pPr>
              <w:jc w:val="center"/>
              <w:rPr>
                <w:color w:val="auto"/>
                <w:highlight w:val="none"/>
              </w:rPr>
            </w:pPr>
          </w:p>
        </w:tc>
        <w:tc>
          <w:tcPr>
            <w:tcW w:w="710" w:type="dxa"/>
            <w:noWrap w:val="0"/>
            <w:vAlign w:val="center"/>
          </w:tcPr>
          <w:p w14:paraId="10D7E872">
            <w:pPr>
              <w:jc w:val="both"/>
              <w:rPr>
                <w:color w:val="auto"/>
                <w:highlight w:val="none"/>
                <w:vertAlign w:val="baseline"/>
              </w:rPr>
            </w:pPr>
          </w:p>
        </w:tc>
      </w:tr>
      <w:tr w14:paraId="1CE0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3FA53A">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49DE36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7F6A82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6 mm， 内径 4 mm</w:t>
            </w:r>
          </w:p>
        </w:tc>
        <w:tc>
          <w:tcPr>
            <w:tcW w:w="1245" w:type="dxa"/>
            <w:noWrap w:val="0"/>
            <w:vAlign w:val="bottom"/>
          </w:tcPr>
          <w:p w14:paraId="111BF07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0CB8BF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50A15B5F">
            <w:pPr>
              <w:jc w:val="center"/>
              <w:rPr>
                <w:color w:val="auto"/>
                <w:highlight w:val="none"/>
              </w:rPr>
            </w:pPr>
          </w:p>
        </w:tc>
        <w:tc>
          <w:tcPr>
            <w:tcW w:w="710" w:type="dxa"/>
            <w:noWrap w:val="0"/>
            <w:vAlign w:val="center"/>
          </w:tcPr>
          <w:p w14:paraId="26CF4AC0">
            <w:pPr>
              <w:jc w:val="both"/>
              <w:rPr>
                <w:color w:val="auto"/>
                <w:highlight w:val="none"/>
                <w:vertAlign w:val="baseline"/>
              </w:rPr>
            </w:pPr>
          </w:p>
        </w:tc>
      </w:tr>
      <w:tr w14:paraId="4349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B783B6">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25198E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192579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7 mm， 内径 5 mm</w:t>
            </w:r>
          </w:p>
        </w:tc>
        <w:tc>
          <w:tcPr>
            <w:tcW w:w="1245" w:type="dxa"/>
            <w:noWrap w:val="0"/>
            <w:vAlign w:val="bottom"/>
          </w:tcPr>
          <w:p w14:paraId="1343046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50EC40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3A6B2813">
            <w:pPr>
              <w:jc w:val="center"/>
              <w:rPr>
                <w:color w:val="auto"/>
                <w:highlight w:val="none"/>
              </w:rPr>
            </w:pPr>
          </w:p>
        </w:tc>
        <w:tc>
          <w:tcPr>
            <w:tcW w:w="710" w:type="dxa"/>
            <w:noWrap w:val="0"/>
            <w:vAlign w:val="center"/>
          </w:tcPr>
          <w:p w14:paraId="003E0FBA">
            <w:pPr>
              <w:jc w:val="both"/>
              <w:rPr>
                <w:color w:val="auto"/>
                <w:highlight w:val="none"/>
                <w:vertAlign w:val="baseline"/>
              </w:rPr>
            </w:pPr>
          </w:p>
        </w:tc>
      </w:tr>
      <w:tr w14:paraId="41A8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EDA658">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626F3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乳胶管</w:t>
            </w:r>
          </w:p>
        </w:tc>
        <w:tc>
          <w:tcPr>
            <w:tcW w:w="8197" w:type="dxa"/>
            <w:noWrap w:val="0"/>
            <w:vAlign w:val="center"/>
          </w:tcPr>
          <w:p w14:paraId="7911A3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bottom"/>
          </w:tcPr>
          <w:p w14:paraId="44F0284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w:t>
            </w:r>
          </w:p>
        </w:tc>
        <w:tc>
          <w:tcPr>
            <w:tcW w:w="1212" w:type="dxa"/>
            <w:noWrap w:val="0"/>
            <w:vAlign w:val="center"/>
          </w:tcPr>
          <w:p w14:paraId="4AE77C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0582D516">
            <w:pPr>
              <w:jc w:val="center"/>
              <w:rPr>
                <w:color w:val="auto"/>
                <w:highlight w:val="none"/>
              </w:rPr>
            </w:pPr>
          </w:p>
        </w:tc>
        <w:tc>
          <w:tcPr>
            <w:tcW w:w="710" w:type="dxa"/>
            <w:noWrap w:val="0"/>
            <w:vAlign w:val="center"/>
          </w:tcPr>
          <w:p w14:paraId="229B8942">
            <w:pPr>
              <w:jc w:val="both"/>
              <w:rPr>
                <w:color w:val="auto"/>
                <w:highlight w:val="none"/>
                <w:vertAlign w:val="baseline"/>
              </w:rPr>
            </w:pPr>
          </w:p>
        </w:tc>
      </w:tr>
      <w:tr w14:paraId="3C5D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6DAD6D">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2C6DA1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00B3D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w:t>
            </w:r>
          </w:p>
        </w:tc>
        <w:tc>
          <w:tcPr>
            <w:tcW w:w="1245" w:type="dxa"/>
            <w:noWrap w:val="0"/>
            <w:vAlign w:val="bottom"/>
          </w:tcPr>
          <w:p w14:paraId="0442815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5B340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6AEDA8C">
            <w:pPr>
              <w:jc w:val="center"/>
              <w:rPr>
                <w:color w:val="auto"/>
                <w:highlight w:val="none"/>
              </w:rPr>
            </w:pPr>
          </w:p>
        </w:tc>
        <w:tc>
          <w:tcPr>
            <w:tcW w:w="710" w:type="dxa"/>
            <w:noWrap w:val="0"/>
            <w:vAlign w:val="center"/>
          </w:tcPr>
          <w:p w14:paraId="15852C32">
            <w:pPr>
              <w:jc w:val="both"/>
              <w:rPr>
                <w:color w:val="auto"/>
                <w:highlight w:val="none"/>
                <w:vertAlign w:val="baseline"/>
              </w:rPr>
            </w:pPr>
          </w:p>
        </w:tc>
      </w:tr>
      <w:tr w14:paraId="3B3E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6047E9">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712FDD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1CE388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w:t>
            </w:r>
          </w:p>
        </w:tc>
        <w:tc>
          <w:tcPr>
            <w:tcW w:w="1245" w:type="dxa"/>
            <w:noWrap w:val="0"/>
            <w:vAlign w:val="bottom"/>
          </w:tcPr>
          <w:p w14:paraId="08BC7DA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3A4AD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5A72DC3">
            <w:pPr>
              <w:jc w:val="center"/>
              <w:rPr>
                <w:color w:val="auto"/>
                <w:highlight w:val="none"/>
              </w:rPr>
            </w:pPr>
          </w:p>
        </w:tc>
        <w:tc>
          <w:tcPr>
            <w:tcW w:w="710" w:type="dxa"/>
            <w:noWrap w:val="0"/>
            <w:vAlign w:val="center"/>
          </w:tcPr>
          <w:p w14:paraId="3389C314">
            <w:pPr>
              <w:jc w:val="both"/>
              <w:rPr>
                <w:color w:val="auto"/>
                <w:highlight w:val="none"/>
                <w:vertAlign w:val="baseline"/>
              </w:rPr>
            </w:pPr>
          </w:p>
        </w:tc>
      </w:tr>
      <w:tr w14:paraId="5906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08064E">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29D5DA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3DE25D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32 mm</w:t>
            </w:r>
          </w:p>
        </w:tc>
        <w:tc>
          <w:tcPr>
            <w:tcW w:w="1245" w:type="dxa"/>
            <w:noWrap w:val="0"/>
            <w:vAlign w:val="bottom"/>
          </w:tcPr>
          <w:p w14:paraId="68C1FF3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B5B12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31E5BCA">
            <w:pPr>
              <w:jc w:val="center"/>
              <w:rPr>
                <w:color w:val="auto"/>
                <w:highlight w:val="none"/>
              </w:rPr>
            </w:pPr>
          </w:p>
        </w:tc>
        <w:tc>
          <w:tcPr>
            <w:tcW w:w="710" w:type="dxa"/>
            <w:noWrap w:val="0"/>
            <w:vAlign w:val="center"/>
          </w:tcPr>
          <w:p w14:paraId="15D5A191">
            <w:pPr>
              <w:jc w:val="both"/>
              <w:rPr>
                <w:color w:val="auto"/>
                <w:highlight w:val="none"/>
                <w:vertAlign w:val="baseline"/>
              </w:rPr>
            </w:pPr>
          </w:p>
        </w:tc>
      </w:tr>
      <w:tr w14:paraId="767D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5BB982">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BAA28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8197" w:type="dxa"/>
            <w:noWrap w:val="0"/>
            <w:vAlign w:val="center"/>
          </w:tcPr>
          <w:p w14:paraId="4D798F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w:t>
            </w:r>
          </w:p>
        </w:tc>
        <w:tc>
          <w:tcPr>
            <w:tcW w:w="1245" w:type="dxa"/>
            <w:noWrap w:val="0"/>
            <w:vAlign w:val="bottom"/>
          </w:tcPr>
          <w:p w14:paraId="0431F4C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544C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B5039EF">
            <w:pPr>
              <w:jc w:val="center"/>
              <w:rPr>
                <w:color w:val="auto"/>
                <w:highlight w:val="none"/>
              </w:rPr>
            </w:pPr>
          </w:p>
        </w:tc>
        <w:tc>
          <w:tcPr>
            <w:tcW w:w="710" w:type="dxa"/>
            <w:noWrap w:val="0"/>
            <w:vAlign w:val="center"/>
          </w:tcPr>
          <w:p w14:paraId="255DB674">
            <w:pPr>
              <w:jc w:val="both"/>
              <w:rPr>
                <w:color w:val="auto"/>
                <w:highlight w:val="none"/>
                <w:vertAlign w:val="baseline"/>
              </w:rPr>
            </w:pPr>
          </w:p>
        </w:tc>
      </w:tr>
      <w:tr w14:paraId="4D7D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D7E9E4">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5BB42C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烧瓶刷</w:t>
            </w:r>
          </w:p>
        </w:tc>
        <w:tc>
          <w:tcPr>
            <w:tcW w:w="8197" w:type="dxa"/>
            <w:noWrap w:val="0"/>
            <w:vAlign w:val="center"/>
          </w:tcPr>
          <w:p w14:paraId="37F81D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w:t>
            </w:r>
          </w:p>
        </w:tc>
        <w:tc>
          <w:tcPr>
            <w:tcW w:w="1245" w:type="dxa"/>
            <w:noWrap w:val="0"/>
            <w:vAlign w:val="bottom"/>
          </w:tcPr>
          <w:p w14:paraId="25F3AEA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DA97B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D638F2">
            <w:pPr>
              <w:jc w:val="center"/>
              <w:rPr>
                <w:color w:val="auto"/>
                <w:highlight w:val="none"/>
              </w:rPr>
            </w:pPr>
          </w:p>
        </w:tc>
        <w:tc>
          <w:tcPr>
            <w:tcW w:w="710" w:type="dxa"/>
            <w:noWrap w:val="0"/>
            <w:vAlign w:val="center"/>
          </w:tcPr>
          <w:p w14:paraId="068E0C8C">
            <w:pPr>
              <w:jc w:val="both"/>
              <w:rPr>
                <w:color w:val="auto"/>
                <w:highlight w:val="none"/>
                <w:vertAlign w:val="baseline"/>
              </w:rPr>
            </w:pPr>
          </w:p>
        </w:tc>
      </w:tr>
      <w:tr w14:paraId="1A5A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FA768F">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53D89F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结晶皿</w:t>
            </w:r>
          </w:p>
        </w:tc>
        <w:tc>
          <w:tcPr>
            <w:tcW w:w="8197" w:type="dxa"/>
            <w:noWrap w:val="0"/>
            <w:vAlign w:val="center"/>
          </w:tcPr>
          <w:p w14:paraId="6984B0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 mm ，平底,玻璃制</w:t>
            </w:r>
          </w:p>
        </w:tc>
        <w:tc>
          <w:tcPr>
            <w:tcW w:w="1245" w:type="dxa"/>
            <w:noWrap w:val="0"/>
            <w:vAlign w:val="bottom"/>
          </w:tcPr>
          <w:p w14:paraId="475CBEE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BE8D2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C801A10">
            <w:pPr>
              <w:jc w:val="center"/>
              <w:rPr>
                <w:color w:val="auto"/>
                <w:highlight w:val="none"/>
              </w:rPr>
            </w:pPr>
          </w:p>
        </w:tc>
        <w:tc>
          <w:tcPr>
            <w:tcW w:w="710" w:type="dxa"/>
            <w:noWrap w:val="0"/>
            <w:vAlign w:val="center"/>
          </w:tcPr>
          <w:p w14:paraId="393FDE8D">
            <w:pPr>
              <w:jc w:val="both"/>
              <w:rPr>
                <w:color w:val="auto"/>
                <w:highlight w:val="none"/>
                <w:vertAlign w:val="baseline"/>
              </w:rPr>
            </w:pPr>
          </w:p>
        </w:tc>
      </w:tr>
      <w:tr w14:paraId="63FE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1BE34C">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7021F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表面皿</w:t>
            </w:r>
          </w:p>
        </w:tc>
        <w:tc>
          <w:tcPr>
            <w:tcW w:w="8197" w:type="dxa"/>
            <w:noWrap w:val="0"/>
            <w:vAlign w:val="center"/>
          </w:tcPr>
          <w:p w14:paraId="157876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bottom"/>
          </w:tcPr>
          <w:p w14:paraId="5E3980F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1B85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B4D70C4">
            <w:pPr>
              <w:jc w:val="center"/>
              <w:rPr>
                <w:color w:val="auto"/>
                <w:highlight w:val="none"/>
              </w:rPr>
            </w:pPr>
          </w:p>
        </w:tc>
        <w:tc>
          <w:tcPr>
            <w:tcW w:w="710" w:type="dxa"/>
            <w:noWrap w:val="0"/>
            <w:vAlign w:val="center"/>
          </w:tcPr>
          <w:p w14:paraId="161B09F4">
            <w:pPr>
              <w:jc w:val="both"/>
              <w:rPr>
                <w:color w:val="auto"/>
                <w:highlight w:val="none"/>
                <w:vertAlign w:val="baseline"/>
              </w:rPr>
            </w:pPr>
          </w:p>
        </w:tc>
      </w:tr>
      <w:tr w14:paraId="1293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617DAF">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5BA4BB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表面皿</w:t>
            </w:r>
          </w:p>
        </w:tc>
        <w:tc>
          <w:tcPr>
            <w:tcW w:w="8197" w:type="dxa"/>
            <w:noWrap w:val="0"/>
            <w:vAlign w:val="center"/>
          </w:tcPr>
          <w:p w14:paraId="24873E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mm,玻璃制</w:t>
            </w:r>
          </w:p>
        </w:tc>
        <w:tc>
          <w:tcPr>
            <w:tcW w:w="1245" w:type="dxa"/>
            <w:noWrap w:val="0"/>
            <w:vAlign w:val="bottom"/>
          </w:tcPr>
          <w:p w14:paraId="2275234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775D6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20EFCC0">
            <w:pPr>
              <w:jc w:val="center"/>
              <w:rPr>
                <w:color w:val="auto"/>
                <w:highlight w:val="none"/>
              </w:rPr>
            </w:pPr>
          </w:p>
        </w:tc>
        <w:tc>
          <w:tcPr>
            <w:tcW w:w="710" w:type="dxa"/>
            <w:noWrap w:val="0"/>
            <w:vAlign w:val="center"/>
          </w:tcPr>
          <w:p w14:paraId="1927EB43">
            <w:pPr>
              <w:jc w:val="both"/>
              <w:rPr>
                <w:color w:val="auto"/>
                <w:highlight w:val="none"/>
                <w:vertAlign w:val="baseline"/>
              </w:rPr>
            </w:pPr>
          </w:p>
        </w:tc>
      </w:tr>
      <w:tr w14:paraId="487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8DBCF2">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70A5C9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14AACE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 瓷制，配有研杵</w:t>
            </w:r>
          </w:p>
        </w:tc>
        <w:tc>
          <w:tcPr>
            <w:tcW w:w="1245" w:type="dxa"/>
            <w:noWrap w:val="0"/>
            <w:vAlign w:val="bottom"/>
          </w:tcPr>
          <w:p w14:paraId="325682C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B1FA0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4A69E2">
            <w:pPr>
              <w:jc w:val="center"/>
              <w:rPr>
                <w:color w:val="auto"/>
                <w:highlight w:val="none"/>
              </w:rPr>
            </w:pPr>
          </w:p>
        </w:tc>
        <w:tc>
          <w:tcPr>
            <w:tcW w:w="710" w:type="dxa"/>
            <w:noWrap w:val="0"/>
            <w:vAlign w:val="center"/>
          </w:tcPr>
          <w:p w14:paraId="6E3C3B39">
            <w:pPr>
              <w:jc w:val="both"/>
              <w:rPr>
                <w:color w:val="auto"/>
                <w:highlight w:val="none"/>
                <w:vertAlign w:val="baseline"/>
              </w:rPr>
            </w:pPr>
          </w:p>
        </w:tc>
      </w:tr>
      <w:tr w14:paraId="2AFF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762646">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734EBD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08F33F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瓷制，配有研杵</w:t>
            </w:r>
          </w:p>
        </w:tc>
        <w:tc>
          <w:tcPr>
            <w:tcW w:w="1245" w:type="dxa"/>
            <w:noWrap w:val="0"/>
            <w:vAlign w:val="bottom"/>
          </w:tcPr>
          <w:p w14:paraId="43B081E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4591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B050887">
            <w:pPr>
              <w:jc w:val="center"/>
              <w:rPr>
                <w:color w:val="auto"/>
                <w:highlight w:val="none"/>
              </w:rPr>
            </w:pPr>
          </w:p>
        </w:tc>
        <w:tc>
          <w:tcPr>
            <w:tcW w:w="710" w:type="dxa"/>
            <w:noWrap w:val="0"/>
            <w:vAlign w:val="center"/>
          </w:tcPr>
          <w:p w14:paraId="799F9CF9">
            <w:pPr>
              <w:jc w:val="both"/>
              <w:rPr>
                <w:color w:val="auto"/>
                <w:highlight w:val="none"/>
                <w:vertAlign w:val="baseline"/>
              </w:rPr>
            </w:pPr>
          </w:p>
        </w:tc>
      </w:tr>
      <w:tr w14:paraId="1A97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F8D8D7">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52BA36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0CB279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w:t>
            </w:r>
          </w:p>
        </w:tc>
        <w:tc>
          <w:tcPr>
            <w:tcW w:w="1245" w:type="dxa"/>
            <w:noWrap w:val="0"/>
            <w:vAlign w:val="bottom"/>
          </w:tcPr>
          <w:p w14:paraId="1E255F3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C6AAB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A877108">
            <w:pPr>
              <w:jc w:val="center"/>
              <w:rPr>
                <w:color w:val="auto"/>
                <w:highlight w:val="none"/>
              </w:rPr>
            </w:pPr>
          </w:p>
        </w:tc>
        <w:tc>
          <w:tcPr>
            <w:tcW w:w="710" w:type="dxa"/>
            <w:noWrap w:val="0"/>
            <w:vAlign w:val="center"/>
          </w:tcPr>
          <w:p w14:paraId="0332E869">
            <w:pPr>
              <w:jc w:val="both"/>
              <w:rPr>
                <w:color w:val="auto"/>
                <w:highlight w:val="none"/>
                <w:vertAlign w:val="baseline"/>
              </w:rPr>
            </w:pPr>
          </w:p>
        </w:tc>
      </w:tr>
      <w:tr w14:paraId="4CEB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8670DC">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70CE5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蒸发皿</w:t>
            </w:r>
          </w:p>
        </w:tc>
        <w:tc>
          <w:tcPr>
            <w:tcW w:w="8197" w:type="dxa"/>
            <w:noWrap w:val="0"/>
            <w:vAlign w:val="center"/>
          </w:tcPr>
          <w:p w14:paraId="229786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 mm 瓷制</w:t>
            </w:r>
          </w:p>
        </w:tc>
        <w:tc>
          <w:tcPr>
            <w:tcW w:w="1245" w:type="dxa"/>
            <w:noWrap w:val="0"/>
            <w:vAlign w:val="bottom"/>
          </w:tcPr>
          <w:p w14:paraId="7762020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77C54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3B0F84A4">
            <w:pPr>
              <w:jc w:val="center"/>
              <w:rPr>
                <w:color w:val="auto"/>
                <w:highlight w:val="none"/>
              </w:rPr>
            </w:pPr>
          </w:p>
        </w:tc>
        <w:tc>
          <w:tcPr>
            <w:tcW w:w="710" w:type="dxa"/>
            <w:noWrap w:val="0"/>
            <w:vAlign w:val="center"/>
          </w:tcPr>
          <w:p w14:paraId="6DEAA1D9">
            <w:pPr>
              <w:jc w:val="both"/>
              <w:rPr>
                <w:color w:val="auto"/>
                <w:highlight w:val="none"/>
                <w:vertAlign w:val="baseline"/>
              </w:rPr>
            </w:pPr>
          </w:p>
        </w:tc>
      </w:tr>
      <w:tr w14:paraId="18C4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25AE7B">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1A0A52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反应板</w:t>
            </w:r>
          </w:p>
        </w:tc>
        <w:tc>
          <w:tcPr>
            <w:tcW w:w="8197" w:type="dxa"/>
            <w:noWrap w:val="0"/>
            <w:vAlign w:val="center"/>
          </w:tcPr>
          <w:p w14:paraId="6CE14D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白色陶瓷， 6 孔</w:t>
            </w:r>
          </w:p>
        </w:tc>
        <w:tc>
          <w:tcPr>
            <w:tcW w:w="1245" w:type="dxa"/>
            <w:noWrap w:val="0"/>
            <w:vAlign w:val="bottom"/>
          </w:tcPr>
          <w:p w14:paraId="2063E0E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B42FC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4BF57DC">
            <w:pPr>
              <w:jc w:val="center"/>
              <w:rPr>
                <w:color w:val="auto"/>
                <w:highlight w:val="none"/>
              </w:rPr>
            </w:pPr>
          </w:p>
        </w:tc>
        <w:tc>
          <w:tcPr>
            <w:tcW w:w="710" w:type="dxa"/>
            <w:noWrap w:val="0"/>
            <w:vAlign w:val="center"/>
          </w:tcPr>
          <w:p w14:paraId="507E33E7">
            <w:pPr>
              <w:jc w:val="both"/>
              <w:rPr>
                <w:color w:val="auto"/>
                <w:highlight w:val="none"/>
                <w:vertAlign w:val="baseline"/>
              </w:rPr>
            </w:pPr>
          </w:p>
        </w:tc>
      </w:tr>
      <w:tr w14:paraId="7D62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913F73">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7081AC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井穴板</w:t>
            </w:r>
          </w:p>
        </w:tc>
        <w:tc>
          <w:tcPr>
            <w:tcW w:w="8197" w:type="dxa"/>
            <w:noWrap w:val="0"/>
            <w:vAlign w:val="center"/>
          </w:tcPr>
          <w:p w14:paraId="4AE9E0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透明塑料， 9 孔</w:t>
            </w:r>
          </w:p>
        </w:tc>
        <w:tc>
          <w:tcPr>
            <w:tcW w:w="1245" w:type="dxa"/>
            <w:noWrap w:val="0"/>
            <w:vAlign w:val="bottom"/>
          </w:tcPr>
          <w:p w14:paraId="7D78763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26EE5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E1C0FF4">
            <w:pPr>
              <w:jc w:val="center"/>
              <w:rPr>
                <w:color w:val="auto"/>
                <w:highlight w:val="none"/>
              </w:rPr>
            </w:pPr>
          </w:p>
        </w:tc>
        <w:tc>
          <w:tcPr>
            <w:tcW w:w="710" w:type="dxa"/>
            <w:noWrap w:val="0"/>
            <w:vAlign w:val="center"/>
          </w:tcPr>
          <w:p w14:paraId="4E2C0778">
            <w:pPr>
              <w:jc w:val="both"/>
              <w:rPr>
                <w:color w:val="auto"/>
                <w:highlight w:val="none"/>
                <w:vertAlign w:val="baseline"/>
              </w:rPr>
            </w:pPr>
          </w:p>
        </w:tc>
      </w:tr>
      <w:tr w14:paraId="618C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22CC1E">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5D0089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井穴板</w:t>
            </w:r>
          </w:p>
        </w:tc>
        <w:tc>
          <w:tcPr>
            <w:tcW w:w="8197" w:type="dxa"/>
            <w:noWrap w:val="0"/>
            <w:vAlign w:val="center"/>
          </w:tcPr>
          <w:p w14:paraId="62C147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透明塑料， 6 孔,配6个井穴塞</w:t>
            </w:r>
          </w:p>
        </w:tc>
        <w:tc>
          <w:tcPr>
            <w:tcW w:w="1245" w:type="dxa"/>
            <w:noWrap w:val="0"/>
            <w:vAlign w:val="bottom"/>
          </w:tcPr>
          <w:p w14:paraId="619FD30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F5C2C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7F03463">
            <w:pPr>
              <w:jc w:val="center"/>
              <w:rPr>
                <w:color w:val="auto"/>
                <w:highlight w:val="none"/>
              </w:rPr>
            </w:pPr>
          </w:p>
        </w:tc>
        <w:tc>
          <w:tcPr>
            <w:tcW w:w="710" w:type="dxa"/>
            <w:noWrap w:val="0"/>
            <w:vAlign w:val="center"/>
          </w:tcPr>
          <w:p w14:paraId="57C567C9">
            <w:pPr>
              <w:jc w:val="both"/>
              <w:rPr>
                <w:color w:val="auto"/>
                <w:highlight w:val="none"/>
                <w:vertAlign w:val="baseline"/>
              </w:rPr>
            </w:pPr>
          </w:p>
        </w:tc>
      </w:tr>
      <w:tr w14:paraId="144B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5749D6">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0D7802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塑料多用滴管</w:t>
            </w:r>
          </w:p>
        </w:tc>
        <w:tc>
          <w:tcPr>
            <w:tcW w:w="8197" w:type="dxa"/>
            <w:noWrap w:val="0"/>
            <w:vAlign w:val="center"/>
          </w:tcPr>
          <w:p w14:paraId="591FA7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环保材料制</w:t>
            </w:r>
          </w:p>
        </w:tc>
        <w:tc>
          <w:tcPr>
            <w:tcW w:w="1245" w:type="dxa"/>
            <w:noWrap w:val="0"/>
            <w:vAlign w:val="bottom"/>
          </w:tcPr>
          <w:p w14:paraId="6B75397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29124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w:t>
            </w:r>
          </w:p>
        </w:tc>
        <w:tc>
          <w:tcPr>
            <w:tcW w:w="240" w:type="dxa"/>
            <w:noWrap w:val="0"/>
            <w:vAlign w:val="center"/>
          </w:tcPr>
          <w:p w14:paraId="0C72282E">
            <w:pPr>
              <w:jc w:val="center"/>
              <w:rPr>
                <w:color w:val="auto"/>
                <w:highlight w:val="none"/>
              </w:rPr>
            </w:pPr>
          </w:p>
        </w:tc>
        <w:tc>
          <w:tcPr>
            <w:tcW w:w="710" w:type="dxa"/>
            <w:noWrap w:val="0"/>
            <w:vAlign w:val="center"/>
          </w:tcPr>
          <w:p w14:paraId="6D9D35FF">
            <w:pPr>
              <w:jc w:val="both"/>
              <w:rPr>
                <w:color w:val="auto"/>
                <w:highlight w:val="none"/>
                <w:vertAlign w:val="baseline"/>
              </w:rPr>
            </w:pPr>
          </w:p>
        </w:tc>
      </w:tr>
      <w:tr w14:paraId="2137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A767DBB">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138E7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塑料洗瓶</w:t>
            </w:r>
          </w:p>
        </w:tc>
        <w:tc>
          <w:tcPr>
            <w:tcW w:w="8197" w:type="dxa"/>
            <w:noWrap w:val="0"/>
            <w:vAlign w:val="center"/>
          </w:tcPr>
          <w:p w14:paraId="6A344F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250ml</w:t>
            </w:r>
          </w:p>
        </w:tc>
        <w:tc>
          <w:tcPr>
            <w:tcW w:w="1245" w:type="dxa"/>
            <w:noWrap w:val="0"/>
            <w:vAlign w:val="bottom"/>
          </w:tcPr>
          <w:p w14:paraId="2A0871D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8F511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A7C86AA">
            <w:pPr>
              <w:jc w:val="center"/>
              <w:rPr>
                <w:color w:val="auto"/>
                <w:highlight w:val="none"/>
              </w:rPr>
            </w:pPr>
          </w:p>
        </w:tc>
        <w:tc>
          <w:tcPr>
            <w:tcW w:w="710" w:type="dxa"/>
            <w:noWrap w:val="0"/>
            <w:vAlign w:val="center"/>
          </w:tcPr>
          <w:p w14:paraId="0426D172">
            <w:pPr>
              <w:jc w:val="both"/>
              <w:rPr>
                <w:color w:val="auto"/>
                <w:highlight w:val="none"/>
                <w:vertAlign w:val="baseline"/>
              </w:rPr>
            </w:pPr>
          </w:p>
        </w:tc>
      </w:tr>
      <w:tr w14:paraId="2B0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31118F">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762F70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塑料水槽</w:t>
            </w:r>
          </w:p>
        </w:tc>
        <w:tc>
          <w:tcPr>
            <w:tcW w:w="8197" w:type="dxa"/>
            <w:noWrap w:val="0"/>
            <w:vAlign w:val="center"/>
          </w:tcPr>
          <w:p w14:paraId="3AEA89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方形长285mm，宽215mm，高100mm</w:t>
            </w:r>
          </w:p>
        </w:tc>
        <w:tc>
          <w:tcPr>
            <w:tcW w:w="1245" w:type="dxa"/>
            <w:noWrap w:val="0"/>
            <w:vAlign w:val="bottom"/>
          </w:tcPr>
          <w:p w14:paraId="5C1C5BA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FFACA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2853A15">
            <w:pPr>
              <w:jc w:val="center"/>
              <w:rPr>
                <w:color w:val="auto"/>
                <w:highlight w:val="none"/>
              </w:rPr>
            </w:pPr>
          </w:p>
        </w:tc>
        <w:tc>
          <w:tcPr>
            <w:tcW w:w="710" w:type="dxa"/>
            <w:noWrap w:val="0"/>
            <w:vAlign w:val="center"/>
          </w:tcPr>
          <w:p w14:paraId="6BE36620">
            <w:pPr>
              <w:jc w:val="both"/>
              <w:rPr>
                <w:color w:val="auto"/>
                <w:highlight w:val="none"/>
                <w:vertAlign w:val="baseline"/>
              </w:rPr>
            </w:pPr>
          </w:p>
        </w:tc>
      </w:tr>
      <w:tr w14:paraId="0D57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60FDD0">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1B607F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集气瓶挂扣器</w:t>
            </w:r>
          </w:p>
        </w:tc>
        <w:tc>
          <w:tcPr>
            <w:tcW w:w="8197" w:type="dxa"/>
            <w:noWrap w:val="0"/>
            <w:vAlign w:val="center"/>
          </w:tcPr>
          <w:p w14:paraId="71D1C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mL，塑料制</w:t>
            </w:r>
          </w:p>
        </w:tc>
        <w:tc>
          <w:tcPr>
            <w:tcW w:w="1245" w:type="dxa"/>
            <w:noWrap w:val="0"/>
            <w:vAlign w:val="bottom"/>
          </w:tcPr>
          <w:p w14:paraId="5D2B12B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5F80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7A13EDD">
            <w:pPr>
              <w:jc w:val="center"/>
              <w:rPr>
                <w:color w:val="auto"/>
                <w:highlight w:val="none"/>
              </w:rPr>
            </w:pPr>
          </w:p>
        </w:tc>
        <w:tc>
          <w:tcPr>
            <w:tcW w:w="710" w:type="dxa"/>
            <w:noWrap w:val="0"/>
            <w:vAlign w:val="center"/>
          </w:tcPr>
          <w:p w14:paraId="2F6EA149">
            <w:pPr>
              <w:jc w:val="both"/>
              <w:rPr>
                <w:color w:val="auto"/>
                <w:highlight w:val="none"/>
                <w:vertAlign w:val="baseline"/>
              </w:rPr>
            </w:pPr>
          </w:p>
        </w:tc>
      </w:tr>
      <w:tr w14:paraId="65A9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F95BF0">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69694E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集气瓶挂扣器</w:t>
            </w:r>
          </w:p>
        </w:tc>
        <w:tc>
          <w:tcPr>
            <w:tcW w:w="8197" w:type="dxa"/>
            <w:noWrap w:val="0"/>
            <w:vAlign w:val="center"/>
          </w:tcPr>
          <w:p w14:paraId="78A1E0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mL，塑料制</w:t>
            </w:r>
          </w:p>
        </w:tc>
        <w:tc>
          <w:tcPr>
            <w:tcW w:w="1245" w:type="dxa"/>
            <w:noWrap w:val="0"/>
            <w:vAlign w:val="bottom"/>
          </w:tcPr>
          <w:p w14:paraId="1C7F721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DD52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B67118E">
            <w:pPr>
              <w:jc w:val="center"/>
              <w:rPr>
                <w:color w:val="auto"/>
                <w:highlight w:val="none"/>
              </w:rPr>
            </w:pPr>
          </w:p>
        </w:tc>
        <w:tc>
          <w:tcPr>
            <w:tcW w:w="710" w:type="dxa"/>
            <w:noWrap w:val="0"/>
            <w:vAlign w:val="center"/>
          </w:tcPr>
          <w:p w14:paraId="36465127">
            <w:pPr>
              <w:jc w:val="both"/>
              <w:rPr>
                <w:color w:val="auto"/>
                <w:highlight w:val="none"/>
                <w:vertAlign w:val="baseline"/>
              </w:rPr>
            </w:pPr>
          </w:p>
        </w:tc>
      </w:tr>
      <w:tr w14:paraId="1DBC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7D4832">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5826E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升降台</w:t>
            </w:r>
          </w:p>
        </w:tc>
        <w:tc>
          <w:tcPr>
            <w:tcW w:w="8197" w:type="dxa"/>
            <w:noWrap w:val="0"/>
            <w:vAlign w:val="center"/>
          </w:tcPr>
          <w:p w14:paraId="5902E9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升降范围大于150</w:t>
            </w:r>
          </w:p>
        </w:tc>
        <w:tc>
          <w:tcPr>
            <w:tcW w:w="1245" w:type="dxa"/>
            <w:noWrap w:val="0"/>
            <w:vAlign w:val="bottom"/>
          </w:tcPr>
          <w:p w14:paraId="7FD52D93">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153C3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4B49682">
            <w:pPr>
              <w:jc w:val="center"/>
              <w:rPr>
                <w:color w:val="auto"/>
                <w:highlight w:val="none"/>
              </w:rPr>
            </w:pPr>
          </w:p>
        </w:tc>
        <w:tc>
          <w:tcPr>
            <w:tcW w:w="710" w:type="dxa"/>
            <w:noWrap w:val="0"/>
            <w:vAlign w:val="center"/>
          </w:tcPr>
          <w:p w14:paraId="0682AFDA">
            <w:pPr>
              <w:jc w:val="both"/>
              <w:rPr>
                <w:color w:val="auto"/>
                <w:highlight w:val="none"/>
                <w:vertAlign w:val="baseline"/>
              </w:rPr>
            </w:pPr>
          </w:p>
        </w:tc>
      </w:tr>
      <w:tr w14:paraId="2358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EE5922">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60847D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注射器</w:t>
            </w:r>
          </w:p>
        </w:tc>
        <w:tc>
          <w:tcPr>
            <w:tcW w:w="8197" w:type="dxa"/>
            <w:noWrap w:val="0"/>
            <w:vAlign w:val="center"/>
          </w:tcPr>
          <w:p w14:paraId="0B7AC0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mL，塑料制</w:t>
            </w:r>
          </w:p>
        </w:tc>
        <w:tc>
          <w:tcPr>
            <w:tcW w:w="1245" w:type="dxa"/>
            <w:noWrap w:val="0"/>
            <w:vAlign w:val="bottom"/>
          </w:tcPr>
          <w:p w14:paraId="7C62455A">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E498D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376ED01">
            <w:pPr>
              <w:jc w:val="center"/>
              <w:rPr>
                <w:color w:val="auto"/>
                <w:highlight w:val="none"/>
              </w:rPr>
            </w:pPr>
          </w:p>
        </w:tc>
        <w:tc>
          <w:tcPr>
            <w:tcW w:w="710" w:type="dxa"/>
            <w:noWrap w:val="0"/>
            <w:vAlign w:val="center"/>
          </w:tcPr>
          <w:p w14:paraId="63CDE9E1">
            <w:pPr>
              <w:jc w:val="both"/>
              <w:rPr>
                <w:color w:val="auto"/>
                <w:highlight w:val="none"/>
                <w:vertAlign w:val="baseline"/>
              </w:rPr>
            </w:pPr>
          </w:p>
        </w:tc>
      </w:tr>
      <w:tr w14:paraId="1C4E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E65FE3">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7705E5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酒精喷灯</w:t>
            </w:r>
          </w:p>
        </w:tc>
        <w:tc>
          <w:tcPr>
            <w:tcW w:w="8197" w:type="dxa"/>
            <w:noWrap w:val="0"/>
            <w:vAlign w:val="center"/>
          </w:tcPr>
          <w:p w14:paraId="2966F8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坐式，铜制，壶体容积≥300 mL</w:t>
            </w:r>
          </w:p>
        </w:tc>
        <w:tc>
          <w:tcPr>
            <w:tcW w:w="1245" w:type="dxa"/>
            <w:noWrap w:val="0"/>
            <w:vAlign w:val="bottom"/>
          </w:tcPr>
          <w:p w14:paraId="45491628">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6CF3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48FBAA5">
            <w:pPr>
              <w:jc w:val="center"/>
              <w:rPr>
                <w:color w:val="auto"/>
                <w:highlight w:val="none"/>
              </w:rPr>
            </w:pPr>
          </w:p>
        </w:tc>
        <w:tc>
          <w:tcPr>
            <w:tcW w:w="710" w:type="dxa"/>
            <w:noWrap w:val="0"/>
            <w:vAlign w:val="center"/>
          </w:tcPr>
          <w:p w14:paraId="49331196">
            <w:pPr>
              <w:jc w:val="both"/>
              <w:rPr>
                <w:color w:val="auto"/>
                <w:highlight w:val="none"/>
                <w:vertAlign w:val="baseline"/>
              </w:rPr>
            </w:pPr>
          </w:p>
        </w:tc>
      </w:tr>
      <w:tr w14:paraId="1748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2F732C">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3F6072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储气式本生灯</w:t>
            </w:r>
          </w:p>
        </w:tc>
        <w:tc>
          <w:tcPr>
            <w:tcW w:w="8197" w:type="dxa"/>
            <w:noWrap w:val="0"/>
            <w:vAlign w:val="center"/>
          </w:tcPr>
          <w:p w14:paraId="2C2C5D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台式，不锈钢制,带控制阀</w:t>
            </w:r>
          </w:p>
        </w:tc>
        <w:tc>
          <w:tcPr>
            <w:tcW w:w="1245" w:type="dxa"/>
            <w:noWrap w:val="0"/>
            <w:vAlign w:val="bottom"/>
          </w:tcPr>
          <w:p w14:paraId="62148B5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A591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25C015">
            <w:pPr>
              <w:jc w:val="center"/>
              <w:rPr>
                <w:color w:val="auto"/>
                <w:highlight w:val="none"/>
              </w:rPr>
            </w:pPr>
          </w:p>
        </w:tc>
        <w:tc>
          <w:tcPr>
            <w:tcW w:w="710" w:type="dxa"/>
            <w:noWrap w:val="0"/>
            <w:vAlign w:val="center"/>
          </w:tcPr>
          <w:p w14:paraId="1FB42BA9">
            <w:pPr>
              <w:jc w:val="both"/>
              <w:rPr>
                <w:color w:val="auto"/>
                <w:highlight w:val="none"/>
                <w:vertAlign w:val="baseline"/>
              </w:rPr>
            </w:pPr>
          </w:p>
        </w:tc>
      </w:tr>
      <w:tr w14:paraId="5B73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323F93">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3118C2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储气装置</w:t>
            </w:r>
          </w:p>
        </w:tc>
        <w:tc>
          <w:tcPr>
            <w:tcW w:w="8197" w:type="dxa"/>
            <w:noWrap w:val="0"/>
            <w:vAlign w:val="center"/>
          </w:tcPr>
          <w:p w14:paraId="4F3099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容积≥2 L</w:t>
            </w:r>
          </w:p>
        </w:tc>
        <w:tc>
          <w:tcPr>
            <w:tcW w:w="1245" w:type="dxa"/>
            <w:noWrap w:val="0"/>
            <w:vAlign w:val="bottom"/>
          </w:tcPr>
          <w:p w14:paraId="6690A4CB">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5BB13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5C33DB2">
            <w:pPr>
              <w:jc w:val="center"/>
              <w:rPr>
                <w:color w:val="auto"/>
                <w:highlight w:val="none"/>
              </w:rPr>
            </w:pPr>
          </w:p>
        </w:tc>
        <w:tc>
          <w:tcPr>
            <w:tcW w:w="710" w:type="dxa"/>
            <w:noWrap w:val="0"/>
            <w:vAlign w:val="center"/>
          </w:tcPr>
          <w:p w14:paraId="1674A70C">
            <w:pPr>
              <w:jc w:val="both"/>
              <w:rPr>
                <w:color w:val="auto"/>
                <w:highlight w:val="none"/>
                <w:vertAlign w:val="baseline"/>
              </w:rPr>
            </w:pPr>
          </w:p>
        </w:tc>
      </w:tr>
      <w:tr w14:paraId="71B9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E9D428">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6C409B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储气袋</w:t>
            </w:r>
          </w:p>
        </w:tc>
        <w:tc>
          <w:tcPr>
            <w:tcW w:w="8197" w:type="dxa"/>
            <w:noWrap w:val="0"/>
            <w:vAlign w:val="center"/>
          </w:tcPr>
          <w:p w14:paraId="5A2808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容积≥30 L</w:t>
            </w:r>
          </w:p>
        </w:tc>
        <w:tc>
          <w:tcPr>
            <w:tcW w:w="1245" w:type="dxa"/>
            <w:noWrap w:val="0"/>
            <w:vAlign w:val="bottom"/>
          </w:tcPr>
          <w:p w14:paraId="3644C89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4645A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155101A">
            <w:pPr>
              <w:jc w:val="center"/>
              <w:rPr>
                <w:color w:val="auto"/>
                <w:highlight w:val="none"/>
              </w:rPr>
            </w:pPr>
          </w:p>
        </w:tc>
        <w:tc>
          <w:tcPr>
            <w:tcW w:w="710" w:type="dxa"/>
            <w:noWrap w:val="0"/>
            <w:vAlign w:val="center"/>
          </w:tcPr>
          <w:p w14:paraId="52DDEB66">
            <w:pPr>
              <w:jc w:val="both"/>
              <w:rPr>
                <w:color w:val="auto"/>
                <w:highlight w:val="none"/>
                <w:vertAlign w:val="baseline"/>
              </w:rPr>
            </w:pPr>
          </w:p>
        </w:tc>
      </w:tr>
      <w:tr w14:paraId="60A4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6AFB91">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2AE7F6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磁力加热搅拌器</w:t>
            </w:r>
          </w:p>
        </w:tc>
        <w:tc>
          <w:tcPr>
            <w:tcW w:w="8197" w:type="dxa"/>
            <w:noWrap w:val="0"/>
            <w:vAlign w:val="center"/>
          </w:tcPr>
          <w:p w14:paraId="00B265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容量：20mL～3000mL，转速：0r/min～1200r/min，无级调速</w:t>
            </w:r>
          </w:p>
        </w:tc>
        <w:tc>
          <w:tcPr>
            <w:tcW w:w="1245" w:type="dxa"/>
            <w:noWrap w:val="0"/>
            <w:vAlign w:val="bottom"/>
          </w:tcPr>
          <w:p w14:paraId="4FA4C51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7FAB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935F73">
            <w:pPr>
              <w:jc w:val="center"/>
              <w:rPr>
                <w:color w:val="auto"/>
                <w:highlight w:val="none"/>
              </w:rPr>
            </w:pPr>
          </w:p>
        </w:tc>
        <w:tc>
          <w:tcPr>
            <w:tcW w:w="710" w:type="dxa"/>
            <w:noWrap w:val="0"/>
            <w:vAlign w:val="center"/>
          </w:tcPr>
          <w:p w14:paraId="58D472C3">
            <w:pPr>
              <w:jc w:val="both"/>
              <w:rPr>
                <w:color w:val="auto"/>
                <w:highlight w:val="none"/>
                <w:vertAlign w:val="baseline"/>
              </w:rPr>
            </w:pPr>
          </w:p>
        </w:tc>
      </w:tr>
      <w:tr w14:paraId="0F7D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AB8C57">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2806C6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初中化学分组材料</w:t>
            </w:r>
          </w:p>
        </w:tc>
        <w:tc>
          <w:tcPr>
            <w:tcW w:w="8197" w:type="dxa"/>
            <w:noWrap w:val="0"/>
            <w:vAlign w:val="center"/>
          </w:tcPr>
          <w:p w14:paraId="00AA4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黄铜片、硬铝片、火柴、蜡烛、木板、电池、电 珠、砂纸、面粉、凡士林等</w:t>
            </w:r>
          </w:p>
        </w:tc>
        <w:tc>
          <w:tcPr>
            <w:tcW w:w="1245" w:type="dxa"/>
            <w:noWrap w:val="0"/>
            <w:vAlign w:val="bottom"/>
          </w:tcPr>
          <w:p w14:paraId="4CE863E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份</w:t>
            </w:r>
          </w:p>
        </w:tc>
        <w:tc>
          <w:tcPr>
            <w:tcW w:w="1212" w:type="dxa"/>
            <w:noWrap w:val="0"/>
            <w:vAlign w:val="center"/>
          </w:tcPr>
          <w:p w14:paraId="6ED3DA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FEA5751">
            <w:pPr>
              <w:jc w:val="center"/>
              <w:rPr>
                <w:color w:val="auto"/>
                <w:highlight w:val="none"/>
              </w:rPr>
            </w:pPr>
          </w:p>
        </w:tc>
        <w:tc>
          <w:tcPr>
            <w:tcW w:w="710" w:type="dxa"/>
            <w:noWrap w:val="0"/>
            <w:vAlign w:val="center"/>
          </w:tcPr>
          <w:p w14:paraId="516BCDBC">
            <w:pPr>
              <w:jc w:val="both"/>
              <w:rPr>
                <w:color w:val="auto"/>
                <w:highlight w:val="none"/>
                <w:vertAlign w:val="baseline"/>
              </w:rPr>
            </w:pPr>
          </w:p>
        </w:tc>
      </w:tr>
      <w:tr w14:paraId="11E1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C9A53B">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65F72E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金属矿物、金属 及合金标本</w:t>
            </w:r>
          </w:p>
        </w:tc>
        <w:tc>
          <w:tcPr>
            <w:tcW w:w="8197" w:type="dxa"/>
            <w:noWrap w:val="0"/>
            <w:vAlign w:val="center"/>
          </w:tcPr>
          <w:p w14:paraId="795307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 于 5 种材料</w:t>
            </w:r>
          </w:p>
        </w:tc>
        <w:tc>
          <w:tcPr>
            <w:tcW w:w="1245" w:type="dxa"/>
            <w:noWrap w:val="0"/>
            <w:vAlign w:val="bottom"/>
          </w:tcPr>
          <w:p w14:paraId="27E1F76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1AE4D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AA9760">
            <w:pPr>
              <w:jc w:val="center"/>
              <w:rPr>
                <w:color w:val="auto"/>
                <w:highlight w:val="none"/>
              </w:rPr>
            </w:pPr>
          </w:p>
        </w:tc>
        <w:tc>
          <w:tcPr>
            <w:tcW w:w="710" w:type="dxa"/>
            <w:noWrap w:val="0"/>
            <w:vAlign w:val="center"/>
          </w:tcPr>
          <w:p w14:paraId="46E9FF25">
            <w:pPr>
              <w:jc w:val="both"/>
              <w:rPr>
                <w:color w:val="auto"/>
                <w:highlight w:val="none"/>
                <w:vertAlign w:val="baseline"/>
              </w:rPr>
            </w:pPr>
          </w:p>
        </w:tc>
      </w:tr>
      <w:tr w14:paraId="43BA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BDF878">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700F22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电解质溶液导电演示器</w:t>
            </w:r>
          </w:p>
        </w:tc>
        <w:tc>
          <w:tcPr>
            <w:tcW w:w="8197" w:type="dxa"/>
            <w:noWrap w:val="0"/>
            <w:vAlign w:val="center"/>
          </w:tcPr>
          <w:p w14:paraId="6BE4EA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带电表，</w:t>
            </w:r>
          </w:p>
        </w:tc>
        <w:tc>
          <w:tcPr>
            <w:tcW w:w="1245" w:type="dxa"/>
            <w:noWrap w:val="0"/>
            <w:vAlign w:val="bottom"/>
          </w:tcPr>
          <w:p w14:paraId="43A6D1B9">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C3C84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A1F2D85">
            <w:pPr>
              <w:jc w:val="center"/>
              <w:rPr>
                <w:color w:val="auto"/>
                <w:highlight w:val="none"/>
              </w:rPr>
            </w:pPr>
          </w:p>
        </w:tc>
        <w:tc>
          <w:tcPr>
            <w:tcW w:w="710" w:type="dxa"/>
            <w:noWrap w:val="0"/>
            <w:vAlign w:val="center"/>
          </w:tcPr>
          <w:p w14:paraId="43B49689">
            <w:pPr>
              <w:jc w:val="both"/>
              <w:rPr>
                <w:color w:val="auto"/>
                <w:highlight w:val="none"/>
                <w:vertAlign w:val="baseline"/>
              </w:rPr>
            </w:pPr>
          </w:p>
        </w:tc>
      </w:tr>
      <w:tr w14:paraId="7AF3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noWrap w:val="0"/>
            <w:vAlign w:val="center"/>
          </w:tcPr>
          <w:p w14:paraId="4F16C0E3">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06B075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微型溶液导电实验器</w:t>
            </w:r>
          </w:p>
        </w:tc>
        <w:tc>
          <w:tcPr>
            <w:tcW w:w="8197" w:type="dxa"/>
            <w:noWrap w:val="0"/>
            <w:vAlign w:val="center"/>
          </w:tcPr>
          <w:p w14:paraId="0AA2F0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所需每种溶液 ≤3 mL</w:t>
            </w:r>
          </w:p>
        </w:tc>
        <w:tc>
          <w:tcPr>
            <w:tcW w:w="1245" w:type="dxa"/>
            <w:noWrap w:val="0"/>
            <w:vAlign w:val="bottom"/>
          </w:tcPr>
          <w:p w14:paraId="6433FC7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6F9D3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8DA2DD8">
            <w:pPr>
              <w:jc w:val="center"/>
              <w:rPr>
                <w:color w:val="auto"/>
                <w:highlight w:val="none"/>
              </w:rPr>
            </w:pPr>
          </w:p>
        </w:tc>
        <w:tc>
          <w:tcPr>
            <w:tcW w:w="710" w:type="dxa"/>
            <w:noWrap w:val="0"/>
            <w:vAlign w:val="center"/>
          </w:tcPr>
          <w:p w14:paraId="682EBE20">
            <w:pPr>
              <w:jc w:val="both"/>
              <w:rPr>
                <w:color w:val="auto"/>
                <w:highlight w:val="none"/>
                <w:vertAlign w:val="baseline"/>
              </w:rPr>
            </w:pPr>
          </w:p>
        </w:tc>
      </w:tr>
      <w:tr w14:paraId="7E4E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B9D1B5">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524357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气体实验微型装置</w:t>
            </w:r>
          </w:p>
        </w:tc>
        <w:tc>
          <w:tcPr>
            <w:tcW w:w="8197" w:type="dxa"/>
            <w:noWrap w:val="0"/>
            <w:vAlign w:val="center"/>
          </w:tcPr>
          <w:p w14:paraId="7A14C2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能完成与氧气、二氧化碳、氢气、一氧化碳等气 体有关的实验，包括燃烧的条件实验</w:t>
            </w:r>
          </w:p>
        </w:tc>
        <w:tc>
          <w:tcPr>
            <w:tcW w:w="1245" w:type="dxa"/>
            <w:noWrap w:val="0"/>
            <w:vAlign w:val="center"/>
          </w:tcPr>
          <w:p w14:paraId="680AFC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6E9EAB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6610995">
            <w:pPr>
              <w:jc w:val="center"/>
              <w:rPr>
                <w:color w:val="auto"/>
                <w:highlight w:val="none"/>
              </w:rPr>
            </w:pPr>
          </w:p>
        </w:tc>
        <w:tc>
          <w:tcPr>
            <w:tcW w:w="710" w:type="dxa"/>
            <w:noWrap w:val="0"/>
            <w:vAlign w:val="center"/>
          </w:tcPr>
          <w:p w14:paraId="2E219E7D">
            <w:pPr>
              <w:jc w:val="both"/>
              <w:rPr>
                <w:color w:val="auto"/>
                <w:highlight w:val="none"/>
                <w:vertAlign w:val="baseline"/>
              </w:rPr>
            </w:pPr>
          </w:p>
        </w:tc>
      </w:tr>
      <w:tr w14:paraId="3B83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6BC33">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3DFF2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水电解器</w:t>
            </w:r>
          </w:p>
        </w:tc>
        <w:tc>
          <w:tcPr>
            <w:tcW w:w="8197" w:type="dxa"/>
            <w:noWrap w:val="0"/>
            <w:vAlign w:val="center"/>
          </w:tcPr>
          <w:p w14:paraId="11658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铂金电极</w:t>
            </w:r>
          </w:p>
        </w:tc>
        <w:tc>
          <w:tcPr>
            <w:tcW w:w="1245" w:type="dxa"/>
            <w:noWrap w:val="0"/>
            <w:vAlign w:val="bottom"/>
          </w:tcPr>
          <w:p w14:paraId="73CBD285">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07F9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E3F1158">
            <w:pPr>
              <w:jc w:val="center"/>
              <w:rPr>
                <w:color w:val="auto"/>
                <w:highlight w:val="none"/>
              </w:rPr>
            </w:pPr>
          </w:p>
        </w:tc>
        <w:tc>
          <w:tcPr>
            <w:tcW w:w="710" w:type="dxa"/>
            <w:noWrap w:val="0"/>
            <w:vAlign w:val="center"/>
          </w:tcPr>
          <w:p w14:paraId="11A1AE0D">
            <w:pPr>
              <w:jc w:val="both"/>
              <w:rPr>
                <w:color w:val="auto"/>
                <w:highlight w:val="none"/>
                <w:vertAlign w:val="baseline"/>
              </w:rPr>
            </w:pPr>
          </w:p>
        </w:tc>
      </w:tr>
      <w:tr w14:paraId="71D9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17C24A">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3B2129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水电解实验器</w:t>
            </w:r>
          </w:p>
        </w:tc>
        <w:tc>
          <w:tcPr>
            <w:tcW w:w="8197" w:type="dxa"/>
            <w:noWrap w:val="0"/>
            <w:vAlign w:val="center"/>
          </w:tcPr>
          <w:p w14:paraId="678218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塑料一体式</w:t>
            </w:r>
          </w:p>
        </w:tc>
        <w:tc>
          <w:tcPr>
            <w:tcW w:w="1245" w:type="dxa"/>
            <w:noWrap w:val="0"/>
            <w:vAlign w:val="bottom"/>
          </w:tcPr>
          <w:p w14:paraId="5701E3BC">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2F0B2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F67E2AC">
            <w:pPr>
              <w:jc w:val="center"/>
              <w:rPr>
                <w:color w:val="auto"/>
                <w:highlight w:val="none"/>
              </w:rPr>
            </w:pPr>
          </w:p>
        </w:tc>
        <w:tc>
          <w:tcPr>
            <w:tcW w:w="710" w:type="dxa"/>
            <w:noWrap w:val="0"/>
            <w:vAlign w:val="center"/>
          </w:tcPr>
          <w:p w14:paraId="16A26C98">
            <w:pPr>
              <w:jc w:val="both"/>
              <w:rPr>
                <w:color w:val="auto"/>
                <w:highlight w:val="none"/>
                <w:vertAlign w:val="baseline"/>
              </w:rPr>
            </w:pPr>
          </w:p>
        </w:tc>
      </w:tr>
      <w:tr w14:paraId="0B1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FEBC649">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2AC91A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金刚石结构模型</w:t>
            </w:r>
          </w:p>
        </w:tc>
        <w:tc>
          <w:tcPr>
            <w:tcW w:w="8197" w:type="dxa"/>
            <w:noWrap w:val="0"/>
            <w:vAlign w:val="center"/>
          </w:tcPr>
          <w:p w14:paraId="3E7AD5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Φ30mm,大球</w:t>
            </w:r>
          </w:p>
        </w:tc>
        <w:tc>
          <w:tcPr>
            <w:tcW w:w="1245" w:type="dxa"/>
            <w:noWrap w:val="0"/>
            <w:vAlign w:val="bottom"/>
          </w:tcPr>
          <w:p w14:paraId="4DF6D9BF">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75295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02E42F">
            <w:pPr>
              <w:jc w:val="center"/>
              <w:rPr>
                <w:color w:val="auto"/>
                <w:highlight w:val="none"/>
              </w:rPr>
            </w:pPr>
          </w:p>
        </w:tc>
        <w:tc>
          <w:tcPr>
            <w:tcW w:w="710" w:type="dxa"/>
            <w:noWrap w:val="0"/>
            <w:vAlign w:val="center"/>
          </w:tcPr>
          <w:p w14:paraId="798B695E">
            <w:pPr>
              <w:jc w:val="both"/>
              <w:rPr>
                <w:color w:val="auto"/>
                <w:highlight w:val="none"/>
                <w:vertAlign w:val="baseline"/>
              </w:rPr>
            </w:pPr>
          </w:p>
        </w:tc>
      </w:tr>
      <w:tr w14:paraId="2EEE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471DF4">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30C349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石墨结构模型</w:t>
            </w:r>
          </w:p>
        </w:tc>
        <w:tc>
          <w:tcPr>
            <w:tcW w:w="8197" w:type="dxa"/>
            <w:noWrap w:val="0"/>
            <w:vAlign w:val="center"/>
          </w:tcPr>
          <w:p w14:paraId="670829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30mm   球棍式</w:t>
            </w:r>
          </w:p>
        </w:tc>
        <w:tc>
          <w:tcPr>
            <w:tcW w:w="1245" w:type="dxa"/>
            <w:noWrap w:val="0"/>
            <w:vAlign w:val="bottom"/>
          </w:tcPr>
          <w:p w14:paraId="39B97E1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C78C0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9B1922">
            <w:pPr>
              <w:jc w:val="center"/>
              <w:rPr>
                <w:color w:val="auto"/>
                <w:highlight w:val="none"/>
              </w:rPr>
            </w:pPr>
          </w:p>
        </w:tc>
        <w:tc>
          <w:tcPr>
            <w:tcW w:w="710" w:type="dxa"/>
            <w:noWrap w:val="0"/>
            <w:vAlign w:val="center"/>
          </w:tcPr>
          <w:p w14:paraId="21BFB5E4">
            <w:pPr>
              <w:jc w:val="both"/>
              <w:rPr>
                <w:color w:val="auto"/>
                <w:highlight w:val="none"/>
                <w:vertAlign w:val="baseline"/>
              </w:rPr>
            </w:pPr>
          </w:p>
        </w:tc>
      </w:tr>
      <w:tr w14:paraId="689D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121207">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1E7437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碳-60结构模型</w:t>
            </w:r>
          </w:p>
        </w:tc>
        <w:tc>
          <w:tcPr>
            <w:tcW w:w="8197" w:type="dxa"/>
            <w:noWrap w:val="0"/>
            <w:vAlign w:val="center"/>
          </w:tcPr>
          <w:p w14:paraId="048C83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Φ30mm,大球</w:t>
            </w:r>
          </w:p>
        </w:tc>
        <w:tc>
          <w:tcPr>
            <w:tcW w:w="1245" w:type="dxa"/>
            <w:noWrap w:val="0"/>
            <w:vAlign w:val="bottom"/>
          </w:tcPr>
          <w:p w14:paraId="32CE20C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48328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269B030">
            <w:pPr>
              <w:jc w:val="center"/>
              <w:rPr>
                <w:color w:val="auto"/>
                <w:highlight w:val="none"/>
              </w:rPr>
            </w:pPr>
          </w:p>
        </w:tc>
        <w:tc>
          <w:tcPr>
            <w:tcW w:w="710" w:type="dxa"/>
            <w:noWrap w:val="0"/>
            <w:vAlign w:val="center"/>
          </w:tcPr>
          <w:p w14:paraId="4DEF1971">
            <w:pPr>
              <w:jc w:val="both"/>
              <w:rPr>
                <w:color w:val="auto"/>
                <w:highlight w:val="none"/>
                <w:vertAlign w:val="baseline"/>
              </w:rPr>
            </w:pPr>
          </w:p>
        </w:tc>
      </w:tr>
      <w:tr w14:paraId="2FEB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176140">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289A4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石墨烯结构模型</w:t>
            </w:r>
          </w:p>
        </w:tc>
        <w:tc>
          <w:tcPr>
            <w:tcW w:w="8197" w:type="dxa"/>
            <w:noWrap w:val="0"/>
            <w:vAlign w:val="center"/>
          </w:tcPr>
          <w:p w14:paraId="27CB92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碳原子： Φ ≥8 mm 塑料球</w:t>
            </w:r>
          </w:p>
        </w:tc>
        <w:tc>
          <w:tcPr>
            <w:tcW w:w="1245" w:type="dxa"/>
            <w:noWrap w:val="0"/>
            <w:vAlign w:val="bottom"/>
          </w:tcPr>
          <w:p w14:paraId="7691C254">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6D00F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DF3E25A">
            <w:pPr>
              <w:jc w:val="center"/>
              <w:rPr>
                <w:color w:val="auto"/>
                <w:highlight w:val="none"/>
              </w:rPr>
            </w:pPr>
          </w:p>
        </w:tc>
        <w:tc>
          <w:tcPr>
            <w:tcW w:w="710" w:type="dxa"/>
            <w:noWrap w:val="0"/>
            <w:vAlign w:val="center"/>
          </w:tcPr>
          <w:p w14:paraId="35A1FEAF">
            <w:pPr>
              <w:jc w:val="both"/>
              <w:rPr>
                <w:color w:val="auto"/>
                <w:highlight w:val="none"/>
                <w:vertAlign w:val="baseline"/>
              </w:rPr>
            </w:pPr>
          </w:p>
        </w:tc>
      </w:tr>
      <w:tr w14:paraId="287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DD356">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50EFD0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碳纳米管结构模型</w:t>
            </w:r>
          </w:p>
        </w:tc>
        <w:tc>
          <w:tcPr>
            <w:tcW w:w="8197" w:type="dxa"/>
            <w:noWrap w:val="0"/>
            <w:vAlign w:val="center"/>
          </w:tcPr>
          <w:p w14:paraId="4C2CD0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碳原子： Φ ≥8 mm 塑料球</w:t>
            </w:r>
          </w:p>
        </w:tc>
        <w:tc>
          <w:tcPr>
            <w:tcW w:w="1245" w:type="dxa"/>
            <w:noWrap w:val="0"/>
            <w:vAlign w:val="bottom"/>
          </w:tcPr>
          <w:p w14:paraId="59143D7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2D440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994B8C">
            <w:pPr>
              <w:jc w:val="center"/>
              <w:rPr>
                <w:color w:val="auto"/>
                <w:highlight w:val="none"/>
              </w:rPr>
            </w:pPr>
          </w:p>
        </w:tc>
        <w:tc>
          <w:tcPr>
            <w:tcW w:w="710" w:type="dxa"/>
            <w:noWrap w:val="0"/>
            <w:vAlign w:val="center"/>
          </w:tcPr>
          <w:p w14:paraId="24030F1F">
            <w:pPr>
              <w:jc w:val="both"/>
              <w:rPr>
                <w:color w:val="auto"/>
                <w:highlight w:val="none"/>
                <w:vertAlign w:val="baseline"/>
              </w:rPr>
            </w:pPr>
          </w:p>
        </w:tc>
      </w:tr>
      <w:tr w14:paraId="787B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BA6063">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09C4FC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碘升华凝华管</w:t>
            </w:r>
          </w:p>
        </w:tc>
        <w:tc>
          <w:tcPr>
            <w:tcW w:w="8197" w:type="dxa"/>
            <w:noWrap w:val="0"/>
            <w:vAlign w:val="center"/>
          </w:tcPr>
          <w:p w14:paraId="221B5F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Φ 34 mm×28 mm,玻璃制</w:t>
            </w:r>
          </w:p>
        </w:tc>
        <w:tc>
          <w:tcPr>
            <w:tcW w:w="1245" w:type="dxa"/>
            <w:noWrap w:val="0"/>
            <w:vAlign w:val="bottom"/>
          </w:tcPr>
          <w:p w14:paraId="5F0BEFF2">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F9BC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05DC601">
            <w:pPr>
              <w:jc w:val="center"/>
              <w:rPr>
                <w:color w:val="auto"/>
                <w:highlight w:val="none"/>
              </w:rPr>
            </w:pPr>
          </w:p>
        </w:tc>
        <w:tc>
          <w:tcPr>
            <w:tcW w:w="710" w:type="dxa"/>
            <w:noWrap w:val="0"/>
            <w:vAlign w:val="center"/>
          </w:tcPr>
          <w:p w14:paraId="5D1BA4AD">
            <w:pPr>
              <w:jc w:val="both"/>
              <w:rPr>
                <w:color w:val="auto"/>
                <w:highlight w:val="none"/>
                <w:vertAlign w:val="baseline"/>
              </w:rPr>
            </w:pPr>
          </w:p>
        </w:tc>
      </w:tr>
      <w:tr w14:paraId="32E8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102F1F">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1AFD5E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分子间隔演示器</w:t>
            </w:r>
          </w:p>
        </w:tc>
        <w:tc>
          <w:tcPr>
            <w:tcW w:w="8197" w:type="dxa"/>
            <w:noWrap w:val="0"/>
            <w:vAlign w:val="center"/>
          </w:tcPr>
          <w:p w14:paraId="7DBB86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可观察酒精与水混合后的体积变化</w:t>
            </w:r>
          </w:p>
        </w:tc>
        <w:tc>
          <w:tcPr>
            <w:tcW w:w="1245" w:type="dxa"/>
            <w:noWrap w:val="0"/>
            <w:vAlign w:val="bottom"/>
          </w:tcPr>
          <w:p w14:paraId="0A925EC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CAC19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F892BAC">
            <w:pPr>
              <w:jc w:val="center"/>
              <w:rPr>
                <w:color w:val="auto"/>
                <w:highlight w:val="none"/>
              </w:rPr>
            </w:pPr>
          </w:p>
        </w:tc>
        <w:tc>
          <w:tcPr>
            <w:tcW w:w="710" w:type="dxa"/>
            <w:noWrap w:val="0"/>
            <w:vAlign w:val="center"/>
          </w:tcPr>
          <w:p w14:paraId="32F1F4A0">
            <w:pPr>
              <w:jc w:val="both"/>
              <w:rPr>
                <w:color w:val="auto"/>
                <w:highlight w:val="none"/>
                <w:vertAlign w:val="baseline"/>
              </w:rPr>
            </w:pPr>
          </w:p>
        </w:tc>
      </w:tr>
      <w:tr w14:paraId="6722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B50642">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374F85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分子结构模型</w:t>
            </w:r>
          </w:p>
        </w:tc>
        <w:tc>
          <w:tcPr>
            <w:tcW w:w="8197" w:type="dxa"/>
            <w:noWrap w:val="0"/>
            <w:vAlign w:val="center"/>
          </w:tcPr>
          <w:p w14:paraId="598FDF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40mm,球棍式</w:t>
            </w:r>
          </w:p>
        </w:tc>
        <w:tc>
          <w:tcPr>
            <w:tcW w:w="1245" w:type="dxa"/>
            <w:noWrap w:val="0"/>
            <w:vAlign w:val="bottom"/>
          </w:tcPr>
          <w:p w14:paraId="242D621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717F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1043C7">
            <w:pPr>
              <w:jc w:val="center"/>
              <w:rPr>
                <w:color w:val="auto"/>
                <w:highlight w:val="none"/>
              </w:rPr>
            </w:pPr>
          </w:p>
        </w:tc>
        <w:tc>
          <w:tcPr>
            <w:tcW w:w="710" w:type="dxa"/>
            <w:noWrap w:val="0"/>
            <w:vAlign w:val="center"/>
          </w:tcPr>
          <w:p w14:paraId="118F5F4D">
            <w:pPr>
              <w:jc w:val="both"/>
              <w:rPr>
                <w:color w:val="auto"/>
                <w:highlight w:val="none"/>
                <w:vertAlign w:val="baseline"/>
              </w:rPr>
            </w:pPr>
          </w:p>
        </w:tc>
      </w:tr>
      <w:tr w14:paraId="378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ECA4DA">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7E0805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分子结构模型</w:t>
            </w:r>
          </w:p>
        </w:tc>
        <w:tc>
          <w:tcPr>
            <w:tcW w:w="8197" w:type="dxa"/>
            <w:noWrap w:val="0"/>
            <w:vAlign w:val="center"/>
          </w:tcPr>
          <w:p w14:paraId="74DCF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球棍式,小球</w:t>
            </w:r>
          </w:p>
        </w:tc>
        <w:tc>
          <w:tcPr>
            <w:tcW w:w="1245" w:type="dxa"/>
            <w:noWrap w:val="0"/>
            <w:vAlign w:val="bottom"/>
          </w:tcPr>
          <w:p w14:paraId="63987076">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FBC9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82CC8B2">
            <w:pPr>
              <w:jc w:val="center"/>
              <w:rPr>
                <w:color w:val="auto"/>
                <w:highlight w:val="none"/>
              </w:rPr>
            </w:pPr>
          </w:p>
        </w:tc>
        <w:tc>
          <w:tcPr>
            <w:tcW w:w="710" w:type="dxa"/>
            <w:noWrap w:val="0"/>
            <w:vAlign w:val="center"/>
          </w:tcPr>
          <w:p w14:paraId="442EFB90">
            <w:pPr>
              <w:jc w:val="both"/>
              <w:rPr>
                <w:color w:val="auto"/>
                <w:highlight w:val="none"/>
                <w:vertAlign w:val="baseline"/>
              </w:rPr>
            </w:pPr>
          </w:p>
        </w:tc>
      </w:tr>
      <w:tr w14:paraId="5F3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4BE6FA">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4C3047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氯化钠晶体结构模型</w:t>
            </w:r>
          </w:p>
        </w:tc>
        <w:tc>
          <w:tcPr>
            <w:tcW w:w="8197" w:type="dxa"/>
            <w:noWrap w:val="0"/>
            <w:vAlign w:val="center"/>
          </w:tcPr>
          <w:p w14:paraId="018913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球棍式</w:t>
            </w:r>
          </w:p>
        </w:tc>
        <w:tc>
          <w:tcPr>
            <w:tcW w:w="1245" w:type="dxa"/>
            <w:noWrap w:val="0"/>
            <w:vAlign w:val="bottom"/>
          </w:tcPr>
          <w:p w14:paraId="2CC0D45D">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8BFD6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89A779B">
            <w:pPr>
              <w:jc w:val="center"/>
              <w:rPr>
                <w:color w:val="auto"/>
                <w:highlight w:val="none"/>
              </w:rPr>
            </w:pPr>
          </w:p>
        </w:tc>
        <w:tc>
          <w:tcPr>
            <w:tcW w:w="710" w:type="dxa"/>
            <w:noWrap w:val="0"/>
            <w:vAlign w:val="center"/>
          </w:tcPr>
          <w:p w14:paraId="622FDECF">
            <w:pPr>
              <w:jc w:val="both"/>
              <w:rPr>
                <w:color w:val="auto"/>
                <w:highlight w:val="none"/>
                <w:vertAlign w:val="baseline"/>
              </w:rPr>
            </w:pPr>
          </w:p>
        </w:tc>
      </w:tr>
      <w:tr w14:paraId="09F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94DE26">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2FDFD6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元素周期表</w:t>
            </w:r>
          </w:p>
        </w:tc>
        <w:tc>
          <w:tcPr>
            <w:tcW w:w="8197" w:type="dxa"/>
            <w:noWrap w:val="0"/>
            <w:vAlign w:val="center"/>
          </w:tcPr>
          <w:p w14:paraId="45D40E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带轴</w:t>
            </w:r>
          </w:p>
        </w:tc>
        <w:tc>
          <w:tcPr>
            <w:tcW w:w="1245" w:type="dxa"/>
            <w:noWrap w:val="0"/>
            <w:vAlign w:val="bottom"/>
          </w:tcPr>
          <w:p w14:paraId="1FD8FBD1">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7BBC7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26083C9">
            <w:pPr>
              <w:jc w:val="center"/>
              <w:rPr>
                <w:color w:val="auto"/>
                <w:highlight w:val="none"/>
              </w:rPr>
            </w:pPr>
          </w:p>
        </w:tc>
        <w:tc>
          <w:tcPr>
            <w:tcW w:w="710" w:type="dxa"/>
            <w:noWrap w:val="0"/>
            <w:vAlign w:val="center"/>
          </w:tcPr>
          <w:p w14:paraId="14193D5D">
            <w:pPr>
              <w:jc w:val="both"/>
              <w:rPr>
                <w:color w:val="auto"/>
                <w:highlight w:val="none"/>
                <w:vertAlign w:val="baseline"/>
              </w:rPr>
            </w:pPr>
          </w:p>
        </w:tc>
      </w:tr>
      <w:tr w14:paraId="5300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1DEA51">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670DEE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元素学习卡</w:t>
            </w:r>
          </w:p>
        </w:tc>
        <w:tc>
          <w:tcPr>
            <w:tcW w:w="8197" w:type="dxa"/>
            <w:noWrap w:val="0"/>
            <w:vAlign w:val="center"/>
          </w:tcPr>
          <w:p w14:paraId="48C023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卡片式</w:t>
            </w:r>
          </w:p>
        </w:tc>
        <w:tc>
          <w:tcPr>
            <w:tcW w:w="1245" w:type="dxa"/>
            <w:noWrap w:val="0"/>
            <w:vAlign w:val="bottom"/>
          </w:tcPr>
          <w:p w14:paraId="1EEF819E">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1F51D0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06F9C8">
            <w:pPr>
              <w:jc w:val="center"/>
              <w:rPr>
                <w:color w:val="auto"/>
                <w:highlight w:val="none"/>
              </w:rPr>
            </w:pPr>
          </w:p>
        </w:tc>
        <w:tc>
          <w:tcPr>
            <w:tcW w:w="710" w:type="dxa"/>
            <w:noWrap w:val="0"/>
            <w:vAlign w:val="center"/>
          </w:tcPr>
          <w:p w14:paraId="210F7048">
            <w:pPr>
              <w:jc w:val="both"/>
              <w:rPr>
                <w:color w:val="auto"/>
                <w:highlight w:val="none"/>
                <w:vertAlign w:val="baseline"/>
              </w:rPr>
            </w:pPr>
          </w:p>
        </w:tc>
      </w:tr>
      <w:tr w14:paraId="34F0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4A89E0">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452B09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原油常见馏分标本</w:t>
            </w:r>
          </w:p>
        </w:tc>
        <w:tc>
          <w:tcPr>
            <w:tcW w:w="8197" w:type="dxa"/>
            <w:noWrap w:val="0"/>
            <w:vAlign w:val="center"/>
          </w:tcPr>
          <w:p w14:paraId="412D31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 8 种</w:t>
            </w:r>
          </w:p>
        </w:tc>
        <w:tc>
          <w:tcPr>
            <w:tcW w:w="1245" w:type="dxa"/>
            <w:noWrap w:val="0"/>
            <w:vAlign w:val="center"/>
          </w:tcPr>
          <w:p w14:paraId="06BFBF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7CD1B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824174">
            <w:pPr>
              <w:jc w:val="center"/>
              <w:rPr>
                <w:color w:val="auto"/>
                <w:highlight w:val="none"/>
              </w:rPr>
            </w:pPr>
          </w:p>
        </w:tc>
        <w:tc>
          <w:tcPr>
            <w:tcW w:w="710" w:type="dxa"/>
            <w:noWrap w:val="0"/>
            <w:vAlign w:val="center"/>
          </w:tcPr>
          <w:p w14:paraId="7E9599EA">
            <w:pPr>
              <w:jc w:val="both"/>
              <w:rPr>
                <w:color w:val="auto"/>
                <w:highlight w:val="none"/>
                <w:vertAlign w:val="baseline"/>
              </w:rPr>
            </w:pPr>
          </w:p>
        </w:tc>
      </w:tr>
      <w:tr w14:paraId="3EF1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E46714">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672386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炼铁高炉模型</w:t>
            </w:r>
          </w:p>
        </w:tc>
        <w:tc>
          <w:tcPr>
            <w:tcW w:w="8197" w:type="dxa"/>
            <w:noWrap w:val="0"/>
            <w:vAlign w:val="center"/>
          </w:tcPr>
          <w:p w14:paraId="4243C9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立体式</w:t>
            </w:r>
          </w:p>
        </w:tc>
        <w:tc>
          <w:tcPr>
            <w:tcW w:w="1245" w:type="dxa"/>
            <w:noWrap w:val="0"/>
            <w:vAlign w:val="center"/>
          </w:tcPr>
          <w:p w14:paraId="198C09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08C7E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C63DF94">
            <w:pPr>
              <w:jc w:val="center"/>
              <w:rPr>
                <w:color w:val="auto"/>
                <w:highlight w:val="none"/>
              </w:rPr>
            </w:pPr>
          </w:p>
        </w:tc>
        <w:tc>
          <w:tcPr>
            <w:tcW w:w="710" w:type="dxa"/>
            <w:noWrap w:val="0"/>
            <w:vAlign w:val="center"/>
          </w:tcPr>
          <w:p w14:paraId="7C6CBBD9">
            <w:pPr>
              <w:jc w:val="both"/>
              <w:rPr>
                <w:color w:val="auto"/>
                <w:highlight w:val="none"/>
                <w:vertAlign w:val="baseline"/>
              </w:rPr>
            </w:pPr>
          </w:p>
        </w:tc>
      </w:tr>
      <w:tr w14:paraId="472D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388C30">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12EC28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合成有机高分子材料标本</w:t>
            </w:r>
          </w:p>
        </w:tc>
        <w:tc>
          <w:tcPr>
            <w:tcW w:w="8197" w:type="dxa"/>
            <w:noWrap w:val="0"/>
            <w:vAlign w:val="center"/>
          </w:tcPr>
          <w:p w14:paraId="30205D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不少于 10 种</w:t>
            </w:r>
          </w:p>
        </w:tc>
        <w:tc>
          <w:tcPr>
            <w:tcW w:w="1245" w:type="dxa"/>
            <w:noWrap w:val="0"/>
            <w:vAlign w:val="center"/>
          </w:tcPr>
          <w:p w14:paraId="476A9A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123EE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870F7F">
            <w:pPr>
              <w:jc w:val="center"/>
              <w:rPr>
                <w:color w:val="auto"/>
                <w:highlight w:val="none"/>
              </w:rPr>
            </w:pPr>
          </w:p>
        </w:tc>
        <w:tc>
          <w:tcPr>
            <w:tcW w:w="710" w:type="dxa"/>
            <w:noWrap w:val="0"/>
            <w:vAlign w:val="center"/>
          </w:tcPr>
          <w:p w14:paraId="3CA90B7D">
            <w:pPr>
              <w:jc w:val="both"/>
              <w:rPr>
                <w:color w:val="auto"/>
                <w:highlight w:val="none"/>
                <w:vertAlign w:val="baseline"/>
              </w:rPr>
            </w:pPr>
          </w:p>
        </w:tc>
      </w:tr>
      <w:tr w14:paraId="3ABA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68C7BA">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74FEE9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新型无机非金属材料标本</w:t>
            </w:r>
          </w:p>
        </w:tc>
        <w:tc>
          <w:tcPr>
            <w:tcW w:w="8197" w:type="dxa"/>
            <w:noWrap w:val="0"/>
            <w:vAlign w:val="center"/>
          </w:tcPr>
          <w:p w14:paraId="58215D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包括氧 化铝陶瓷、氮化硅陶瓷、光导纤维等</w:t>
            </w:r>
          </w:p>
        </w:tc>
        <w:tc>
          <w:tcPr>
            <w:tcW w:w="1245" w:type="dxa"/>
            <w:noWrap w:val="0"/>
            <w:vAlign w:val="center"/>
          </w:tcPr>
          <w:p w14:paraId="0EB86E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05305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545934">
            <w:pPr>
              <w:jc w:val="center"/>
              <w:rPr>
                <w:color w:val="auto"/>
                <w:highlight w:val="none"/>
              </w:rPr>
            </w:pPr>
          </w:p>
        </w:tc>
        <w:tc>
          <w:tcPr>
            <w:tcW w:w="710" w:type="dxa"/>
            <w:noWrap w:val="0"/>
            <w:vAlign w:val="center"/>
          </w:tcPr>
          <w:p w14:paraId="28AAE8FE">
            <w:pPr>
              <w:jc w:val="both"/>
              <w:rPr>
                <w:color w:val="auto"/>
                <w:highlight w:val="none"/>
                <w:vertAlign w:val="baseline"/>
              </w:rPr>
            </w:pPr>
          </w:p>
        </w:tc>
      </w:tr>
      <w:tr w14:paraId="0173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B961F9">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top"/>
          </w:tcPr>
          <w:p w14:paraId="262489D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pH广泛试纸</w:t>
            </w:r>
          </w:p>
        </w:tc>
        <w:tc>
          <w:tcPr>
            <w:tcW w:w="8197" w:type="dxa"/>
            <w:noWrap w:val="0"/>
            <w:vAlign w:val="top"/>
          </w:tcPr>
          <w:p w14:paraId="5560BD8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1～14</w:t>
            </w:r>
          </w:p>
        </w:tc>
        <w:tc>
          <w:tcPr>
            <w:tcW w:w="1245" w:type="dxa"/>
            <w:noWrap w:val="0"/>
            <w:vAlign w:val="top"/>
          </w:tcPr>
          <w:p w14:paraId="434DB58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6C13ACD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118AFB32">
            <w:pPr>
              <w:jc w:val="center"/>
              <w:rPr>
                <w:color w:val="auto"/>
                <w:highlight w:val="none"/>
              </w:rPr>
            </w:pPr>
          </w:p>
        </w:tc>
        <w:tc>
          <w:tcPr>
            <w:tcW w:w="710" w:type="dxa"/>
            <w:noWrap w:val="0"/>
            <w:vAlign w:val="center"/>
          </w:tcPr>
          <w:p w14:paraId="0C666B86">
            <w:pPr>
              <w:jc w:val="both"/>
              <w:rPr>
                <w:color w:val="auto"/>
                <w:highlight w:val="none"/>
                <w:vertAlign w:val="baseline"/>
              </w:rPr>
            </w:pPr>
          </w:p>
        </w:tc>
      </w:tr>
      <w:tr w14:paraId="44F3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46E8F">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top"/>
          </w:tcPr>
          <w:p w14:paraId="6D57618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蓝石蕊试纸</w:t>
            </w:r>
          </w:p>
        </w:tc>
        <w:tc>
          <w:tcPr>
            <w:tcW w:w="8197" w:type="dxa"/>
            <w:noWrap w:val="0"/>
            <w:vAlign w:val="bottom"/>
          </w:tcPr>
          <w:p w14:paraId="12A9D491">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定性测量</w:t>
            </w:r>
          </w:p>
        </w:tc>
        <w:tc>
          <w:tcPr>
            <w:tcW w:w="1245" w:type="dxa"/>
            <w:noWrap w:val="0"/>
            <w:vAlign w:val="top"/>
          </w:tcPr>
          <w:p w14:paraId="0DF2EDE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1BF5138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79F60A04">
            <w:pPr>
              <w:jc w:val="center"/>
              <w:rPr>
                <w:color w:val="auto"/>
                <w:highlight w:val="none"/>
              </w:rPr>
            </w:pPr>
          </w:p>
        </w:tc>
        <w:tc>
          <w:tcPr>
            <w:tcW w:w="710" w:type="dxa"/>
            <w:noWrap w:val="0"/>
            <w:vAlign w:val="center"/>
          </w:tcPr>
          <w:p w14:paraId="61B69432">
            <w:pPr>
              <w:jc w:val="both"/>
              <w:rPr>
                <w:color w:val="auto"/>
                <w:highlight w:val="none"/>
                <w:vertAlign w:val="baseline"/>
              </w:rPr>
            </w:pPr>
          </w:p>
        </w:tc>
      </w:tr>
      <w:tr w14:paraId="055E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D80C66">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top"/>
          </w:tcPr>
          <w:p w14:paraId="71F4F7E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红石蕊试纸</w:t>
            </w:r>
          </w:p>
        </w:tc>
        <w:tc>
          <w:tcPr>
            <w:tcW w:w="8197" w:type="dxa"/>
            <w:noWrap w:val="0"/>
            <w:vAlign w:val="bottom"/>
          </w:tcPr>
          <w:p w14:paraId="7E16218C">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定性测量</w:t>
            </w:r>
          </w:p>
        </w:tc>
        <w:tc>
          <w:tcPr>
            <w:tcW w:w="1245" w:type="dxa"/>
            <w:noWrap w:val="0"/>
            <w:vAlign w:val="top"/>
          </w:tcPr>
          <w:p w14:paraId="67B4F8A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3753C83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2D20018B">
            <w:pPr>
              <w:jc w:val="center"/>
              <w:rPr>
                <w:color w:val="auto"/>
                <w:highlight w:val="none"/>
              </w:rPr>
            </w:pPr>
          </w:p>
        </w:tc>
        <w:tc>
          <w:tcPr>
            <w:tcW w:w="710" w:type="dxa"/>
            <w:noWrap w:val="0"/>
            <w:vAlign w:val="center"/>
          </w:tcPr>
          <w:p w14:paraId="6A71B493">
            <w:pPr>
              <w:jc w:val="both"/>
              <w:rPr>
                <w:color w:val="auto"/>
                <w:highlight w:val="none"/>
                <w:vertAlign w:val="baseline"/>
              </w:rPr>
            </w:pPr>
          </w:p>
        </w:tc>
      </w:tr>
      <w:tr w14:paraId="5F11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829290">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2E64AA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3CA977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快速，9cm，100张</w:t>
            </w:r>
          </w:p>
        </w:tc>
        <w:tc>
          <w:tcPr>
            <w:tcW w:w="1245" w:type="dxa"/>
            <w:noWrap w:val="0"/>
            <w:vAlign w:val="top"/>
          </w:tcPr>
          <w:p w14:paraId="18C5D99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235A196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3E692C0">
            <w:pPr>
              <w:jc w:val="center"/>
              <w:rPr>
                <w:color w:val="auto"/>
                <w:highlight w:val="none"/>
              </w:rPr>
            </w:pPr>
          </w:p>
        </w:tc>
        <w:tc>
          <w:tcPr>
            <w:tcW w:w="710" w:type="dxa"/>
            <w:noWrap w:val="0"/>
            <w:vAlign w:val="center"/>
          </w:tcPr>
          <w:p w14:paraId="2FC9F342">
            <w:pPr>
              <w:jc w:val="both"/>
              <w:rPr>
                <w:color w:val="auto"/>
                <w:highlight w:val="none"/>
                <w:vertAlign w:val="baseline"/>
              </w:rPr>
            </w:pPr>
          </w:p>
        </w:tc>
      </w:tr>
      <w:tr w14:paraId="6E8D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395F94">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57CC2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3EED037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快速，15cm，100张</w:t>
            </w:r>
          </w:p>
        </w:tc>
        <w:tc>
          <w:tcPr>
            <w:tcW w:w="1245" w:type="dxa"/>
            <w:noWrap w:val="0"/>
            <w:vAlign w:val="top"/>
          </w:tcPr>
          <w:p w14:paraId="5628C75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75DBB23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CF7CF54">
            <w:pPr>
              <w:jc w:val="center"/>
              <w:rPr>
                <w:color w:val="auto"/>
                <w:highlight w:val="none"/>
              </w:rPr>
            </w:pPr>
          </w:p>
        </w:tc>
        <w:tc>
          <w:tcPr>
            <w:tcW w:w="710" w:type="dxa"/>
            <w:noWrap w:val="0"/>
            <w:vAlign w:val="center"/>
          </w:tcPr>
          <w:p w14:paraId="2EFA6087">
            <w:pPr>
              <w:jc w:val="both"/>
              <w:rPr>
                <w:color w:val="auto"/>
                <w:highlight w:val="none"/>
                <w:vertAlign w:val="baseline"/>
              </w:rPr>
            </w:pPr>
          </w:p>
        </w:tc>
      </w:tr>
      <w:tr w14:paraId="1DD5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6EC517">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top"/>
          </w:tcPr>
          <w:p w14:paraId="4C96B13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铝片</w:t>
            </w:r>
          </w:p>
        </w:tc>
        <w:tc>
          <w:tcPr>
            <w:tcW w:w="8197" w:type="dxa"/>
            <w:noWrap w:val="0"/>
            <w:vAlign w:val="center"/>
          </w:tcPr>
          <w:p w14:paraId="1E3FC7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3C21D9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48E14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EA601A3">
            <w:pPr>
              <w:jc w:val="center"/>
              <w:rPr>
                <w:color w:val="auto"/>
                <w:highlight w:val="none"/>
              </w:rPr>
            </w:pPr>
          </w:p>
        </w:tc>
        <w:tc>
          <w:tcPr>
            <w:tcW w:w="710" w:type="dxa"/>
            <w:noWrap w:val="0"/>
            <w:vAlign w:val="center"/>
          </w:tcPr>
          <w:p w14:paraId="57D01079">
            <w:pPr>
              <w:jc w:val="both"/>
              <w:rPr>
                <w:color w:val="auto"/>
                <w:highlight w:val="none"/>
                <w:vertAlign w:val="baseline"/>
              </w:rPr>
            </w:pPr>
          </w:p>
        </w:tc>
      </w:tr>
      <w:tr w14:paraId="26C3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6F512F">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top"/>
          </w:tcPr>
          <w:p w14:paraId="5090D8B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铝丝</w:t>
            </w:r>
          </w:p>
        </w:tc>
        <w:tc>
          <w:tcPr>
            <w:tcW w:w="8197" w:type="dxa"/>
            <w:noWrap w:val="0"/>
            <w:vAlign w:val="center"/>
          </w:tcPr>
          <w:p w14:paraId="7D8FFB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0223B5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D9D2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609B25">
            <w:pPr>
              <w:jc w:val="center"/>
              <w:rPr>
                <w:color w:val="auto"/>
                <w:highlight w:val="none"/>
              </w:rPr>
            </w:pPr>
          </w:p>
        </w:tc>
        <w:tc>
          <w:tcPr>
            <w:tcW w:w="710" w:type="dxa"/>
            <w:noWrap w:val="0"/>
            <w:vAlign w:val="center"/>
          </w:tcPr>
          <w:p w14:paraId="1E7AFC1A">
            <w:pPr>
              <w:jc w:val="both"/>
              <w:rPr>
                <w:color w:val="auto"/>
                <w:highlight w:val="none"/>
                <w:vertAlign w:val="baseline"/>
              </w:rPr>
            </w:pPr>
          </w:p>
        </w:tc>
      </w:tr>
      <w:tr w14:paraId="469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88F132">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top"/>
          </w:tcPr>
          <w:p w14:paraId="7D3DDD8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铝箔</w:t>
            </w:r>
          </w:p>
        </w:tc>
        <w:tc>
          <w:tcPr>
            <w:tcW w:w="8197" w:type="dxa"/>
            <w:noWrap w:val="0"/>
            <w:vAlign w:val="center"/>
          </w:tcPr>
          <w:p w14:paraId="0BA142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397F39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86E34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B32BE9">
            <w:pPr>
              <w:jc w:val="center"/>
              <w:rPr>
                <w:color w:val="auto"/>
                <w:highlight w:val="none"/>
              </w:rPr>
            </w:pPr>
          </w:p>
        </w:tc>
        <w:tc>
          <w:tcPr>
            <w:tcW w:w="710" w:type="dxa"/>
            <w:noWrap w:val="0"/>
            <w:vAlign w:val="center"/>
          </w:tcPr>
          <w:p w14:paraId="2D0178A0">
            <w:pPr>
              <w:jc w:val="both"/>
              <w:rPr>
                <w:color w:val="auto"/>
                <w:highlight w:val="none"/>
                <w:vertAlign w:val="baseline"/>
              </w:rPr>
            </w:pPr>
          </w:p>
        </w:tc>
      </w:tr>
      <w:tr w14:paraId="6EE3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67296D">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top"/>
          </w:tcPr>
          <w:p w14:paraId="1DD586D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锌片（锌花）</w:t>
            </w:r>
          </w:p>
        </w:tc>
        <w:tc>
          <w:tcPr>
            <w:tcW w:w="8197" w:type="dxa"/>
            <w:noWrap w:val="0"/>
            <w:vAlign w:val="top"/>
          </w:tcPr>
          <w:p w14:paraId="3569D74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工业100g</w:t>
            </w:r>
          </w:p>
        </w:tc>
        <w:tc>
          <w:tcPr>
            <w:tcW w:w="1245" w:type="dxa"/>
            <w:noWrap w:val="0"/>
            <w:vAlign w:val="center"/>
          </w:tcPr>
          <w:p w14:paraId="304D16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44D9F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7FC59A8">
            <w:pPr>
              <w:jc w:val="center"/>
              <w:rPr>
                <w:color w:val="auto"/>
                <w:highlight w:val="none"/>
              </w:rPr>
            </w:pPr>
          </w:p>
        </w:tc>
        <w:tc>
          <w:tcPr>
            <w:tcW w:w="710" w:type="dxa"/>
            <w:noWrap w:val="0"/>
            <w:vAlign w:val="center"/>
          </w:tcPr>
          <w:p w14:paraId="0E79B265">
            <w:pPr>
              <w:jc w:val="both"/>
              <w:rPr>
                <w:color w:val="auto"/>
                <w:highlight w:val="none"/>
                <w:vertAlign w:val="baseline"/>
              </w:rPr>
            </w:pPr>
          </w:p>
        </w:tc>
      </w:tr>
      <w:tr w14:paraId="7B9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259B0E">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top"/>
          </w:tcPr>
          <w:p w14:paraId="221C390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锌粒</w:t>
            </w:r>
          </w:p>
        </w:tc>
        <w:tc>
          <w:tcPr>
            <w:tcW w:w="8197" w:type="dxa"/>
            <w:noWrap w:val="0"/>
            <w:vAlign w:val="top"/>
          </w:tcPr>
          <w:p w14:paraId="77D261B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68A70B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283B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5B6E0A">
            <w:pPr>
              <w:jc w:val="center"/>
              <w:rPr>
                <w:color w:val="auto"/>
                <w:highlight w:val="none"/>
              </w:rPr>
            </w:pPr>
          </w:p>
        </w:tc>
        <w:tc>
          <w:tcPr>
            <w:tcW w:w="710" w:type="dxa"/>
            <w:noWrap w:val="0"/>
            <w:vAlign w:val="center"/>
          </w:tcPr>
          <w:p w14:paraId="513A1ED3">
            <w:pPr>
              <w:jc w:val="both"/>
              <w:rPr>
                <w:color w:val="auto"/>
                <w:highlight w:val="none"/>
                <w:vertAlign w:val="baseline"/>
              </w:rPr>
            </w:pPr>
          </w:p>
        </w:tc>
      </w:tr>
      <w:tr w14:paraId="262F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B5CAED">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top"/>
          </w:tcPr>
          <w:p w14:paraId="0A04894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铁粉</w:t>
            </w:r>
          </w:p>
        </w:tc>
        <w:tc>
          <w:tcPr>
            <w:tcW w:w="8197" w:type="dxa"/>
            <w:noWrap w:val="0"/>
            <w:vAlign w:val="top"/>
          </w:tcPr>
          <w:p w14:paraId="2D9A66B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7F16CF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7A938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34498E">
            <w:pPr>
              <w:jc w:val="center"/>
              <w:rPr>
                <w:color w:val="auto"/>
                <w:highlight w:val="none"/>
              </w:rPr>
            </w:pPr>
          </w:p>
        </w:tc>
        <w:tc>
          <w:tcPr>
            <w:tcW w:w="710" w:type="dxa"/>
            <w:noWrap w:val="0"/>
            <w:vAlign w:val="center"/>
          </w:tcPr>
          <w:p w14:paraId="122E2267">
            <w:pPr>
              <w:jc w:val="both"/>
              <w:rPr>
                <w:color w:val="auto"/>
                <w:highlight w:val="none"/>
                <w:vertAlign w:val="baseline"/>
              </w:rPr>
            </w:pPr>
          </w:p>
        </w:tc>
      </w:tr>
      <w:tr w14:paraId="03AE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FDC098">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top"/>
          </w:tcPr>
          <w:p w14:paraId="54C5D97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铁丝</w:t>
            </w:r>
          </w:p>
        </w:tc>
        <w:tc>
          <w:tcPr>
            <w:tcW w:w="8197" w:type="dxa"/>
            <w:noWrap w:val="0"/>
            <w:vAlign w:val="top"/>
          </w:tcPr>
          <w:p w14:paraId="1145C64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直径≤2mm 100g</w:t>
            </w:r>
          </w:p>
        </w:tc>
        <w:tc>
          <w:tcPr>
            <w:tcW w:w="1245" w:type="dxa"/>
            <w:noWrap w:val="0"/>
            <w:vAlign w:val="center"/>
          </w:tcPr>
          <w:p w14:paraId="570F0E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C5A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65B867D2">
            <w:pPr>
              <w:jc w:val="center"/>
              <w:rPr>
                <w:color w:val="auto"/>
                <w:highlight w:val="none"/>
              </w:rPr>
            </w:pPr>
          </w:p>
        </w:tc>
        <w:tc>
          <w:tcPr>
            <w:tcW w:w="710" w:type="dxa"/>
            <w:noWrap w:val="0"/>
            <w:vAlign w:val="center"/>
          </w:tcPr>
          <w:p w14:paraId="36283E30">
            <w:pPr>
              <w:jc w:val="both"/>
              <w:rPr>
                <w:color w:val="auto"/>
                <w:highlight w:val="none"/>
                <w:vertAlign w:val="baseline"/>
              </w:rPr>
            </w:pPr>
          </w:p>
        </w:tc>
      </w:tr>
      <w:tr w14:paraId="0917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E54D0A">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top"/>
          </w:tcPr>
          <w:p w14:paraId="69BD21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紫铜片</w:t>
            </w:r>
          </w:p>
        </w:tc>
        <w:tc>
          <w:tcPr>
            <w:tcW w:w="8197" w:type="dxa"/>
            <w:noWrap w:val="0"/>
            <w:vAlign w:val="center"/>
          </w:tcPr>
          <w:p w14:paraId="051D72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431593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F1EC7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AB1BD5">
            <w:pPr>
              <w:jc w:val="center"/>
              <w:rPr>
                <w:color w:val="auto"/>
                <w:highlight w:val="none"/>
              </w:rPr>
            </w:pPr>
          </w:p>
        </w:tc>
        <w:tc>
          <w:tcPr>
            <w:tcW w:w="710" w:type="dxa"/>
            <w:noWrap w:val="0"/>
            <w:vAlign w:val="center"/>
          </w:tcPr>
          <w:p w14:paraId="43693C2E">
            <w:pPr>
              <w:jc w:val="both"/>
              <w:rPr>
                <w:color w:val="auto"/>
                <w:highlight w:val="none"/>
                <w:vertAlign w:val="baseline"/>
              </w:rPr>
            </w:pPr>
          </w:p>
        </w:tc>
      </w:tr>
      <w:tr w14:paraId="5ACE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B6F0A8">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top"/>
          </w:tcPr>
          <w:p w14:paraId="3AC412C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铜丝</w:t>
            </w:r>
          </w:p>
        </w:tc>
        <w:tc>
          <w:tcPr>
            <w:tcW w:w="8197" w:type="dxa"/>
            <w:noWrap w:val="0"/>
            <w:vAlign w:val="center"/>
          </w:tcPr>
          <w:p w14:paraId="2F9947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w:t>
            </w:r>
          </w:p>
        </w:tc>
        <w:tc>
          <w:tcPr>
            <w:tcW w:w="1245" w:type="dxa"/>
            <w:noWrap w:val="0"/>
            <w:vAlign w:val="center"/>
          </w:tcPr>
          <w:p w14:paraId="1D8F0E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E98F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BD8628">
            <w:pPr>
              <w:jc w:val="center"/>
              <w:rPr>
                <w:color w:val="auto"/>
                <w:highlight w:val="none"/>
              </w:rPr>
            </w:pPr>
          </w:p>
        </w:tc>
        <w:tc>
          <w:tcPr>
            <w:tcW w:w="710" w:type="dxa"/>
            <w:noWrap w:val="0"/>
            <w:vAlign w:val="center"/>
          </w:tcPr>
          <w:p w14:paraId="17A81595">
            <w:pPr>
              <w:jc w:val="both"/>
              <w:rPr>
                <w:color w:val="auto"/>
                <w:highlight w:val="none"/>
                <w:vertAlign w:val="baseline"/>
              </w:rPr>
            </w:pPr>
          </w:p>
        </w:tc>
      </w:tr>
      <w:tr w14:paraId="36F0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01A18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top"/>
          </w:tcPr>
          <w:p w14:paraId="3988D35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活性炭</w:t>
            </w:r>
          </w:p>
        </w:tc>
        <w:tc>
          <w:tcPr>
            <w:tcW w:w="8197" w:type="dxa"/>
            <w:noWrap w:val="0"/>
            <w:vAlign w:val="center"/>
          </w:tcPr>
          <w:p w14:paraId="673EDE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500g（粒）</w:t>
            </w:r>
          </w:p>
        </w:tc>
        <w:tc>
          <w:tcPr>
            <w:tcW w:w="1245" w:type="dxa"/>
            <w:noWrap w:val="0"/>
            <w:vAlign w:val="center"/>
          </w:tcPr>
          <w:p w14:paraId="1F2242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F8309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1B15C76">
            <w:pPr>
              <w:jc w:val="center"/>
              <w:rPr>
                <w:color w:val="auto"/>
                <w:highlight w:val="none"/>
              </w:rPr>
            </w:pPr>
          </w:p>
        </w:tc>
        <w:tc>
          <w:tcPr>
            <w:tcW w:w="710" w:type="dxa"/>
            <w:noWrap w:val="0"/>
            <w:vAlign w:val="center"/>
          </w:tcPr>
          <w:p w14:paraId="7759C5F7">
            <w:pPr>
              <w:jc w:val="both"/>
              <w:rPr>
                <w:color w:val="auto"/>
                <w:highlight w:val="none"/>
                <w:vertAlign w:val="baseline"/>
              </w:rPr>
            </w:pPr>
          </w:p>
        </w:tc>
      </w:tr>
      <w:tr w14:paraId="478F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76FB7D65">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top"/>
          </w:tcPr>
          <w:p w14:paraId="0C7FABA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w:t>
            </w:r>
          </w:p>
        </w:tc>
        <w:tc>
          <w:tcPr>
            <w:tcW w:w="8197" w:type="dxa"/>
            <w:noWrap w:val="0"/>
            <w:vAlign w:val="top"/>
          </w:tcPr>
          <w:p w14:paraId="6FDEB72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center"/>
          </w:tcPr>
          <w:p w14:paraId="284924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D6E6F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B95FEEF">
            <w:pPr>
              <w:jc w:val="center"/>
              <w:rPr>
                <w:color w:val="auto"/>
                <w:highlight w:val="none"/>
              </w:rPr>
            </w:pPr>
          </w:p>
        </w:tc>
        <w:tc>
          <w:tcPr>
            <w:tcW w:w="710" w:type="dxa"/>
            <w:noWrap w:val="0"/>
            <w:vAlign w:val="center"/>
          </w:tcPr>
          <w:p w14:paraId="674881E9">
            <w:pPr>
              <w:jc w:val="both"/>
              <w:rPr>
                <w:color w:val="auto"/>
                <w:highlight w:val="none"/>
                <w:vertAlign w:val="baseline"/>
              </w:rPr>
            </w:pPr>
          </w:p>
        </w:tc>
      </w:tr>
      <w:tr w14:paraId="1118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8145D6">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top"/>
          </w:tcPr>
          <w:p w14:paraId="06C96F2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二氧化锰</w:t>
            </w:r>
          </w:p>
        </w:tc>
        <w:tc>
          <w:tcPr>
            <w:tcW w:w="8197" w:type="dxa"/>
            <w:noWrap w:val="0"/>
            <w:vAlign w:val="top"/>
          </w:tcPr>
          <w:p w14:paraId="00CDC94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37153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53442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AD25DC">
            <w:pPr>
              <w:jc w:val="center"/>
              <w:rPr>
                <w:color w:val="auto"/>
                <w:highlight w:val="none"/>
              </w:rPr>
            </w:pPr>
          </w:p>
        </w:tc>
        <w:tc>
          <w:tcPr>
            <w:tcW w:w="710" w:type="dxa"/>
            <w:noWrap w:val="0"/>
            <w:vAlign w:val="center"/>
          </w:tcPr>
          <w:p w14:paraId="34300F90">
            <w:pPr>
              <w:jc w:val="both"/>
              <w:rPr>
                <w:color w:val="auto"/>
                <w:highlight w:val="none"/>
                <w:vertAlign w:val="baseline"/>
              </w:rPr>
            </w:pPr>
          </w:p>
        </w:tc>
      </w:tr>
      <w:tr w14:paraId="266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7075BF">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top"/>
          </w:tcPr>
          <w:p w14:paraId="320323B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三氧化二铁</w:t>
            </w:r>
          </w:p>
        </w:tc>
        <w:tc>
          <w:tcPr>
            <w:tcW w:w="8197" w:type="dxa"/>
            <w:noWrap w:val="0"/>
            <w:vAlign w:val="top"/>
          </w:tcPr>
          <w:p w14:paraId="2EB77D7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55231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7D1E0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F5D47A8">
            <w:pPr>
              <w:jc w:val="center"/>
              <w:rPr>
                <w:color w:val="auto"/>
                <w:highlight w:val="none"/>
              </w:rPr>
            </w:pPr>
          </w:p>
        </w:tc>
        <w:tc>
          <w:tcPr>
            <w:tcW w:w="710" w:type="dxa"/>
            <w:noWrap w:val="0"/>
            <w:vAlign w:val="center"/>
          </w:tcPr>
          <w:p w14:paraId="746272C7">
            <w:pPr>
              <w:jc w:val="both"/>
              <w:rPr>
                <w:color w:val="auto"/>
                <w:highlight w:val="none"/>
                <w:vertAlign w:val="baseline"/>
              </w:rPr>
            </w:pPr>
          </w:p>
        </w:tc>
      </w:tr>
      <w:tr w14:paraId="750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D115D0">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top"/>
          </w:tcPr>
          <w:p w14:paraId="440CC47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氧化铜</w:t>
            </w:r>
          </w:p>
        </w:tc>
        <w:tc>
          <w:tcPr>
            <w:tcW w:w="8197" w:type="dxa"/>
            <w:noWrap w:val="0"/>
            <w:vAlign w:val="top"/>
          </w:tcPr>
          <w:p w14:paraId="7CAA178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CC395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A071E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EBAD9D">
            <w:pPr>
              <w:jc w:val="center"/>
              <w:rPr>
                <w:color w:val="auto"/>
                <w:highlight w:val="none"/>
              </w:rPr>
            </w:pPr>
          </w:p>
        </w:tc>
        <w:tc>
          <w:tcPr>
            <w:tcW w:w="710" w:type="dxa"/>
            <w:noWrap w:val="0"/>
            <w:vAlign w:val="center"/>
          </w:tcPr>
          <w:p w14:paraId="4DF62428">
            <w:pPr>
              <w:jc w:val="both"/>
              <w:rPr>
                <w:color w:val="auto"/>
                <w:highlight w:val="none"/>
                <w:vertAlign w:val="baseline"/>
              </w:rPr>
            </w:pPr>
          </w:p>
        </w:tc>
      </w:tr>
      <w:tr w14:paraId="116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44D26D">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top"/>
          </w:tcPr>
          <w:p w14:paraId="3FB6A27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氧化钙</w:t>
            </w:r>
          </w:p>
        </w:tc>
        <w:tc>
          <w:tcPr>
            <w:tcW w:w="8197" w:type="dxa"/>
            <w:noWrap w:val="0"/>
            <w:vAlign w:val="top"/>
          </w:tcPr>
          <w:p w14:paraId="75DAE32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88EB9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BFE192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01B15D7">
            <w:pPr>
              <w:jc w:val="center"/>
              <w:rPr>
                <w:color w:val="auto"/>
                <w:highlight w:val="none"/>
              </w:rPr>
            </w:pPr>
          </w:p>
        </w:tc>
        <w:tc>
          <w:tcPr>
            <w:tcW w:w="710" w:type="dxa"/>
            <w:noWrap w:val="0"/>
            <w:vAlign w:val="center"/>
          </w:tcPr>
          <w:p w14:paraId="40DD99B9">
            <w:pPr>
              <w:jc w:val="both"/>
              <w:rPr>
                <w:color w:val="auto"/>
                <w:highlight w:val="none"/>
                <w:vertAlign w:val="baseline"/>
              </w:rPr>
            </w:pPr>
          </w:p>
        </w:tc>
      </w:tr>
      <w:tr w14:paraId="0486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C23D8B">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top"/>
          </w:tcPr>
          <w:p w14:paraId="1E19676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氯化钾</w:t>
            </w:r>
          </w:p>
        </w:tc>
        <w:tc>
          <w:tcPr>
            <w:tcW w:w="8197" w:type="dxa"/>
            <w:noWrap w:val="0"/>
            <w:vAlign w:val="top"/>
          </w:tcPr>
          <w:p w14:paraId="2C2BD5C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78378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E2DEC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649AD">
            <w:pPr>
              <w:jc w:val="center"/>
              <w:rPr>
                <w:color w:val="auto"/>
                <w:highlight w:val="none"/>
              </w:rPr>
            </w:pPr>
          </w:p>
        </w:tc>
        <w:tc>
          <w:tcPr>
            <w:tcW w:w="710" w:type="dxa"/>
            <w:noWrap w:val="0"/>
            <w:vAlign w:val="center"/>
          </w:tcPr>
          <w:p w14:paraId="26F309AE">
            <w:pPr>
              <w:jc w:val="both"/>
              <w:rPr>
                <w:color w:val="auto"/>
                <w:highlight w:val="none"/>
                <w:vertAlign w:val="baseline"/>
              </w:rPr>
            </w:pPr>
          </w:p>
        </w:tc>
      </w:tr>
      <w:tr w14:paraId="6EB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F7820D">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151DAE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氯化钠</w:t>
            </w:r>
          </w:p>
        </w:tc>
        <w:tc>
          <w:tcPr>
            <w:tcW w:w="8197" w:type="dxa"/>
            <w:noWrap w:val="0"/>
            <w:vAlign w:val="top"/>
          </w:tcPr>
          <w:p w14:paraId="63F8784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602AF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19E31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DEB4A0">
            <w:pPr>
              <w:jc w:val="center"/>
              <w:rPr>
                <w:color w:val="auto"/>
                <w:highlight w:val="none"/>
              </w:rPr>
            </w:pPr>
          </w:p>
        </w:tc>
        <w:tc>
          <w:tcPr>
            <w:tcW w:w="710" w:type="dxa"/>
            <w:noWrap w:val="0"/>
            <w:vAlign w:val="center"/>
          </w:tcPr>
          <w:p w14:paraId="0097CEAD">
            <w:pPr>
              <w:jc w:val="both"/>
              <w:rPr>
                <w:color w:val="auto"/>
                <w:highlight w:val="none"/>
                <w:vertAlign w:val="baseline"/>
              </w:rPr>
            </w:pPr>
          </w:p>
        </w:tc>
      </w:tr>
      <w:tr w14:paraId="5463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9D3BA9">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top"/>
          </w:tcPr>
          <w:p w14:paraId="193C199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无水氯化钙</w:t>
            </w:r>
          </w:p>
        </w:tc>
        <w:tc>
          <w:tcPr>
            <w:tcW w:w="8197" w:type="dxa"/>
            <w:noWrap w:val="0"/>
            <w:vAlign w:val="top"/>
          </w:tcPr>
          <w:p w14:paraId="4EC5FB2B">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876E5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1C1F0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BD7AF3">
            <w:pPr>
              <w:jc w:val="center"/>
              <w:rPr>
                <w:color w:val="auto"/>
                <w:highlight w:val="none"/>
              </w:rPr>
            </w:pPr>
          </w:p>
        </w:tc>
        <w:tc>
          <w:tcPr>
            <w:tcW w:w="710" w:type="dxa"/>
            <w:noWrap w:val="0"/>
            <w:vAlign w:val="center"/>
          </w:tcPr>
          <w:p w14:paraId="21A1F460">
            <w:pPr>
              <w:jc w:val="both"/>
              <w:rPr>
                <w:color w:val="auto"/>
                <w:highlight w:val="none"/>
                <w:vertAlign w:val="baseline"/>
              </w:rPr>
            </w:pPr>
          </w:p>
        </w:tc>
      </w:tr>
      <w:tr w14:paraId="7329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3334C2">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top"/>
          </w:tcPr>
          <w:p w14:paraId="372B347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氯化镁</w:t>
            </w:r>
          </w:p>
        </w:tc>
        <w:tc>
          <w:tcPr>
            <w:tcW w:w="8197" w:type="dxa"/>
            <w:noWrap w:val="0"/>
            <w:vAlign w:val="top"/>
          </w:tcPr>
          <w:p w14:paraId="068496B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F2E93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47876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909AE7">
            <w:pPr>
              <w:jc w:val="center"/>
              <w:rPr>
                <w:color w:val="auto"/>
                <w:highlight w:val="none"/>
              </w:rPr>
            </w:pPr>
          </w:p>
        </w:tc>
        <w:tc>
          <w:tcPr>
            <w:tcW w:w="710" w:type="dxa"/>
            <w:noWrap w:val="0"/>
            <w:vAlign w:val="center"/>
          </w:tcPr>
          <w:p w14:paraId="2DEA2EA1">
            <w:pPr>
              <w:jc w:val="both"/>
              <w:rPr>
                <w:color w:val="auto"/>
                <w:highlight w:val="none"/>
                <w:vertAlign w:val="baseline"/>
              </w:rPr>
            </w:pPr>
          </w:p>
        </w:tc>
      </w:tr>
      <w:tr w14:paraId="3FD7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1B3355">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top"/>
          </w:tcPr>
          <w:p w14:paraId="2565F15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氯化铵</w:t>
            </w:r>
          </w:p>
        </w:tc>
        <w:tc>
          <w:tcPr>
            <w:tcW w:w="8197" w:type="dxa"/>
            <w:noWrap w:val="0"/>
            <w:vAlign w:val="top"/>
          </w:tcPr>
          <w:p w14:paraId="46B4384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E9747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D156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9C0AF0">
            <w:pPr>
              <w:jc w:val="center"/>
              <w:rPr>
                <w:color w:val="auto"/>
                <w:highlight w:val="none"/>
              </w:rPr>
            </w:pPr>
          </w:p>
        </w:tc>
        <w:tc>
          <w:tcPr>
            <w:tcW w:w="710" w:type="dxa"/>
            <w:noWrap w:val="0"/>
            <w:vAlign w:val="center"/>
          </w:tcPr>
          <w:p w14:paraId="3806BD27">
            <w:pPr>
              <w:jc w:val="both"/>
              <w:rPr>
                <w:color w:val="auto"/>
                <w:highlight w:val="none"/>
                <w:vertAlign w:val="baseline"/>
              </w:rPr>
            </w:pPr>
          </w:p>
        </w:tc>
      </w:tr>
      <w:tr w14:paraId="44EE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3AB1A0">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top"/>
          </w:tcPr>
          <w:p w14:paraId="3ADE824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硫酸钾</w:t>
            </w:r>
          </w:p>
        </w:tc>
        <w:tc>
          <w:tcPr>
            <w:tcW w:w="8197" w:type="dxa"/>
            <w:noWrap w:val="0"/>
            <w:vAlign w:val="top"/>
          </w:tcPr>
          <w:p w14:paraId="07E1BAE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27377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0B63D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8D3969">
            <w:pPr>
              <w:jc w:val="center"/>
              <w:rPr>
                <w:color w:val="auto"/>
                <w:highlight w:val="none"/>
              </w:rPr>
            </w:pPr>
          </w:p>
        </w:tc>
        <w:tc>
          <w:tcPr>
            <w:tcW w:w="710" w:type="dxa"/>
            <w:noWrap w:val="0"/>
            <w:vAlign w:val="center"/>
          </w:tcPr>
          <w:p w14:paraId="7ACB6B1F">
            <w:pPr>
              <w:jc w:val="both"/>
              <w:rPr>
                <w:color w:val="auto"/>
                <w:highlight w:val="none"/>
                <w:vertAlign w:val="baseline"/>
              </w:rPr>
            </w:pPr>
          </w:p>
        </w:tc>
      </w:tr>
      <w:tr w14:paraId="019B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12E939">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top"/>
          </w:tcPr>
          <w:p w14:paraId="7FD1384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硫酸铝</w:t>
            </w:r>
          </w:p>
        </w:tc>
        <w:tc>
          <w:tcPr>
            <w:tcW w:w="8197" w:type="dxa"/>
            <w:noWrap w:val="0"/>
            <w:vAlign w:val="top"/>
          </w:tcPr>
          <w:p w14:paraId="49459A9F">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1EE743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35B6A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A3E744">
            <w:pPr>
              <w:jc w:val="center"/>
              <w:rPr>
                <w:color w:val="auto"/>
                <w:highlight w:val="none"/>
              </w:rPr>
            </w:pPr>
          </w:p>
        </w:tc>
        <w:tc>
          <w:tcPr>
            <w:tcW w:w="710" w:type="dxa"/>
            <w:noWrap w:val="0"/>
            <w:vAlign w:val="center"/>
          </w:tcPr>
          <w:p w14:paraId="24963827">
            <w:pPr>
              <w:jc w:val="both"/>
              <w:rPr>
                <w:color w:val="auto"/>
                <w:highlight w:val="none"/>
                <w:vertAlign w:val="baseline"/>
              </w:rPr>
            </w:pPr>
          </w:p>
        </w:tc>
      </w:tr>
      <w:tr w14:paraId="1C9E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B3A792">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top"/>
          </w:tcPr>
          <w:p w14:paraId="248FB3D7">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硫酸铜(蓝矾、胆矾)</w:t>
            </w:r>
          </w:p>
        </w:tc>
        <w:tc>
          <w:tcPr>
            <w:tcW w:w="8197" w:type="dxa"/>
            <w:noWrap w:val="0"/>
            <w:vAlign w:val="top"/>
          </w:tcPr>
          <w:p w14:paraId="35CB7AF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72CC0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7B0EC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CE9EAD">
            <w:pPr>
              <w:jc w:val="center"/>
              <w:rPr>
                <w:color w:val="auto"/>
                <w:highlight w:val="none"/>
              </w:rPr>
            </w:pPr>
          </w:p>
        </w:tc>
        <w:tc>
          <w:tcPr>
            <w:tcW w:w="710" w:type="dxa"/>
            <w:noWrap w:val="0"/>
            <w:vAlign w:val="center"/>
          </w:tcPr>
          <w:p w14:paraId="551131A6">
            <w:pPr>
              <w:jc w:val="both"/>
              <w:rPr>
                <w:color w:val="auto"/>
                <w:highlight w:val="none"/>
                <w:vertAlign w:val="baseline"/>
              </w:rPr>
            </w:pPr>
          </w:p>
        </w:tc>
      </w:tr>
      <w:tr w14:paraId="769A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571A04">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top"/>
          </w:tcPr>
          <w:p w14:paraId="1B2F79F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无水硫酸铜</w:t>
            </w:r>
          </w:p>
        </w:tc>
        <w:tc>
          <w:tcPr>
            <w:tcW w:w="8197" w:type="dxa"/>
            <w:noWrap w:val="0"/>
            <w:vAlign w:val="top"/>
          </w:tcPr>
          <w:p w14:paraId="61FB037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0656A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C37C8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FDEC12">
            <w:pPr>
              <w:jc w:val="center"/>
              <w:rPr>
                <w:color w:val="auto"/>
                <w:highlight w:val="none"/>
              </w:rPr>
            </w:pPr>
          </w:p>
        </w:tc>
        <w:tc>
          <w:tcPr>
            <w:tcW w:w="710" w:type="dxa"/>
            <w:noWrap w:val="0"/>
            <w:vAlign w:val="center"/>
          </w:tcPr>
          <w:p w14:paraId="0524956F">
            <w:pPr>
              <w:jc w:val="both"/>
              <w:rPr>
                <w:color w:val="auto"/>
                <w:highlight w:val="none"/>
                <w:vertAlign w:val="baseline"/>
              </w:rPr>
            </w:pPr>
          </w:p>
        </w:tc>
      </w:tr>
      <w:tr w14:paraId="64B3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725E21">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top"/>
          </w:tcPr>
          <w:p w14:paraId="2444865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硫酸铵</w:t>
            </w:r>
          </w:p>
        </w:tc>
        <w:tc>
          <w:tcPr>
            <w:tcW w:w="8197" w:type="dxa"/>
            <w:noWrap w:val="0"/>
            <w:vAlign w:val="top"/>
          </w:tcPr>
          <w:p w14:paraId="405C334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2D5C7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54FDE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E95DAC">
            <w:pPr>
              <w:jc w:val="center"/>
              <w:rPr>
                <w:color w:val="auto"/>
                <w:highlight w:val="none"/>
              </w:rPr>
            </w:pPr>
          </w:p>
        </w:tc>
        <w:tc>
          <w:tcPr>
            <w:tcW w:w="710" w:type="dxa"/>
            <w:noWrap w:val="0"/>
            <w:vAlign w:val="center"/>
          </w:tcPr>
          <w:p w14:paraId="5E72ABC1">
            <w:pPr>
              <w:jc w:val="both"/>
              <w:rPr>
                <w:color w:val="auto"/>
                <w:highlight w:val="none"/>
                <w:vertAlign w:val="baseline"/>
              </w:rPr>
            </w:pPr>
          </w:p>
        </w:tc>
      </w:tr>
      <w:tr w14:paraId="264A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06D098D9">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top"/>
          </w:tcPr>
          <w:p w14:paraId="49EA738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硫酸铝钾</w:t>
            </w:r>
          </w:p>
        </w:tc>
        <w:tc>
          <w:tcPr>
            <w:tcW w:w="8197" w:type="dxa"/>
            <w:noWrap w:val="0"/>
            <w:vAlign w:val="top"/>
          </w:tcPr>
          <w:p w14:paraId="6660106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5B51AC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36FC9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E40A8D">
            <w:pPr>
              <w:jc w:val="center"/>
              <w:rPr>
                <w:color w:val="auto"/>
                <w:highlight w:val="none"/>
              </w:rPr>
            </w:pPr>
          </w:p>
        </w:tc>
        <w:tc>
          <w:tcPr>
            <w:tcW w:w="710" w:type="dxa"/>
            <w:noWrap w:val="0"/>
            <w:vAlign w:val="center"/>
          </w:tcPr>
          <w:p w14:paraId="5EC8823D">
            <w:pPr>
              <w:jc w:val="both"/>
              <w:rPr>
                <w:color w:val="auto"/>
                <w:highlight w:val="none"/>
                <w:vertAlign w:val="baseline"/>
              </w:rPr>
            </w:pPr>
          </w:p>
        </w:tc>
      </w:tr>
      <w:tr w14:paraId="7EDA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68520F">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top"/>
          </w:tcPr>
          <w:p w14:paraId="2045EBA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碳酸钾</w:t>
            </w:r>
          </w:p>
        </w:tc>
        <w:tc>
          <w:tcPr>
            <w:tcW w:w="8197" w:type="dxa"/>
            <w:noWrap w:val="0"/>
            <w:vAlign w:val="top"/>
          </w:tcPr>
          <w:p w14:paraId="54128EC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7E7BA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756C3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A3B47B5">
            <w:pPr>
              <w:jc w:val="center"/>
              <w:rPr>
                <w:color w:val="auto"/>
                <w:highlight w:val="none"/>
              </w:rPr>
            </w:pPr>
          </w:p>
        </w:tc>
        <w:tc>
          <w:tcPr>
            <w:tcW w:w="710" w:type="dxa"/>
            <w:noWrap w:val="0"/>
            <w:vAlign w:val="center"/>
          </w:tcPr>
          <w:p w14:paraId="5175E68B">
            <w:pPr>
              <w:jc w:val="both"/>
              <w:rPr>
                <w:color w:val="auto"/>
                <w:highlight w:val="none"/>
                <w:vertAlign w:val="baseline"/>
              </w:rPr>
            </w:pPr>
          </w:p>
        </w:tc>
      </w:tr>
      <w:tr w14:paraId="100F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F3011D">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top"/>
          </w:tcPr>
          <w:p w14:paraId="49C669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碳酸钠</w:t>
            </w:r>
          </w:p>
        </w:tc>
        <w:tc>
          <w:tcPr>
            <w:tcW w:w="8197" w:type="dxa"/>
            <w:noWrap w:val="0"/>
            <w:vAlign w:val="top"/>
          </w:tcPr>
          <w:p w14:paraId="5AB6CCA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66EA9C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FCEE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68E4D17">
            <w:pPr>
              <w:jc w:val="center"/>
              <w:rPr>
                <w:color w:val="auto"/>
                <w:highlight w:val="none"/>
              </w:rPr>
            </w:pPr>
          </w:p>
        </w:tc>
        <w:tc>
          <w:tcPr>
            <w:tcW w:w="710" w:type="dxa"/>
            <w:noWrap w:val="0"/>
            <w:vAlign w:val="center"/>
          </w:tcPr>
          <w:p w14:paraId="2E77FE25">
            <w:pPr>
              <w:jc w:val="both"/>
              <w:rPr>
                <w:color w:val="auto"/>
                <w:highlight w:val="none"/>
                <w:vertAlign w:val="baseline"/>
              </w:rPr>
            </w:pPr>
          </w:p>
        </w:tc>
      </w:tr>
      <w:tr w14:paraId="2A88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0FCA9C">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top"/>
          </w:tcPr>
          <w:p w14:paraId="62CD7E0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碳酸氢钠</w:t>
            </w:r>
          </w:p>
        </w:tc>
        <w:tc>
          <w:tcPr>
            <w:tcW w:w="8197" w:type="dxa"/>
            <w:noWrap w:val="0"/>
            <w:vAlign w:val="top"/>
          </w:tcPr>
          <w:p w14:paraId="3B80130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34E9FE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D2CF7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4EC598A">
            <w:pPr>
              <w:jc w:val="center"/>
              <w:rPr>
                <w:color w:val="auto"/>
                <w:highlight w:val="none"/>
              </w:rPr>
            </w:pPr>
          </w:p>
        </w:tc>
        <w:tc>
          <w:tcPr>
            <w:tcW w:w="710" w:type="dxa"/>
            <w:noWrap w:val="0"/>
            <w:vAlign w:val="center"/>
          </w:tcPr>
          <w:p w14:paraId="7CC79231">
            <w:pPr>
              <w:jc w:val="both"/>
              <w:rPr>
                <w:color w:val="auto"/>
                <w:highlight w:val="none"/>
                <w:vertAlign w:val="baseline"/>
              </w:rPr>
            </w:pPr>
          </w:p>
        </w:tc>
      </w:tr>
      <w:tr w14:paraId="5FC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BEFDAF">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top"/>
          </w:tcPr>
          <w:p w14:paraId="1AD8FBB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大理石</w:t>
            </w:r>
          </w:p>
        </w:tc>
        <w:tc>
          <w:tcPr>
            <w:tcW w:w="8197" w:type="dxa"/>
            <w:noWrap w:val="0"/>
            <w:vAlign w:val="top"/>
          </w:tcPr>
          <w:p w14:paraId="12B8B75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块状500g</w:t>
            </w:r>
          </w:p>
        </w:tc>
        <w:tc>
          <w:tcPr>
            <w:tcW w:w="1245" w:type="dxa"/>
            <w:noWrap w:val="0"/>
            <w:vAlign w:val="center"/>
          </w:tcPr>
          <w:p w14:paraId="03A2B5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0A0CD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897539B">
            <w:pPr>
              <w:jc w:val="center"/>
              <w:rPr>
                <w:color w:val="auto"/>
                <w:highlight w:val="none"/>
              </w:rPr>
            </w:pPr>
          </w:p>
        </w:tc>
        <w:tc>
          <w:tcPr>
            <w:tcW w:w="710" w:type="dxa"/>
            <w:noWrap w:val="0"/>
            <w:vAlign w:val="center"/>
          </w:tcPr>
          <w:p w14:paraId="1717B0C7">
            <w:pPr>
              <w:jc w:val="both"/>
              <w:rPr>
                <w:color w:val="auto"/>
                <w:highlight w:val="none"/>
                <w:vertAlign w:val="baseline"/>
              </w:rPr>
            </w:pPr>
          </w:p>
        </w:tc>
      </w:tr>
      <w:tr w14:paraId="2D52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C0A79">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top"/>
          </w:tcPr>
          <w:p w14:paraId="679BEC9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碳酸钙</w:t>
            </w:r>
          </w:p>
        </w:tc>
        <w:tc>
          <w:tcPr>
            <w:tcW w:w="8197" w:type="dxa"/>
            <w:noWrap w:val="0"/>
            <w:vAlign w:val="top"/>
          </w:tcPr>
          <w:p w14:paraId="235E141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粉末500g</w:t>
            </w:r>
          </w:p>
        </w:tc>
        <w:tc>
          <w:tcPr>
            <w:tcW w:w="1245" w:type="dxa"/>
            <w:noWrap w:val="0"/>
            <w:vAlign w:val="center"/>
          </w:tcPr>
          <w:p w14:paraId="2B5847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74D3A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B086F9">
            <w:pPr>
              <w:jc w:val="center"/>
              <w:rPr>
                <w:color w:val="auto"/>
                <w:highlight w:val="none"/>
              </w:rPr>
            </w:pPr>
          </w:p>
        </w:tc>
        <w:tc>
          <w:tcPr>
            <w:tcW w:w="710" w:type="dxa"/>
            <w:noWrap w:val="0"/>
            <w:vAlign w:val="center"/>
          </w:tcPr>
          <w:p w14:paraId="277592E9">
            <w:pPr>
              <w:jc w:val="both"/>
              <w:rPr>
                <w:color w:val="auto"/>
                <w:highlight w:val="none"/>
                <w:vertAlign w:val="baseline"/>
              </w:rPr>
            </w:pPr>
          </w:p>
        </w:tc>
      </w:tr>
      <w:tr w14:paraId="521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737ADB">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top"/>
          </w:tcPr>
          <w:p w14:paraId="5DB90D6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碳酸氢铵</w:t>
            </w:r>
          </w:p>
        </w:tc>
        <w:tc>
          <w:tcPr>
            <w:tcW w:w="8197" w:type="dxa"/>
            <w:noWrap w:val="0"/>
            <w:vAlign w:val="top"/>
          </w:tcPr>
          <w:p w14:paraId="689EFB31">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41CFDD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93A11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E39B6C">
            <w:pPr>
              <w:jc w:val="center"/>
              <w:rPr>
                <w:color w:val="auto"/>
                <w:highlight w:val="none"/>
              </w:rPr>
            </w:pPr>
          </w:p>
        </w:tc>
        <w:tc>
          <w:tcPr>
            <w:tcW w:w="710" w:type="dxa"/>
            <w:noWrap w:val="0"/>
            <w:vAlign w:val="center"/>
          </w:tcPr>
          <w:p w14:paraId="06898C4E">
            <w:pPr>
              <w:jc w:val="both"/>
              <w:rPr>
                <w:color w:val="auto"/>
                <w:highlight w:val="none"/>
                <w:vertAlign w:val="baseline"/>
              </w:rPr>
            </w:pPr>
          </w:p>
        </w:tc>
      </w:tr>
      <w:tr w14:paraId="54E8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0066BA">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top"/>
          </w:tcPr>
          <w:p w14:paraId="7DA0073B">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碱式碳酸铜</w:t>
            </w:r>
          </w:p>
        </w:tc>
        <w:tc>
          <w:tcPr>
            <w:tcW w:w="8197" w:type="dxa"/>
            <w:noWrap w:val="0"/>
            <w:vAlign w:val="top"/>
          </w:tcPr>
          <w:p w14:paraId="5F1CB0A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93D4B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EE5BE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CEB8F96">
            <w:pPr>
              <w:jc w:val="center"/>
              <w:rPr>
                <w:color w:val="auto"/>
                <w:highlight w:val="none"/>
              </w:rPr>
            </w:pPr>
          </w:p>
        </w:tc>
        <w:tc>
          <w:tcPr>
            <w:tcW w:w="710" w:type="dxa"/>
            <w:noWrap w:val="0"/>
            <w:vAlign w:val="center"/>
          </w:tcPr>
          <w:p w14:paraId="1021D4ED">
            <w:pPr>
              <w:jc w:val="both"/>
              <w:rPr>
                <w:color w:val="auto"/>
                <w:highlight w:val="none"/>
                <w:vertAlign w:val="baseline"/>
              </w:rPr>
            </w:pPr>
          </w:p>
        </w:tc>
      </w:tr>
      <w:tr w14:paraId="18B5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7ECBDB">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top"/>
          </w:tcPr>
          <w:p w14:paraId="41B8C43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氢氧化钙 (熟石灰)</w:t>
            </w:r>
          </w:p>
        </w:tc>
        <w:tc>
          <w:tcPr>
            <w:tcW w:w="8197" w:type="dxa"/>
            <w:noWrap w:val="0"/>
            <w:vAlign w:val="top"/>
          </w:tcPr>
          <w:p w14:paraId="697FCE9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06855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5DAE9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27AD7E">
            <w:pPr>
              <w:jc w:val="center"/>
              <w:rPr>
                <w:color w:val="auto"/>
                <w:highlight w:val="none"/>
              </w:rPr>
            </w:pPr>
          </w:p>
        </w:tc>
        <w:tc>
          <w:tcPr>
            <w:tcW w:w="710" w:type="dxa"/>
            <w:noWrap w:val="0"/>
            <w:vAlign w:val="center"/>
          </w:tcPr>
          <w:p w14:paraId="24568E50">
            <w:pPr>
              <w:jc w:val="both"/>
              <w:rPr>
                <w:color w:val="auto"/>
                <w:highlight w:val="none"/>
                <w:vertAlign w:val="baseline"/>
              </w:rPr>
            </w:pPr>
          </w:p>
        </w:tc>
      </w:tr>
      <w:tr w14:paraId="2E61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4E3DBA">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top"/>
          </w:tcPr>
          <w:p w14:paraId="676011D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碱石灰</w:t>
            </w:r>
          </w:p>
        </w:tc>
        <w:tc>
          <w:tcPr>
            <w:tcW w:w="8197" w:type="dxa"/>
            <w:noWrap w:val="0"/>
            <w:vAlign w:val="top"/>
          </w:tcPr>
          <w:p w14:paraId="27DF5463">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工业500g</w:t>
            </w:r>
          </w:p>
        </w:tc>
        <w:tc>
          <w:tcPr>
            <w:tcW w:w="1245" w:type="dxa"/>
            <w:noWrap w:val="0"/>
            <w:vAlign w:val="center"/>
          </w:tcPr>
          <w:p w14:paraId="7EA80E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C66E7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C828EA2">
            <w:pPr>
              <w:jc w:val="center"/>
              <w:rPr>
                <w:color w:val="auto"/>
                <w:highlight w:val="none"/>
              </w:rPr>
            </w:pPr>
          </w:p>
        </w:tc>
        <w:tc>
          <w:tcPr>
            <w:tcW w:w="710" w:type="dxa"/>
            <w:noWrap w:val="0"/>
            <w:vAlign w:val="center"/>
          </w:tcPr>
          <w:p w14:paraId="589162D5">
            <w:pPr>
              <w:jc w:val="both"/>
              <w:rPr>
                <w:color w:val="auto"/>
                <w:highlight w:val="none"/>
                <w:vertAlign w:val="baseline"/>
              </w:rPr>
            </w:pPr>
          </w:p>
        </w:tc>
      </w:tr>
      <w:tr w14:paraId="132C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90DDF3">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top"/>
          </w:tcPr>
          <w:p w14:paraId="0342957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葡萄糖</w:t>
            </w:r>
          </w:p>
        </w:tc>
        <w:tc>
          <w:tcPr>
            <w:tcW w:w="8197" w:type="dxa"/>
            <w:noWrap w:val="0"/>
            <w:vAlign w:val="top"/>
          </w:tcPr>
          <w:p w14:paraId="1A28350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2F096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C5BAA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0E1430D">
            <w:pPr>
              <w:jc w:val="center"/>
              <w:rPr>
                <w:color w:val="auto"/>
                <w:highlight w:val="none"/>
              </w:rPr>
            </w:pPr>
          </w:p>
        </w:tc>
        <w:tc>
          <w:tcPr>
            <w:tcW w:w="710" w:type="dxa"/>
            <w:noWrap w:val="0"/>
            <w:vAlign w:val="center"/>
          </w:tcPr>
          <w:p w14:paraId="50E8E1C6">
            <w:pPr>
              <w:jc w:val="both"/>
              <w:rPr>
                <w:color w:val="auto"/>
                <w:highlight w:val="none"/>
                <w:vertAlign w:val="baseline"/>
              </w:rPr>
            </w:pPr>
          </w:p>
        </w:tc>
      </w:tr>
      <w:tr w14:paraId="20CC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257348">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top"/>
          </w:tcPr>
          <w:p w14:paraId="00E9C72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蔗糖</w:t>
            </w:r>
          </w:p>
        </w:tc>
        <w:tc>
          <w:tcPr>
            <w:tcW w:w="8197" w:type="dxa"/>
            <w:noWrap w:val="0"/>
            <w:vAlign w:val="top"/>
          </w:tcPr>
          <w:p w14:paraId="14C889F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690084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20782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B1C0BE7">
            <w:pPr>
              <w:jc w:val="center"/>
              <w:rPr>
                <w:color w:val="auto"/>
                <w:highlight w:val="none"/>
              </w:rPr>
            </w:pPr>
          </w:p>
        </w:tc>
        <w:tc>
          <w:tcPr>
            <w:tcW w:w="710" w:type="dxa"/>
            <w:noWrap w:val="0"/>
            <w:vAlign w:val="center"/>
          </w:tcPr>
          <w:p w14:paraId="470D346C">
            <w:pPr>
              <w:jc w:val="both"/>
              <w:rPr>
                <w:color w:val="auto"/>
                <w:highlight w:val="none"/>
                <w:vertAlign w:val="baseline"/>
              </w:rPr>
            </w:pPr>
          </w:p>
        </w:tc>
      </w:tr>
      <w:tr w14:paraId="6D4E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674D80">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top"/>
          </w:tcPr>
          <w:p w14:paraId="1676FF7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石蕊</w:t>
            </w:r>
          </w:p>
        </w:tc>
        <w:tc>
          <w:tcPr>
            <w:tcW w:w="8197" w:type="dxa"/>
            <w:noWrap w:val="0"/>
            <w:vAlign w:val="top"/>
          </w:tcPr>
          <w:p w14:paraId="2E50F41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25g</w:t>
            </w:r>
          </w:p>
        </w:tc>
        <w:tc>
          <w:tcPr>
            <w:tcW w:w="1245" w:type="dxa"/>
            <w:noWrap w:val="0"/>
            <w:vAlign w:val="center"/>
          </w:tcPr>
          <w:p w14:paraId="4C80E5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42925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9989EBB">
            <w:pPr>
              <w:jc w:val="center"/>
              <w:rPr>
                <w:color w:val="auto"/>
                <w:highlight w:val="none"/>
              </w:rPr>
            </w:pPr>
          </w:p>
        </w:tc>
        <w:tc>
          <w:tcPr>
            <w:tcW w:w="710" w:type="dxa"/>
            <w:noWrap w:val="0"/>
            <w:vAlign w:val="center"/>
          </w:tcPr>
          <w:p w14:paraId="4F77BC7B">
            <w:pPr>
              <w:jc w:val="both"/>
              <w:rPr>
                <w:color w:val="auto"/>
                <w:highlight w:val="none"/>
                <w:vertAlign w:val="baseline"/>
              </w:rPr>
            </w:pPr>
          </w:p>
        </w:tc>
      </w:tr>
      <w:tr w14:paraId="75A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08AC98">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top"/>
          </w:tcPr>
          <w:p w14:paraId="3C64B59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酚酞</w:t>
            </w:r>
          </w:p>
        </w:tc>
        <w:tc>
          <w:tcPr>
            <w:tcW w:w="8197" w:type="dxa"/>
            <w:noWrap w:val="0"/>
            <w:vAlign w:val="top"/>
          </w:tcPr>
          <w:p w14:paraId="6D52E0D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指示剂25g</w:t>
            </w:r>
          </w:p>
        </w:tc>
        <w:tc>
          <w:tcPr>
            <w:tcW w:w="1245" w:type="dxa"/>
            <w:noWrap w:val="0"/>
            <w:vAlign w:val="center"/>
          </w:tcPr>
          <w:p w14:paraId="76D436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D7F53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B798684">
            <w:pPr>
              <w:jc w:val="center"/>
              <w:rPr>
                <w:color w:val="auto"/>
                <w:highlight w:val="none"/>
              </w:rPr>
            </w:pPr>
          </w:p>
        </w:tc>
        <w:tc>
          <w:tcPr>
            <w:tcW w:w="710" w:type="dxa"/>
            <w:noWrap w:val="0"/>
            <w:vAlign w:val="center"/>
          </w:tcPr>
          <w:p w14:paraId="3D9CFA7D">
            <w:pPr>
              <w:jc w:val="both"/>
              <w:rPr>
                <w:color w:val="auto"/>
                <w:highlight w:val="none"/>
                <w:vertAlign w:val="baseline"/>
              </w:rPr>
            </w:pPr>
          </w:p>
        </w:tc>
      </w:tr>
      <w:tr w14:paraId="5626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439A4E">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top"/>
          </w:tcPr>
          <w:p w14:paraId="3F08B55C">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品红</w:t>
            </w:r>
          </w:p>
        </w:tc>
        <w:tc>
          <w:tcPr>
            <w:tcW w:w="8197" w:type="dxa"/>
            <w:noWrap w:val="0"/>
            <w:vAlign w:val="top"/>
          </w:tcPr>
          <w:p w14:paraId="5090451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染料25g</w:t>
            </w:r>
          </w:p>
        </w:tc>
        <w:tc>
          <w:tcPr>
            <w:tcW w:w="1245" w:type="dxa"/>
            <w:noWrap w:val="0"/>
            <w:vAlign w:val="center"/>
          </w:tcPr>
          <w:p w14:paraId="67ADD3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9887E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55A562">
            <w:pPr>
              <w:jc w:val="center"/>
              <w:rPr>
                <w:color w:val="auto"/>
                <w:highlight w:val="none"/>
              </w:rPr>
            </w:pPr>
          </w:p>
        </w:tc>
        <w:tc>
          <w:tcPr>
            <w:tcW w:w="710" w:type="dxa"/>
            <w:noWrap w:val="0"/>
            <w:vAlign w:val="center"/>
          </w:tcPr>
          <w:p w14:paraId="768B8BCA">
            <w:pPr>
              <w:jc w:val="both"/>
              <w:rPr>
                <w:color w:val="auto"/>
                <w:highlight w:val="none"/>
                <w:vertAlign w:val="baseline"/>
              </w:rPr>
            </w:pPr>
          </w:p>
        </w:tc>
      </w:tr>
      <w:tr w14:paraId="1DE3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189" w:type="dxa"/>
            <w:gridSpan w:val="7"/>
            <w:noWrap w:val="0"/>
            <w:vAlign w:val="center"/>
          </w:tcPr>
          <w:p w14:paraId="260C6393">
            <w:pPr>
              <w:jc w:val="both"/>
              <w:rPr>
                <w:color w:val="auto"/>
                <w:highlight w:val="none"/>
                <w:vertAlign w:val="baseline"/>
              </w:rPr>
            </w:pPr>
            <w:r>
              <w:rPr>
                <w:rFonts w:hint="eastAsia"/>
                <w:b/>
                <w:bCs/>
                <w:color w:val="auto"/>
                <w:sz w:val="30"/>
                <w:szCs w:val="30"/>
                <w:highlight w:val="none"/>
                <w:vertAlign w:val="baseline"/>
              </w:rPr>
              <w:t>生物仪器及试剂</w:t>
            </w:r>
          </w:p>
        </w:tc>
      </w:tr>
      <w:tr w14:paraId="5E9E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95" w:type="dxa"/>
            <w:noWrap w:val="0"/>
            <w:vAlign w:val="center"/>
          </w:tcPr>
          <w:p w14:paraId="48E72D1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5C6E6D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197" w:type="dxa"/>
            <w:noWrap w:val="0"/>
            <w:vAlign w:val="center"/>
          </w:tcPr>
          <w:p w14:paraId="103D4F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45" w:type="dxa"/>
            <w:noWrap w:val="0"/>
            <w:vAlign w:val="center"/>
          </w:tcPr>
          <w:p w14:paraId="28BF17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52" w:type="dxa"/>
            <w:gridSpan w:val="2"/>
            <w:noWrap w:val="0"/>
            <w:vAlign w:val="center"/>
          </w:tcPr>
          <w:p w14:paraId="5E258481">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10" w:type="dxa"/>
            <w:noWrap w:val="0"/>
            <w:vAlign w:val="center"/>
          </w:tcPr>
          <w:p w14:paraId="5F939D45">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3541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028EF7">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90" w:type="dxa"/>
            <w:noWrap w:val="0"/>
            <w:vAlign w:val="center"/>
          </w:tcPr>
          <w:p w14:paraId="40CCBE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紧急喷淋器</w:t>
            </w:r>
          </w:p>
        </w:tc>
        <w:tc>
          <w:tcPr>
            <w:tcW w:w="8197" w:type="dxa"/>
            <w:noWrap w:val="0"/>
            <w:vAlign w:val="center"/>
          </w:tcPr>
          <w:p w14:paraId="147F1F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0A835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42AB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C98EB9B">
            <w:pPr>
              <w:jc w:val="center"/>
              <w:rPr>
                <w:color w:val="auto"/>
                <w:highlight w:val="none"/>
              </w:rPr>
            </w:pPr>
          </w:p>
        </w:tc>
        <w:tc>
          <w:tcPr>
            <w:tcW w:w="710" w:type="dxa"/>
            <w:noWrap w:val="0"/>
            <w:vAlign w:val="center"/>
          </w:tcPr>
          <w:p w14:paraId="02B64095">
            <w:pPr>
              <w:jc w:val="both"/>
              <w:rPr>
                <w:color w:val="auto"/>
                <w:highlight w:val="none"/>
                <w:vertAlign w:val="baseline"/>
              </w:rPr>
            </w:pPr>
          </w:p>
        </w:tc>
      </w:tr>
      <w:tr w14:paraId="48D4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C0BFA12">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690" w:type="dxa"/>
            <w:noWrap w:val="0"/>
            <w:vAlign w:val="center"/>
          </w:tcPr>
          <w:p w14:paraId="74A6D3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洗眼器</w:t>
            </w:r>
          </w:p>
        </w:tc>
        <w:tc>
          <w:tcPr>
            <w:tcW w:w="8197" w:type="dxa"/>
            <w:noWrap w:val="0"/>
            <w:vAlign w:val="center"/>
          </w:tcPr>
          <w:p w14:paraId="1294EE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台式双口，铜质阀门</w:t>
            </w:r>
          </w:p>
        </w:tc>
        <w:tc>
          <w:tcPr>
            <w:tcW w:w="1245" w:type="dxa"/>
            <w:noWrap w:val="0"/>
            <w:vAlign w:val="center"/>
          </w:tcPr>
          <w:p w14:paraId="78B8E2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D7CE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7900F58">
            <w:pPr>
              <w:jc w:val="center"/>
              <w:rPr>
                <w:color w:val="auto"/>
                <w:highlight w:val="none"/>
              </w:rPr>
            </w:pPr>
          </w:p>
        </w:tc>
        <w:tc>
          <w:tcPr>
            <w:tcW w:w="710" w:type="dxa"/>
            <w:noWrap w:val="0"/>
            <w:vAlign w:val="center"/>
          </w:tcPr>
          <w:p w14:paraId="67EDD885">
            <w:pPr>
              <w:jc w:val="both"/>
              <w:rPr>
                <w:color w:val="auto"/>
                <w:highlight w:val="none"/>
                <w:vertAlign w:val="baseline"/>
              </w:rPr>
            </w:pPr>
          </w:p>
        </w:tc>
      </w:tr>
      <w:tr w14:paraId="18E5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F29B95">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690" w:type="dxa"/>
            <w:noWrap w:val="0"/>
            <w:vAlign w:val="center"/>
          </w:tcPr>
          <w:p w14:paraId="5E8847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灭火毯</w:t>
            </w:r>
          </w:p>
        </w:tc>
        <w:tc>
          <w:tcPr>
            <w:tcW w:w="8197" w:type="dxa"/>
            <w:noWrap w:val="0"/>
            <w:vAlign w:val="center"/>
          </w:tcPr>
          <w:p w14:paraId="3598EF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 mm×1800 mm</w:t>
            </w:r>
          </w:p>
        </w:tc>
        <w:tc>
          <w:tcPr>
            <w:tcW w:w="1245" w:type="dxa"/>
            <w:noWrap w:val="0"/>
            <w:vAlign w:val="center"/>
          </w:tcPr>
          <w:p w14:paraId="49F4C8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6BECA9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62C8823">
            <w:pPr>
              <w:jc w:val="center"/>
              <w:rPr>
                <w:color w:val="auto"/>
                <w:highlight w:val="none"/>
              </w:rPr>
            </w:pPr>
          </w:p>
        </w:tc>
        <w:tc>
          <w:tcPr>
            <w:tcW w:w="710" w:type="dxa"/>
            <w:noWrap w:val="0"/>
            <w:vAlign w:val="center"/>
          </w:tcPr>
          <w:p w14:paraId="66D67D19">
            <w:pPr>
              <w:jc w:val="both"/>
              <w:rPr>
                <w:color w:val="auto"/>
                <w:highlight w:val="none"/>
                <w:vertAlign w:val="baseline"/>
              </w:rPr>
            </w:pPr>
          </w:p>
        </w:tc>
      </w:tr>
      <w:tr w14:paraId="0175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FE5EF0">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690" w:type="dxa"/>
            <w:noWrap w:val="0"/>
            <w:vAlign w:val="center"/>
          </w:tcPr>
          <w:p w14:paraId="21EE09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简易急救箱</w:t>
            </w:r>
          </w:p>
        </w:tc>
        <w:tc>
          <w:tcPr>
            <w:tcW w:w="8197" w:type="dxa"/>
            <w:noWrap w:val="0"/>
            <w:vAlign w:val="center"/>
          </w:tcPr>
          <w:p w14:paraId="2744A7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塑料盒，常规要品</w:t>
            </w:r>
          </w:p>
        </w:tc>
        <w:tc>
          <w:tcPr>
            <w:tcW w:w="1245" w:type="dxa"/>
            <w:noWrap w:val="0"/>
            <w:vAlign w:val="center"/>
          </w:tcPr>
          <w:p w14:paraId="49EA58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3F916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5A4DB0">
            <w:pPr>
              <w:jc w:val="center"/>
              <w:rPr>
                <w:color w:val="auto"/>
                <w:highlight w:val="none"/>
              </w:rPr>
            </w:pPr>
          </w:p>
        </w:tc>
        <w:tc>
          <w:tcPr>
            <w:tcW w:w="710" w:type="dxa"/>
            <w:noWrap w:val="0"/>
            <w:vAlign w:val="center"/>
          </w:tcPr>
          <w:p w14:paraId="53F29A97">
            <w:pPr>
              <w:jc w:val="both"/>
              <w:rPr>
                <w:color w:val="auto"/>
                <w:highlight w:val="none"/>
                <w:vertAlign w:val="baseline"/>
              </w:rPr>
            </w:pPr>
          </w:p>
        </w:tc>
      </w:tr>
      <w:tr w14:paraId="6619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990984">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1690" w:type="dxa"/>
            <w:noWrap w:val="0"/>
            <w:vAlign w:val="center"/>
          </w:tcPr>
          <w:p w14:paraId="320725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实验服</w:t>
            </w:r>
          </w:p>
        </w:tc>
        <w:tc>
          <w:tcPr>
            <w:tcW w:w="8197" w:type="dxa"/>
            <w:noWrap w:val="0"/>
            <w:vAlign w:val="center"/>
          </w:tcPr>
          <w:p w14:paraId="468C63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1245" w:type="dxa"/>
            <w:noWrap w:val="0"/>
            <w:vAlign w:val="center"/>
          </w:tcPr>
          <w:p w14:paraId="552F54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F27C5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ABFD8D3">
            <w:pPr>
              <w:jc w:val="center"/>
              <w:rPr>
                <w:color w:val="auto"/>
                <w:highlight w:val="none"/>
              </w:rPr>
            </w:pPr>
          </w:p>
        </w:tc>
        <w:tc>
          <w:tcPr>
            <w:tcW w:w="710" w:type="dxa"/>
            <w:noWrap w:val="0"/>
            <w:vAlign w:val="center"/>
          </w:tcPr>
          <w:p w14:paraId="26378C7E">
            <w:pPr>
              <w:jc w:val="both"/>
              <w:rPr>
                <w:color w:val="auto"/>
                <w:highlight w:val="none"/>
                <w:vertAlign w:val="baseline"/>
              </w:rPr>
            </w:pPr>
          </w:p>
        </w:tc>
      </w:tr>
      <w:tr w14:paraId="2A95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E12795">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690" w:type="dxa"/>
            <w:noWrap w:val="0"/>
            <w:vAlign w:val="center"/>
          </w:tcPr>
          <w:p w14:paraId="35EE2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护目镜</w:t>
            </w:r>
          </w:p>
        </w:tc>
        <w:tc>
          <w:tcPr>
            <w:tcW w:w="8197" w:type="dxa"/>
            <w:noWrap w:val="0"/>
            <w:vAlign w:val="center"/>
          </w:tcPr>
          <w:p w14:paraId="7030BC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侧面完全遮挡</w:t>
            </w:r>
          </w:p>
        </w:tc>
        <w:tc>
          <w:tcPr>
            <w:tcW w:w="1245" w:type="dxa"/>
            <w:noWrap w:val="0"/>
            <w:vAlign w:val="center"/>
          </w:tcPr>
          <w:p w14:paraId="21DCA7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01DC1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561969D">
            <w:pPr>
              <w:jc w:val="center"/>
              <w:rPr>
                <w:color w:val="auto"/>
                <w:highlight w:val="none"/>
              </w:rPr>
            </w:pPr>
          </w:p>
        </w:tc>
        <w:tc>
          <w:tcPr>
            <w:tcW w:w="710" w:type="dxa"/>
            <w:noWrap w:val="0"/>
            <w:vAlign w:val="center"/>
          </w:tcPr>
          <w:p w14:paraId="403A1D19">
            <w:pPr>
              <w:jc w:val="both"/>
              <w:rPr>
                <w:color w:val="auto"/>
                <w:highlight w:val="none"/>
                <w:vertAlign w:val="baseline"/>
              </w:rPr>
            </w:pPr>
          </w:p>
        </w:tc>
      </w:tr>
      <w:tr w14:paraId="7FAB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FCA697">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690" w:type="dxa"/>
            <w:noWrap w:val="0"/>
            <w:vAlign w:val="center"/>
          </w:tcPr>
          <w:p w14:paraId="76255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防护面罩</w:t>
            </w:r>
          </w:p>
        </w:tc>
        <w:tc>
          <w:tcPr>
            <w:tcW w:w="8197" w:type="dxa"/>
            <w:noWrap w:val="0"/>
            <w:vAlign w:val="center"/>
          </w:tcPr>
          <w:p w14:paraId="70663A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防冲击面屏</w:t>
            </w:r>
          </w:p>
        </w:tc>
        <w:tc>
          <w:tcPr>
            <w:tcW w:w="1245" w:type="dxa"/>
            <w:noWrap w:val="0"/>
            <w:vAlign w:val="center"/>
          </w:tcPr>
          <w:p w14:paraId="72AFBD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29110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A2F5EB7">
            <w:pPr>
              <w:jc w:val="center"/>
              <w:rPr>
                <w:color w:val="auto"/>
                <w:highlight w:val="none"/>
              </w:rPr>
            </w:pPr>
          </w:p>
        </w:tc>
        <w:tc>
          <w:tcPr>
            <w:tcW w:w="710" w:type="dxa"/>
            <w:noWrap w:val="0"/>
            <w:vAlign w:val="center"/>
          </w:tcPr>
          <w:p w14:paraId="20C16248">
            <w:pPr>
              <w:jc w:val="both"/>
              <w:rPr>
                <w:color w:val="auto"/>
                <w:highlight w:val="none"/>
                <w:vertAlign w:val="baseline"/>
              </w:rPr>
            </w:pPr>
          </w:p>
        </w:tc>
      </w:tr>
      <w:tr w14:paraId="2491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68C8E5">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690" w:type="dxa"/>
            <w:noWrap w:val="0"/>
            <w:vAlign w:val="center"/>
          </w:tcPr>
          <w:p w14:paraId="33B2E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乳胶手套</w:t>
            </w:r>
          </w:p>
        </w:tc>
        <w:tc>
          <w:tcPr>
            <w:tcW w:w="8197" w:type="dxa"/>
            <w:noWrap w:val="0"/>
            <w:vAlign w:val="center"/>
          </w:tcPr>
          <w:p w14:paraId="48AAC8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耐酸碱</w:t>
            </w:r>
          </w:p>
        </w:tc>
        <w:tc>
          <w:tcPr>
            <w:tcW w:w="1245" w:type="dxa"/>
            <w:noWrap w:val="0"/>
            <w:vAlign w:val="center"/>
          </w:tcPr>
          <w:p w14:paraId="092BDD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w:t>
            </w:r>
          </w:p>
        </w:tc>
        <w:tc>
          <w:tcPr>
            <w:tcW w:w="1212" w:type="dxa"/>
            <w:noWrap w:val="0"/>
            <w:vAlign w:val="center"/>
          </w:tcPr>
          <w:p w14:paraId="1DD8B1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240" w:type="dxa"/>
            <w:noWrap w:val="0"/>
            <w:vAlign w:val="center"/>
          </w:tcPr>
          <w:p w14:paraId="0808876B">
            <w:pPr>
              <w:jc w:val="center"/>
              <w:rPr>
                <w:color w:val="auto"/>
                <w:highlight w:val="none"/>
              </w:rPr>
            </w:pPr>
          </w:p>
        </w:tc>
        <w:tc>
          <w:tcPr>
            <w:tcW w:w="710" w:type="dxa"/>
            <w:noWrap w:val="0"/>
            <w:vAlign w:val="center"/>
          </w:tcPr>
          <w:p w14:paraId="23798DD6">
            <w:pPr>
              <w:jc w:val="both"/>
              <w:rPr>
                <w:color w:val="auto"/>
                <w:highlight w:val="none"/>
                <w:vertAlign w:val="baseline"/>
              </w:rPr>
            </w:pPr>
          </w:p>
        </w:tc>
      </w:tr>
      <w:tr w14:paraId="0DF7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963912">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690" w:type="dxa"/>
            <w:noWrap w:val="0"/>
            <w:vAlign w:val="center"/>
          </w:tcPr>
          <w:p w14:paraId="0DDA29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电冰箱</w:t>
            </w:r>
          </w:p>
        </w:tc>
        <w:tc>
          <w:tcPr>
            <w:tcW w:w="8197" w:type="dxa"/>
            <w:noWrap w:val="0"/>
            <w:vAlign w:val="center"/>
          </w:tcPr>
          <w:p w14:paraId="60FFC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≥180 L</w:t>
            </w:r>
          </w:p>
        </w:tc>
        <w:tc>
          <w:tcPr>
            <w:tcW w:w="1245" w:type="dxa"/>
            <w:noWrap w:val="0"/>
            <w:vAlign w:val="center"/>
          </w:tcPr>
          <w:p w14:paraId="5438BA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182FE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DE0673">
            <w:pPr>
              <w:jc w:val="center"/>
              <w:rPr>
                <w:color w:val="auto"/>
                <w:highlight w:val="none"/>
              </w:rPr>
            </w:pPr>
          </w:p>
        </w:tc>
        <w:tc>
          <w:tcPr>
            <w:tcW w:w="710" w:type="dxa"/>
            <w:noWrap w:val="0"/>
            <w:vAlign w:val="center"/>
          </w:tcPr>
          <w:p w14:paraId="3E474A82">
            <w:pPr>
              <w:jc w:val="both"/>
              <w:rPr>
                <w:color w:val="auto"/>
                <w:highlight w:val="none"/>
                <w:vertAlign w:val="baseline"/>
              </w:rPr>
            </w:pPr>
          </w:p>
        </w:tc>
      </w:tr>
      <w:tr w14:paraId="7DCD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A7EC7B">
            <w:pPr>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90" w:type="dxa"/>
            <w:noWrap w:val="0"/>
            <w:vAlign w:val="center"/>
          </w:tcPr>
          <w:p w14:paraId="50D8ED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微波炉</w:t>
            </w:r>
          </w:p>
        </w:tc>
        <w:tc>
          <w:tcPr>
            <w:tcW w:w="8197" w:type="dxa"/>
            <w:noWrap w:val="0"/>
            <w:vAlign w:val="center"/>
          </w:tcPr>
          <w:p w14:paraId="5338B0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w:t>
            </w:r>
          </w:p>
        </w:tc>
        <w:tc>
          <w:tcPr>
            <w:tcW w:w="1245" w:type="dxa"/>
            <w:noWrap w:val="0"/>
            <w:vAlign w:val="center"/>
          </w:tcPr>
          <w:p w14:paraId="122662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1657B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044FCBC">
            <w:pPr>
              <w:jc w:val="center"/>
              <w:rPr>
                <w:color w:val="auto"/>
                <w:highlight w:val="none"/>
              </w:rPr>
            </w:pPr>
          </w:p>
        </w:tc>
        <w:tc>
          <w:tcPr>
            <w:tcW w:w="710" w:type="dxa"/>
            <w:noWrap w:val="0"/>
            <w:vAlign w:val="center"/>
          </w:tcPr>
          <w:p w14:paraId="61CD99F8">
            <w:pPr>
              <w:jc w:val="both"/>
              <w:rPr>
                <w:color w:val="auto"/>
                <w:highlight w:val="none"/>
                <w:vertAlign w:val="baseline"/>
              </w:rPr>
            </w:pPr>
          </w:p>
        </w:tc>
      </w:tr>
      <w:tr w14:paraId="5BF3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66D0C8">
            <w:pPr>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1690" w:type="dxa"/>
            <w:noWrap w:val="0"/>
            <w:vAlign w:val="center"/>
          </w:tcPr>
          <w:p w14:paraId="09ACF7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电磁炉</w:t>
            </w:r>
          </w:p>
        </w:tc>
        <w:tc>
          <w:tcPr>
            <w:tcW w:w="8197" w:type="dxa"/>
            <w:noWrap w:val="0"/>
            <w:vAlign w:val="center"/>
          </w:tcPr>
          <w:p w14:paraId="44C5E9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功率可调，≥1600 W</w:t>
            </w:r>
          </w:p>
        </w:tc>
        <w:tc>
          <w:tcPr>
            <w:tcW w:w="1245" w:type="dxa"/>
            <w:noWrap w:val="0"/>
            <w:vAlign w:val="center"/>
          </w:tcPr>
          <w:p w14:paraId="312EBC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89EA2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B61818">
            <w:pPr>
              <w:jc w:val="center"/>
              <w:rPr>
                <w:color w:val="auto"/>
                <w:highlight w:val="none"/>
              </w:rPr>
            </w:pPr>
          </w:p>
        </w:tc>
        <w:tc>
          <w:tcPr>
            <w:tcW w:w="710" w:type="dxa"/>
            <w:noWrap w:val="0"/>
            <w:vAlign w:val="center"/>
          </w:tcPr>
          <w:p w14:paraId="390208C3">
            <w:pPr>
              <w:jc w:val="both"/>
              <w:rPr>
                <w:color w:val="auto"/>
                <w:highlight w:val="none"/>
                <w:vertAlign w:val="baseline"/>
              </w:rPr>
            </w:pPr>
          </w:p>
        </w:tc>
      </w:tr>
      <w:tr w14:paraId="64A5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8DB023E">
            <w:pPr>
              <w:jc w:val="center"/>
              <w:rPr>
                <w:rFonts w:hint="default"/>
                <w:color w:val="auto"/>
                <w:highlight w:val="none"/>
                <w:vertAlign w:val="baseline"/>
                <w:lang w:val="en-US" w:eastAsia="zh-CN"/>
              </w:rPr>
            </w:pPr>
            <w:r>
              <w:rPr>
                <w:rFonts w:hint="eastAsia"/>
                <w:color w:val="auto"/>
                <w:highlight w:val="none"/>
                <w:vertAlign w:val="baseline"/>
                <w:lang w:val="en-US" w:eastAsia="zh-CN"/>
              </w:rPr>
              <w:t>12</w:t>
            </w:r>
          </w:p>
        </w:tc>
        <w:tc>
          <w:tcPr>
            <w:tcW w:w="1690" w:type="dxa"/>
            <w:noWrap w:val="0"/>
            <w:vAlign w:val="center"/>
          </w:tcPr>
          <w:p w14:paraId="62BE61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恒温水浴锅</w:t>
            </w:r>
          </w:p>
        </w:tc>
        <w:tc>
          <w:tcPr>
            <w:tcW w:w="8197" w:type="dxa"/>
            <w:noWrap w:val="0"/>
            <w:vAlign w:val="center"/>
          </w:tcPr>
          <w:p w14:paraId="7B9C62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单孔</w:t>
            </w:r>
          </w:p>
        </w:tc>
        <w:tc>
          <w:tcPr>
            <w:tcW w:w="1245" w:type="dxa"/>
            <w:noWrap w:val="0"/>
            <w:vAlign w:val="center"/>
          </w:tcPr>
          <w:p w14:paraId="539B17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1BFFB0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33C0D97">
            <w:pPr>
              <w:jc w:val="center"/>
              <w:rPr>
                <w:color w:val="auto"/>
                <w:highlight w:val="none"/>
              </w:rPr>
            </w:pPr>
          </w:p>
        </w:tc>
        <w:tc>
          <w:tcPr>
            <w:tcW w:w="710" w:type="dxa"/>
            <w:noWrap w:val="0"/>
            <w:vAlign w:val="center"/>
          </w:tcPr>
          <w:p w14:paraId="710D83FA">
            <w:pPr>
              <w:jc w:val="both"/>
              <w:rPr>
                <w:color w:val="auto"/>
                <w:highlight w:val="none"/>
                <w:vertAlign w:val="baseline"/>
              </w:rPr>
            </w:pPr>
          </w:p>
        </w:tc>
      </w:tr>
      <w:tr w14:paraId="7AAC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009B5C">
            <w:pPr>
              <w:jc w:val="center"/>
              <w:rPr>
                <w:rFonts w:hint="default"/>
                <w:color w:val="auto"/>
                <w:highlight w:val="none"/>
                <w:vertAlign w:val="baseline"/>
                <w:lang w:val="en-US" w:eastAsia="zh-CN"/>
              </w:rPr>
            </w:pPr>
            <w:r>
              <w:rPr>
                <w:rFonts w:hint="eastAsia"/>
                <w:color w:val="auto"/>
                <w:highlight w:val="none"/>
                <w:vertAlign w:val="baseline"/>
                <w:lang w:val="en-US" w:eastAsia="zh-CN"/>
              </w:rPr>
              <w:t>13</w:t>
            </w:r>
          </w:p>
        </w:tc>
        <w:tc>
          <w:tcPr>
            <w:tcW w:w="1690" w:type="dxa"/>
            <w:noWrap w:val="0"/>
            <w:vAlign w:val="center"/>
          </w:tcPr>
          <w:p w14:paraId="1ECF19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蒸馏水器</w:t>
            </w:r>
          </w:p>
        </w:tc>
        <w:tc>
          <w:tcPr>
            <w:tcW w:w="8197" w:type="dxa"/>
            <w:noWrap w:val="0"/>
            <w:vAlign w:val="center"/>
          </w:tcPr>
          <w:p w14:paraId="259BCC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L/h,缺水报警</w:t>
            </w:r>
          </w:p>
        </w:tc>
        <w:tc>
          <w:tcPr>
            <w:tcW w:w="1245" w:type="dxa"/>
            <w:noWrap w:val="0"/>
            <w:vAlign w:val="center"/>
          </w:tcPr>
          <w:p w14:paraId="411BA3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AA6A4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6E532F6">
            <w:pPr>
              <w:jc w:val="center"/>
              <w:rPr>
                <w:color w:val="auto"/>
                <w:highlight w:val="none"/>
              </w:rPr>
            </w:pPr>
          </w:p>
        </w:tc>
        <w:tc>
          <w:tcPr>
            <w:tcW w:w="710" w:type="dxa"/>
            <w:noWrap w:val="0"/>
            <w:vAlign w:val="center"/>
          </w:tcPr>
          <w:p w14:paraId="3233A162">
            <w:pPr>
              <w:jc w:val="both"/>
              <w:rPr>
                <w:color w:val="auto"/>
                <w:highlight w:val="none"/>
                <w:vertAlign w:val="baseline"/>
              </w:rPr>
            </w:pPr>
          </w:p>
        </w:tc>
      </w:tr>
      <w:tr w14:paraId="7471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6A2C30">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1690" w:type="dxa"/>
            <w:noWrap w:val="0"/>
            <w:vAlign w:val="center"/>
          </w:tcPr>
          <w:p w14:paraId="3DE8B4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自动果菜榨汁机</w:t>
            </w:r>
          </w:p>
        </w:tc>
        <w:tc>
          <w:tcPr>
            <w:tcW w:w="8197" w:type="dxa"/>
            <w:noWrap w:val="0"/>
            <w:vAlign w:val="center"/>
          </w:tcPr>
          <w:p w14:paraId="7BCE52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电动≥18000 r/min，≥1.0 L</w:t>
            </w:r>
          </w:p>
        </w:tc>
        <w:tc>
          <w:tcPr>
            <w:tcW w:w="1245" w:type="dxa"/>
            <w:noWrap w:val="0"/>
            <w:vAlign w:val="center"/>
          </w:tcPr>
          <w:p w14:paraId="26C381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2D589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A1E3164">
            <w:pPr>
              <w:jc w:val="center"/>
              <w:rPr>
                <w:color w:val="auto"/>
                <w:highlight w:val="none"/>
              </w:rPr>
            </w:pPr>
          </w:p>
        </w:tc>
        <w:tc>
          <w:tcPr>
            <w:tcW w:w="710" w:type="dxa"/>
            <w:noWrap w:val="0"/>
            <w:vAlign w:val="center"/>
          </w:tcPr>
          <w:p w14:paraId="55BAB44C">
            <w:pPr>
              <w:jc w:val="both"/>
              <w:rPr>
                <w:color w:val="auto"/>
                <w:highlight w:val="none"/>
                <w:vertAlign w:val="baseline"/>
              </w:rPr>
            </w:pPr>
          </w:p>
        </w:tc>
      </w:tr>
      <w:tr w14:paraId="7DCB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BBA319">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690" w:type="dxa"/>
            <w:noWrap w:val="0"/>
            <w:vAlign w:val="center"/>
          </w:tcPr>
          <w:p w14:paraId="53FABE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电动离心机</w:t>
            </w:r>
          </w:p>
        </w:tc>
        <w:tc>
          <w:tcPr>
            <w:tcW w:w="8197" w:type="dxa"/>
            <w:noWrap w:val="0"/>
            <w:vAlign w:val="center"/>
          </w:tcPr>
          <w:p w14:paraId="72D19C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仪器尺寸：235*285*225mm,容量：20ml×6，使用电源220V±22V，50HZ，功率120W。1.产品由主机、控制面板、电机、定时器、离心管架、离心管、电源线等组成。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2.主机机壳采用1.5mm厚钢板制作，离心机上盖口直径不小于φ95mm，孔盖板采用透明塑料制作。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3.控制面板上设有电源开关及指示灯、定时调节旋钮、转速调节旋钮。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4.最高转速：4000r/min，最大相对离心场：1435×g，定时范围：0～60min（或常开）。净重3.3KG，毛重3.8KG。</w:t>
            </w:r>
          </w:p>
        </w:tc>
        <w:tc>
          <w:tcPr>
            <w:tcW w:w="1245" w:type="dxa"/>
            <w:noWrap w:val="0"/>
            <w:vAlign w:val="center"/>
          </w:tcPr>
          <w:p w14:paraId="5688F9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5D3BC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95A6F7">
            <w:pPr>
              <w:jc w:val="center"/>
              <w:rPr>
                <w:color w:val="auto"/>
                <w:highlight w:val="none"/>
              </w:rPr>
            </w:pPr>
          </w:p>
        </w:tc>
        <w:tc>
          <w:tcPr>
            <w:tcW w:w="710" w:type="dxa"/>
            <w:noWrap w:val="0"/>
            <w:vAlign w:val="center"/>
          </w:tcPr>
          <w:p w14:paraId="77BA24B4">
            <w:pPr>
              <w:jc w:val="both"/>
              <w:rPr>
                <w:color w:val="auto"/>
                <w:highlight w:val="none"/>
                <w:vertAlign w:val="baseline"/>
              </w:rPr>
            </w:pPr>
          </w:p>
        </w:tc>
      </w:tr>
      <w:tr w14:paraId="0EDA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5AB057">
            <w:pPr>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90" w:type="dxa"/>
            <w:noWrap w:val="0"/>
            <w:vAlign w:val="center"/>
          </w:tcPr>
          <w:p w14:paraId="171C2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全金属大功率塑封机</w:t>
            </w:r>
          </w:p>
        </w:tc>
        <w:tc>
          <w:tcPr>
            <w:tcW w:w="8197" w:type="dxa"/>
            <w:noWrap w:val="0"/>
            <w:vAlign w:val="center"/>
          </w:tcPr>
          <w:p w14:paraId="28BEB7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冷裱/热裱功能，多档位温度</w:t>
            </w:r>
          </w:p>
        </w:tc>
        <w:tc>
          <w:tcPr>
            <w:tcW w:w="1245" w:type="dxa"/>
            <w:noWrap w:val="0"/>
            <w:vAlign w:val="center"/>
          </w:tcPr>
          <w:p w14:paraId="10C412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A5272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044E70">
            <w:pPr>
              <w:jc w:val="center"/>
              <w:rPr>
                <w:color w:val="auto"/>
                <w:highlight w:val="none"/>
              </w:rPr>
            </w:pPr>
          </w:p>
        </w:tc>
        <w:tc>
          <w:tcPr>
            <w:tcW w:w="710" w:type="dxa"/>
            <w:noWrap w:val="0"/>
            <w:vAlign w:val="center"/>
          </w:tcPr>
          <w:p w14:paraId="1D0D8A2D">
            <w:pPr>
              <w:jc w:val="both"/>
              <w:rPr>
                <w:color w:val="auto"/>
                <w:highlight w:val="none"/>
                <w:vertAlign w:val="baseline"/>
              </w:rPr>
            </w:pPr>
          </w:p>
        </w:tc>
      </w:tr>
      <w:tr w14:paraId="0BD9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24B23E1">
            <w:pPr>
              <w:jc w:val="center"/>
              <w:rPr>
                <w:rFonts w:hint="default"/>
                <w:color w:val="auto"/>
                <w:highlight w:val="none"/>
                <w:vertAlign w:val="baseline"/>
                <w:lang w:val="en-US" w:eastAsia="zh-CN"/>
              </w:rPr>
            </w:pPr>
            <w:r>
              <w:rPr>
                <w:rFonts w:hint="eastAsia"/>
                <w:color w:val="auto"/>
                <w:highlight w:val="none"/>
                <w:vertAlign w:val="baseline"/>
                <w:lang w:val="en-US" w:eastAsia="zh-CN"/>
              </w:rPr>
              <w:t>17</w:t>
            </w:r>
          </w:p>
        </w:tc>
        <w:tc>
          <w:tcPr>
            <w:tcW w:w="1690" w:type="dxa"/>
            <w:noWrap w:val="0"/>
            <w:vAlign w:val="center"/>
          </w:tcPr>
          <w:p w14:paraId="41D8BB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烘干箱</w:t>
            </w:r>
          </w:p>
        </w:tc>
        <w:tc>
          <w:tcPr>
            <w:tcW w:w="8197" w:type="dxa"/>
            <w:noWrap w:val="0"/>
            <w:vAlign w:val="center"/>
          </w:tcPr>
          <w:p w14:paraId="177729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电热鼓风型，功率≥600 W</w:t>
            </w:r>
          </w:p>
        </w:tc>
        <w:tc>
          <w:tcPr>
            <w:tcW w:w="1245" w:type="dxa"/>
            <w:noWrap w:val="0"/>
            <w:vAlign w:val="center"/>
          </w:tcPr>
          <w:p w14:paraId="6C577A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7FF161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68656AA">
            <w:pPr>
              <w:jc w:val="center"/>
              <w:rPr>
                <w:color w:val="auto"/>
                <w:highlight w:val="none"/>
              </w:rPr>
            </w:pPr>
          </w:p>
        </w:tc>
        <w:tc>
          <w:tcPr>
            <w:tcW w:w="710" w:type="dxa"/>
            <w:noWrap w:val="0"/>
            <w:vAlign w:val="center"/>
          </w:tcPr>
          <w:p w14:paraId="50391EE2">
            <w:pPr>
              <w:jc w:val="both"/>
              <w:rPr>
                <w:color w:val="auto"/>
                <w:highlight w:val="none"/>
                <w:vertAlign w:val="baseline"/>
              </w:rPr>
            </w:pPr>
          </w:p>
        </w:tc>
      </w:tr>
      <w:tr w14:paraId="1568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CE8A61">
            <w:pPr>
              <w:jc w:val="center"/>
              <w:rPr>
                <w:rFonts w:hint="default"/>
                <w:color w:val="auto"/>
                <w:highlight w:val="none"/>
                <w:vertAlign w:val="baseline"/>
                <w:lang w:val="en-US" w:eastAsia="zh-CN"/>
              </w:rPr>
            </w:pPr>
            <w:r>
              <w:rPr>
                <w:rFonts w:hint="eastAsia"/>
                <w:color w:val="auto"/>
                <w:highlight w:val="none"/>
                <w:vertAlign w:val="baseline"/>
                <w:lang w:val="en-US" w:eastAsia="zh-CN"/>
              </w:rPr>
              <w:t>18</w:t>
            </w:r>
          </w:p>
        </w:tc>
        <w:tc>
          <w:tcPr>
            <w:tcW w:w="1690" w:type="dxa"/>
            <w:noWrap w:val="0"/>
            <w:vAlign w:val="center"/>
          </w:tcPr>
          <w:p w14:paraId="61C7A6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高压灭菌锅</w:t>
            </w:r>
          </w:p>
        </w:tc>
        <w:tc>
          <w:tcPr>
            <w:tcW w:w="8197" w:type="dxa"/>
            <w:noWrap w:val="0"/>
            <w:vAlign w:val="center"/>
          </w:tcPr>
          <w:p w14:paraId="441F8D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L，立式，全自动，有超高温、超高压自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动保护设置</w:t>
            </w:r>
          </w:p>
        </w:tc>
        <w:tc>
          <w:tcPr>
            <w:tcW w:w="1245" w:type="dxa"/>
            <w:noWrap w:val="0"/>
            <w:vAlign w:val="center"/>
          </w:tcPr>
          <w:p w14:paraId="595B51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5757D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9BA593E">
            <w:pPr>
              <w:jc w:val="center"/>
              <w:rPr>
                <w:color w:val="auto"/>
                <w:highlight w:val="none"/>
              </w:rPr>
            </w:pPr>
          </w:p>
        </w:tc>
        <w:tc>
          <w:tcPr>
            <w:tcW w:w="710" w:type="dxa"/>
            <w:noWrap w:val="0"/>
            <w:vAlign w:val="center"/>
          </w:tcPr>
          <w:p w14:paraId="10FE9ECA">
            <w:pPr>
              <w:jc w:val="both"/>
              <w:rPr>
                <w:color w:val="auto"/>
                <w:highlight w:val="none"/>
                <w:vertAlign w:val="baseline"/>
              </w:rPr>
            </w:pPr>
          </w:p>
        </w:tc>
      </w:tr>
      <w:tr w14:paraId="39C1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CC7771">
            <w:pPr>
              <w:jc w:val="center"/>
              <w:rPr>
                <w:rFonts w:hint="default"/>
                <w:color w:val="auto"/>
                <w:highlight w:val="none"/>
                <w:vertAlign w:val="baseline"/>
                <w:lang w:val="en-US" w:eastAsia="zh-CN"/>
              </w:rPr>
            </w:pPr>
            <w:r>
              <w:rPr>
                <w:rFonts w:hint="eastAsia"/>
                <w:color w:val="auto"/>
                <w:highlight w:val="none"/>
                <w:vertAlign w:val="baseline"/>
                <w:lang w:val="en-US" w:eastAsia="zh-CN"/>
              </w:rPr>
              <w:t>19</w:t>
            </w:r>
          </w:p>
        </w:tc>
        <w:tc>
          <w:tcPr>
            <w:tcW w:w="1690" w:type="dxa"/>
            <w:noWrap w:val="0"/>
            <w:vAlign w:val="center"/>
          </w:tcPr>
          <w:p w14:paraId="2F7FA4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超净工作台</w:t>
            </w:r>
          </w:p>
        </w:tc>
        <w:tc>
          <w:tcPr>
            <w:tcW w:w="8197" w:type="dxa"/>
            <w:noWrap w:val="0"/>
            <w:vAlign w:val="center"/>
          </w:tcPr>
          <w:p w14:paraId="521F85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单人单面，不锈钢，可调风机系统，尺寸：80*50*160cm</w:t>
            </w:r>
          </w:p>
        </w:tc>
        <w:tc>
          <w:tcPr>
            <w:tcW w:w="1245" w:type="dxa"/>
            <w:noWrap w:val="0"/>
            <w:vAlign w:val="center"/>
          </w:tcPr>
          <w:p w14:paraId="435B3A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4051F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DAC5EC">
            <w:pPr>
              <w:jc w:val="center"/>
              <w:rPr>
                <w:color w:val="auto"/>
                <w:highlight w:val="none"/>
              </w:rPr>
            </w:pPr>
          </w:p>
        </w:tc>
        <w:tc>
          <w:tcPr>
            <w:tcW w:w="710" w:type="dxa"/>
            <w:noWrap w:val="0"/>
            <w:vAlign w:val="center"/>
          </w:tcPr>
          <w:p w14:paraId="7FA96FF2">
            <w:pPr>
              <w:jc w:val="both"/>
              <w:rPr>
                <w:color w:val="auto"/>
                <w:highlight w:val="none"/>
                <w:vertAlign w:val="baseline"/>
              </w:rPr>
            </w:pPr>
          </w:p>
        </w:tc>
      </w:tr>
      <w:tr w14:paraId="1050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157E46">
            <w:pPr>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690" w:type="dxa"/>
            <w:noWrap w:val="0"/>
            <w:vAlign w:val="center"/>
          </w:tcPr>
          <w:p w14:paraId="79074E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恒温箱</w:t>
            </w:r>
          </w:p>
        </w:tc>
        <w:tc>
          <w:tcPr>
            <w:tcW w:w="8197" w:type="dxa"/>
            <w:noWrap w:val="0"/>
            <w:vAlign w:val="center"/>
          </w:tcPr>
          <w:p w14:paraId="537E09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≥80L</w:t>
            </w:r>
          </w:p>
        </w:tc>
        <w:tc>
          <w:tcPr>
            <w:tcW w:w="1245" w:type="dxa"/>
            <w:noWrap w:val="0"/>
            <w:vAlign w:val="center"/>
          </w:tcPr>
          <w:p w14:paraId="58B868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E2EFD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172CE0">
            <w:pPr>
              <w:jc w:val="center"/>
              <w:rPr>
                <w:color w:val="auto"/>
                <w:highlight w:val="none"/>
              </w:rPr>
            </w:pPr>
          </w:p>
        </w:tc>
        <w:tc>
          <w:tcPr>
            <w:tcW w:w="710" w:type="dxa"/>
            <w:noWrap w:val="0"/>
            <w:vAlign w:val="center"/>
          </w:tcPr>
          <w:p w14:paraId="4F988389">
            <w:pPr>
              <w:jc w:val="both"/>
              <w:rPr>
                <w:color w:val="auto"/>
                <w:highlight w:val="none"/>
                <w:vertAlign w:val="baseline"/>
              </w:rPr>
            </w:pPr>
          </w:p>
        </w:tc>
      </w:tr>
      <w:tr w14:paraId="147A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E5F24B">
            <w:pPr>
              <w:jc w:val="center"/>
              <w:rPr>
                <w:rFonts w:hint="default"/>
                <w:color w:val="auto"/>
                <w:highlight w:val="none"/>
                <w:vertAlign w:val="baseline"/>
                <w:lang w:val="en-US" w:eastAsia="zh-CN"/>
              </w:rPr>
            </w:pPr>
            <w:r>
              <w:rPr>
                <w:rFonts w:hint="eastAsia"/>
                <w:color w:val="auto"/>
                <w:highlight w:val="none"/>
                <w:vertAlign w:val="baseline"/>
                <w:lang w:val="en-US" w:eastAsia="zh-CN"/>
              </w:rPr>
              <w:t>21</w:t>
            </w:r>
          </w:p>
        </w:tc>
        <w:tc>
          <w:tcPr>
            <w:tcW w:w="1690" w:type="dxa"/>
            <w:noWrap w:val="0"/>
            <w:vAlign w:val="center"/>
          </w:tcPr>
          <w:p w14:paraId="74F939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光照培养箱</w:t>
            </w:r>
          </w:p>
        </w:tc>
        <w:tc>
          <w:tcPr>
            <w:tcW w:w="8197" w:type="dxa"/>
            <w:noWrap w:val="0"/>
            <w:vAlign w:val="center"/>
          </w:tcPr>
          <w:p w14:paraId="18A89C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≥150L</w:t>
            </w:r>
          </w:p>
        </w:tc>
        <w:tc>
          <w:tcPr>
            <w:tcW w:w="1245" w:type="dxa"/>
            <w:noWrap w:val="0"/>
            <w:vAlign w:val="center"/>
          </w:tcPr>
          <w:p w14:paraId="36751A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89E8D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CDCB0D">
            <w:pPr>
              <w:jc w:val="center"/>
              <w:rPr>
                <w:color w:val="auto"/>
                <w:highlight w:val="none"/>
              </w:rPr>
            </w:pPr>
          </w:p>
        </w:tc>
        <w:tc>
          <w:tcPr>
            <w:tcW w:w="710" w:type="dxa"/>
            <w:noWrap w:val="0"/>
            <w:vAlign w:val="center"/>
          </w:tcPr>
          <w:p w14:paraId="479D88C6">
            <w:pPr>
              <w:jc w:val="both"/>
              <w:rPr>
                <w:color w:val="auto"/>
                <w:highlight w:val="none"/>
                <w:vertAlign w:val="baseline"/>
              </w:rPr>
            </w:pPr>
          </w:p>
        </w:tc>
      </w:tr>
      <w:tr w14:paraId="38E2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43B755">
            <w:pPr>
              <w:jc w:val="center"/>
              <w:rPr>
                <w:rFonts w:hint="default"/>
                <w:color w:val="auto"/>
                <w:highlight w:val="none"/>
                <w:vertAlign w:val="baseline"/>
                <w:lang w:val="en-US" w:eastAsia="zh-CN"/>
              </w:rPr>
            </w:pPr>
            <w:r>
              <w:rPr>
                <w:rFonts w:hint="eastAsia"/>
                <w:color w:val="auto"/>
                <w:highlight w:val="none"/>
                <w:vertAlign w:val="baseline"/>
                <w:lang w:val="en-US" w:eastAsia="zh-CN"/>
              </w:rPr>
              <w:t>22</w:t>
            </w:r>
          </w:p>
        </w:tc>
        <w:tc>
          <w:tcPr>
            <w:tcW w:w="1690" w:type="dxa"/>
            <w:noWrap w:val="0"/>
            <w:vAlign w:val="center"/>
          </w:tcPr>
          <w:p w14:paraId="323654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光照培养架</w:t>
            </w:r>
          </w:p>
        </w:tc>
        <w:tc>
          <w:tcPr>
            <w:tcW w:w="8197" w:type="dxa"/>
            <w:noWrap w:val="0"/>
            <w:vAlign w:val="center"/>
          </w:tcPr>
          <w:p w14:paraId="51A8C7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多层</w:t>
            </w:r>
          </w:p>
        </w:tc>
        <w:tc>
          <w:tcPr>
            <w:tcW w:w="1245" w:type="dxa"/>
            <w:noWrap w:val="0"/>
            <w:vAlign w:val="center"/>
          </w:tcPr>
          <w:p w14:paraId="21BDF5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247CA9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CB0187">
            <w:pPr>
              <w:jc w:val="center"/>
              <w:rPr>
                <w:color w:val="auto"/>
                <w:highlight w:val="none"/>
              </w:rPr>
            </w:pPr>
          </w:p>
        </w:tc>
        <w:tc>
          <w:tcPr>
            <w:tcW w:w="710" w:type="dxa"/>
            <w:noWrap w:val="0"/>
            <w:vAlign w:val="center"/>
          </w:tcPr>
          <w:p w14:paraId="52B90632">
            <w:pPr>
              <w:jc w:val="both"/>
              <w:rPr>
                <w:color w:val="auto"/>
                <w:highlight w:val="none"/>
                <w:vertAlign w:val="baseline"/>
              </w:rPr>
            </w:pPr>
          </w:p>
        </w:tc>
      </w:tr>
      <w:tr w14:paraId="6613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756C38">
            <w:pPr>
              <w:jc w:val="center"/>
              <w:rPr>
                <w:rFonts w:hint="default"/>
                <w:color w:val="auto"/>
                <w:highlight w:val="none"/>
                <w:vertAlign w:val="baseline"/>
                <w:lang w:val="en-US" w:eastAsia="zh-CN"/>
              </w:rPr>
            </w:pPr>
            <w:r>
              <w:rPr>
                <w:rFonts w:hint="eastAsia"/>
                <w:color w:val="auto"/>
                <w:highlight w:val="none"/>
                <w:vertAlign w:val="baseline"/>
                <w:lang w:val="en-US" w:eastAsia="zh-CN"/>
              </w:rPr>
              <w:t>23</w:t>
            </w:r>
          </w:p>
        </w:tc>
        <w:tc>
          <w:tcPr>
            <w:tcW w:w="1690" w:type="dxa"/>
            <w:noWrap w:val="0"/>
            <w:vAlign w:val="center"/>
          </w:tcPr>
          <w:p w14:paraId="1EAD59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小型无土栽培智能装置</w:t>
            </w:r>
          </w:p>
        </w:tc>
        <w:tc>
          <w:tcPr>
            <w:tcW w:w="8197" w:type="dxa"/>
            <w:noWrap w:val="0"/>
            <w:vAlign w:val="center"/>
          </w:tcPr>
          <w:p w14:paraId="556F24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智能型12孔</w:t>
            </w:r>
          </w:p>
        </w:tc>
        <w:tc>
          <w:tcPr>
            <w:tcW w:w="1245" w:type="dxa"/>
            <w:noWrap w:val="0"/>
            <w:vAlign w:val="center"/>
          </w:tcPr>
          <w:p w14:paraId="00132A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87F01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476552C">
            <w:pPr>
              <w:jc w:val="center"/>
              <w:rPr>
                <w:color w:val="auto"/>
                <w:highlight w:val="none"/>
              </w:rPr>
            </w:pPr>
          </w:p>
        </w:tc>
        <w:tc>
          <w:tcPr>
            <w:tcW w:w="710" w:type="dxa"/>
            <w:noWrap w:val="0"/>
            <w:vAlign w:val="center"/>
          </w:tcPr>
          <w:p w14:paraId="5D5D1D7E">
            <w:pPr>
              <w:jc w:val="both"/>
              <w:rPr>
                <w:color w:val="auto"/>
                <w:highlight w:val="none"/>
                <w:vertAlign w:val="baseline"/>
              </w:rPr>
            </w:pPr>
          </w:p>
        </w:tc>
      </w:tr>
      <w:tr w14:paraId="32C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205AA5">
            <w:pPr>
              <w:jc w:val="center"/>
              <w:rPr>
                <w:rFonts w:hint="default"/>
                <w:color w:val="auto"/>
                <w:highlight w:val="none"/>
                <w:vertAlign w:val="baseline"/>
                <w:lang w:val="en-US" w:eastAsia="zh-CN"/>
              </w:rPr>
            </w:pPr>
            <w:r>
              <w:rPr>
                <w:rFonts w:hint="eastAsia"/>
                <w:color w:val="auto"/>
                <w:highlight w:val="none"/>
                <w:vertAlign w:val="baseline"/>
                <w:lang w:val="en-US" w:eastAsia="zh-CN"/>
              </w:rPr>
              <w:t>24</w:t>
            </w:r>
          </w:p>
        </w:tc>
        <w:tc>
          <w:tcPr>
            <w:tcW w:w="1690" w:type="dxa"/>
            <w:noWrap w:val="0"/>
            <w:vAlign w:val="center"/>
          </w:tcPr>
          <w:p w14:paraId="41EEDB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孵化器</w:t>
            </w:r>
          </w:p>
        </w:tc>
        <w:tc>
          <w:tcPr>
            <w:tcW w:w="8197" w:type="dxa"/>
            <w:noWrap w:val="0"/>
            <w:vAlign w:val="center"/>
          </w:tcPr>
          <w:p w14:paraId="2FB636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可自动控温、控湿</w:t>
            </w:r>
          </w:p>
        </w:tc>
        <w:tc>
          <w:tcPr>
            <w:tcW w:w="1245" w:type="dxa"/>
            <w:noWrap w:val="0"/>
            <w:vAlign w:val="center"/>
          </w:tcPr>
          <w:p w14:paraId="34AEC5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6F70A6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BAED98F">
            <w:pPr>
              <w:jc w:val="center"/>
              <w:rPr>
                <w:color w:val="auto"/>
                <w:highlight w:val="none"/>
              </w:rPr>
            </w:pPr>
          </w:p>
        </w:tc>
        <w:tc>
          <w:tcPr>
            <w:tcW w:w="710" w:type="dxa"/>
            <w:noWrap w:val="0"/>
            <w:vAlign w:val="center"/>
          </w:tcPr>
          <w:p w14:paraId="318AFF2B">
            <w:pPr>
              <w:jc w:val="both"/>
              <w:rPr>
                <w:color w:val="auto"/>
                <w:highlight w:val="none"/>
                <w:vertAlign w:val="baseline"/>
              </w:rPr>
            </w:pPr>
          </w:p>
        </w:tc>
      </w:tr>
      <w:tr w14:paraId="00D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7677D9">
            <w:pPr>
              <w:jc w:val="cente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1690" w:type="dxa"/>
            <w:noWrap w:val="0"/>
            <w:vAlign w:val="center"/>
          </w:tcPr>
          <w:p w14:paraId="29AEE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水族箱</w:t>
            </w:r>
          </w:p>
        </w:tc>
        <w:tc>
          <w:tcPr>
            <w:tcW w:w="8197" w:type="dxa"/>
            <w:noWrap w:val="0"/>
            <w:vAlign w:val="center"/>
          </w:tcPr>
          <w:p w14:paraId="19E5ED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L</w:t>
            </w:r>
          </w:p>
        </w:tc>
        <w:tc>
          <w:tcPr>
            <w:tcW w:w="1245" w:type="dxa"/>
            <w:noWrap w:val="0"/>
            <w:vAlign w:val="center"/>
          </w:tcPr>
          <w:p w14:paraId="669020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1E067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0544E52">
            <w:pPr>
              <w:jc w:val="center"/>
              <w:rPr>
                <w:color w:val="auto"/>
                <w:highlight w:val="none"/>
              </w:rPr>
            </w:pPr>
          </w:p>
        </w:tc>
        <w:tc>
          <w:tcPr>
            <w:tcW w:w="710" w:type="dxa"/>
            <w:noWrap w:val="0"/>
            <w:vAlign w:val="center"/>
          </w:tcPr>
          <w:p w14:paraId="0FBEFBA7">
            <w:pPr>
              <w:jc w:val="both"/>
              <w:rPr>
                <w:color w:val="auto"/>
                <w:highlight w:val="none"/>
                <w:vertAlign w:val="baseline"/>
              </w:rPr>
            </w:pPr>
          </w:p>
        </w:tc>
      </w:tr>
      <w:tr w14:paraId="3CDF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77F062">
            <w:pPr>
              <w:jc w:val="center"/>
              <w:rPr>
                <w:rFonts w:hint="default"/>
                <w:color w:val="auto"/>
                <w:highlight w:val="none"/>
                <w:vertAlign w:val="baseline"/>
                <w:lang w:val="en-US" w:eastAsia="zh-CN"/>
              </w:rPr>
            </w:pPr>
            <w:r>
              <w:rPr>
                <w:rFonts w:hint="eastAsia"/>
                <w:color w:val="auto"/>
                <w:highlight w:val="none"/>
                <w:vertAlign w:val="baseline"/>
                <w:lang w:val="en-US" w:eastAsia="zh-CN"/>
              </w:rPr>
              <w:t>26</w:t>
            </w:r>
          </w:p>
        </w:tc>
        <w:tc>
          <w:tcPr>
            <w:tcW w:w="1690" w:type="dxa"/>
            <w:noWrap w:val="0"/>
            <w:vAlign w:val="center"/>
          </w:tcPr>
          <w:p w14:paraId="1C5FA9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磁力加热搅拌器</w:t>
            </w:r>
          </w:p>
        </w:tc>
        <w:tc>
          <w:tcPr>
            <w:tcW w:w="8197" w:type="dxa"/>
            <w:noWrap w:val="0"/>
            <w:vAlign w:val="center"/>
          </w:tcPr>
          <w:p w14:paraId="0EA562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容量：20mL～3000mL，转速：0r/min～1200r/min，无级调速</w:t>
            </w:r>
          </w:p>
        </w:tc>
        <w:tc>
          <w:tcPr>
            <w:tcW w:w="1245" w:type="dxa"/>
            <w:noWrap w:val="0"/>
            <w:vAlign w:val="center"/>
          </w:tcPr>
          <w:p w14:paraId="49B37E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293272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4183764">
            <w:pPr>
              <w:jc w:val="center"/>
              <w:rPr>
                <w:color w:val="auto"/>
                <w:highlight w:val="none"/>
              </w:rPr>
            </w:pPr>
          </w:p>
        </w:tc>
        <w:tc>
          <w:tcPr>
            <w:tcW w:w="710" w:type="dxa"/>
            <w:noWrap w:val="0"/>
            <w:vAlign w:val="center"/>
          </w:tcPr>
          <w:p w14:paraId="1469AF64">
            <w:pPr>
              <w:jc w:val="both"/>
              <w:rPr>
                <w:color w:val="auto"/>
                <w:highlight w:val="none"/>
                <w:vertAlign w:val="baseline"/>
              </w:rPr>
            </w:pPr>
          </w:p>
        </w:tc>
      </w:tr>
      <w:tr w14:paraId="59C7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3B28C7">
            <w:pPr>
              <w:jc w:val="center"/>
              <w:rPr>
                <w:rFonts w:hint="default"/>
                <w:color w:val="auto"/>
                <w:highlight w:val="none"/>
                <w:vertAlign w:val="baseline"/>
                <w:lang w:val="en-US" w:eastAsia="zh-CN"/>
              </w:rPr>
            </w:pPr>
            <w:r>
              <w:rPr>
                <w:rFonts w:hint="eastAsia"/>
                <w:color w:val="auto"/>
                <w:highlight w:val="none"/>
                <w:vertAlign w:val="baseline"/>
                <w:lang w:val="en-US" w:eastAsia="zh-CN"/>
              </w:rPr>
              <w:t>27</w:t>
            </w:r>
          </w:p>
        </w:tc>
        <w:tc>
          <w:tcPr>
            <w:tcW w:w="1690" w:type="dxa"/>
            <w:noWrap w:val="0"/>
            <w:vAlign w:val="center"/>
          </w:tcPr>
          <w:p w14:paraId="40862E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超声波清洗机</w:t>
            </w:r>
          </w:p>
        </w:tc>
        <w:tc>
          <w:tcPr>
            <w:tcW w:w="8197" w:type="dxa"/>
            <w:noWrap w:val="0"/>
            <w:vAlign w:val="center"/>
          </w:tcPr>
          <w:p w14:paraId="10FA22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 L～30 L</w:t>
            </w:r>
          </w:p>
        </w:tc>
        <w:tc>
          <w:tcPr>
            <w:tcW w:w="1245" w:type="dxa"/>
            <w:noWrap w:val="0"/>
            <w:vAlign w:val="center"/>
          </w:tcPr>
          <w:p w14:paraId="33113D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136C48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05FB5C3">
            <w:pPr>
              <w:jc w:val="center"/>
              <w:rPr>
                <w:color w:val="auto"/>
                <w:highlight w:val="none"/>
              </w:rPr>
            </w:pPr>
          </w:p>
        </w:tc>
        <w:tc>
          <w:tcPr>
            <w:tcW w:w="710" w:type="dxa"/>
            <w:noWrap w:val="0"/>
            <w:vAlign w:val="center"/>
          </w:tcPr>
          <w:p w14:paraId="587F8063">
            <w:pPr>
              <w:jc w:val="both"/>
              <w:rPr>
                <w:color w:val="auto"/>
                <w:highlight w:val="none"/>
                <w:vertAlign w:val="baseline"/>
              </w:rPr>
            </w:pPr>
          </w:p>
        </w:tc>
      </w:tr>
      <w:tr w14:paraId="4224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69A0BC">
            <w:pPr>
              <w:jc w:val="center"/>
              <w:rPr>
                <w:rFonts w:hint="default"/>
                <w:color w:val="auto"/>
                <w:highlight w:val="none"/>
                <w:vertAlign w:val="baseline"/>
                <w:lang w:val="en-US" w:eastAsia="zh-CN"/>
              </w:rPr>
            </w:pPr>
            <w:r>
              <w:rPr>
                <w:rFonts w:hint="eastAsia"/>
                <w:color w:val="auto"/>
                <w:highlight w:val="none"/>
                <w:vertAlign w:val="baseline"/>
                <w:lang w:val="en-US" w:eastAsia="zh-CN"/>
              </w:rPr>
              <w:t>28</w:t>
            </w:r>
          </w:p>
        </w:tc>
        <w:tc>
          <w:tcPr>
            <w:tcW w:w="1690" w:type="dxa"/>
            <w:noWrap w:val="0"/>
            <w:vAlign w:val="center"/>
          </w:tcPr>
          <w:p w14:paraId="3CB334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酸度计</w:t>
            </w:r>
          </w:p>
        </w:tc>
        <w:tc>
          <w:tcPr>
            <w:tcW w:w="8197" w:type="dxa"/>
            <w:noWrap w:val="0"/>
            <w:vAlign w:val="center"/>
          </w:tcPr>
          <w:p w14:paraId="561C88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笔式，pH 测量范围 0～14</w:t>
            </w:r>
          </w:p>
        </w:tc>
        <w:tc>
          <w:tcPr>
            <w:tcW w:w="1245" w:type="dxa"/>
            <w:noWrap w:val="0"/>
            <w:vAlign w:val="center"/>
          </w:tcPr>
          <w:p w14:paraId="31EA12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057C44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5D39E8">
            <w:pPr>
              <w:jc w:val="center"/>
              <w:rPr>
                <w:color w:val="auto"/>
                <w:highlight w:val="none"/>
              </w:rPr>
            </w:pPr>
          </w:p>
        </w:tc>
        <w:tc>
          <w:tcPr>
            <w:tcW w:w="710" w:type="dxa"/>
            <w:noWrap w:val="0"/>
            <w:vAlign w:val="center"/>
          </w:tcPr>
          <w:p w14:paraId="0F516A0B">
            <w:pPr>
              <w:jc w:val="both"/>
              <w:rPr>
                <w:color w:val="auto"/>
                <w:highlight w:val="none"/>
                <w:vertAlign w:val="baseline"/>
              </w:rPr>
            </w:pPr>
          </w:p>
        </w:tc>
      </w:tr>
      <w:tr w14:paraId="2C1D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A4153D">
            <w:pPr>
              <w:jc w:val="center"/>
              <w:rPr>
                <w:rFonts w:hint="default"/>
                <w:color w:val="auto"/>
                <w:highlight w:val="none"/>
                <w:vertAlign w:val="baseline"/>
                <w:lang w:val="en-US" w:eastAsia="zh-CN"/>
              </w:rPr>
            </w:pPr>
            <w:r>
              <w:rPr>
                <w:rFonts w:hint="eastAsia"/>
                <w:color w:val="auto"/>
                <w:highlight w:val="none"/>
                <w:vertAlign w:val="baseline"/>
                <w:lang w:val="en-US" w:eastAsia="zh-CN"/>
              </w:rPr>
              <w:t>29</w:t>
            </w:r>
          </w:p>
        </w:tc>
        <w:tc>
          <w:tcPr>
            <w:tcW w:w="1690" w:type="dxa"/>
            <w:noWrap w:val="0"/>
            <w:vAlign w:val="center"/>
          </w:tcPr>
          <w:p w14:paraId="1D3467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仪器车</w:t>
            </w:r>
          </w:p>
        </w:tc>
        <w:tc>
          <w:tcPr>
            <w:tcW w:w="8197" w:type="dxa"/>
            <w:noWrap w:val="0"/>
            <w:vAlign w:val="center"/>
          </w:tcPr>
          <w:p w14:paraId="3CDC85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不锈钢，带护栏</w:t>
            </w:r>
          </w:p>
        </w:tc>
        <w:tc>
          <w:tcPr>
            <w:tcW w:w="1245" w:type="dxa"/>
            <w:noWrap w:val="0"/>
            <w:vAlign w:val="center"/>
          </w:tcPr>
          <w:p w14:paraId="6C33E3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辆</w:t>
            </w:r>
          </w:p>
        </w:tc>
        <w:tc>
          <w:tcPr>
            <w:tcW w:w="1212" w:type="dxa"/>
            <w:noWrap w:val="0"/>
            <w:vAlign w:val="center"/>
          </w:tcPr>
          <w:p w14:paraId="1162E0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A147D4">
            <w:pPr>
              <w:jc w:val="center"/>
              <w:rPr>
                <w:color w:val="auto"/>
                <w:highlight w:val="none"/>
              </w:rPr>
            </w:pPr>
          </w:p>
        </w:tc>
        <w:tc>
          <w:tcPr>
            <w:tcW w:w="710" w:type="dxa"/>
            <w:noWrap w:val="0"/>
            <w:vAlign w:val="center"/>
          </w:tcPr>
          <w:p w14:paraId="0BBB65A1">
            <w:pPr>
              <w:jc w:val="both"/>
              <w:rPr>
                <w:color w:val="auto"/>
                <w:highlight w:val="none"/>
                <w:vertAlign w:val="baseline"/>
              </w:rPr>
            </w:pPr>
          </w:p>
        </w:tc>
      </w:tr>
      <w:tr w14:paraId="0ABF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E029BC">
            <w:pPr>
              <w:jc w:val="center"/>
              <w:rPr>
                <w:rFonts w:hint="default"/>
                <w:color w:val="auto"/>
                <w:highlight w:val="none"/>
                <w:vertAlign w:val="baseline"/>
                <w:lang w:val="en-US" w:eastAsia="zh-CN"/>
              </w:rPr>
            </w:pPr>
            <w:r>
              <w:rPr>
                <w:rFonts w:hint="eastAsia"/>
                <w:color w:val="auto"/>
                <w:highlight w:val="none"/>
                <w:vertAlign w:val="baseline"/>
                <w:lang w:val="en-US" w:eastAsia="zh-CN"/>
              </w:rPr>
              <w:t>30</w:t>
            </w:r>
          </w:p>
        </w:tc>
        <w:tc>
          <w:tcPr>
            <w:tcW w:w="1690" w:type="dxa"/>
            <w:noWrap w:val="0"/>
            <w:vAlign w:val="center"/>
          </w:tcPr>
          <w:p w14:paraId="438E34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整理箱</w:t>
            </w:r>
          </w:p>
        </w:tc>
        <w:tc>
          <w:tcPr>
            <w:tcW w:w="8197" w:type="dxa"/>
            <w:noWrap w:val="0"/>
            <w:vAlign w:val="center"/>
          </w:tcPr>
          <w:p w14:paraId="6CD31D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PP材质</w:t>
            </w:r>
          </w:p>
        </w:tc>
        <w:tc>
          <w:tcPr>
            <w:tcW w:w="1245" w:type="dxa"/>
            <w:noWrap w:val="0"/>
            <w:vAlign w:val="center"/>
          </w:tcPr>
          <w:p w14:paraId="0DCA2F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E84E4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4B49A308">
            <w:pPr>
              <w:jc w:val="center"/>
              <w:rPr>
                <w:color w:val="auto"/>
                <w:highlight w:val="none"/>
              </w:rPr>
            </w:pPr>
          </w:p>
        </w:tc>
        <w:tc>
          <w:tcPr>
            <w:tcW w:w="710" w:type="dxa"/>
            <w:noWrap w:val="0"/>
            <w:vAlign w:val="center"/>
          </w:tcPr>
          <w:p w14:paraId="1A9A4199">
            <w:pPr>
              <w:jc w:val="both"/>
              <w:rPr>
                <w:color w:val="auto"/>
                <w:highlight w:val="none"/>
                <w:vertAlign w:val="baseline"/>
              </w:rPr>
            </w:pPr>
          </w:p>
        </w:tc>
      </w:tr>
      <w:tr w14:paraId="31CD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10157D">
            <w:pPr>
              <w:jc w:val="center"/>
              <w:rPr>
                <w:rFonts w:hint="default"/>
                <w:color w:val="auto"/>
                <w:highlight w:val="none"/>
                <w:vertAlign w:val="baseline"/>
                <w:lang w:val="en-US" w:eastAsia="zh-CN"/>
              </w:rPr>
            </w:pPr>
            <w:r>
              <w:rPr>
                <w:rFonts w:hint="eastAsia"/>
                <w:color w:val="auto"/>
                <w:highlight w:val="none"/>
                <w:vertAlign w:val="baseline"/>
                <w:lang w:val="en-US" w:eastAsia="zh-CN"/>
              </w:rPr>
              <w:t>31</w:t>
            </w:r>
          </w:p>
        </w:tc>
        <w:tc>
          <w:tcPr>
            <w:tcW w:w="1690" w:type="dxa"/>
            <w:noWrap w:val="0"/>
            <w:vAlign w:val="center"/>
          </w:tcPr>
          <w:p w14:paraId="17A4AB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大托盘</w:t>
            </w:r>
          </w:p>
        </w:tc>
        <w:tc>
          <w:tcPr>
            <w:tcW w:w="8197" w:type="dxa"/>
            <w:noWrap w:val="0"/>
            <w:vAlign w:val="center"/>
          </w:tcPr>
          <w:p w14:paraId="6E9305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塑料制，42*31*15cm</w:t>
            </w:r>
          </w:p>
        </w:tc>
        <w:tc>
          <w:tcPr>
            <w:tcW w:w="1245" w:type="dxa"/>
            <w:noWrap w:val="0"/>
            <w:vAlign w:val="center"/>
          </w:tcPr>
          <w:p w14:paraId="0736760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D83A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070F9DD5">
            <w:pPr>
              <w:jc w:val="center"/>
              <w:rPr>
                <w:color w:val="auto"/>
                <w:highlight w:val="none"/>
              </w:rPr>
            </w:pPr>
          </w:p>
        </w:tc>
        <w:tc>
          <w:tcPr>
            <w:tcW w:w="710" w:type="dxa"/>
            <w:noWrap w:val="0"/>
            <w:vAlign w:val="center"/>
          </w:tcPr>
          <w:p w14:paraId="17C81104">
            <w:pPr>
              <w:jc w:val="both"/>
              <w:rPr>
                <w:color w:val="auto"/>
                <w:highlight w:val="none"/>
                <w:vertAlign w:val="baseline"/>
              </w:rPr>
            </w:pPr>
          </w:p>
        </w:tc>
      </w:tr>
      <w:tr w14:paraId="7A00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491604DD">
            <w:pPr>
              <w:jc w:val="center"/>
              <w:rPr>
                <w:rFonts w:hint="default"/>
                <w:color w:val="auto"/>
                <w:highlight w:val="none"/>
                <w:vertAlign w:val="baseline"/>
                <w:lang w:val="en-US" w:eastAsia="zh-CN"/>
              </w:rPr>
            </w:pPr>
            <w:r>
              <w:rPr>
                <w:rFonts w:hint="eastAsia"/>
                <w:color w:val="auto"/>
                <w:highlight w:val="none"/>
                <w:vertAlign w:val="baseline"/>
                <w:lang w:val="en-US" w:eastAsia="zh-CN"/>
              </w:rPr>
              <w:t>32</w:t>
            </w:r>
          </w:p>
        </w:tc>
        <w:tc>
          <w:tcPr>
            <w:tcW w:w="1690" w:type="dxa"/>
            <w:noWrap w:val="0"/>
            <w:vAlign w:val="center"/>
          </w:tcPr>
          <w:p w14:paraId="714539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小托盘</w:t>
            </w:r>
          </w:p>
        </w:tc>
        <w:tc>
          <w:tcPr>
            <w:tcW w:w="8197" w:type="dxa"/>
            <w:noWrap w:val="0"/>
            <w:vAlign w:val="center"/>
          </w:tcPr>
          <w:p w14:paraId="65E3E3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塑料制，36*27*13cm</w:t>
            </w:r>
          </w:p>
        </w:tc>
        <w:tc>
          <w:tcPr>
            <w:tcW w:w="1245" w:type="dxa"/>
            <w:noWrap w:val="0"/>
            <w:vAlign w:val="center"/>
          </w:tcPr>
          <w:p w14:paraId="727D5C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6B79F3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40" w:type="dxa"/>
            <w:noWrap w:val="0"/>
            <w:vAlign w:val="center"/>
          </w:tcPr>
          <w:p w14:paraId="56870BF0">
            <w:pPr>
              <w:jc w:val="center"/>
              <w:rPr>
                <w:color w:val="auto"/>
                <w:highlight w:val="none"/>
              </w:rPr>
            </w:pPr>
          </w:p>
        </w:tc>
        <w:tc>
          <w:tcPr>
            <w:tcW w:w="710" w:type="dxa"/>
            <w:noWrap w:val="0"/>
            <w:vAlign w:val="center"/>
          </w:tcPr>
          <w:p w14:paraId="784C84F4">
            <w:pPr>
              <w:jc w:val="both"/>
              <w:rPr>
                <w:color w:val="auto"/>
                <w:highlight w:val="none"/>
                <w:vertAlign w:val="baseline"/>
              </w:rPr>
            </w:pPr>
          </w:p>
        </w:tc>
      </w:tr>
      <w:tr w14:paraId="7168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695634">
            <w:pPr>
              <w:jc w:val="center"/>
              <w:rPr>
                <w:rFonts w:hint="default"/>
                <w:color w:val="auto"/>
                <w:highlight w:val="none"/>
                <w:vertAlign w:val="baseline"/>
                <w:lang w:val="en-US" w:eastAsia="zh-CN"/>
              </w:rPr>
            </w:pPr>
            <w:r>
              <w:rPr>
                <w:rFonts w:hint="eastAsia"/>
                <w:color w:val="auto"/>
                <w:highlight w:val="none"/>
                <w:vertAlign w:val="baseline"/>
                <w:lang w:val="en-US" w:eastAsia="zh-CN"/>
              </w:rPr>
              <w:t>33</w:t>
            </w:r>
          </w:p>
        </w:tc>
        <w:tc>
          <w:tcPr>
            <w:tcW w:w="1690" w:type="dxa"/>
            <w:noWrap w:val="0"/>
            <w:vAlign w:val="center"/>
          </w:tcPr>
          <w:p w14:paraId="363B41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实验用品提篮</w:t>
            </w:r>
          </w:p>
        </w:tc>
        <w:tc>
          <w:tcPr>
            <w:tcW w:w="8197" w:type="dxa"/>
            <w:noWrap w:val="0"/>
            <w:vAlign w:val="center"/>
          </w:tcPr>
          <w:p w14:paraId="4B16F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木制，配有提手,长42cm宽28cm高38cm，底部高8cm，木制</w:t>
            </w:r>
          </w:p>
        </w:tc>
        <w:tc>
          <w:tcPr>
            <w:tcW w:w="1245" w:type="dxa"/>
            <w:noWrap w:val="0"/>
            <w:vAlign w:val="center"/>
          </w:tcPr>
          <w:p w14:paraId="6AB022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619CB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96F97E6">
            <w:pPr>
              <w:jc w:val="center"/>
              <w:rPr>
                <w:color w:val="auto"/>
                <w:highlight w:val="none"/>
              </w:rPr>
            </w:pPr>
          </w:p>
        </w:tc>
        <w:tc>
          <w:tcPr>
            <w:tcW w:w="710" w:type="dxa"/>
            <w:noWrap w:val="0"/>
            <w:vAlign w:val="center"/>
          </w:tcPr>
          <w:p w14:paraId="2A16C19F">
            <w:pPr>
              <w:jc w:val="both"/>
              <w:rPr>
                <w:color w:val="auto"/>
                <w:highlight w:val="none"/>
                <w:vertAlign w:val="baseline"/>
              </w:rPr>
            </w:pPr>
          </w:p>
        </w:tc>
      </w:tr>
      <w:tr w14:paraId="2CC8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F98CD9">
            <w:pPr>
              <w:jc w:val="center"/>
              <w:rPr>
                <w:rFonts w:hint="default"/>
                <w:color w:val="auto"/>
                <w:highlight w:val="none"/>
                <w:vertAlign w:val="baseline"/>
                <w:lang w:val="en-US" w:eastAsia="zh-CN"/>
              </w:rPr>
            </w:pPr>
            <w:r>
              <w:rPr>
                <w:rFonts w:hint="eastAsia"/>
                <w:color w:val="auto"/>
                <w:highlight w:val="none"/>
                <w:vertAlign w:val="baseline"/>
                <w:lang w:val="en-US" w:eastAsia="zh-CN"/>
              </w:rPr>
              <w:t>34</w:t>
            </w:r>
          </w:p>
        </w:tc>
        <w:tc>
          <w:tcPr>
            <w:tcW w:w="1690" w:type="dxa"/>
            <w:noWrap w:val="0"/>
            <w:vAlign w:val="center"/>
          </w:tcPr>
          <w:p w14:paraId="22A2E2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w:t>
            </w:r>
          </w:p>
        </w:tc>
        <w:tc>
          <w:tcPr>
            <w:tcW w:w="8197" w:type="dxa"/>
            <w:noWrap w:val="0"/>
            <w:vAlign w:val="center"/>
          </w:tcPr>
          <w:p w14:paraId="7FF195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齿口式、不锈钢材质，每组4支</w:t>
            </w:r>
          </w:p>
        </w:tc>
        <w:tc>
          <w:tcPr>
            <w:tcW w:w="1245" w:type="dxa"/>
            <w:noWrap w:val="0"/>
            <w:vAlign w:val="center"/>
          </w:tcPr>
          <w:p w14:paraId="4AED96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CAB41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7E371A7">
            <w:pPr>
              <w:jc w:val="center"/>
              <w:rPr>
                <w:color w:val="auto"/>
                <w:highlight w:val="none"/>
              </w:rPr>
            </w:pPr>
          </w:p>
        </w:tc>
        <w:tc>
          <w:tcPr>
            <w:tcW w:w="710" w:type="dxa"/>
            <w:noWrap w:val="0"/>
            <w:vAlign w:val="center"/>
          </w:tcPr>
          <w:p w14:paraId="634FC112">
            <w:pPr>
              <w:jc w:val="both"/>
              <w:rPr>
                <w:color w:val="auto"/>
                <w:highlight w:val="none"/>
                <w:vertAlign w:val="baseline"/>
              </w:rPr>
            </w:pPr>
          </w:p>
        </w:tc>
      </w:tr>
      <w:tr w14:paraId="363F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3ACF7">
            <w:pPr>
              <w:jc w:val="center"/>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690" w:type="dxa"/>
            <w:noWrap w:val="0"/>
            <w:vAlign w:val="center"/>
          </w:tcPr>
          <w:p w14:paraId="2D52A3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打孔器夹板</w:t>
            </w:r>
          </w:p>
        </w:tc>
        <w:tc>
          <w:tcPr>
            <w:tcW w:w="8197" w:type="dxa"/>
            <w:noWrap w:val="0"/>
            <w:vAlign w:val="center"/>
          </w:tcPr>
          <w:p w14:paraId="7C0C65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塑料的</w:t>
            </w:r>
          </w:p>
        </w:tc>
        <w:tc>
          <w:tcPr>
            <w:tcW w:w="1245" w:type="dxa"/>
            <w:noWrap w:val="0"/>
            <w:vAlign w:val="center"/>
          </w:tcPr>
          <w:p w14:paraId="2F49ED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606A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5BA2B79">
            <w:pPr>
              <w:jc w:val="center"/>
              <w:rPr>
                <w:color w:val="auto"/>
                <w:highlight w:val="none"/>
              </w:rPr>
            </w:pPr>
          </w:p>
        </w:tc>
        <w:tc>
          <w:tcPr>
            <w:tcW w:w="710" w:type="dxa"/>
            <w:noWrap w:val="0"/>
            <w:vAlign w:val="center"/>
          </w:tcPr>
          <w:p w14:paraId="64480D54">
            <w:pPr>
              <w:jc w:val="both"/>
              <w:rPr>
                <w:color w:val="auto"/>
                <w:highlight w:val="none"/>
                <w:vertAlign w:val="baseline"/>
              </w:rPr>
            </w:pPr>
          </w:p>
        </w:tc>
      </w:tr>
      <w:tr w14:paraId="0EB0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44D2B6">
            <w:pPr>
              <w:jc w:val="center"/>
              <w:rPr>
                <w:rFonts w:hint="default"/>
                <w:color w:val="auto"/>
                <w:highlight w:val="none"/>
                <w:vertAlign w:val="baseline"/>
                <w:lang w:val="en-US" w:eastAsia="zh-CN"/>
              </w:rPr>
            </w:pPr>
            <w:r>
              <w:rPr>
                <w:rFonts w:hint="eastAsia"/>
                <w:color w:val="auto"/>
                <w:highlight w:val="none"/>
                <w:vertAlign w:val="baseline"/>
                <w:lang w:val="en-US" w:eastAsia="zh-CN"/>
              </w:rPr>
              <w:t>36</w:t>
            </w:r>
          </w:p>
        </w:tc>
        <w:tc>
          <w:tcPr>
            <w:tcW w:w="1690" w:type="dxa"/>
            <w:noWrap w:val="0"/>
            <w:vAlign w:val="center"/>
          </w:tcPr>
          <w:p w14:paraId="0AA274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打孔器刮刀</w:t>
            </w:r>
          </w:p>
        </w:tc>
        <w:tc>
          <w:tcPr>
            <w:tcW w:w="8197" w:type="dxa"/>
            <w:noWrap w:val="0"/>
            <w:vAlign w:val="center"/>
          </w:tcPr>
          <w:p w14:paraId="4CE22F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582D47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09151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8B86A9">
            <w:pPr>
              <w:jc w:val="center"/>
              <w:rPr>
                <w:color w:val="auto"/>
                <w:highlight w:val="none"/>
              </w:rPr>
            </w:pPr>
          </w:p>
        </w:tc>
        <w:tc>
          <w:tcPr>
            <w:tcW w:w="710" w:type="dxa"/>
            <w:noWrap w:val="0"/>
            <w:vAlign w:val="center"/>
          </w:tcPr>
          <w:p w14:paraId="4C686BBB">
            <w:pPr>
              <w:jc w:val="both"/>
              <w:rPr>
                <w:color w:val="auto"/>
                <w:highlight w:val="none"/>
                <w:vertAlign w:val="baseline"/>
              </w:rPr>
            </w:pPr>
          </w:p>
        </w:tc>
      </w:tr>
      <w:tr w14:paraId="1959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16016E">
            <w:pPr>
              <w:jc w:val="center"/>
              <w:rPr>
                <w:rFonts w:hint="default"/>
                <w:color w:val="auto"/>
                <w:highlight w:val="none"/>
                <w:vertAlign w:val="baseline"/>
                <w:lang w:val="en-US" w:eastAsia="zh-CN"/>
              </w:rPr>
            </w:pPr>
            <w:r>
              <w:rPr>
                <w:rFonts w:hint="eastAsia"/>
                <w:color w:val="auto"/>
                <w:highlight w:val="none"/>
                <w:vertAlign w:val="baseline"/>
                <w:lang w:val="en-US" w:eastAsia="zh-CN"/>
              </w:rPr>
              <w:t>37</w:t>
            </w:r>
          </w:p>
        </w:tc>
        <w:tc>
          <w:tcPr>
            <w:tcW w:w="1690" w:type="dxa"/>
            <w:noWrap w:val="0"/>
            <w:vAlign w:val="center"/>
          </w:tcPr>
          <w:p w14:paraId="3BDA92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电动钻孔器</w:t>
            </w:r>
          </w:p>
        </w:tc>
        <w:tc>
          <w:tcPr>
            <w:tcW w:w="8197" w:type="dxa"/>
            <w:noWrap w:val="0"/>
            <w:vAlign w:val="center"/>
          </w:tcPr>
          <w:p w14:paraId="687A9C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钻头可拆卸</w:t>
            </w:r>
          </w:p>
        </w:tc>
        <w:tc>
          <w:tcPr>
            <w:tcW w:w="1245" w:type="dxa"/>
            <w:noWrap w:val="0"/>
            <w:vAlign w:val="center"/>
          </w:tcPr>
          <w:p w14:paraId="3BE590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3251FD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33C22D">
            <w:pPr>
              <w:jc w:val="center"/>
              <w:rPr>
                <w:color w:val="auto"/>
                <w:highlight w:val="none"/>
              </w:rPr>
            </w:pPr>
          </w:p>
        </w:tc>
        <w:tc>
          <w:tcPr>
            <w:tcW w:w="710" w:type="dxa"/>
            <w:noWrap w:val="0"/>
            <w:vAlign w:val="center"/>
          </w:tcPr>
          <w:p w14:paraId="15503724">
            <w:pPr>
              <w:jc w:val="both"/>
              <w:rPr>
                <w:color w:val="auto"/>
                <w:highlight w:val="none"/>
                <w:vertAlign w:val="baseline"/>
              </w:rPr>
            </w:pPr>
          </w:p>
        </w:tc>
      </w:tr>
      <w:tr w14:paraId="55C8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1A349">
            <w:pPr>
              <w:jc w:val="center"/>
              <w:rPr>
                <w:rFonts w:hint="default"/>
                <w:color w:val="auto"/>
                <w:highlight w:val="none"/>
                <w:vertAlign w:val="baseline"/>
                <w:lang w:val="en-US" w:eastAsia="zh-CN"/>
              </w:rPr>
            </w:pPr>
            <w:r>
              <w:rPr>
                <w:rFonts w:hint="eastAsia"/>
                <w:color w:val="auto"/>
                <w:highlight w:val="none"/>
                <w:vertAlign w:val="baseline"/>
                <w:lang w:val="en-US" w:eastAsia="zh-CN"/>
              </w:rPr>
              <w:t>38</w:t>
            </w:r>
          </w:p>
        </w:tc>
        <w:tc>
          <w:tcPr>
            <w:tcW w:w="1690" w:type="dxa"/>
            <w:noWrap w:val="0"/>
            <w:vAlign w:val="center"/>
          </w:tcPr>
          <w:p w14:paraId="29BD82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低压测电器</w:t>
            </w:r>
          </w:p>
        </w:tc>
        <w:tc>
          <w:tcPr>
            <w:tcW w:w="8197" w:type="dxa"/>
            <w:noWrap w:val="0"/>
            <w:vAlign w:val="center"/>
          </w:tcPr>
          <w:p w14:paraId="4C0468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笔式，氖泡式，测电极长≤10 mm，测量范围100 V～500 V，辉光应稳定不闪烁</w:t>
            </w:r>
          </w:p>
        </w:tc>
        <w:tc>
          <w:tcPr>
            <w:tcW w:w="1245" w:type="dxa"/>
            <w:noWrap w:val="0"/>
            <w:vAlign w:val="center"/>
          </w:tcPr>
          <w:p w14:paraId="4476A1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371C1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2B373D0">
            <w:pPr>
              <w:jc w:val="center"/>
              <w:rPr>
                <w:color w:val="auto"/>
                <w:highlight w:val="none"/>
              </w:rPr>
            </w:pPr>
          </w:p>
        </w:tc>
        <w:tc>
          <w:tcPr>
            <w:tcW w:w="710" w:type="dxa"/>
            <w:noWrap w:val="0"/>
            <w:vAlign w:val="center"/>
          </w:tcPr>
          <w:p w14:paraId="2A7C5074">
            <w:pPr>
              <w:jc w:val="both"/>
              <w:rPr>
                <w:color w:val="auto"/>
                <w:highlight w:val="none"/>
                <w:vertAlign w:val="baseline"/>
              </w:rPr>
            </w:pPr>
          </w:p>
        </w:tc>
      </w:tr>
      <w:tr w14:paraId="73C1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163CF8">
            <w:pPr>
              <w:jc w:val="center"/>
              <w:rPr>
                <w:rFonts w:hint="default"/>
                <w:color w:val="auto"/>
                <w:highlight w:val="none"/>
                <w:vertAlign w:val="baseline"/>
                <w:lang w:val="en-US" w:eastAsia="zh-CN"/>
              </w:rPr>
            </w:pPr>
            <w:r>
              <w:rPr>
                <w:rFonts w:hint="eastAsia"/>
                <w:color w:val="auto"/>
                <w:highlight w:val="none"/>
                <w:vertAlign w:val="baseline"/>
                <w:lang w:val="en-US" w:eastAsia="zh-CN"/>
              </w:rPr>
              <w:t>39</w:t>
            </w:r>
          </w:p>
        </w:tc>
        <w:tc>
          <w:tcPr>
            <w:tcW w:w="1690" w:type="dxa"/>
            <w:noWrap w:val="0"/>
            <w:vAlign w:val="center"/>
          </w:tcPr>
          <w:p w14:paraId="044F3D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一字螺丝刀</w:t>
            </w:r>
          </w:p>
        </w:tc>
        <w:tc>
          <w:tcPr>
            <w:tcW w:w="8197" w:type="dxa"/>
            <w:noWrap w:val="0"/>
            <w:vAlign w:val="center"/>
          </w:tcPr>
          <w:p w14:paraId="08BCA2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08082D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43F59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11C9F30">
            <w:pPr>
              <w:jc w:val="center"/>
              <w:rPr>
                <w:color w:val="auto"/>
                <w:highlight w:val="none"/>
              </w:rPr>
            </w:pPr>
          </w:p>
        </w:tc>
        <w:tc>
          <w:tcPr>
            <w:tcW w:w="710" w:type="dxa"/>
            <w:noWrap w:val="0"/>
            <w:vAlign w:val="center"/>
          </w:tcPr>
          <w:p w14:paraId="147BE91C">
            <w:pPr>
              <w:jc w:val="both"/>
              <w:rPr>
                <w:color w:val="auto"/>
                <w:highlight w:val="none"/>
                <w:vertAlign w:val="baseline"/>
              </w:rPr>
            </w:pPr>
          </w:p>
        </w:tc>
      </w:tr>
      <w:tr w14:paraId="7BC9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0CE0B6">
            <w:pPr>
              <w:jc w:val="center"/>
              <w:rPr>
                <w:rFonts w:hint="default"/>
                <w:color w:val="auto"/>
                <w:highlight w:val="none"/>
                <w:vertAlign w:val="baseline"/>
                <w:lang w:val="en-US" w:eastAsia="zh-CN"/>
              </w:rPr>
            </w:pPr>
            <w:r>
              <w:rPr>
                <w:rFonts w:hint="eastAsia"/>
                <w:color w:val="auto"/>
                <w:highlight w:val="none"/>
                <w:vertAlign w:val="baseline"/>
                <w:lang w:val="en-US" w:eastAsia="zh-CN"/>
              </w:rPr>
              <w:t>40</w:t>
            </w:r>
          </w:p>
        </w:tc>
        <w:tc>
          <w:tcPr>
            <w:tcW w:w="1690" w:type="dxa"/>
            <w:noWrap w:val="0"/>
            <w:vAlign w:val="center"/>
          </w:tcPr>
          <w:p w14:paraId="7681F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十字螺丝刀</w:t>
            </w:r>
          </w:p>
        </w:tc>
        <w:tc>
          <w:tcPr>
            <w:tcW w:w="8197" w:type="dxa"/>
            <w:noWrap w:val="0"/>
            <w:vAlign w:val="center"/>
          </w:tcPr>
          <w:p w14:paraId="34AAA3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套装 Φ6 mm，Φ3 mm，各一把</w:t>
            </w:r>
          </w:p>
        </w:tc>
        <w:tc>
          <w:tcPr>
            <w:tcW w:w="1245" w:type="dxa"/>
            <w:noWrap w:val="0"/>
            <w:vAlign w:val="center"/>
          </w:tcPr>
          <w:p w14:paraId="4A37EB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312C0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CB0DF39">
            <w:pPr>
              <w:jc w:val="center"/>
              <w:rPr>
                <w:color w:val="auto"/>
                <w:highlight w:val="none"/>
              </w:rPr>
            </w:pPr>
          </w:p>
        </w:tc>
        <w:tc>
          <w:tcPr>
            <w:tcW w:w="710" w:type="dxa"/>
            <w:noWrap w:val="0"/>
            <w:vAlign w:val="center"/>
          </w:tcPr>
          <w:p w14:paraId="4B4984F4">
            <w:pPr>
              <w:jc w:val="both"/>
              <w:rPr>
                <w:color w:val="auto"/>
                <w:highlight w:val="none"/>
                <w:vertAlign w:val="baseline"/>
              </w:rPr>
            </w:pPr>
          </w:p>
        </w:tc>
      </w:tr>
      <w:tr w14:paraId="4C29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03EECD">
            <w:pPr>
              <w:jc w:val="center"/>
              <w:rPr>
                <w:rFonts w:hint="default"/>
                <w:color w:val="auto"/>
                <w:highlight w:val="none"/>
                <w:vertAlign w:val="baseline"/>
                <w:lang w:val="en-US" w:eastAsia="zh-CN"/>
              </w:rPr>
            </w:pPr>
            <w:r>
              <w:rPr>
                <w:rFonts w:hint="eastAsia"/>
                <w:color w:val="auto"/>
                <w:highlight w:val="none"/>
                <w:vertAlign w:val="baseline"/>
                <w:lang w:val="en-US" w:eastAsia="zh-CN"/>
              </w:rPr>
              <w:t>41</w:t>
            </w:r>
          </w:p>
        </w:tc>
        <w:tc>
          <w:tcPr>
            <w:tcW w:w="1690" w:type="dxa"/>
            <w:noWrap w:val="0"/>
            <w:vAlign w:val="center"/>
          </w:tcPr>
          <w:p w14:paraId="28A25D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钢手锯</w:t>
            </w:r>
          </w:p>
        </w:tc>
        <w:tc>
          <w:tcPr>
            <w:tcW w:w="8197" w:type="dxa"/>
            <w:noWrap w:val="0"/>
            <w:vAlign w:val="center"/>
          </w:tcPr>
          <w:p w14:paraId="089F55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长度300 mm</w:t>
            </w:r>
          </w:p>
        </w:tc>
        <w:tc>
          <w:tcPr>
            <w:tcW w:w="1245" w:type="dxa"/>
            <w:noWrap w:val="0"/>
            <w:vAlign w:val="center"/>
          </w:tcPr>
          <w:p w14:paraId="3FFF9C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0F62DB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69DD684">
            <w:pPr>
              <w:jc w:val="center"/>
              <w:rPr>
                <w:color w:val="auto"/>
                <w:highlight w:val="none"/>
              </w:rPr>
            </w:pPr>
          </w:p>
        </w:tc>
        <w:tc>
          <w:tcPr>
            <w:tcW w:w="710" w:type="dxa"/>
            <w:noWrap w:val="0"/>
            <w:vAlign w:val="center"/>
          </w:tcPr>
          <w:p w14:paraId="12506FD2">
            <w:pPr>
              <w:jc w:val="both"/>
              <w:rPr>
                <w:color w:val="auto"/>
                <w:highlight w:val="none"/>
                <w:vertAlign w:val="baseline"/>
              </w:rPr>
            </w:pPr>
          </w:p>
        </w:tc>
      </w:tr>
      <w:tr w14:paraId="4266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4231B6">
            <w:pPr>
              <w:jc w:val="center"/>
              <w:rPr>
                <w:rFonts w:hint="default"/>
                <w:color w:val="auto"/>
                <w:highlight w:val="none"/>
                <w:vertAlign w:val="baseline"/>
                <w:lang w:val="en-US" w:eastAsia="zh-CN"/>
              </w:rPr>
            </w:pPr>
            <w:r>
              <w:rPr>
                <w:rFonts w:hint="eastAsia"/>
                <w:color w:val="auto"/>
                <w:highlight w:val="none"/>
                <w:vertAlign w:val="baseline"/>
                <w:lang w:val="en-US" w:eastAsia="zh-CN"/>
              </w:rPr>
              <w:t>42</w:t>
            </w:r>
          </w:p>
        </w:tc>
        <w:tc>
          <w:tcPr>
            <w:tcW w:w="1690" w:type="dxa"/>
            <w:noWrap w:val="0"/>
            <w:vAlign w:val="center"/>
          </w:tcPr>
          <w:p w14:paraId="13A1D6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剥线钳</w:t>
            </w:r>
          </w:p>
        </w:tc>
        <w:tc>
          <w:tcPr>
            <w:tcW w:w="8197" w:type="dxa"/>
            <w:noWrap w:val="0"/>
            <w:vAlign w:val="center"/>
          </w:tcPr>
          <w:p w14:paraId="59931C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剥线范围Φ0.5 mm～Φ2mm</w:t>
            </w:r>
          </w:p>
        </w:tc>
        <w:tc>
          <w:tcPr>
            <w:tcW w:w="1245" w:type="dxa"/>
            <w:noWrap w:val="0"/>
            <w:vAlign w:val="center"/>
          </w:tcPr>
          <w:p w14:paraId="4BC8C1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558801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1A03BBD4">
            <w:pPr>
              <w:jc w:val="center"/>
              <w:rPr>
                <w:color w:val="auto"/>
                <w:highlight w:val="none"/>
              </w:rPr>
            </w:pPr>
          </w:p>
        </w:tc>
        <w:tc>
          <w:tcPr>
            <w:tcW w:w="710" w:type="dxa"/>
            <w:noWrap w:val="0"/>
            <w:vAlign w:val="center"/>
          </w:tcPr>
          <w:p w14:paraId="24F05256">
            <w:pPr>
              <w:jc w:val="both"/>
              <w:rPr>
                <w:color w:val="auto"/>
                <w:highlight w:val="none"/>
                <w:vertAlign w:val="baseline"/>
              </w:rPr>
            </w:pPr>
          </w:p>
        </w:tc>
      </w:tr>
      <w:tr w14:paraId="0C33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D1DFB8">
            <w:pPr>
              <w:jc w:val="center"/>
              <w:rPr>
                <w:rFonts w:hint="default"/>
                <w:color w:val="auto"/>
                <w:highlight w:val="none"/>
                <w:vertAlign w:val="baseline"/>
                <w:lang w:val="en-US" w:eastAsia="zh-CN"/>
              </w:rPr>
            </w:pPr>
            <w:r>
              <w:rPr>
                <w:rFonts w:hint="eastAsia"/>
                <w:color w:val="auto"/>
                <w:highlight w:val="none"/>
                <w:vertAlign w:val="baseline"/>
                <w:lang w:val="en-US" w:eastAsia="zh-CN"/>
              </w:rPr>
              <w:t>43</w:t>
            </w:r>
          </w:p>
        </w:tc>
        <w:tc>
          <w:tcPr>
            <w:tcW w:w="1690" w:type="dxa"/>
            <w:noWrap w:val="0"/>
            <w:vAlign w:val="center"/>
          </w:tcPr>
          <w:p w14:paraId="47D158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钢丝钳</w:t>
            </w:r>
          </w:p>
        </w:tc>
        <w:tc>
          <w:tcPr>
            <w:tcW w:w="8197" w:type="dxa"/>
            <w:noWrap w:val="0"/>
            <w:vAlign w:val="center"/>
          </w:tcPr>
          <w:p w14:paraId="424348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 mm</w:t>
            </w:r>
          </w:p>
        </w:tc>
        <w:tc>
          <w:tcPr>
            <w:tcW w:w="1245" w:type="dxa"/>
            <w:noWrap w:val="0"/>
            <w:vAlign w:val="center"/>
          </w:tcPr>
          <w:p w14:paraId="66E673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26B40D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A88EF06">
            <w:pPr>
              <w:jc w:val="center"/>
              <w:rPr>
                <w:color w:val="auto"/>
                <w:highlight w:val="none"/>
              </w:rPr>
            </w:pPr>
          </w:p>
        </w:tc>
        <w:tc>
          <w:tcPr>
            <w:tcW w:w="710" w:type="dxa"/>
            <w:noWrap w:val="0"/>
            <w:vAlign w:val="center"/>
          </w:tcPr>
          <w:p w14:paraId="629EDDD0">
            <w:pPr>
              <w:jc w:val="both"/>
              <w:rPr>
                <w:color w:val="auto"/>
                <w:highlight w:val="none"/>
                <w:vertAlign w:val="baseline"/>
              </w:rPr>
            </w:pPr>
          </w:p>
        </w:tc>
      </w:tr>
      <w:tr w14:paraId="4E6C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6989D1">
            <w:pPr>
              <w:jc w:val="center"/>
              <w:rPr>
                <w:rFonts w:hint="default"/>
                <w:color w:val="auto"/>
                <w:highlight w:val="none"/>
                <w:vertAlign w:val="baseline"/>
                <w:lang w:val="en-US" w:eastAsia="zh-CN"/>
              </w:rPr>
            </w:pPr>
            <w:r>
              <w:rPr>
                <w:rFonts w:hint="eastAsia"/>
                <w:color w:val="auto"/>
                <w:highlight w:val="none"/>
                <w:vertAlign w:val="baseline"/>
                <w:lang w:val="en-US" w:eastAsia="zh-CN"/>
              </w:rPr>
              <w:t>44</w:t>
            </w:r>
          </w:p>
        </w:tc>
        <w:tc>
          <w:tcPr>
            <w:tcW w:w="1690" w:type="dxa"/>
            <w:noWrap w:val="0"/>
            <w:vAlign w:val="center"/>
          </w:tcPr>
          <w:p w14:paraId="67E808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钢锤</w:t>
            </w:r>
          </w:p>
        </w:tc>
        <w:tc>
          <w:tcPr>
            <w:tcW w:w="8197" w:type="dxa"/>
            <w:noWrap w:val="0"/>
            <w:vAlign w:val="center"/>
          </w:tcPr>
          <w:p w14:paraId="68710F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0.25 kg，羊角锤</w:t>
            </w:r>
          </w:p>
        </w:tc>
        <w:tc>
          <w:tcPr>
            <w:tcW w:w="1245" w:type="dxa"/>
            <w:noWrap w:val="0"/>
            <w:vAlign w:val="center"/>
          </w:tcPr>
          <w:p w14:paraId="4BA18C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4C756F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950538A">
            <w:pPr>
              <w:jc w:val="center"/>
              <w:rPr>
                <w:color w:val="auto"/>
                <w:highlight w:val="none"/>
              </w:rPr>
            </w:pPr>
          </w:p>
        </w:tc>
        <w:tc>
          <w:tcPr>
            <w:tcW w:w="710" w:type="dxa"/>
            <w:noWrap w:val="0"/>
            <w:vAlign w:val="center"/>
          </w:tcPr>
          <w:p w14:paraId="6B1C4812">
            <w:pPr>
              <w:jc w:val="both"/>
              <w:rPr>
                <w:color w:val="auto"/>
                <w:highlight w:val="none"/>
                <w:vertAlign w:val="baseline"/>
              </w:rPr>
            </w:pPr>
          </w:p>
        </w:tc>
      </w:tr>
      <w:tr w14:paraId="31D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B07C06">
            <w:pPr>
              <w:jc w:val="center"/>
              <w:rPr>
                <w:rFonts w:hint="default"/>
                <w:color w:val="auto"/>
                <w:highlight w:val="none"/>
                <w:vertAlign w:val="baseline"/>
                <w:lang w:val="en-US" w:eastAsia="zh-CN"/>
              </w:rPr>
            </w:pPr>
            <w:r>
              <w:rPr>
                <w:rFonts w:hint="eastAsia"/>
                <w:color w:val="auto"/>
                <w:highlight w:val="none"/>
                <w:vertAlign w:val="baseline"/>
                <w:lang w:val="en-US" w:eastAsia="zh-CN"/>
              </w:rPr>
              <w:t>45</w:t>
            </w:r>
          </w:p>
        </w:tc>
        <w:tc>
          <w:tcPr>
            <w:tcW w:w="1690" w:type="dxa"/>
            <w:noWrap w:val="0"/>
            <w:vAlign w:val="center"/>
          </w:tcPr>
          <w:p w14:paraId="4C38BD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活扳手</w:t>
            </w:r>
          </w:p>
        </w:tc>
        <w:tc>
          <w:tcPr>
            <w:tcW w:w="8197" w:type="dxa"/>
            <w:noWrap w:val="0"/>
            <w:vAlign w:val="center"/>
          </w:tcPr>
          <w:p w14:paraId="549EF7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 mm</w:t>
            </w:r>
          </w:p>
        </w:tc>
        <w:tc>
          <w:tcPr>
            <w:tcW w:w="1245" w:type="dxa"/>
            <w:noWrap w:val="0"/>
            <w:vAlign w:val="center"/>
          </w:tcPr>
          <w:p w14:paraId="665E14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把  </w:t>
            </w:r>
          </w:p>
        </w:tc>
        <w:tc>
          <w:tcPr>
            <w:tcW w:w="1212" w:type="dxa"/>
            <w:noWrap w:val="0"/>
            <w:vAlign w:val="center"/>
          </w:tcPr>
          <w:p w14:paraId="7AD2DE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83AEC1">
            <w:pPr>
              <w:jc w:val="center"/>
              <w:rPr>
                <w:color w:val="auto"/>
                <w:highlight w:val="none"/>
              </w:rPr>
            </w:pPr>
          </w:p>
        </w:tc>
        <w:tc>
          <w:tcPr>
            <w:tcW w:w="710" w:type="dxa"/>
            <w:noWrap w:val="0"/>
            <w:vAlign w:val="center"/>
          </w:tcPr>
          <w:p w14:paraId="7D19A9C6">
            <w:pPr>
              <w:jc w:val="both"/>
              <w:rPr>
                <w:color w:val="auto"/>
                <w:highlight w:val="none"/>
                <w:vertAlign w:val="baseline"/>
              </w:rPr>
            </w:pPr>
          </w:p>
        </w:tc>
      </w:tr>
      <w:tr w14:paraId="77D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95025E">
            <w:pPr>
              <w:jc w:val="center"/>
              <w:rPr>
                <w:rFonts w:hint="default"/>
                <w:color w:val="auto"/>
                <w:highlight w:val="none"/>
                <w:vertAlign w:val="baseline"/>
                <w:lang w:val="en-US" w:eastAsia="zh-CN"/>
              </w:rPr>
            </w:pPr>
            <w:r>
              <w:rPr>
                <w:rFonts w:hint="eastAsia"/>
                <w:color w:val="auto"/>
                <w:highlight w:val="none"/>
                <w:vertAlign w:val="baseline"/>
                <w:lang w:val="en-US" w:eastAsia="zh-CN"/>
              </w:rPr>
              <w:t>46</w:t>
            </w:r>
          </w:p>
        </w:tc>
        <w:tc>
          <w:tcPr>
            <w:tcW w:w="1690" w:type="dxa"/>
            <w:noWrap w:val="0"/>
            <w:vAlign w:val="center"/>
          </w:tcPr>
          <w:p w14:paraId="75B19E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测微尺</w:t>
            </w:r>
          </w:p>
        </w:tc>
        <w:tc>
          <w:tcPr>
            <w:tcW w:w="8197" w:type="dxa"/>
            <w:noWrap w:val="0"/>
            <w:vAlign w:val="center"/>
          </w:tcPr>
          <w:p w14:paraId="6E3F9B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显微镜用</w:t>
            </w:r>
          </w:p>
        </w:tc>
        <w:tc>
          <w:tcPr>
            <w:tcW w:w="1245" w:type="dxa"/>
            <w:noWrap w:val="0"/>
            <w:vAlign w:val="center"/>
          </w:tcPr>
          <w:p w14:paraId="58B906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E8DB7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1A7884CB">
            <w:pPr>
              <w:jc w:val="center"/>
              <w:rPr>
                <w:color w:val="auto"/>
                <w:highlight w:val="none"/>
              </w:rPr>
            </w:pPr>
          </w:p>
        </w:tc>
        <w:tc>
          <w:tcPr>
            <w:tcW w:w="710" w:type="dxa"/>
            <w:noWrap w:val="0"/>
            <w:vAlign w:val="center"/>
          </w:tcPr>
          <w:p w14:paraId="28E28633">
            <w:pPr>
              <w:jc w:val="both"/>
              <w:rPr>
                <w:color w:val="auto"/>
                <w:highlight w:val="none"/>
                <w:vertAlign w:val="baseline"/>
              </w:rPr>
            </w:pPr>
          </w:p>
        </w:tc>
      </w:tr>
      <w:tr w14:paraId="1B85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E90FE5">
            <w:pPr>
              <w:jc w:val="center"/>
              <w:rPr>
                <w:rFonts w:hint="default"/>
                <w:color w:val="auto"/>
                <w:highlight w:val="none"/>
                <w:vertAlign w:val="baseline"/>
                <w:lang w:val="en-US" w:eastAsia="zh-CN"/>
              </w:rPr>
            </w:pPr>
            <w:r>
              <w:rPr>
                <w:rFonts w:hint="eastAsia"/>
                <w:color w:val="auto"/>
                <w:highlight w:val="none"/>
                <w:vertAlign w:val="baseline"/>
                <w:lang w:val="en-US" w:eastAsia="zh-CN"/>
              </w:rPr>
              <w:t>47</w:t>
            </w:r>
          </w:p>
        </w:tc>
        <w:tc>
          <w:tcPr>
            <w:tcW w:w="1690" w:type="dxa"/>
            <w:noWrap w:val="0"/>
            <w:vAlign w:val="center"/>
          </w:tcPr>
          <w:p w14:paraId="530CDC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软尺</w:t>
            </w:r>
          </w:p>
        </w:tc>
        <w:tc>
          <w:tcPr>
            <w:tcW w:w="8197" w:type="dxa"/>
            <w:noWrap w:val="0"/>
            <w:vAlign w:val="center"/>
          </w:tcPr>
          <w:p w14:paraId="1D1C04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1500mm</w:t>
            </w:r>
          </w:p>
        </w:tc>
        <w:tc>
          <w:tcPr>
            <w:tcW w:w="1245" w:type="dxa"/>
            <w:noWrap w:val="0"/>
            <w:vAlign w:val="center"/>
          </w:tcPr>
          <w:p w14:paraId="1AF77C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1C274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240" w:type="dxa"/>
            <w:noWrap w:val="0"/>
            <w:vAlign w:val="center"/>
          </w:tcPr>
          <w:p w14:paraId="6F641C3A">
            <w:pPr>
              <w:jc w:val="center"/>
              <w:rPr>
                <w:color w:val="auto"/>
                <w:highlight w:val="none"/>
              </w:rPr>
            </w:pPr>
          </w:p>
        </w:tc>
        <w:tc>
          <w:tcPr>
            <w:tcW w:w="710" w:type="dxa"/>
            <w:noWrap w:val="0"/>
            <w:vAlign w:val="center"/>
          </w:tcPr>
          <w:p w14:paraId="18B0165E">
            <w:pPr>
              <w:jc w:val="both"/>
              <w:rPr>
                <w:color w:val="auto"/>
                <w:highlight w:val="none"/>
                <w:vertAlign w:val="baseline"/>
              </w:rPr>
            </w:pPr>
          </w:p>
        </w:tc>
      </w:tr>
      <w:tr w14:paraId="111F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5DFF28">
            <w:pPr>
              <w:jc w:val="center"/>
              <w:rPr>
                <w:rFonts w:hint="default"/>
                <w:color w:val="auto"/>
                <w:highlight w:val="none"/>
                <w:vertAlign w:val="baseline"/>
                <w:lang w:val="en-US" w:eastAsia="zh-CN"/>
              </w:rPr>
            </w:pPr>
            <w:r>
              <w:rPr>
                <w:rFonts w:hint="eastAsia"/>
                <w:color w:val="auto"/>
                <w:highlight w:val="none"/>
                <w:vertAlign w:val="baseline"/>
                <w:lang w:val="en-US" w:eastAsia="zh-CN"/>
              </w:rPr>
              <w:t>48</w:t>
            </w:r>
          </w:p>
        </w:tc>
        <w:tc>
          <w:tcPr>
            <w:tcW w:w="1690" w:type="dxa"/>
            <w:noWrap w:val="0"/>
            <w:vAlign w:val="center"/>
          </w:tcPr>
          <w:p w14:paraId="520DBB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激光测距仪</w:t>
            </w:r>
          </w:p>
        </w:tc>
        <w:tc>
          <w:tcPr>
            <w:tcW w:w="8197" w:type="dxa"/>
            <w:noWrap w:val="0"/>
            <w:vAlign w:val="center"/>
          </w:tcPr>
          <w:p w14:paraId="0B3017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手持式，1 mm～100 m，1 mm；</w:t>
            </w:r>
          </w:p>
        </w:tc>
        <w:tc>
          <w:tcPr>
            <w:tcW w:w="1245" w:type="dxa"/>
            <w:noWrap w:val="0"/>
            <w:vAlign w:val="center"/>
          </w:tcPr>
          <w:p w14:paraId="7F939C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7474A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5AE10F46">
            <w:pPr>
              <w:jc w:val="center"/>
              <w:rPr>
                <w:color w:val="auto"/>
                <w:highlight w:val="none"/>
              </w:rPr>
            </w:pPr>
          </w:p>
        </w:tc>
        <w:tc>
          <w:tcPr>
            <w:tcW w:w="710" w:type="dxa"/>
            <w:noWrap w:val="0"/>
            <w:vAlign w:val="center"/>
          </w:tcPr>
          <w:p w14:paraId="12845FB1">
            <w:pPr>
              <w:jc w:val="both"/>
              <w:rPr>
                <w:color w:val="auto"/>
                <w:highlight w:val="none"/>
                <w:vertAlign w:val="baseline"/>
              </w:rPr>
            </w:pPr>
          </w:p>
        </w:tc>
      </w:tr>
      <w:tr w14:paraId="698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3C5130">
            <w:pPr>
              <w:jc w:val="center"/>
              <w:rPr>
                <w:rFonts w:hint="default"/>
                <w:color w:val="auto"/>
                <w:highlight w:val="none"/>
                <w:vertAlign w:val="baseline"/>
                <w:lang w:val="en-US" w:eastAsia="zh-CN"/>
              </w:rPr>
            </w:pPr>
            <w:r>
              <w:rPr>
                <w:rFonts w:hint="eastAsia"/>
                <w:color w:val="auto"/>
                <w:highlight w:val="none"/>
                <w:vertAlign w:val="baseline"/>
                <w:lang w:val="en-US" w:eastAsia="zh-CN"/>
              </w:rPr>
              <w:t>49</w:t>
            </w:r>
          </w:p>
        </w:tc>
        <w:tc>
          <w:tcPr>
            <w:tcW w:w="1690" w:type="dxa"/>
            <w:noWrap w:val="0"/>
            <w:vAlign w:val="center"/>
          </w:tcPr>
          <w:p w14:paraId="5AEAC5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托盘天平</w:t>
            </w:r>
          </w:p>
        </w:tc>
        <w:tc>
          <w:tcPr>
            <w:tcW w:w="8197" w:type="dxa"/>
            <w:noWrap w:val="0"/>
            <w:vAlign w:val="center"/>
          </w:tcPr>
          <w:p w14:paraId="3A3315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200g,0.2g</w:t>
            </w:r>
          </w:p>
        </w:tc>
        <w:tc>
          <w:tcPr>
            <w:tcW w:w="1245" w:type="dxa"/>
            <w:noWrap w:val="0"/>
            <w:vAlign w:val="center"/>
          </w:tcPr>
          <w:p w14:paraId="7DCF94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65380A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398BAA3">
            <w:pPr>
              <w:jc w:val="center"/>
              <w:rPr>
                <w:color w:val="auto"/>
                <w:highlight w:val="none"/>
              </w:rPr>
            </w:pPr>
          </w:p>
        </w:tc>
        <w:tc>
          <w:tcPr>
            <w:tcW w:w="710" w:type="dxa"/>
            <w:noWrap w:val="0"/>
            <w:vAlign w:val="center"/>
          </w:tcPr>
          <w:p w14:paraId="7D0DE205">
            <w:pPr>
              <w:jc w:val="both"/>
              <w:rPr>
                <w:color w:val="auto"/>
                <w:highlight w:val="none"/>
                <w:vertAlign w:val="baseline"/>
              </w:rPr>
            </w:pPr>
          </w:p>
        </w:tc>
      </w:tr>
      <w:tr w14:paraId="525A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690A0F">
            <w:pPr>
              <w:jc w:val="center"/>
              <w:rPr>
                <w:rFonts w:hint="default"/>
                <w:color w:val="auto"/>
                <w:highlight w:val="none"/>
                <w:vertAlign w:val="baseline"/>
                <w:lang w:val="en-US" w:eastAsia="zh-CN"/>
              </w:rPr>
            </w:pPr>
            <w:r>
              <w:rPr>
                <w:rFonts w:hint="eastAsia"/>
                <w:color w:val="auto"/>
                <w:highlight w:val="none"/>
                <w:vertAlign w:val="baseline"/>
                <w:lang w:val="en-US" w:eastAsia="zh-CN"/>
              </w:rPr>
              <w:t>50</w:t>
            </w:r>
          </w:p>
        </w:tc>
        <w:tc>
          <w:tcPr>
            <w:tcW w:w="1690" w:type="dxa"/>
            <w:noWrap w:val="0"/>
            <w:vAlign w:val="center"/>
          </w:tcPr>
          <w:p w14:paraId="337317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483A94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100G，0.001G</w:t>
            </w:r>
          </w:p>
        </w:tc>
        <w:tc>
          <w:tcPr>
            <w:tcW w:w="1245" w:type="dxa"/>
            <w:noWrap w:val="0"/>
            <w:vAlign w:val="center"/>
          </w:tcPr>
          <w:p w14:paraId="6F93DF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74736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C42511">
            <w:pPr>
              <w:jc w:val="center"/>
              <w:rPr>
                <w:color w:val="auto"/>
                <w:highlight w:val="none"/>
              </w:rPr>
            </w:pPr>
          </w:p>
        </w:tc>
        <w:tc>
          <w:tcPr>
            <w:tcW w:w="710" w:type="dxa"/>
            <w:noWrap w:val="0"/>
            <w:vAlign w:val="center"/>
          </w:tcPr>
          <w:p w14:paraId="74DECDFB">
            <w:pPr>
              <w:jc w:val="both"/>
              <w:rPr>
                <w:color w:val="auto"/>
                <w:highlight w:val="none"/>
                <w:vertAlign w:val="baseline"/>
              </w:rPr>
            </w:pPr>
          </w:p>
        </w:tc>
      </w:tr>
      <w:tr w14:paraId="48FA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21EFEBD">
            <w:pPr>
              <w:jc w:val="center"/>
              <w:rPr>
                <w:rFonts w:hint="default"/>
                <w:color w:val="auto"/>
                <w:highlight w:val="none"/>
                <w:vertAlign w:val="baseline"/>
                <w:lang w:val="en-US" w:eastAsia="zh-CN"/>
              </w:rPr>
            </w:pPr>
            <w:r>
              <w:rPr>
                <w:rFonts w:hint="eastAsia"/>
                <w:color w:val="auto"/>
                <w:highlight w:val="none"/>
                <w:vertAlign w:val="baseline"/>
                <w:lang w:val="en-US" w:eastAsia="zh-CN"/>
              </w:rPr>
              <w:t>51</w:t>
            </w:r>
          </w:p>
        </w:tc>
        <w:tc>
          <w:tcPr>
            <w:tcW w:w="1690" w:type="dxa"/>
            <w:noWrap w:val="0"/>
            <w:vAlign w:val="center"/>
          </w:tcPr>
          <w:p w14:paraId="5BB3FF7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8197" w:type="dxa"/>
            <w:noWrap w:val="0"/>
            <w:vAlign w:val="center"/>
          </w:tcPr>
          <w:p w14:paraId="0B1026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500g0.01g</w:t>
            </w:r>
          </w:p>
        </w:tc>
        <w:tc>
          <w:tcPr>
            <w:tcW w:w="1245" w:type="dxa"/>
            <w:noWrap w:val="0"/>
            <w:vAlign w:val="center"/>
          </w:tcPr>
          <w:p w14:paraId="10CFEA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61103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5B6C87">
            <w:pPr>
              <w:jc w:val="center"/>
              <w:rPr>
                <w:color w:val="auto"/>
                <w:highlight w:val="none"/>
              </w:rPr>
            </w:pPr>
          </w:p>
        </w:tc>
        <w:tc>
          <w:tcPr>
            <w:tcW w:w="710" w:type="dxa"/>
            <w:noWrap w:val="0"/>
            <w:vAlign w:val="center"/>
          </w:tcPr>
          <w:p w14:paraId="1AACCB6D">
            <w:pPr>
              <w:jc w:val="both"/>
              <w:rPr>
                <w:color w:val="auto"/>
                <w:highlight w:val="none"/>
                <w:vertAlign w:val="baseline"/>
              </w:rPr>
            </w:pPr>
          </w:p>
        </w:tc>
      </w:tr>
      <w:tr w14:paraId="3AEE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5633ED">
            <w:pPr>
              <w:jc w:val="center"/>
              <w:rPr>
                <w:rFonts w:hint="default"/>
                <w:color w:val="auto"/>
                <w:highlight w:val="none"/>
                <w:vertAlign w:val="baseline"/>
                <w:lang w:val="en-US" w:eastAsia="zh-CN"/>
              </w:rPr>
            </w:pPr>
            <w:r>
              <w:rPr>
                <w:rFonts w:hint="eastAsia"/>
                <w:color w:val="auto"/>
                <w:highlight w:val="none"/>
                <w:vertAlign w:val="baseline"/>
                <w:lang w:val="en-US" w:eastAsia="zh-CN"/>
              </w:rPr>
              <w:t>52</w:t>
            </w:r>
          </w:p>
        </w:tc>
        <w:tc>
          <w:tcPr>
            <w:tcW w:w="1690" w:type="dxa"/>
            <w:noWrap w:val="0"/>
            <w:vAlign w:val="center"/>
          </w:tcPr>
          <w:p w14:paraId="270D25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电子秒表</w:t>
            </w:r>
          </w:p>
        </w:tc>
        <w:tc>
          <w:tcPr>
            <w:tcW w:w="8197" w:type="dxa"/>
            <w:noWrap w:val="0"/>
            <w:vAlign w:val="center"/>
          </w:tcPr>
          <w:p w14:paraId="693460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分辨力 0.01s</w:t>
            </w:r>
          </w:p>
        </w:tc>
        <w:tc>
          <w:tcPr>
            <w:tcW w:w="1245" w:type="dxa"/>
            <w:noWrap w:val="0"/>
            <w:vAlign w:val="center"/>
          </w:tcPr>
          <w:p w14:paraId="5933AF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12" w:type="dxa"/>
            <w:noWrap w:val="0"/>
            <w:vAlign w:val="center"/>
          </w:tcPr>
          <w:p w14:paraId="60C9DE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D0CB893">
            <w:pPr>
              <w:jc w:val="center"/>
              <w:rPr>
                <w:color w:val="auto"/>
                <w:highlight w:val="none"/>
              </w:rPr>
            </w:pPr>
          </w:p>
        </w:tc>
        <w:tc>
          <w:tcPr>
            <w:tcW w:w="710" w:type="dxa"/>
            <w:noWrap w:val="0"/>
            <w:vAlign w:val="center"/>
          </w:tcPr>
          <w:p w14:paraId="7044101F">
            <w:pPr>
              <w:jc w:val="both"/>
              <w:rPr>
                <w:color w:val="auto"/>
                <w:highlight w:val="none"/>
                <w:vertAlign w:val="baseline"/>
              </w:rPr>
            </w:pPr>
          </w:p>
        </w:tc>
      </w:tr>
      <w:tr w14:paraId="0CA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58457F">
            <w:pPr>
              <w:jc w:val="center"/>
              <w:rPr>
                <w:rFonts w:hint="default"/>
                <w:color w:val="auto"/>
                <w:highlight w:val="none"/>
                <w:vertAlign w:val="baseline"/>
                <w:lang w:val="en-US" w:eastAsia="zh-CN"/>
              </w:rPr>
            </w:pPr>
            <w:r>
              <w:rPr>
                <w:rFonts w:hint="eastAsia"/>
                <w:color w:val="auto"/>
                <w:highlight w:val="none"/>
                <w:vertAlign w:val="baseline"/>
                <w:lang w:val="en-US" w:eastAsia="zh-CN"/>
              </w:rPr>
              <w:t>53</w:t>
            </w:r>
          </w:p>
        </w:tc>
        <w:tc>
          <w:tcPr>
            <w:tcW w:w="1690" w:type="dxa"/>
            <w:noWrap w:val="0"/>
            <w:vAlign w:val="center"/>
          </w:tcPr>
          <w:p w14:paraId="71525D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红液温度计</w:t>
            </w:r>
          </w:p>
        </w:tc>
        <w:tc>
          <w:tcPr>
            <w:tcW w:w="8197" w:type="dxa"/>
            <w:noWrap w:val="0"/>
            <w:vAlign w:val="center"/>
          </w:tcPr>
          <w:p w14:paraId="4E273D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℃～100 ℃</w:t>
            </w:r>
          </w:p>
        </w:tc>
        <w:tc>
          <w:tcPr>
            <w:tcW w:w="1245" w:type="dxa"/>
            <w:noWrap w:val="0"/>
            <w:vAlign w:val="center"/>
          </w:tcPr>
          <w:p w14:paraId="7DBCD4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17EDD0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7228203">
            <w:pPr>
              <w:jc w:val="center"/>
              <w:rPr>
                <w:color w:val="auto"/>
                <w:highlight w:val="none"/>
              </w:rPr>
            </w:pPr>
          </w:p>
        </w:tc>
        <w:tc>
          <w:tcPr>
            <w:tcW w:w="710" w:type="dxa"/>
            <w:noWrap w:val="0"/>
            <w:vAlign w:val="center"/>
          </w:tcPr>
          <w:p w14:paraId="6FE1321F">
            <w:pPr>
              <w:jc w:val="both"/>
              <w:rPr>
                <w:color w:val="auto"/>
                <w:highlight w:val="none"/>
                <w:vertAlign w:val="baseline"/>
              </w:rPr>
            </w:pPr>
          </w:p>
        </w:tc>
      </w:tr>
      <w:tr w14:paraId="40D4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70C800">
            <w:pPr>
              <w:jc w:val="center"/>
              <w:rPr>
                <w:rFonts w:hint="default"/>
                <w:color w:val="auto"/>
                <w:highlight w:val="none"/>
                <w:vertAlign w:val="baseline"/>
                <w:lang w:val="en-US" w:eastAsia="zh-CN"/>
              </w:rPr>
            </w:pPr>
            <w:r>
              <w:rPr>
                <w:rFonts w:hint="eastAsia"/>
                <w:color w:val="auto"/>
                <w:highlight w:val="none"/>
                <w:vertAlign w:val="baseline"/>
                <w:lang w:val="en-US" w:eastAsia="zh-CN"/>
              </w:rPr>
              <w:t>54</w:t>
            </w:r>
          </w:p>
        </w:tc>
        <w:tc>
          <w:tcPr>
            <w:tcW w:w="1690" w:type="dxa"/>
            <w:noWrap w:val="0"/>
            <w:vAlign w:val="center"/>
          </w:tcPr>
          <w:p w14:paraId="2E9B8E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水银温度计</w:t>
            </w:r>
          </w:p>
        </w:tc>
        <w:tc>
          <w:tcPr>
            <w:tcW w:w="8197" w:type="dxa"/>
            <w:noWrap w:val="0"/>
            <w:vAlign w:val="center"/>
          </w:tcPr>
          <w:p w14:paraId="211D0B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 ℃～200 ℃</w:t>
            </w:r>
          </w:p>
        </w:tc>
        <w:tc>
          <w:tcPr>
            <w:tcW w:w="1245" w:type="dxa"/>
            <w:noWrap w:val="0"/>
            <w:vAlign w:val="center"/>
          </w:tcPr>
          <w:p w14:paraId="3E5481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080F39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5E9F27C">
            <w:pPr>
              <w:jc w:val="center"/>
              <w:rPr>
                <w:color w:val="auto"/>
                <w:highlight w:val="none"/>
              </w:rPr>
            </w:pPr>
          </w:p>
        </w:tc>
        <w:tc>
          <w:tcPr>
            <w:tcW w:w="710" w:type="dxa"/>
            <w:noWrap w:val="0"/>
            <w:vAlign w:val="center"/>
          </w:tcPr>
          <w:p w14:paraId="4C95B450">
            <w:pPr>
              <w:jc w:val="both"/>
              <w:rPr>
                <w:color w:val="auto"/>
                <w:highlight w:val="none"/>
                <w:vertAlign w:val="baseline"/>
              </w:rPr>
            </w:pPr>
          </w:p>
        </w:tc>
      </w:tr>
      <w:tr w14:paraId="2270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EB2AD7">
            <w:pPr>
              <w:jc w:val="center"/>
              <w:rPr>
                <w:rFonts w:hint="default"/>
                <w:color w:val="auto"/>
                <w:highlight w:val="none"/>
                <w:vertAlign w:val="baseline"/>
                <w:lang w:val="en-US" w:eastAsia="zh-CN"/>
              </w:rPr>
            </w:pPr>
            <w:r>
              <w:rPr>
                <w:rFonts w:hint="eastAsia"/>
                <w:color w:val="auto"/>
                <w:highlight w:val="none"/>
                <w:vertAlign w:val="baseline"/>
                <w:lang w:val="en-US" w:eastAsia="zh-CN"/>
              </w:rPr>
              <w:t>55</w:t>
            </w:r>
          </w:p>
        </w:tc>
        <w:tc>
          <w:tcPr>
            <w:tcW w:w="1690" w:type="dxa"/>
            <w:noWrap w:val="0"/>
            <w:vAlign w:val="center"/>
          </w:tcPr>
          <w:p w14:paraId="3C858B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干湿球温度计</w:t>
            </w:r>
          </w:p>
        </w:tc>
        <w:tc>
          <w:tcPr>
            <w:tcW w:w="8197" w:type="dxa"/>
            <w:noWrap w:val="0"/>
            <w:vAlign w:val="center"/>
          </w:tcPr>
          <w:p w14:paraId="1F55E3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℃～50 ℃，分度值 0.2 ℃；测量湿度</w:t>
            </w:r>
          </w:p>
        </w:tc>
        <w:tc>
          <w:tcPr>
            <w:tcW w:w="1245" w:type="dxa"/>
            <w:noWrap w:val="0"/>
            <w:vAlign w:val="center"/>
          </w:tcPr>
          <w:p w14:paraId="18F553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256B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5866CB5">
            <w:pPr>
              <w:jc w:val="center"/>
              <w:rPr>
                <w:color w:val="auto"/>
                <w:highlight w:val="none"/>
              </w:rPr>
            </w:pPr>
          </w:p>
        </w:tc>
        <w:tc>
          <w:tcPr>
            <w:tcW w:w="710" w:type="dxa"/>
            <w:noWrap w:val="0"/>
            <w:vAlign w:val="center"/>
          </w:tcPr>
          <w:p w14:paraId="7A13C984">
            <w:pPr>
              <w:jc w:val="both"/>
              <w:rPr>
                <w:color w:val="auto"/>
                <w:highlight w:val="none"/>
                <w:vertAlign w:val="baseline"/>
              </w:rPr>
            </w:pPr>
          </w:p>
        </w:tc>
      </w:tr>
      <w:tr w14:paraId="1F55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320FB6">
            <w:pPr>
              <w:jc w:val="center"/>
              <w:rPr>
                <w:rFonts w:hint="default"/>
                <w:color w:val="auto"/>
                <w:highlight w:val="none"/>
                <w:vertAlign w:val="baseline"/>
                <w:lang w:val="en-US" w:eastAsia="zh-CN"/>
              </w:rPr>
            </w:pPr>
            <w:r>
              <w:rPr>
                <w:rFonts w:hint="eastAsia"/>
                <w:color w:val="auto"/>
                <w:highlight w:val="none"/>
                <w:vertAlign w:val="baseline"/>
                <w:lang w:val="en-US" w:eastAsia="zh-CN"/>
              </w:rPr>
              <w:t>56</w:t>
            </w:r>
          </w:p>
        </w:tc>
        <w:tc>
          <w:tcPr>
            <w:tcW w:w="1690" w:type="dxa"/>
            <w:noWrap w:val="0"/>
            <w:vAlign w:val="center"/>
          </w:tcPr>
          <w:p w14:paraId="285BEF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计数器</w:t>
            </w:r>
          </w:p>
        </w:tc>
        <w:tc>
          <w:tcPr>
            <w:tcW w:w="8197" w:type="dxa"/>
            <w:noWrap w:val="0"/>
            <w:vAlign w:val="center"/>
          </w:tcPr>
          <w:p w14:paraId="60F647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w:t>
            </w:r>
          </w:p>
        </w:tc>
        <w:tc>
          <w:tcPr>
            <w:tcW w:w="1245" w:type="dxa"/>
            <w:noWrap w:val="0"/>
            <w:vAlign w:val="center"/>
          </w:tcPr>
          <w:p w14:paraId="5A85F9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78CD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4B589403">
            <w:pPr>
              <w:jc w:val="center"/>
              <w:rPr>
                <w:color w:val="auto"/>
                <w:highlight w:val="none"/>
              </w:rPr>
            </w:pPr>
          </w:p>
        </w:tc>
        <w:tc>
          <w:tcPr>
            <w:tcW w:w="710" w:type="dxa"/>
            <w:noWrap w:val="0"/>
            <w:vAlign w:val="center"/>
          </w:tcPr>
          <w:p w14:paraId="4190EF7E">
            <w:pPr>
              <w:jc w:val="both"/>
              <w:rPr>
                <w:color w:val="auto"/>
                <w:highlight w:val="none"/>
                <w:vertAlign w:val="baseline"/>
              </w:rPr>
            </w:pPr>
          </w:p>
        </w:tc>
      </w:tr>
      <w:tr w14:paraId="036F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903646">
            <w:pPr>
              <w:jc w:val="center"/>
              <w:rPr>
                <w:rFonts w:hint="default"/>
                <w:color w:val="auto"/>
                <w:highlight w:val="none"/>
                <w:vertAlign w:val="baseline"/>
                <w:lang w:val="en-US" w:eastAsia="zh-CN"/>
              </w:rPr>
            </w:pPr>
            <w:r>
              <w:rPr>
                <w:rFonts w:hint="eastAsia"/>
                <w:color w:val="auto"/>
                <w:highlight w:val="none"/>
                <w:vertAlign w:val="baseline"/>
                <w:lang w:val="en-US" w:eastAsia="zh-CN"/>
              </w:rPr>
              <w:t>57</w:t>
            </w:r>
          </w:p>
        </w:tc>
        <w:tc>
          <w:tcPr>
            <w:tcW w:w="1690" w:type="dxa"/>
            <w:noWrap w:val="0"/>
            <w:vAlign w:val="center"/>
          </w:tcPr>
          <w:p w14:paraId="55D38C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解剖器（七件）</w:t>
            </w:r>
          </w:p>
        </w:tc>
        <w:tc>
          <w:tcPr>
            <w:tcW w:w="8197" w:type="dxa"/>
            <w:noWrap w:val="0"/>
            <w:vAlign w:val="center"/>
          </w:tcPr>
          <w:p w14:paraId="68E92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w:t>
            </w:r>
          </w:p>
        </w:tc>
        <w:tc>
          <w:tcPr>
            <w:tcW w:w="1245" w:type="dxa"/>
            <w:noWrap w:val="0"/>
            <w:vAlign w:val="center"/>
          </w:tcPr>
          <w:p w14:paraId="294FF7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86CA3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C6F05F7">
            <w:pPr>
              <w:jc w:val="center"/>
              <w:rPr>
                <w:color w:val="auto"/>
                <w:highlight w:val="none"/>
              </w:rPr>
            </w:pPr>
          </w:p>
        </w:tc>
        <w:tc>
          <w:tcPr>
            <w:tcW w:w="710" w:type="dxa"/>
            <w:noWrap w:val="0"/>
            <w:vAlign w:val="center"/>
          </w:tcPr>
          <w:p w14:paraId="3F17ABBE">
            <w:pPr>
              <w:jc w:val="both"/>
              <w:rPr>
                <w:color w:val="auto"/>
                <w:highlight w:val="none"/>
                <w:vertAlign w:val="baseline"/>
              </w:rPr>
            </w:pPr>
          </w:p>
        </w:tc>
      </w:tr>
      <w:tr w14:paraId="2D36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963D35">
            <w:pPr>
              <w:jc w:val="center"/>
              <w:rPr>
                <w:rFonts w:hint="default"/>
                <w:color w:val="auto"/>
                <w:highlight w:val="none"/>
                <w:vertAlign w:val="baseline"/>
                <w:lang w:val="en-US" w:eastAsia="zh-CN"/>
              </w:rPr>
            </w:pPr>
            <w:r>
              <w:rPr>
                <w:rFonts w:hint="eastAsia"/>
                <w:color w:val="auto"/>
                <w:highlight w:val="none"/>
                <w:vertAlign w:val="baseline"/>
                <w:lang w:val="en-US" w:eastAsia="zh-CN"/>
              </w:rPr>
              <w:t>58</w:t>
            </w:r>
          </w:p>
        </w:tc>
        <w:tc>
          <w:tcPr>
            <w:tcW w:w="1690" w:type="dxa"/>
            <w:noWrap w:val="0"/>
            <w:vAlign w:val="center"/>
          </w:tcPr>
          <w:p w14:paraId="05AE97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解剖盘</w:t>
            </w:r>
          </w:p>
        </w:tc>
        <w:tc>
          <w:tcPr>
            <w:tcW w:w="8197" w:type="dxa"/>
            <w:noWrap w:val="0"/>
            <w:vAlign w:val="center"/>
          </w:tcPr>
          <w:p w14:paraId="5048F1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盛有石蜡的金属盘尺寸约140mm×250mm×10mm</w:t>
            </w:r>
          </w:p>
        </w:tc>
        <w:tc>
          <w:tcPr>
            <w:tcW w:w="1245" w:type="dxa"/>
            <w:noWrap w:val="0"/>
            <w:vAlign w:val="center"/>
          </w:tcPr>
          <w:p w14:paraId="459554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731381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1AB1EB3">
            <w:pPr>
              <w:jc w:val="center"/>
              <w:rPr>
                <w:color w:val="auto"/>
                <w:highlight w:val="none"/>
              </w:rPr>
            </w:pPr>
          </w:p>
        </w:tc>
        <w:tc>
          <w:tcPr>
            <w:tcW w:w="710" w:type="dxa"/>
            <w:noWrap w:val="0"/>
            <w:vAlign w:val="center"/>
          </w:tcPr>
          <w:p w14:paraId="332201D0">
            <w:pPr>
              <w:jc w:val="both"/>
              <w:rPr>
                <w:color w:val="auto"/>
                <w:highlight w:val="none"/>
                <w:vertAlign w:val="baseline"/>
              </w:rPr>
            </w:pPr>
          </w:p>
        </w:tc>
      </w:tr>
      <w:tr w14:paraId="5237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2FCC40">
            <w:pPr>
              <w:jc w:val="center"/>
              <w:rPr>
                <w:rFonts w:hint="default"/>
                <w:color w:val="auto"/>
                <w:highlight w:val="none"/>
                <w:vertAlign w:val="baseline"/>
                <w:lang w:val="en-US" w:eastAsia="zh-CN"/>
              </w:rPr>
            </w:pPr>
            <w:r>
              <w:rPr>
                <w:rFonts w:hint="eastAsia"/>
                <w:color w:val="auto"/>
                <w:highlight w:val="none"/>
                <w:vertAlign w:val="baseline"/>
                <w:lang w:val="en-US" w:eastAsia="zh-CN"/>
              </w:rPr>
              <w:t>59</w:t>
            </w:r>
          </w:p>
        </w:tc>
        <w:tc>
          <w:tcPr>
            <w:tcW w:w="1690" w:type="dxa"/>
            <w:noWrap w:val="0"/>
            <w:vAlign w:val="center"/>
          </w:tcPr>
          <w:p w14:paraId="44F1DC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骨剪</w:t>
            </w:r>
          </w:p>
        </w:tc>
        <w:tc>
          <w:tcPr>
            <w:tcW w:w="8197" w:type="dxa"/>
            <w:noWrap w:val="0"/>
            <w:vAlign w:val="center"/>
          </w:tcPr>
          <w:p w14:paraId="71BCE9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130 mm</w:t>
            </w:r>
          </w:p>
        </w:tc>
        <w:tc>
          <w:tcPr>
            <w:tcW w:w="1245" w:type="dxa"/>
            <w:noWrap w:val="0"/>
            <w:vAlign w:val="center"/>
          </w:tcPr>
          <w:p w14:paraId="759DFE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143AE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D6AA58">
            <w:pPr>
              <w:jc w:val="center"/>
              <w:rPr>
                <w:color w:val="auto"/>
                <w:highlight w:val="none"/>
              </w:rPr>
            </w:pPr>
          </w:p>
        </w:tc>
        <w:tc>
          <w:tcPr>
            <w:tcW w:w="710" w:type="dxa"/>
            <w:noWrap w:val="0"/>
            <w:vAlign w:val="center"/>
          </w:tcPr>
          <w:p w14:paraId="49D650D7">
            <w:pPr>
              <w:jc w:val="both"/>
              <w:rPr>
                <w:color w:val="auto"/>
                <w:highlight w:val="none"/>
                <w:vertAlign w:val="baseline"/>
              </w:rPr>
            </w:pPr>
          </w:p>
        </w:tc>
      </w:tr>
      <w:tr w14:paraId="0ECC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6324F4">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c>
          <w:tcPr>
            <w:tcW w:w="1690" w:type="dxa"/>
            <w:noWrap w:val="0"/>
            <w:vAlign w:val="center"/>
          </w:tcPr>
          <w:p w14:paraId="7374E4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普通手术剪</w:t>
            </w:r>
          </w:p>
        </w:tc>
        <w:tc>
          <w:tcPr>
            <w:tcW w:w="8197" w:type="dxa"/>
            <w:noWrap w:val="0"/>
            <w:vAlign w:val="center"/>
          </w:tcPr>
          <w:p w14:paraId="1A55BD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尖头，140 mm</w:t>
            </w:r>
          </w:p>
        </w:tc>
        <w:tc>
          <w:tcPr>
            <w:tcW w:w="1245" w:type="dxa"/>
            <w:noWrap w:val="0"/>
            <w:vAlign w:val="center"/>
          </w:tcPr>
          <w:p w14:paraId="56B254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292F2E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7A4FE9E3">
            <w:pPr>
              <w:jc w:val="center"/>
              <w:rPr>
                <w:color w:val="auto"/>
                <w:highlight w:val="none"/>
              </w:rPr>
            </w:pPr>
          </w:p>
        </w:tc>
        <w:tc>
          <w:tcPr>
            <w:tcW w:w="710" w:type="dxa"/>
            <w:noWrap w:val="0"/>
            <w:vAlign w:val="center"/>
          </w:tcPr>
          <w:p w14:paraId="35F91C90">
            <w:pPr>
              <w:jc w:val="both"/>
              <w:rPr>
                <w:color w:val="auto"/>
                <w:highlight w:val="none"/>
                <w:vertAlign w:val="baseline"/>
              </w:rPr>
            </w:pPr>
          </w:p>
        </w:tc>
      </w:tr>
      <w:tr w14:paraId="574D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DB8252">
            <w:pPr>
              <w:jc w:val="center"/>
              <w:rPr>
                <w:rFonts w:hint="default"/>
                <w:color w:val="auto"/>
                <w:highlight w:val="none"/>
                <w:vertAlign w:val="baseline"/>
                <w:lang w:val="en-US" w:eastAsia="zh-CN"/>
              </w:rPr>
            </w:pPr>
            <w:r>
              <w:rPr>
                <w:rFonts w:hint="eastAsia"/>
                <w:color w:val="auto"/>
                <w:highlight w:val="none"/>
                <w:vertAlign w:val="baseline"/>
                <w:lang w:val="en-US" w:eastAsia="zh-CN"/>
              </w:rPr>
              <w:t>61</w:t>
            </w:r>
          </w:p>
        </w:tc>
        <w:tc>
          <w:tcPr>
            <w:tcW w:w="1690" w:type="dxa"/>
            <w:noWrap w:val="0"/>
            <w:vAlign w:val="center"/>
          </w:tcPr>
          <w:p w14:paraId="5DE1A3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眼用手术剪</w:t>
            </w:r>
          </w:p>
        </w:tc>
        <w:tc>
          <w:tcPr>
            <w:tcW w:w="8197" w:type="dxa"/>
            <w:noWrap w:val="0"/>
            <w:vAlign w:val="center"/>
          </w:tcPr>
          <w:p w14:paraId="6CC9FA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尖头，100 mm</w:t>
            </w:r>
          </w:p>
        </w:tc>
        <w:tc>
          <w:tcPr>
            <w:tcW w:w="1245" w:type="dxa"/>
            <w:noWrap w:val="0"/>
            <w:vAlign w:val="center"/>
          </w:tcPr>
          <w:p w14:paraId="7E252A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F72D5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E03C0B8">
            <w:pPr>
              <w:jc w:val="center"/>
              <w:rPr>
                <w:color w:val="auto"/>
                <w:highlight w:val="none"/>
              </w:rPr>
            </w:pPr>
          </w:p>
        </w:tc>
        <w:tc>
          <w:tcPr>
            <w:tcW w:w="710" w:type="dxa"/>
            <w:noWrap w:val="0"/>
            <w:vAlign w:val="center"/>
          </w:tcPr>
          <w:p w14:paraId="727D7D6F">
            <w:pPr>
              <w:jc w:val="both"/>
              <w:rPr>
                <w:color w:val="auto"/>
                <w:highlight w:val="none"/>
                <w:vertAlign w:val="baseline"/>
              </w:rPr>
            </w:pPr>
          </w:p>
        </w:tc>
      </w:tr>
      <w:tr w14:paraId="272B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540EFC">
            <w:pPr>
              <w:jc w:val="center"/>
              <w:rPr>
                <w:rFonts w:hint="default"/>
                <w:color w:val="auto"/>
                <w:highlight w:val="none"/>
                <w:vertAlign w:val="baseline"/>
                <w:lang w:val="en-US" w:eastAsia="zh-CN"/>
              </w:rPr>
            </w:pPr>
            <w:r>
              <w:rPr>
                <w:rFonts w:hint="eastAsia"/>
                <w:color w:val="auto"/>
                <w:highlight w:val="none"/>
                <w:vertAlign w:val="baseline"/>
                <w:lang w:val="en-US" w:eastAsia="zh-CN"/>
              </w:rPr>
              <w:t>62</w:t>
            </w:r>
          </w:p>
        </w:tc>
        <w:tc>
          <w:tcPr>
            <w:tcW w:w="1690" w:type="dxa"/>
            <w:noWrap w:val="0"/>
            <w:vAlign w:val="center"/>
          </w:tcPr>
          <w:p w14:paraId="600A1E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手术刀柄</w:t>
            </w:r>
          </w:p>
        </w:tc>
        <w:tc>
          <w:tcPr>
            <w:tcW w:w="8197" w:type="dxa"/>
            <w:noWrap w:val="0"/>
            <w:vAlign w:val="center"/>
          </w:tcPr>
          <w:p w14:paraId="2CA8A3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配套手术刀片</w:t>
            </w:r>
          </w:p>
        </w:tc>
        <w:tc>
          <w:tcPr>
            <w:tcW w:w="1245" w:type="dxa"/>
            <w:noWrap w:val="0"/>
            <w:vAlign w:val="center"/>
          </w:tcPr>
          <w:p w14:paraId="54389A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22817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D584A26">
            <w:pPr>
              <w:jc w:val="center"/>
              <w:rPr>
                <w:color w:val="auto"/>
                <w:highlight w:val="none"/>
              </w:rPr>
            </w:pPr>
          </w:p>
        </w:tc>
        <w:tc>
          <w:tcPr>
            <w:tcW w:w="710" w:type="dxa"/>
            <w:noWrap w:val="0"/>
            <w:vAlign w:val="center"/>
          </w:tcPr>
          <w:p w14:paraId="3913CA59">
            <w:pPr>
              <w:jc w:val="both"/>
              <w:rPr>
                <w:color w:val="auto"/>
                <w:highlight w:val="none"/>
                <w:vertAlign w:val="baseline"/>
              </w:rPr>
            </w:pPr>
          </w:p>
        </w:tc>
      </w:tr>
      <w:tr w14:paraId="6844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68E106">
            <w:pPr>
              <w:jc w:val="center"/>
              <w:rPr>
                <w:rFonts w:hint="default"/>
                <w:color w:val="auto"/>
                <w:highlight w:val="none"/>
                <w:vertAlign w:val="baseline"/>
                <w:lang w:val="en-US" w:eastAsia="zh-CN"/>
              </w:rPr>
            </w:pPr>
            <w:r>
              <w:rPr>
                <w:rFonts w:hint="eastAsia"/>
                <w:color w:val="auto"/>
                <w:highlight w:val="none"/>
                <w:vertAlign w:val="baseline"/>
                <w:lang w:val="en-US" w:eastAsia="zh-CN"/>
              </w:rPr>
              <w:t>63</w:t>
            </w:r>
          </w:p>
        </w:tc>
        <w:tc>
          <w:tcPr>
            <w:tcW w:w="1690" w:type="dxa"/>
            <w:noWrap w:val="0"/>
            <w:vAlign w:val="center"/>
          </w:tcPr>
          <w:p w14:paraId="58C150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手术刀片</w:t>
            </w:r>
          </w:p>
        </w:tc>
        <w:tc>
          <w:tcPr>
            <w:tcW w:w="8197" w:type="dxa"/>
            <w:noWrap w:val="0"/>
            <w:vAlign w:val="center"/>
          </w:tcPr>
          <w:p w14:paraId="5B5061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刀片应平整，刃口应锋利</w:t>
            </w:r>
          </w:p>
        </w:tc>
        <w:tc>
          <w:tcPr>
            <w:tcW w:w="1245" w:type="dxa"/>
            <w:noWrap w:val="0"/>
            <w:vAlign w:val="center"/>
          </w:tcPr>
          <w:p w14:paraId="2E10A0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5953B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B3E0A47">
            <w:pPr>
              <w:jc w:val="center"/>
              <w:rPr>
                <w:color w:val="auto"/>
                <w:highlight w:val="none"/>
              </w:rPr>
            </w:pPr>
          </w:p>
        </w:tc>
        <w:tc>
          <w:tcPr>
            <w:tcW w:w="710" w:type="dxa"/>
            <w:noWrap w:val="0"/>
            <w:vAlign w:val="center"/>
          </w:tcPr>
          <w:p w14:paraId="391FCE4B">
            <w:pPr>
              <w:jc w:val="both"/>
              <w:rPr>
                <w:color w:val="auto"/>
                <w:highlight w:val="none"/>
                <w:vertAlign w:val="baseline"/>
              </w:rPr>
            </w:pPr>
          </w:p>
        </w:tc>
      </w:tr>
      <w:tr w14:paraId="77AC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335E3E">
            <w:pPr>
              <w:jc w:val="center"/>
              <w:rPr>
                <w:rFonts w:hint="default"/>
                <w:color w:val="auto"/>
                <w:highlight w:val="none"/>
                <w:vertAlign w:val="baseline"/>
                <w:lang w:val="en-US" w:eastAsia="zh-CN"/>
              </w:rPr>
            </w:pPr>
            <w:r>
              <w:rPr>
                <w:rFonts w:hint="eastAsia"/>
                <w:color w:val="auto"/>
                <w:highlight w:val="none"/>
                <w:vertAlign w:val="baseline"/>
                <w:lang w:val="en-US" w:eastAsia="zh-CN"/>
              </w:rPr>
              <w:t>64</w:t>
            </w:r>
          </w:p>
        </w:tc>
        <w:tc>
          <w:tcPr>
            <w:tcW w:w="1690" w:type="dxa"/>
            <w:noWrap w:val="0"/>
            <w:vAlign w:val="center"/>
          </w:tcPr>
          <w:p w14:paraId="5DE00D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双面刀片</w:t>
            </w:r>
          </w:p>
        </w:tc>
        <w:tc>
          <w:tcPr>
            <w:tcW w:w="8197" w:type="dxa"/>
            <w:noWrap w:val="0"/>
            <w:vAlign w:val="center"/>
          </w:tcPr>
          <w:p w14:paraId="744CA2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 mm×22 mm10片</w:t>
            </w:r>
          </w:p>
        </w:tc>
        <w:tc>
          <w:tcPr>
            <w:tcW w:w="1245" w:type="dxa"/>
            <w:noWrap w:val="0"/>
            <w:vAlign w:val="center"/>
          </w:tcPr>
          <w:p w14:paraId="0989BA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7A12A6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FB40EF2">
            <w:pPr>
              <w:jc w:val="center"/>
              <w:rPr>
                <w:color w:val="auto"/>
                <w:highlight w:val="none"/>
              </w:rPr>
            </w:pPr>
          </w:p>
        </w:tc>
        <w:tc>
          <w:tcPr>
            <w:tcW w:w="710" w:type="dxa"/>
            <w:noWrap w:val="0"/>
            <w:vAlign w:val="center"/>
          </w:tcPr>
          <w:p w14:paraId="2886DCA4">
            <w:pPr>
              <w:jc w:val="both"/>
              <w:rPr>
                <w:color w:val="auto"/>
                <w:highlight w:val="none"/>
                <w:vertAlign w:val="baseline"/>
              </w:rPr>
            </w:pPr>
          </w:p>
        </w:tc>
      </w:tr>
      <w:tr w14:paraId="5518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5D1383">
            <w:pPr>
              <w:jc w:val="center"/>
              <w:rPr>
                <w:rFonts w:hint="default"/>
                <w:color w:val="auto"/>
                <w:highlight w:val="none"/>
                <w:vertAlign w:val="baseline"/>
                <w:lang w:val="en-US" w:eastAsia="zh-CN"/>
              </w:rPr>
            </w:pPr>
            <w:r>
              <w:rPr>
                <w:rFonts w:hint="eastAsia"/>
                <w:color w:val="auto"/>
                <w:highlight w:val="none"/>
                <w:vertAlign w:val="baseline"/>
                <w:lang w:val="en-US" w:eastAsia="zh-CN"/>
              </w:rPr>
              <w:t>65</w:t>
            </w:r>
          </w:p>
        </w:tc>
        <w:tc>
          <w:tcPr>
            <w:tcW w:w="1690" w:type="dxa"/>
            <w:noWrap w:val="0"/>
            <w:vAlign w:val="center"/>
          </w:tcPr>
          <w:p w14:paraId="218845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3B190E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尖头，140 mm  </w:t>
            </w:r>
          </w:p>
        </w:tc>
        <w:tc>
          <w:tcPr>
            <w:tcW w:w="1245" w:type="dxa"/>
            <w:noWrap w:val="0"/>
            <w:vAlign w:val="center"/>
          </w:tcPr>
          <w:p w14:paraId="1FDA58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38423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3E817818">
            <w:pPr>
              <w:jc w:val="center"/>
              <w:rPr>
                <w:color w:val="auto"/>
                <w:highlight w:val="none"/>
              </w:rPr>
            </w:pPr>
          </w:p>
        </w:tc>
        <w:tc>
          <w:tcPr>
            <w:tcW w:w="710" w:type="dxa"/>
            <w:noWrap w:val="0"/>
            <w:vAlign w:val="center"/>
          </w:tcPr>
          <w:p w14:paraId="3E03B836">
            <w:pPr>
              <w:jc w:val="both"/>
              <w:rPr>
                <w:color w:val="auto"/>
                <w:highlight w:val="none"/>
                <w:vertAlign w:val="baseline"/>
              </w:rPr>
            </w:pPr>
          </w:p>
        </w:tc>
      </w:tr>
      <w:tr w14:paraId="7F7D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3ED2A6">
            <w:pPr>
              <w:jc w:val="center"/>
              <w:rPr>
                <w:rFonts w:hint="default"/>
                <w:color w:val="auto"/>
                <w:highlight w:val="none"/>
                <w:vertAlign w:val="baseline"/>
                <w:lang w:val="en-US" w:eastAsia="zh-CN"/>
              </w:rPr>
            </w:pPr>
            <w:r>
              <w:rPr>
                <w:rFonts w:hint="eastAsia"/>
                <w:color w:val="auto"/>
                <w:highlight w:val="none"/>
                <w:vertAlign w:val="baseline"/>
                <w:lang w:val="en-US" w:eastAsia="zh-CN"/>
              </w:rPr>
              <w:t>66</w:t>
            </w:r>
          </w:p>
        </w:tc>
        <w:tc>
          <w:tcPr>
            <w:tcW w:w="1690" w:type="dxa"/>
            <w:noWrap w:val="0"/>
            <w:vAlign w:val="center"/>
          </w:tcPr>
          <w:p w14:paraId="1DD751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镊子</w:t>
            </w:r>
          </w:p>
        </w:tc>
        <w:tc>
          <w:tcPr>
            <w:tcW w:w="8197" w:type="dxa"/>
            <w:noWrap w:val="0"/>
            <w:vAlign w:val="center"/>
          </w:tcPr>
          <w:p w14:paraId="51D78B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弯头，140 mm  </w:t>
            </w:r>
          </w:p>
        </w:tc>
        <w:tc>
          <w:tcPr>
            <w:tcW w:w="1245" w:type="dxa"/>
            <w:noWrap w:val="0"/>
            <w:vAlign w:val="center"/>
          </w:tcPr>
          <w:p w14:paraId="1681D3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7EA7A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348B06B">
            <w:pPr>
              <w:jc w:val="center"/>
              <w:rPr>
                <w:color w:val="auto"/>
                <w:highlight w:val="none"/>
              </w:rPr>
            </w:pPr>
          </w:p>
        </w:tc>
        <w:tc>
          <w:tcPr>
            <w:tcW w:w="710" w:type="dxa"/>
            <w:noWrap w:val="0"/>
            <w:vAlign w:val="center"/>
          </w:tcPr>
          <w:p w14:paraId="1B055383">
            <w:pPr>
              <w:jc w:val="both"/>
              <w:rPr>
                <w:color w:val="auto"/>
                <w:highlight w:val="none"/>
                <w:vertAlign w:val="baseline"/>
              </w:rPr>
            </w:pPr>
          </w:p>
        </w:tc>
      </w:tr>
      <w:tr w14:paraId="4251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279A49">
            <w:pPr>
              <w:jc w:val="center"/>
              <w:rPr>
                <w:rFonts w:hint="default"/>
                <w:color w:val="auto"/>
                <w:highlight w:val="none"/>
                <w:vertAlign w:val="baseline"/>
                <w:lang w:val="en-US" w:eastAsia="zh-CN"/>
              </w:rPr>
            </w:pPr>
            <w:r>
              <w:rPr>
                <w:rFonts w:hint="eastAsia"/>
                <w:color w:val="auto"/>
                <w:highlight w:val="none"/>
                <w:vertAlign w:val="baseline"/>
                <w:lang w:val="en-US" w:eastAsia="zh-CN"/>
              </w:rPr>
              <w:t>67</w:t>
            </w:r>
          </w:p>
        </w:tc>
        <w:tc>
          <w:tcPr>
            <w:tcW w:w="1690" w:type="dxa"/>
            <w:noWrap w:val="0"/>
            <w:vAlign w:val="center"/>
          </w:tcPr>
          <w:p w14:paraId="769BC5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眼用镊</w:t>
            </w:r>
          </w:p>
        </w:tc>
        <w:tc>
          <w:tcPr>
            <w:tcW w:w="8197" w:type="dxa"/>
            <w:noWrap w:val="0"/>
            <w:vAlign w:val="center"/>
          </w:tcPr>
          <w:p w14:paraId="6DE8C8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直唇头齿，100mm</w:t>
            </w:r>
          </w:p>
        </w:tc>
        <w:tc>
          <w:tcPr>
            <w:tcW w:w="1245" w:type="dxa"/>
            <w:noWrap w:val="0"/>
            <w:vAlign w:val="center"/>
          </w:tcPr>
          <w:p w14:paraId="2C0D60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6BB13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0D602FE8">
            <w:pPr>
              <w:jc w:val="center"/>
              <w:rPr>
                <w:color w:val="auto"/>
                <w:highlight w:val="none"/>
              </w:rPr>
            </w:pPr>
          </w:p>
        </w:tc>
        <w:tc>
          <w:tcPr>
            <w:tcW w:w="710" w:type="dxa"/>
            <w:noWrap w:val="0"/>
            <w:vAlign w:val="center"/>
          </w:tcPr>
          <w:p w14:paraId="326DA9CF">
            <w:pPr>
              <w:jc w:val="both"/>
              <w:rPr>
                <w:color w:val="auto"/>
                <w:highlight w:val="none"/>
                <w:vertAlign w:val="baseline"/>
              </w:rPr>
            </w:pPr>
          </w:p>
        </w:tc>
      </w:tr>
      <w:tr w14:paraId="011F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57D044">
            <w:pPr>
              <w:jc w:val="center"/>
              <w:rPr>
                <w:rFonts w:hint="default"/>
                <w:color w:val="auto"/>
                <w:highlight w:val="none"/>
                <w:vertAlign w:val="baseline"/>
                <w:lang w:val="en-US" w:eastAsia="zh-CN"/>
              </w:rPr>
            </w:pPr>
            <w:r>
              <w:rPr>
                <w:rFonts w:hint="eastAsia"/>
                <w:color w:val="auto"/>
                <w:highlight w:val="none"/>
                <w:vertAlign w:val="baseline"/>
                <w:lang w:val="en-US" w:eastAsia="zh-CN"/>
              </w:rPr>
              <w:t>68</w:t>
            </w:r>
          </w:p>
        </w:tc>
        <w:tc>
          <w:tcPr>
            <w:tcW w:w="1690" w:type="dxa"/>
            <w:noWrap w:val="0"/>
            <w:vAlign w:val="center"/>
          </w:tcPr>
          <w:p w14:paraId="0B1AE3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解剖针</w:t>
            </w:r>
          </w:p>
        </w:tc>
        <w:tc>
          <w:tcPr>
            <w:tcW w:w="8197" w:type="dxa"/>
            <w:noWrap w:val="0"/>
            <w:vAlign w:val="center"/>
          </w:tcPr>
          <w:p w14:paraId="4E1D3C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直型</w:t>
            </w:r>
          </w:p>
        </w:tc>
        <w:tc>
          <w:tcPr>
            <w:tcW w:w="1245" w:type="dxa"/>
            <w:noWrap w:val="0"/>
            <w:vAlign w:val="center"/>
          </w:tcPr>
          <w:p w14:paraId="40001F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C5381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0113154A">
            <w:pPr>
              <w:jc w:val="center"/>
              <w:rPr>
                <w:color w:val="auto"/>
                <w:highlight w:val="none"/>
              </w:rPr>
            </w:pPr>
          </w:p>
        </w:tc>
        <w:tc>
          <w:tcPr>
            <w:tcW w:w="710" w:type="dxa"/>
            <w:noWrap w:val="0"/>
            <w:vAlign w:val="center"/>
          </w:tcPr>
          <w:p w14:paraId="5DED0668">
            <w:pPr>
              <w:jc w:val="both"/>
              <w:rPr>
                <w:color w:val="auto"/>
                <w:highlight w:val="none"/>
                <w:vertAlign w:val="baseline"/>
              </w:rPr>
            </w:pPr>
          </w:p>
        </w:tc>
      </w:tr>
      <w:tr w14:paraId="25FC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BE718B">
            <w:pPr>
              <w:jc w:val="center"/>
              <w:rPr>
                <w:rFonts w:hint="default"/>
                <w:color w:val="auto"/>
                <w:highlight w:val="none"/>
                <w:vertAlign w:val="baseline"/>
                <w:lang w:val="en-US" w:eastAsia="zh-CN"/>
              </w:rPr>
            </w:pPr>
            <w:r>
              <w:rPr>
                <w:rFonts w:hint="eastAsia"/>
                <w:color w:val="auto"/>
                <w:highlight w:val="none"/>
                <w:vertAlign w:val="baseline"/>
                <w:lang w:val="en-US" w:eastAsia="zh-CN"/>
              </w:rPr>
              <w:t>69</w:t>
            </w:r>
          </w:p>
        </w:tc>
        <w:tc>
          <w:tcPr>
            <w:tcW w:w="1690" w:type="dxa"/>
            <w:noWrap w:val="0"/>
            <w:vAlign w:val="center"/>
          </w:tcPr>
          <w:p w14:paraId="57920E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研磨过滤器</w:t>
            </w:r>
          </w:p>
        </w:tc>
        <w:tc>
          <w:tcPr>
            <w:tcW w:w="8197" w:type="dxa"/>
            <w:noWrap w:val="0"/>
            <w:vAlign w:val="center"/>
          </w:tcPr>
          <w:p w14:paraId="39E349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 20 mL</w:t>
            </w:r>
          </w:p>
        </w:tc>
        <w:tc>
          <w:tcPr>
            <w:tcW w:w="1245" w:type="dxa"/>
            <w:noWrap w:val="0"/>
            <w:vAlign w:val="center"/>
          </w:tcPr>
          <w:p w14:paraId="4258F3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个  </w:t>
            </w:r>
          </w:p>
        </w:tc>
        <w:tc>
          <w:tcPr>
            <w:tcW w:w="1212" w:type="dxa"/>
            <w:noWrap w:val="0"/>
            <w:vAlign w:val="center"/>
          </w:tcPr>
          <w:p w14:paraId="3E506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30A8C7AF">
            <w:pPr>
              <w:jc w:val="center"/>
              <w:rPr>
                <w:color w:val="auto"/>
                <w:highlight w:val="none"/>
              </w:rPr>
            </w:pPr>
          </w:p>
        </w:tc>
        <w:tc>
          <w:tcPr>
            <w:tcW w:w="710" w:type="dxa"/>
            <w:noWrap w:val="0"/>
            <w:vAlign w:val="center"/>
          </w:tcPr>
          <w:p w14:paraId="33FA203A">
            <w:pPr>
              <w:jc w:val="both"/>
              <w:rPr>
                <w:color w:val="auto"/>
                <w:highlight w:val="none"/>
                <w:vertAlign w:val="baseline"/>
              </w:rPr>
            </w:pPr>
          </w:p>
        </w:tc>
      </w:tr>
      <w:tr w14:paraId="0C2E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A5DB78">
            <w:pPr>
              <w:jc w:val="center"/>
              <w:rPr>
                <w:rFonts w:hint="default"/>
                <w:color w:val="auto"/>
                <w:highlight w:val="none"/>
                <w:vertAlign w:val="baseline"/>
                <w:lang w:val="en-US" w:eastAsia="zh-CN"/>
              </w:rPr>
            </w:pPr>
            <w:r>
              <w:rPr>
                <w:rFonts w:hint="eastAsia"/>
                <w:color w:val="auto"/>
                <w:highlight w:val="none"/>
                <w:vertAlign w:val="baseline"/>
                <w:lang w:val="en-US" w:eastAsia="zh-CN"/>
              </w:rPr>
              <w:t>70</w:t>
            </w:r>
          </w:p>
        </w:tc>
        <w:tc>
          <w:tcPr>
            <w:tcW w:w="1690" w:type="dxa"/>
            <w:noWrap w:val="0"/>
            <w:vAlign w:val="center"/>
          </w:tcPr>
          <w:p w14:paraId="407601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接种环</w:t>
            </w:r>
          </w:p>
        </w:tc>
        <w:tc>
          <w:tcPr>
            <w:tcW w:w="8197" w:type="dxa"/>
            <w:noWrap w:val="0"/>
            <w:vAlign w:val="center"/>
          </w:tcPr>
          <w:p w14:paraId="081586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塑料手柄，铜棒</w:t>
            </w:r>
          </w:p>
        </w:tc>
        <w:tc>
          <w:tcPr>
            <w:tcW w:w="1245" w:type="dxa"/>
            <w:noWrap w:val="0"/>
            <w:vAlign w:val="center"/>
          </w:tcPr>
          <w:p w14:paraId="588530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48BE06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AC85940">
            <w:pPr>
              <w:jc w:val="center"/>
              <w:rPr>
                <w:color w:val="auto"/>
                <w:highlight w:val="none"/>
              </w:rPr>
            </w:pPr>
          </w:p>
        </w:tc>
        <w:tc>
          <w:tcPr>
            <w:tcW w:w="710" w:type="dxa"/>
            <w:noWrap w:val="0"/>
            <w:vAlign w:val="center"/>
          </w:tcPr>
          <w:p w14:paraId="541D2145">
            <w:pPr>
              <w:jc w:val="both"/>
              <w:rPr>
                <w:color w:val="auto"/>
                <w:highlight w:val="none"/>
                <w:vertAlign w:val="baseline"/>
              </w:rPr>
            </w:pPr>
          </w:p>
        </w:tc>
      </w:tr>
      <w:tr w14:paraId="4171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C41DBF">
            <w:pPr>
              <w:jc w:val="center"/>
              <w:rPr>
                <w:rFonts w:hint="default"/>
                <w:color w:val="auto"/>
                <w:highlight w:val="none"/>
                <w:vertAlign w:val="baseline"/>
                <w:lang w:val="en-US" w:eastAsia="zh-CN"/>
              </w:rPr>
            </w:pPr>
            <w:r>
              <w:rPr>
                <w:rFonts w:hint="eastAsia"/>
                <w:color w:val="auto"/>
                <w:highlight w:val="none"/>
                <w:vertAlign w:val="baseline"/>
                <w:lang w:val="en-US" w:eastAsia="zh-CN"/>
              </w:rPr>
              <w:t>71</w:t>
            </w:r>
          </w:p>
        </w:tc>
        <w:tc>
          <w:tcPr>
            <w:tcW w:w="1690" w:type="dxa"/>
            <w:noWrap w:val="0"/>
            <w:vAlign w:val="center"/>
          </w:tcPr>
          <w:p w14:paraId="099989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教学支架</w:t>
            </w:r>
          </w:p>
        </w:tc>
        <w:tc>
          <w:tcPr>
            <w:tcW w:w="8197" w:type="dxa"/>
            <w:noWrap w:val="0"/>
            <w:vAlign w:val="center"/>
          </w:tcPr>
          <w:p w14:paraId="505B6F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5FBEEA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D2C9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7C76B75A">
            <w:pPr>
              <w:jc w:val="center"/>
              <w:rPr>
                <w:color w:val="auto"/>
                <w:highlight w:val="none"/>
              </w:rPr>
            </w:pPr>
          </w:p>
        </w:tc>
        <w:tc>
          <w:tcPr>
            <w:tcW w:w="710" w:type="dxa"/>
            <w:noWrap w:val="0"/>
            <w:vAlign w:val="center"/>
          </w:tcPr>
          <w:p w14:paraId="5131C3F9">
            <w:pPr>
              <w:jc w:val="both"/>
              <w:rPr>
                <w:color w:val="auto"/>
                <w:highlight w:val="none"/>
                <w:vertAlign w:val="baseline"/>
              </w:rPr>
            </w:pPr>
          </w:p>
        </w:tc>
      </w:tr>
      <w:tr w14:paraId="1B4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5D8E37">
            <w:pPr>
              <w:jc w:val="center"/>
              <w:rPr>
                <w:rFonts w:hint="default"/>
                <w:color w:val="auto"/>
                <w:highlight w:val="none"/>
                <w:vertAlign w:val="baseline"/>
                <w:lang w:val="en-US" w:eastAsia="zh-CN"/>
              </w:rPr>
            </w:pPr>
            <w:r>
              <w:rPr>
                <w:rFonts w:hint="eastAsia"/>
                <w:color w:val="auto"/>
                <w:highlight w:val="none"/>
                <w:vertAlign w:val="baseline"/>
                <w:lang w:val="en-US" w:eastAsia="zh-CN"/>
              </w:rPr>
              <w:t>72</w:t>
            </w:r>
          </w:p>
        </w:tc>
        <w:tc>
          <w:tcPr>
            <w:tcW w:w="1690" w:type="dxa"/>
            <w:noWrap w:val="0"/>
            <w:vAlign w:val="center"/>
          </w:tcPr>
          <w:p w14:paraId="6E54A7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三脚架</w:t>
            </w:r>
          </w:p>
        </w:tc>
        <w:tc>
          <w:tcPr>
            <w:tcW w:w="8197" w:type="dxa"/>
            <w:noWrap w:val="0"/>
            <w:vAlign w:val="center"/>
          </w:tcPr>
          <w:p w14:paraId="01F9D4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铁质，环内径 75 mm，高 150 mm</w:t>
            </w:r>
          </w:p>
        </w:tc>
        <w:tc>
          <w:tcPr>
            <w:tcW w:w="1245" w:type="dxa"/>
            <w:noWrap w:val="0"/>
            <w:vAlign w:val="center"/>
          </w:tcPr>
          <w:p w14:paraId="4A43F2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5FF2B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6A06C02D">
            <w:pPr>
              <w:jc w:val="center"/>
              <w:rPr>
                <w:color w:val="auto"/>
                <w:highlight w:val="none"/>
              </w:rPr>
            </w:pPr>
          </w:p>
        </w:tc>
        <w:tc>
          <w:tcPr>
            <w:tcW w:w="710" w:type="dxa"/>
            <w:noWrap w:val="0"/>
            <w:vAlign w:val="center"/>
          </w:tcPr>
          <w:p w14:paraId="7EBA3C31">
            <w:pPr>
              <w:jc w:val="both"/>
              <w:rPr>
                <w:color w:val="auto"/>
                <w:highlight w:val="none"/>
                <w:vertAlign w:val="baseline"/>
              </w:rPr>
            </w:pPr>
          </w:p>
        </w:tc>
      </w:tr>
      <w:tr w14:paraId="4266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23C8E2">
            <w:pPr>
              <w:jc w:val="center"/>
              <w:rPr>
                <w:rFonts w:hint="default"/>
                <w:color w:val="auto"/>
                <w:highlight w:val="none"/>
                <w:vertAlign w:val="baseline"/>
                <w:lang w:val="en-US" w:eastAsia="zh-CN"/>
              </w:rPr>
            </w:pPr>
            <w:r>
              <w:rPr>
                <w:rFonts w:hint="eastAsia"/>
                <w:color w:val="auto"/>
                <w:highlight w:val="none"/>
                <w:vertAlign w:val="baseline"/>
                <w:lang w:val="en-US" w:eastAsia="zh-CN"/>
              </w:rPr>
              <w:t>73</w:t>
            </w:r>
          </w:p>
        </w:tc>
        <w:tc>
          <w:tcPr>
            <w:tcW w:w="1690" w:type="dxa"/>
            <w:noWrap w:val="0"/>
            <w:vAlign w:val="center"/>
          </w:tcPr>
          <w:p w14:paraId="2DA97C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8197" w:type="dxa"/>
            <w:noWrap w:val="0"/>
            <w:vAlign w:val="center"/>
          </w:tcPr>
          <w:p w14:paraId="2B7370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孔，孔径 21 mm，立柱黏结牢固</w:t>
            </w:r>
          </w:p>
        </w:tc>
        <w:tc>
          <w:tcPr>
            <w:tcW w:w="1245" w:type="dxa"/>
            <w:noWrap w:val="0"/>
            <w:vAlign w:val="center"/>
          </w:tcPr>
          <w:p w14:paraId="5DE892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497C6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5574319">
            <w:pPr>
              <w:jc w:val="center"/>
              <w:rPr>
                <w:color w:val="auto"/>
                <w:highlight w:val="none"/>
              </w:rPr>
            </w:pPr>
          </w:p>
        </w:tc>
        <w:tc>
          <w:tcPr>
            <w:tcW w:w="710" w:type="dxa"/>
            <w:noWrap w:val="0"/>
            <w:vAlign w:val="center"/>
          </w:tcPr>
          <w:p w14:paraId="54379778">
            <w:pPr>
              <w:jc w:val="both"/>
              <w:rPr>
                <w:color w:val="auto"/>
                <w:highlight w:val="none"/>
                <w:vertAlign w:val="baseline"/>
              </w:rPr>
            </w:pPr>
          </w:p>
        </w:tc>
      </w:tr>
      <w:tr w14:paraId="3CC3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877F5D">
            <w:pPr>
              <w:jc w:val="center"/>
              <w:rPr>
                <w:rFonts w:hint="default"/>
                <w:color w:val="auto"/>
                <w:highlight w:val="none"/>
                <w:vertAlign w:val="baseline"/>
                <w:lang w:val="en-US" w:eastAsia="zh-CN"/>
              </w:rPr>
            </w:pPr>
            <w:r>
              <w:rPr>
                <w:rFonts w:hint="eastAsia"/>
                <w:color w:val="auto"/>
                <w:highlight w:val="none"/>
                <w:vertAlign w:val="baseline"/>
                <w:lang w:val="en-US" w:eastAsia="zh-CN"/>
              </w:rPr>
              <w:t>74</w:t>
            </w:r>
          </w:p>
        </w:tc>
        <w:tc>
          <w:tcPr>
            <w:tcW w:w="1690" w:type="dxa"/>
            <w:noWrap w:val="0"/>
            <w:vAlign w:val="center"/>
          </w:tcPr>
          <w:p w14:paraId="6BF0AD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生物体的结构层次</w:t>
            </w:r>
          </w:p>
        </w:tc>
        <w:tc>
          <w:tcPr>
            <w:tcW w:w="8197" w:type="dxa"/>
            <w:noWrap w:val="0"/>
            <w:vAlign w:val="center"/>
          </w:tcPr>
          <w:p w14:paraId="4FE6D4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挂图-结构层次</w:t>
            </w:r>
          </w:p>
        </w:tc>
        <w:tc>
          <w:tcPr>
            <w:tcW w:w="1245" w:type="dxa"/>
            <w:noWrap w:val="0"/>
            <w:vAlign w:val="center"/>
          </w:tcPr>
          <w:p w14:paraId="77A162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71B3F7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DF69E9">
            <w:pPr>
              <w:jc w:val="center"/>
              <w:rPr>
                <w:color w:val="auto"/>
                <w:highlight w:val="none"/>
              </w:rPr>
            </w:pPr>
          </w:p>
        </w:tc>
        <w:tc>
          <w:tcPr>
            <w:tcW w:w="710" w:type="dxa"/>
            <w:noWrap w:val="0"/>
            <w:vAlign w:val="center"/>
          </w:tcPr>
          <w:p w14:paraId="12F7B41B">
            <w:pPr>
              <w:jc w:val="both"/>
              <w:rPr>
                <w:color w:val="auto"/>
                <w:highlight w:val="none"/>
                <w:vertAlign w:val="baseline"/>
              </w:rPr>
            </w:pPr>
          </w:p>
        </w:tc>
      </w:tr>
      <w:tr w14:paraId="37DB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3FDFCA">
            <w:pPr>
              <w:jc w:val="center"/>
              <w:rPr>
                <w:rFonts w:hint="default"/>
                <w:color w:val="auto"/>
                <w:highlight w:val="none"/>
                <w:vertAlign w:val="baseline"/>
                <w:lang w:val="en-US" w:eastAsia="zh-CN"/>
              </w:rPr>
            </w:pPr>
            <w:r>
              <w:rPr>
                <w:rFonts w:hint="eastAsia"/>
                <w:color w:val="auto"/>
                <w:highlight w:val="none"/>
                <w:vertAlign w:val="baseline"/>
                <w:lang w:val="en-US" w:eastAsia="zh-CN"/>
              </w:rPr>
              <w:t>75</w:t>
            </w:r>
          </w:p>
        </w:tc>
        <w:tc>
          <w:tcPr>
            <w:tcW w:w="1690" w:type="dxa"/>
            <w:noWrap w:val="0"/>
            <w:vAlign w:val="center"/>
          </w:tcPr>
          <w:p w14:paraId="567D06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生物与环境</w:t>
            </w:r>
          </w:p>
        </w:tc>
        <w:tc>
          <w:tcPr>
            <w:tcW w:w="8197" w:type="dxa"/>
            <w:noWrap w:val="0"/>
            <w:vAlign w:val="center"/>
          </w:tcPr>
          <w:p w14:paraId="715438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挂图-生物与环境</w:t>
            </w:r>
          </w:p>
        </w:tc>
        <w:tc>
          <w:tcPr>
            <w:tcW w:w="1245" w:type="dxa"/>
            <w:noWrap w:val="0"/>
            <w:vAlign w:val="center"/>
          </w:tcPr>
          <w:p w14:paraId="6B3D3A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254D45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242F340">
            <w:pPr>
              <w:jc w:val="center"/>
              <w:rPr>
                <w:color w:val="auto"/>
                <w:highlight w:val="none"/>
              </w:rPr>
            </w:pPr>
          </w:p>
        </w:tc>
        <w:tc>
          <w:tcPr>
            <w:tcW w:w="710" w:type="dxa"/>
            <w:noWrap w:val="0"/>
            <w:vAlign w:val="center"/>
          </w:tcPr>
          <w:p w14:paraId="4DD2F3C0">
            <w:pPr>
              <w:jc w:val="both"/>
              <w:rPr>
                <w:color w:val="auto"/>
                <w:highlight w:val="none"/>
                <w:vertAlign w:val="baseline"/>
              </w:rPr>
            </w:pPr>
          </w:p>
        </w:tc>
      </w:tr>
      <w:tr w14:paraId="3F75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B814D0">
            <w:pPr>
              <w:jc w:val="center"/>
              <w:rPr>
                <w:rFonts w:hint="default"/>
                <w:color w:val="auto"/>
                <w:highlight w:val="none"/>
                <w:vertAlign w:val="baseline"/>
                <w:lang w:val="en-US" w:eastAsia="zh-CN"/>
              </w:rPr>
            </w:pPr>
            <w:r>
              <w:rPr>
                <w:rFonts w:hint="eastAsia"/>
                <w:color w:val="auto"/>
                <w:highlight w:val="none"/>
                <w:vertAlign w:val="baseline"/>
                <w:lang w:val="en-US" w:eastAsia="zh-CN"/>
              </w:rPr>
              <w:t>76</w:t>
            </w:r>
          </w:p>
        </w:tc>
        <w:tc>
          <w:tcPr>
            <w:tcW w:w="1690" w:type="dxa"/>
            <w:noWrap w:val="0"/>
            <w:vAlign w:val="center"/>
          </w:tcPr>
          <w:p w14:paraId="69DE62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生物圏中的绿色植物</w:t>
            </w:r>
          </w:p>
        </w:tc>
        <w:tc>
          <w:tcPr>
            <w:tcW w:w="8197" w:type="dxa"/>
            <w:noWrap w:val="0"/>
            <w:vAlign w:val="center"/>
          </w:tcPr>
          <w:p w14:paraId="25F47A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挂图-绿色植物</w:t>
            </w:r>
          </w:p>
        </w:tc>
        <w:tc>
          <w:tcPr>
            <w:tcW w:w="1245" w:type="dxa"/>
            <w:noWrap w:val="0"/>
            <w:vAlign w:val="center"/>
          </w:tcPr>
          <w:p w14:paraId="1332A5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429ED6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72A917">
            <w:pPr>
              <w:jc w:val="center"/>
              <w:rPr>
                <w:color w:val="auto"/>
                <w:highlight w:val="none"/>
              </w:rPr>
            </w:pPr>
          </w:p>
        </w:tc>
        <w:tc>
          <w:tcPr>
            <w:tcW w:w="710" w:type="dxa"/>
            <w:noWrap w:val="0"/>
            <w:vAlign w:val="center"/>
          </w:tcPr>
          <w:p w14:paraId="70597237">
            <w:pPr>
              <w:jc w:val="both"/>
              <w:rPr>
                <w:color w:val="auto"/>
                <w:highlight w:val="none"/>
                <w:vertAlign w:val="baseline"/>
              </w:rPr>
            </w:pPr>
          </w:p>
        </w:tc>
      </w:tr>
      <w:tr w14:paraId="3E26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6DC74">
            <w:pPr>
              <w:jc w:val="center"/>
              <w:rPr>
                <w:rFonts w:hint="default"/>
                <w:color w:val="auto"/>
                <w:highlight w:val="none"/>
                <w:vertAlign w:val="baseline"/>
                <w:lang w:val="en-US" w:eastAsia="zh-CN"/>
              </w:rPr>
            </w:pPr>
            <w:r>
              <w:rPr>
                <w:rFonts w:hint="eastAsia"/>
                <w:color w:val="auto"/>
                <w:highlight w:val="none"/>
                <w:vertAlign w:val="baseline"/>
                <w:lang w:val="en-US" w:eastAsia="zh-CN"/>
              </w:rPr>
              <w:t>77</w:t>
            </w:r>
          </w:p>
        </w:tc>
        <w:tc>
          <w:tcPr>
            <w:tcW w:w="1690" w:type="dxa"/>
            <w:noWrap w:val="0"/>
            <w:vAlign w:val="center"/>
          </w:tcPr>
          <w:p w14:paraId="033CFB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生物圈中的人</w:t>
            </w:r>
          </w:p>
        </w:tc>
        <w:tc>
          <w:tcPr>
            <w:tcW w:w="8197" w:type="dxa"/>
            <w:noWrap w:val="0"/>
            <w:vAlign w:val="center"/>
          </w:tcPr>
          <w:p w14:paraId="427EFD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挂图-人体结构等</w:t>
            </w:r>
          </w:p>
        </w:tc>
        <w:tc>
          <w:tcPr>
            <w:tcW w:w="1245" w:type="dxa"/>
            <w:noWrap w:val="0"/>
            <w:vAlign w:val="center"/>
          </w:tcPr>
          <w:p w14:paraId="63527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546887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3560A6">
            <w:pPr>
              <w:jc w:val="center"/>
              <w:rPr>
                <w:color w:val="auto"/>
                <w:highlight w:val="none"/>
              </w:rPr>
            </w:pPr>
          </w:p>
        </w:tc>
        <w:tc>
          <w:tcPr>
            <w:tcW w:w="710" w:type="dxa"/>
            <w:noWrap w:val="0"/>
            <w:vAlign w:val="center"/>
          </w:tcPr>
          <w:p w14:paraId="287C9867">
            <w:pPr>
              <w:jc w:val="both"/>
              <w:rPr>
                <w:color w:val="auto"/>
                <w:highlight w:val="none"/>
                <w:vertAlign w:val="baseline"/>
              </w:rPr>
            </w:pPr>
          </w:p>
        </w:tc>
      </w:tr>
      <w:tr w14:paraId="18D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8C515A">
            <w:pPr>
              <w:jc w:val="center"/>
              <w:rPr>
                <w:rFonts w:hint="default"/>
                <w:color w:val="auto"/>
                <w:highlight w:val="none"/>
                <w:vertAlign w:val="baseline"/>
                <w:lang w:val="en-US" w:eastAsia="zh-CN"/>
              </w:rPr>
            </w:pPr>
            <w:r>
              <w:rPr>
                <w:rFonts w:hint="eastAsia"/>
                <w:color w:val="auto"/>
                <w:highlight w:val="none"/>
                <w:vertAlign w:val="baseline"/>
                <w:lang w:val="en-US" w:eastAsia="zh-CN"/>
              </w:rPr>
              <w:t>78</w:t>
            </w:r>
          </w:p>
        </w:tc>
        <w:tc>
          <w:tcPr>
            <w:tcW w:w="1690" w:type="dxa"/>
            <w:noWrap w:val="0"/>
            <w:vAlign w:val="center"/>
          </w:tcPr>
          <w:p w14:paraId="7CD061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动物的运动和行为</w:t>
            </w:r>
          </w:p>
        </w:tc>
        <w:tc>
          <w:tcPr>
            <w:tcW w:w="8197" w:type="dxa"/>
            <w:noWrap w:val="0"/>
            <w:vAlign w:val="center"/>
          </w:tcPr>
          <w:p w14:paraId="585319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挂图-动物运动和行为</w:t>
            </w:r>
          </w:p>
        </w:tc>
        <w:tc>
          <w:tcPr>
            <w:tcW w:w="1245" w:type="dxa"/>
            <w:noWrap w:val="0"/>
            <w:vAlign w:val="center"/>
          </w:tcPr>
          <w:p w14:paraId="6A14A7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113B21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515D46A">
            <w:pPr>
              <w:jc w:val="center"/>
              <w:rPr>
                <w:color w:val="auto"/>
                <w:highlight w:val="none"/>
              </w:rPr>
            </w:pPr>
          </w:p>
        </w:tc>
        <w:tc>
          <w:tcPr>
            <w:tcW w:w="710" w:type="dxa"/>
            <w:noWrap w:val="0"/>
            <w:vAlign w:val="center"/>
          </w:tcPr>
          <w:p w14:paraId="1646D891">
            <w:pPr>
              <w:jc w:val="both"/>
              <w:rPr>
                <w:color w:val="auto"/>
                <w:highlight w:val="none"/>
                <w:vertAlign w:val="baseline"/>
              </w:rPr>
            </w:pPr>
          </w:p>
        </w:tc>
      </w:tr>
      <w:tr w14:paraId="302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74C5E9">
            <w:pPr>
              <w:jc w:val="center"/>
              <w:rPr>
                <w:rFonts w:hint="default"/>
                <w:color w:val="auto"/>
                <w:highlight w:val="none"/>
                <w:vertAlign w:val="baseline"/>
                <w:lang w:val="en-US" w:eastAsia="zh-CN"/>
              </w:rPr>
            </w:pPr>
            <w:r>
              <w:rPr>
                <w:rFonts w:hint="eastAsia"/>
                <w:color w:val="auto"/>
                <w:highlight w:val="none"/>
                <w:vertAlign w:val="baseline"/>
                <w:lang w:val="en-US" w:eastAsia="zh-CN"/>
              </w:rPr>
              <w:t>79</w:t>
            </w:r>
          </w:p>
        </w:tc>
        <w:tc>
          <w:tcPr>
            <w:tcW w:w="1690" w:type="dxa"/>
            <w:noWrap w:val="0"/>
            <w:vAlign w:val="center"/>
          </w:tcPr>
          <w:p w14:paraId="361754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生物的生殖、发育和遗传</w:t>
            </w:r>
          </w:p>
        </w:tc>
        <w:tc>
          <w:tcPr>
            <w:tcW w:w="8197" w:type="dxa"/>
            <w:noWrap w:val="0"/>
            <w:vAlign w:val="center"/>
          </w:tcPr>
          <w:p w14:paraId="6B9300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挂图-生殖、发育和遗传</w:t>
            </w:r>
          </w:p>
        </w:tc>
        <w:tc>
          <w:tcPr>
            <w:tcW w:w="1245" w:type="dxa"/>
            <w:noWrap w:val="0"/>
            <w:vAlign w:val="center"/>
          </w:tcPr>
          <w:p w14:paraId="054F02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467A01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95F2C40">
            <w:pPr>
              <w:jc w:val="center"/>
              <w:rPr>
                <w:color w:val="auto"/>
                <w:highlight w:val="none"/>
              </w:rPr>
            </w:pPr>
          </w:p>
        </w:tc>
        <w:tc>
          <w:tcPr>
            <w:tcW w:w="710" w:type="dxa"/>
            <w:noWrap w:val="0"/>
            <w:vAlign w:val="center"/>
          </w:tcPr>
          <w:p w14:paraId="2AE9A152">
            <w:pPr>
              <w:jc w:val="both"/>
              <w:rPr>
                <w:color w:val="auto"/>
                <w:highlight w:val="none"/>
                <w:vertAlign w:val="baseline"/>
              </w:rPr>
            </w:pPr>
          </w:p>
        </w:tc>
      </w:tr>
      <w:tr w14:paraId="729A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EE551A">
            <w:pPr>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c>
          <w:tcPr>
            <w:tcW w:w="1690" w:type="dxa"/>
            <w:noWrap w:val="0"/>
            <w:vAlign w:val="center"/>
          </w:tcPr>
          <w:p w14:paraId="5CEDB8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生物多样性</w:t>
            </w:r>
          </w:p>
        </w:tc>
        <w:tc>
          <w:tcPr>
            <w:tcW w:w="8197" w:type="dxa"/>
            <w:noWrap w:val="0"/>
            <w:vAlign w:val="center"/>
          </w:tcPr>
          <w:p w14:paraId="7797C9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挂图-多样性</w:t>
            </w:r>
          </w:p>
        </w:tc>
        <w:tc>
          <w:tcPr>
            <w:tcW w:w="1245" w:type="dxa"/>
            <w:noWrap w:val="0"/>
            <w:vAlign w:val="center"/>
          </w:tcPr>
          <w:p w14:paraId="7823A6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6D02E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D67FE6">
            <w:pPr>
              <w:jc w:val="center"/>
              <w:rPr>
                <w:color w:val="auto"/>
                <w:highlight w:val="none"/>
              </w:rPr>
            </w:pPr>
          </w:p>
        </w:tc>
        <w:tc>
          <w:tcPr>
            <w:tcW w:w="710" w:type="dxa"/>
            <w:noWrap w:val="0"/>
            <w:vAlign w:val="center"/>
          </w:tcPr>
          <w:p w14:paraId="0ACBF08E">
            <w:pPr>
              <w:jc w:val="both"/>
              <w:rPr>
                <w:color w:val="auto"/>
                <w:highlight w:val="none"/>
                <w:vertAlign w:val="baseline"/>
              </w:rPr>
            </w:pPr>
          </w:p>
        </w:tc>
      </w:tr>
      <w:tr w14:paraId="5EC6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B4CE6D">
            <w:pPr>
              <w:jc w:val="center"/>
              <w:rPr>
                <w:rFonts w:hint="default"/>
                <w:color w:val="auto"/>
                <w:highlight w:val="none"/>
                <w:vertAlign w:val="baseline"/>
                <w:lang w:val="en-US" w:eastAsia="zh-CN"/>
              </w:rPr>
            </w:pPr>
            <w:r>
              <w:rPr>
                <w:rFonts w:hint="eastAsia"/>
                <w:color w:val="auto"/>
                <w:highlight w:val="none"/>
                <w:vertAlign w:val="baseline"/>
                <w:lang w:val="en-US" w:eastAsia="zh-CN"/>
              </w:rPr>
              <w:t>81</w:t>
            </w:r>
          </w:p>
        </w:tc>
        <w:tc>
          <w:tcPr>
            <w:tcW w:w="1690" w:type="dxa"/>
            <w:noWrap w:val="0"/>
            <w:vAlign w:val="center"/>
          </w:tcPr>
          <w:p w14:paraId="06FC6C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生物技术</w:t>
            </w:r>
          </w:p>
        </w:tc>
        <w:tc>
          <w:tcPr>
            <w:tcW w:w="8197" w:type="dxa"/>
            <w:noWrap w:val="0"/>
            <w:vAlign w:val="center"/>
          </w:tcPr>
          <w:p w14:paraId="2D557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挂图-生物技术</w:t>
            </w:r>
          </w:p>
        </w:tc>
        <w:tc>
          <w:tcPr>
            <w:tcW w:w="1245" w:type="dxa"/>
            <w:noWrap w:val="0"/>
            <w:vAlign w:val="center"/>
          </w:tcPr>
          <w:p w14:paraId="649A5E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3F1188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3AE414">
            <w:pPr>
              <w:jc w:val="center"/>
              <w:rPr>
                <w:color w:val="auto"/>
                <w:highlight w:val="none"/>
              </w:rPr>
            </w:pPr>
          </w:p>
        </w:tc>
        <w:tc>
          <w:tcPr>
            <w:tcW w:w="710" w:type="dxa"/>
            <w:noWrap w:val="0"/>
            <w:vAlign w:val="center"/>
          </w:tcPr>
          <w:p w14:paraId="4701B0EB">
            <w:pPr>
              <w:jc w:val="both"/>
              <w:rPr>
                <w:color w:val="auto"/>
                <w:highlight w:val="none"/>
                <w:vertAlign w:val="baseline"/>
              </w:rPr>
            </w:pPr>
          </w:p>
        </w:tc>
      </w:tr>
      <w:tr w14:paraId="2B91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A1DE7B">
            <w:pPr>
              <w:jc w:val="center"/>
              <w:rPr>
                <w:rFonts w:hint="default"/>
                <w:color w:val="auto"/>
                <w:highlight w:val="none"/>
                <w:vertAlign w:val="baseline"/>
                <w:lang w:val="en-US" w:eastAsia="zh-CN"/>
              </w:rPr>
            </w:pPr>
            <w:r>
              <w:rPr>
                <w:rFonts w:hint="eastAsia"/>
                <w:color w:val="auto"/>
                <w:highlight w:val="none"/>
                <w:vertAlign w:val="baseline"/>
                <w:lang w:val="en-US" w:eastAsia="zh-CN"/>
              </w:rPr>
              <w:t>82</w:t>
            </w:r>
          </w:p>
        </w:tc>
        <w:tc>
          <w:tcPr>
            <w:tcW w:w="1690" w:type="dxa"/>
            <w:noWrap w:val="0"/>
            <w:vAlign w:val="center"/>
          </w:tcPr>
          <w:p w14:paraId="21ABC4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健康地生活</w:t>
            </w:r>
          </w:p>
        </w:tc>
        <w:tc>
          <w:tcPr>
            <w:tcW w:w="8197" w:type="dxa"/>
            <w:noWrap w:val="0"/>
            <w:vAlign w:val="center"/>
          </w:tcPr>
          <w:p w14:paraId="3A36B3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挂图-健康地生活</w:t>
            </w:r>
          </w:p>
        </w:tc>
        <w:tc>
          <w:tcPr>
            <w:tcW w:w="1245" w:type="dxa"/>
            <w:noWrap w:val="0"/>
            <w:vAlign w:val="center"/>
          </w:tcPr>
          <w:p w14:paraId="40684B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022BBF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7328650">
            <w:pPr>
              <w:jc w:val="center"/>
              <w:rPr>
                <w:color w:val="auto"/>
                <w:highlight w:val="none"/>
              </w:rPr>
            </w:pPr>
          </w:p>
        </w:tc>
        <w:tc>
          <w:tcPr>
            <w:tcW w:w="710" w:type="dxa"/>
            <w:noWrap w:val="0"/>
            <w:vAlign w:val="center"/>
          </w:tcPr>
          <w:p w14:paraId="6916766E">
            <w:pPr>
              <w:jc w:val="both"/>
              <w:rPr>
                <w:color w:val="auto"/>
                <w:highlight w:val="none"/>
                <w:vertAlign w:val="baseline"/>
              </w:rPr>
            </w:pPr>
          </w:p>
        </w:tc>
      </w:tr>
      <w:tr w14:paraId="57B1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B844C4">
            <w:pPr>
              <w:jc w:val="center"/>
              <w:rPr>
                <w:rFonts w:hint="default"/>
                <w:color w:val="auto"/>
                <w:highlight w:val="none"/>
                <w:vertAlign w:val="baseline"/>
                <w:lang w:val="en-US" w:eastAsia="zh-CN"/>
              </w:rPr>
            </w:pPr>
            <w:r>
              <w:rPr>
                <w:rFonts w:hint="eastAsia"/>
                <w:color w:val="auto"/>
                <w:highlight w:val="none"/>
                <w:vertAlign w:val="baseline"/>
                <w:lang w:val="en-US" w:eastAsia="zh-CN"/>
              </w:rPr>
              <w:t>83</w:t>
            </w:r>
          </w:p>
        </w:tc>
        <w:tc>
          <w:tcPr>
            <w:tcW w:w="1690" w:type="dxa"/>
            <w:noWrap w:val="0"/>
            <w:vAlign w:val="center"/>
          </w:tcPr>
          <w:p w14:paraId="75F585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青春期教育挂图</w:t>
            </w:r>
          </w:p>
        </w:tc>
        <w:tc>
          <w:tcPr>
            <w:tcW w:w="8197" w:type="dxa"/>
            <w:noWrap w:val="0"/>
            <w:vAlign w:val="center"/>
          </w:tcPr>
          <w:p w14:paraId="17E3BB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挂图-青春期教育</w:t>
            </w:r>
          </w:p>
        </w:tc>
        <w:tc>
          <w:tcPr>
            <w:tcW w:w="1245" w:type="dxa"/>
            <w:noWrap w:val="0"/>
            <w:vAlign w:val="center"/>
          </w:tcPr>
          <w:p w14:paraId="7C213B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02DE151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5022579">
            <w:pPr>
              <w:jc w:val="center"/>
              <w:rPr>
                <w:color w:val="auto"/>
                <w:highlight w:val="none"/>
              </w:rPr>
            </w:pPr>
          </w:p>
        </w:tc>
        <w:tc>
          <w:tcPr>
            <w:tcW w:w="710" w:type="dxa"/>
            <w:noWrap w:val="0"/>
            <w:vAlign w:val="center"/>
          </w:tcPr>
          <w:p w14:paraId="51C902EA">
            <w:pPr>
              <w:jc w:val="both"/>
              <w:rPr>
                <w:color w:val="auto"/>
                <w:highlight w:val="none"/>
                <w:vertAlign w:val="baseline"/>
              </w:rPr>
            </w:pPr>
          </w:p>
        </w:tc>
      </w:tr>
      <w:tr w14:paraId="1CC9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92413">
            <w:pPr>
              <w:jc w:val="center"/>
              <w:rPr>
                <w:rFonts w:hint="default"/>
                <w:color w:val="auto"/>
                <w:highlight w:val="none"/>
                <w:vertAlign w:val="baseline"/>
                <w:lang w:val="en-US" w:eastAsia="zh-CN"/>
              </w:rPr>
            </w:pPr>
            <w:r>
              <w:rPr>
                <w:rFonts w:hint="eastAsia"/>
                <w:color w:val="auto"/>
                <w:highlight w:val="none"/>
                <w:vertAlign w:val="baseline"/>
                <w:lang w:val="en-US" w:eastAsia="zh-CN"/>
              </w:rPr>
              <w:t>84</w:t>
            </w:r>
          </w:p>
        </w:tc>
        <w:tc>
          <w:tcPr>
            <w:tcW w:w="1690" w:type="dxa"/>
            <w:noWrap w:val="0"/>
            <w:vAlign w:val="center"/>
          </w:tcPr>
          <w:p w14:paraId="1437D1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中学生物显微图谱</w:t>
            </w:r>
          </w:p>
        </w:tc>
        <w:tc>
          <w:tcPr>
            <w:tcW w:w="8197" w:type="dxa"/>
            <w:noWrap w:val="0"/>
            <w:vAlign w:val="center"/>
          </w:tcPr>
          <w:p w14:paraId="70BCF1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彩色图谱</w:t>
            </w:r>
          </w:p>
        </w:tc>
        <w:tc>
          <w:tcPr>
            <w:tcW w:w="1245" w:type="dxa"/>
            <w:noWrap w:val="0"/>
            <w:vAlign w:val="center"/>
          </w:tcPr>
          <w:p w14:paraId="77029D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w:t>
            </w:r>
          </w:p>
        </w:tc>
        <w:tc>
          <w:tcPr>
            <w:tcW w:w="1212" w:type="dxa"/>
            <w:noWrap w:val="0"/>
            <w:vAlign w:val="center"/>
          </w:tcPr>
          <w:p w14:paraId="17B53F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4728660">
            <w:pPr>
              <w:jc w:val="center"/>
              <w:rPr>
                <w:color w:val="auto"/>
                <w:highlight w:val="none"/>
              </w:rPr>
            </w:pPr>
          </w:p>
        </w:tc>
        <w:tc>
          <w:tcPr>
            <w:tcW w:w="710" w:type="dxa"/>
            <w:noWrap w:val="0"/>
            <w:vAlign w:val="center"/>
          </w:tcPr>
          <w:p w14:paraId="1E80A6D8">
            <w:pPr>
              <w:jc w:val="both"/>
              <w:rPr>
                <w:color w:val="auto"/>
                <w:highlight w:val="none"/>
                <w:vertAlign w:val="baseline"/>
              </w:rPr>
            </w:pPr>
          </w:p>
        </w:tc>
      </w:tr>
      <w:tr w14:paraId="232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88BCC5">
            <w:pPr>
              <w:jc w:val="center"/>
              <w:rPr>
                <w:rFonts w:hint="default"/>
                <w:color w:val="auto"/>
                <w:highlight w:val="none"/>
                <w:vertAlign w:val="baseline"/>
                <w:lang w:val="en-US" w:eastAsia="zh-CN"/>
              </w:rPr>
            </w:pPr>
            <w:r>
              <w:rPr>
                <w:rFonts w:hint="eastAsia"/>
                <w:color w:val="auto"/>
                <w:highlight w:val="none"/>
                <w:vertAlign w:val="baseline"/>
                <w:lang w:val="en-US" w:eastAsia="zh-CN"/>
              </w:rPr>
              <w:t>85</w:t>
            </w:r>
          </w:p>
        </w:tc>
        <w:tc>
          <w:tcPr>
            <w:tcW w:w="1690" w:type="dxa"/>
            <w:noWrap w:val="0"/>
            <w:vAlign w:val="center"/>
          </w:tcPr>
          <w:p w14:paraId="4E809F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7DA756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mL,玻璃制</w:t>
            </w:r>
          </w:p>
        </w:tc>
        <w:tc>
          <w:tcPr>
            <w:tcW w:w="1245" w:type="dxa"/>
            <w:noWrap w:val="0"/>
            <w:vAlign w:val="center"/>
          </w:tcPr>
          <w:p w14:paraId="34D57C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73308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0CDD8D5">
            <w:pPr>
              <w:jc w:val="center"/>
              <w:rPr>
                <w:color w:val="auto"/>
                <w:highlight w:val="none"/>
              </w:rPr>
            </w:pPr>
          </w:p>
        </w:tc>
        <w:tc>
          <w:tcPr>
            <w:tcW w:w="710" w:type="dxa"/>
            <w:noWrap w:val="0"/>
            <w:vAlign w:val="center"/>
          </w:tcPr>
          <w:p w14:paraId="0CF7185B">
            <w:pPr>
              <w:jc w:val="both"/>
              <w:rPr>
                <w:color w:val="auto"/>
                <w:highlight w:val="none"/>
                <w:vertAlign w:val="baseline"/>
              </w:rPr>
            </w:pPr>
          </w:p>
        </w:tc>
      </w:tr>
      <w:tr w14:paraId="7228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E89632">
            <w:pPr>
              <w:jc w:val="center"/>
              <w:rPr>
                <w:rFonts w:hint="default"/>
                <w:color w:val="auto"/>
                <w:highlight w:val="none"/>
                <w:vertAlign w:val="baseline"/>
                <w:lang w:val="en-US" w:eastAsia="zh-CN"/>
              </w:rPr>
            </w:pPr>
            <w:r>
              <w:rPr>
                <w:rFonts w:hint="eastAsia"/>
                <w:color w:val="auto"/>
                <w:highlight w:val="none"/>
                <w:vertAlign w:val="baseline"/>
                <w:lang w:val="en-US" w:eastAsia="zh-CN"/>
              </w:rPr>
              <w:t>86</w:t>
            </w:r>
          </w:p>
        </w:tc>
        <w:tc>
          <w:tcPr>
            <w:tcW w:w="1690" w:type="dxa"/>
            <w:noWrap w:val="0"/>
            <w:vAlign w:val="center"/>
          </w:tcPr>
          <w:p w14:paraId="43A196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2C407A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 玻璃制</w:t>
            </w:r>
          </w:p>
        </w:tc>
        <w:tc>
          <w:tcPr>
            <w:tcW w:w="1245" w:type="dxa"/>
            <w:noWrap w:val="0"/>
            <w:vAlign w:val="center"/>
          </w:tcPr>
          <w:p w14:paraId="11C22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0BFA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CFB9364">
            <w:pPr>
              <w:jc w:val="center"/>
              <w:rPr>
                <w:color w:val="auto"/>
                <w:highlight w:val="none"/>
              </w:rPr>
            </w:pPr>
          </w:p>
        </w:tc>
        <w:tc>
          <w:tcPr>
            <w:tcW w:w="710" w:type="dxa"/>
            <w:noWrap w:val="0"/>
            <w:vAlign w:val="center"/>
          </w:tcPr>
          <w:p w14:paraId="3796F9AE">
            <w:pPr>
              <w:jc w:val="both"/>
              <w:rPr>
                <w:color w:val="auto"/>
                <w:highlight w:val="none"/>
                <w:vertAlign w:val="baseline"/>
              </w:rPr>
            </w:pPr>
          </w:p>
        </w:tc>
      </w:tr>
      <w:tr w14:paraId="3552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78B93C">
            <w:pPr>
              <w:jc w:val="center"/>
              <w:rPr>
                <w:rFonts w:hint="default"/>
                <w:color w:val="auto"/>
                <w:highlight w:val="none"/>
                <w:vertAlign w:val="baseline"/>
                <w:lang w:val="en-US" w:eastAsia="zh-CN"/>
              </w:rPr>
            </w:pPr>
            <w:r>
              <w:rPr>
                <w:rFonts w:hint="eastAsia"/>
                <w:color w:val="auto"/>
                <w:highlight w:val="none"/>
                <w:vertAlign w:val="baseline"/>
                <w:lang w:val="en-US" w:eastAsia="zh-CN"/>
              </w:rPr>
              <w:t>87</w:t>
            </w:r>
          </w:p>
        </w:tc>
        <w:tc>
          <w:tcPr>
            <w:tcW w:w="1690" w:type="dxa"/>
            <w:noWrap w:val="0"/>
            <w:vAlign w:val="center"/>
          </w:tcPr>
          <w:p w14:paraId="7784E3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BF23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100ml.玻璃制</w:t>
            </w:r>
          </w:p>
        </w:tc>
        <w:tc>
          <w:tcPr>
            <w:tcW w:w="1245" w:type="dxa"/>
            <w:noWrap w:val="0"/>
            <w:vAlign w:val="center"/>
          </w:tcPr>
          <w:p w14:paraId="0F500F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EDACD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2A9A0011">
            <w:pPr>
              <w:jc w:val="center"/>
              <w:rPr>
                <w:color w:val="auto"/>
                <w:highlight w:val="none"/>
              </w:rPr>
            </w:pPr>
          </w:p>
        </w:tc>
        <w:tc>
          <w:tcPr>
            <w:tcW w:w="710" w:type="dxa"/>
            <w:noWrap w:val="0"/>
            <w:vAlign w:val="center"/>
          </w:tcPr>
          <w:p w14:paraId="5355F8A3">
            <w:pPr>
              <w:jc w:val="both"/>
              <w:rPr>
                <w:color w:val="auto"/>
                <w:highlight w:val="none"/>
                <w:vertAlign w:val="baseline"/>
              </w:rPr>
            </w:pPr>
          </w:p>
        </w:tc>
      </w:tr>
      <w:tr w14:paraId="613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7DAD0B">
            <w:pPr>
              <w:jc w:val="center"/>
              <w:rPr>
                <w:rFonts w:hint="default"/>
                <w:color w:val="auto"/>
                <w:highlight w:val="none"/>
                <w:vertAlign w:val="baseline"/>
                <w:lang w:val="en-US" w:eastAsia="zh-CN"/>
              </w:rPr>
            </w:pPr>
            <w:r>
              <w:rPr>
                <w:rFonts w:hint="eastAsia"/>
                <w:color w:val="auto"/>
                <w:highlight w:val="none"/>
                <w:vertAlign w:val="baseline"/>
                <w:lang w:val="en-US" w:eastAsia="zh-CN"/>
              </w:rPr>
              <w:t>88</w:t>
            </w:r>
          </w:p>
        </w:tc>
        <w:tc>
          <w:tcPr>
            <w:tcW w:w="1690" w:type="dxa"/>
            <w:noWrap w:val="0"/>
            <w:vAlign w:val="center"/>
          </w:tcPr>
          <w:p w14:paraId="352056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量筒</w:t>
            </w:r>
          </w:p>
        </w:tc>
        <w:tc>
          <w:tcPr>
            <w:tcW w:w="8197" w:type="dxa"/>
            <w:noWrap w:val="0"/>
            <w:vAlign w:val="center"/>
          </w:tcPr>
          <w:p w14:paraId="39EBA4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5E5B2C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E6C49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D2E9E57">
            <w:pPr>
              <w:jc w:val="center"/>
              <w:rPr>
                <w:color w:val="auto"/>
                <w:highlight w:val="none"/>
              </w:rPr>
            </w:pPr>
          </w:p>
        </w:tc>
        <w:tc>
          <w:tcPr>
            <w:tcW w:w="710" w:type="dxa"/>
            <w:noWrap w:val="0"/>
            <w:vAlign w:val="center"/>
          </w:tcPr>
          <w:p w14:paraId="1FE776C2">
            <w:pPr>
              <w:jc w:val="both"/>
              <w:rPr>
                <w:color w:val="auto"/>
                <w:highlight w:val="none"/>
                <w:vertAlign w:val="baseline"/>
              </w:rPr>
            </w:pPr>
          </w:p>
        </w:tc>
      </w:tr>
      <w:tr w14:paraId="68D2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1744A">
            <w:pPr>
              <w:jc w:val="center"/>
              <w:rPr>
                <w:rFonts w:hint="default"/>
                <w:color w:val="auto"/>
                <w:highlight w:val="none"/>
                <w:vertAlign w:val="baseline"/>
                <w:lang w:val="en-US" w:eastAsia="zh-CN"/>
              </w:rPr>
            </w:pPr>
            <w:r>
              <w:rPr>
                <w:rFonts w:hint="eastAsia"/>
                <w:color w:val="auto"/>
                <w:highlight w:val="none"/>
                <w:vertAlign w:val="baseline"/>
                <w:lang w:val="en-US" w:eastAsia="zh-CN"/>
              </w:rPr>
              <w:t>89</w:t>
            </w:r>
          </w:p>
        </w:tc>
        <w:tc>
          <w:tcPr>
            <w:tcW w:w="1690" w:type="dxa"/>
            <w:noWrap w:val="0"/>
            <w:vAlign w:val="center"/>
          </w:tcPr>
          <w:p w14:paraId="5F4E4A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容量瓶</w:t>
            </w:r>
          </w:p>
        </w:tc>
        <w:tc>
          <w:tcPr>
            <w:tcW w:w="8197" w:type="dxa"/>
            <w:noWrap w:val="0"/>
            <w:vAlign w:val="center"/>
          </w:tcPr>
          <w:p w14:paraId="449582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 玻璃制</w:t>
            </w:r>
          </w:p>
        </w:tc>
        <w:tc>
          <w:tcPr>
            <w:tcW w:w="1245" w:type="dxa"/>
            <w:noWrap w:val="0"/>
            <w:vAlign w:val="center"/>
          </w:tcPr>
          <w:p w14:paraId="7FCCED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85D9E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49C46960">
            <w:pPr>
              <w:jc w:val="center"/>
              <w:rPr>
                <w:color w:val="auto"/>
                <w:highlight w:val="none"/>
              </w:rPr>
            </w:pPr>
          </w:p>
        </w:tc>
        <w:tc>
          <w:tcPr>
            <w:tcW w:w="710" w:type="dxa"/>
            <w:noWrap w:val="0"/>
            <w:vAlign w:val="center"/>
          </w:tcPr>
          <w:p w14:paraId="027CBE2B">
            <w:pPr>
              <w:jc w:val="both"/>
              <w:rPr>
                <w:color w:val="auto"/>
                <w:highlight w:val="none"/>
                <w:vertAlign w:val="baseline"/>
              </w:rPr>
            </w:pPr>
          </w:p>
        </w:tc>
      </w:tr>
      <w:tr w14:paraId="3A2A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9B52CE">
            <w:pPr>
              <w:jc w:val="center"/>
              <w:rPr>
                <w:rFonts w:hint="default"/>
                <w:color w:val="auto"/>
                <w:highlight w:val="none"/>
                <w:vertAlign w:val="baseline"/>
                <w:lang w:val="en-US" w:eastAsia="zh-CN"/>
              </w:rPr>
            </w:pPr>
            <w:r>
              <w:rPr>
                <w:rFonts w:hint="eastAsia"/>
                <w:color w:val="auto"/>
                <w:highlight w:val="none"/>
                <w:vertAlign w:val="baseline"/>
                <w:lang w:val="en-US" w:eastAsia="zh-CN"/>
              </w:rPr>
              <w:t>90</w:t>
            </w:r>
          </w:p>
        </w:tc>
        <w:tc>
          <w:tcPr>
            <w:tcW w:w="1690" w:type="dxa"/>
            <w:noWrap w:val="0"/>
            <w:vAlign w:val="center"/>
          </w:tcPr>
          <w:p w14:paraId="2CA066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555154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 × 70 mm 玻璃制</w:t>
            </w:r>
          </w:p>
        </w:tc>
        <w:tc>
          <w:tcPr>
            <w:tcW w:w="1245" w:type="dxa"/>
            <w:noWrap w:val="0"/>
            <w:vAlign w:val="center"/>
          </w:tcPr>
          <w:p w14:paraId="419C5C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4B8E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6E2E6FE">
            <w:pPr>
              <w:jc w:val="center"/>
              <w:rPr>
                <w:color w:val="auto"/>
                <w:highlight w:val="none"/>
              </w:rPr>
            </w:pPr>
          </w:p>
        </w:tc>
        <w:tc>
          <w:tcPr>
            <w:tcW w:w="710" w:type="dxa"/>
            <w:noWrap w:val="0"/>
            <w:vAlign w:val="center"/>
          </w:tcPr>
          <w:p w14:paraId="60D8B498">
            <w:pPr>
              <w:jc w:val="both"/>
              <w:rPr>
                <w:color w:val="auto"/>
                <w:highlight w:val="none"/>
                <w:vertAlign w:val="baseline"/>
              </w:rPr>
            </w:pPr>
          </w:p>
        </w:tc>
      </w:tr>
      <w:tr w14:paraId="73B8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2378C">
            <w:pPr>
              <w:jc w:val="center"/>
              <w:rPr>
                <w:rFonts w:hint="default"/>
                <w:color w:val="auto"/>
                <w:highlight w:val="none"/>
                <w:vertAlign w:val="baseline"/>
                <w:lang w:val="en-US" w:eastAsia="zh-CN"/>
              </w:rPr>
            </w:pPr>
            <w:r>
              <w:rPr>
                <w:rFonts w:hint="eastAsia"/>
                <w:color w:val="auto"/>
                <w:highlight w:val="none"/>
                <w:vertAlign w:val="baseline"/>
                <w:lang w:val="en-US" w:eastAsia="zh-CN"/>
              </w:rPr>
              <w:t>91</w:t>
            </w:r>
          </w:p>
        </w:tc>
        <w:tc>
          <w:tcPr>
            <w:tcW w:w="1690" w:type="dxa"/>
            <w:noWrap w:val="0"/>
            <w:vAlign w:val="center"/>
          </w:tcPr>
          <w:p w14:paraId="1316E1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w:t>
            </w:r>
          </w:p>
        </w:tc>
        <w:tc>
          <w:tcPr>
            <w:tcW w:w="8197" w:type="dxa"/>
            <w:noWrap w:val="0"/>
            <w:vAlign w:val="center"/>
          </w:tcPr>
          <w:p w14:paraId="6E66F0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mm玻璃制</w:t>
            </w:r>
          </w:p>
        </w:tc>
        <w:tc>
          <w:tcPr>
            <w:tcW w:w="1245" w:type="dxa"/>
            <w:noWrap w:val="0"/>
            <w:vAlign w:val="center"/>
          </w:tcPr>
          <w:p w14:paraId="3AC556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2D660F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169406BE">
            <w:pPr>
              <w:jc w:val="center"/>
              <w:rPr>
                <w:color w:val="auto"/>
                <w:highlight w:val="none"/>
              </w:rPr>
            </w:pPr>
          </w:p>
        </w:tc>
        <w:tc>
          <w:tcPr>
            <w:tcW w:w="710" w:type="dxa"/>
            <w:noWrap w:val="0"/>
            <w:vAlign w:val="center"/>
          </w:tcPr>
          <w:p w14:paraId="311C74E4">
            <w:pPr>
              <w:jc w:val="both"/>
              <w:rPr>
                <w:color w:val="auto"/>
                <w:highlight w:val="none"/>
                <w:vertAlign w:val="baseline"/>
              </w:rPr>
            </w:pPr>
          </w:p>
        </w:tc>
      </w:tr>
      <w:tr w14:paraId="2A06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AC156">
            <w:pPr>
              <w:jc w:val="center"/>
              <w:rPr>
                <w:rFonts w:hint="default"/>
                <w:color w:val="auto"/>
                <w:highlight w:val="none"/>
                <w:vertAlign w:val="baseline"/>
                <w:lang w:val="en-US" w:eastAsia="zh-CN"/>
              </w:rPr>
            </w:pPr>
            <w:r>
              <w:rPr>
                <w:rFonts w:hint="eastAsia"/>
                <w:color w:val="auto"/>
                <w:highlight w:val="none"/>
                <w:vertAlign w:val="baseline"/>
                <w:lang w:val="en-US" w:eastAsia="zh-CN"/>
              </w:rPr>
              <w:t>92</w:t>
            </w:r>
          </w:p>
        </w:tc>
        <w:tc>
          <w:tcPr>
            <w:tcW w:w="1690" w:type="dxa"/>
            <w:noWrap w:val="0"/>
            <w:vAlign w:val="center"/>
          </w:tcPr>
          <w:p w14:paraId="14E272E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A1CB2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 mL,玻璃制</w:t>
            </w:r>
          </w:p>
        </w:tc>
        <w:tc>
          <w:tcPr>
            <w:tcW w:w="1245" w:type="dxa"/>
            <w:noWrap w:val="0"/>
            <w:vAlign w:val="center"/>
          </w:tcPr>
          <w:p w14:paraId="270126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558D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AABA60B">
            <w:pPr>
              <w:jc w:val="center"/>
              <w:rPr>
                <w:color w:val="auto"/>
                <w:highlight w:val="none"/>
              </w:rPr>
            </w:pPr>
          </w:p>
        </w:tc>
        <w:tc>
          <w:tcPr>
            <w:tcW w:w="710" w:type="dxa"/>
            <w:noWrap w:val="0"/>
            <w:vAlign w:val="center"/>
          </w:tcPr>
          <w:p w14:paraId="04477BEF">
            <w:pPr>
              <w:jc w:val="both"/>
              <w:rPr>
                <w:color w:val="auto"/>
                <w:highlight w:val="none"/>
                <w:vertAlign w:val="baseline"/>
              </w:rPr>
            </w:pPr>
          </w:p>
        </w:tc>
      </w:tr>
      <w:tr w14:paraId="23C2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553C26">
            <w:pPr>
              <w:jc w:val="center"/>
              <w:rPr>
                <w:rFonts w:hint="default"/>
                <w:color w:val="auto"/>
                <w:highlight w:val="none"/>
                <w:vertAlign w:val="baseline"/>
                <w:lang w:val="en-US" w:eastAsia="zh-CN"/>
              </w:rPr>
            </w:pPr>
            <w:r>
              <w:rPr>
                <w:rFonts w:hint="eastAsia"/>
                <w:color w:val="auto"/>
                <w:highlight w:val="none"/>
                <w:vertAlign w:val="baseline"/>
                <w:lang w:val="en-US" w:eastAsia="zh-CN"/>
              </w:rPr>
              <w:t>93</w:t>
            </w:r>
          </w:p>
        </w:tc>
        <w:tc>
          <w:tcPr>
            <w:tcW w:w="1690" w:type="dxa"/>
            <w:noWrap w:val="0"/>
            <w:vAlign w:val="center"/>
          </w:tcPr>
          <w:p w14:paraId="6575B6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65A693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72E2CD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661AD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917A39C">
            <w:pPr>
              <w:jc w:val="center"/>
              <w:rPr>
                <w:color w:val="auto"/>
                <w:highlight w:val="none"/>
              </w:rPr>
            </w:pPr>
          </w:p>
        </w:tc>
        <w:tc>
          <w:tcPr>
            <w:tcW w:w="710" w:type="dxa"/>
            <w:noWrap w:val="0"/>
            <w:vAlign w:val="center"/>
          </w:tcPr>
          <w:p w14:paraId="49CAA1BA">
            <w:pPr>
              <w:jc w:val="both"/>
              <w:rPr>
                <w:color w:val="auto"/>
                <w:highlight w:val="none"/>
                <w:vertAlign w:val="baseline"/>
              </w:rPr>
            </w:pPr>
          </w:p>
        </w:tc>
      </w:tr>
      <w:tr w14:paraId="3B41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7587E6">
            <w:pPr>
              <w:jc w:val="center"/>
              <w:rPr>
                <w:rFonts w:hint="default"/>
                <w:color w:val="auto"/>
                <w:highlight w:val="none"/>
                <w:vertAlign w:val="baseline"/>
                <w:lang w:val="en-US" w:eastAsia="zh-CN"/>
              </w:rPr>
            </w:pPr>
            <w:r>
              <w:rPr>
                <w:rFonts w:hint="eastAsia"/>
                <w:color w:val="auto"/>
                <w:highlight w:val="none"/>
                <w:vertAlign w:val="baseline"/>
                <w:lang w:val="en-US" w:eastAsia="zh-CN"/>
              </w:rPr>
              <w:t>94</w:t>
            </w:r>
          </w:p>
        </w:tc>
        <w:tc>
          <w:tcPr>
            <w:tcW w:w="1690" w:type="dxa"/>
            <w:noWrap w:val="0"/>
            <w:vAlign w:val="center"/>
          </w:tcPr>
          <w:p w14:paraId="2CF74B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1B5A22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 玻璃制</w:t>
            </w:r>
          </w:p>
        </w:tc>
        <w:tc>
          <w:tcPr>
            <w:tcW w:w="1245" w:type="dxa"/>
            <w:noWrap w:val="0"/>
            <w:vAlign w:val="center"/>
          </w:tcPr>
          <w:p w14:paraId="2908D0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2648F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BBF1395">
            <w:pPr>
              <w:jc w:val="center"/>
              <w:rPr>
                <w:color w:val="auto"/>
                <w:highlight w:val="none"/>
              </w:rPr>
            </w:pPr>
          </w:p>
        </w:tc>
        <w:tc>
          <w:tcPr>
            <w:tcW w:w="710" w:type="dxa"/>
            <w:noWrap w:val="0"/>
            <w:vAlign w:val="center"/>
          </w:tcPr>
          <w:p w14:paraId="06FF86B5">
            <w:pPr>
              <w:jc w:val="both"/>
              <w:rPr>
                <w:color w:val="auto"/>
                <w:highlight w:val="none"/>
                <w:vertAlign w:val="baseline"/>
              </w:rPr>
            </w:pPr>
          </w:p>
        </w:tc>
      </w:tr>
      <w:tr w14:paraId="7B88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25CB6F">
            <w:pPr>
              <w:jc w:val="center"/>
              <w:rPr>
                <w:rFonts w:hint="default"/>
                <w:color w:val="auto"/>
                <w:highlight w:val="none"/>
                <w:vertAlign w:val="baseline"/>
                <w:lang w:val="en-US" w:eastAsia="zh-CN"/>
              </w:rPr>
            </w:pPr>
            <w:r>
              <w:rPr>
                <w:rFonts w:hint="eastAsia"/>
                <w:color w:val="auto"/>
                <w:highlight w:val="none"/>
                <w:vertAlign w:val="baseline"/>
                <w:lang w:val="en-US" w:eastAsia="zh-CN"/>
              </w:rPr>
              <w:t>95</w:t>
            </w:r>
          </w:p>
        </w:tc>
        <w:tc>
          <w:tcPr>
            <w:tcW w:w="1690" w:type="dxa"/>
            <w:noWrap w:val="0"/>
            <w:vAlign w:val="center"/>
          </w:tcPr>
          <w:p w14:paraId="00B68F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烧杯</w:t>
            </w:r>
          </w:p>
        </w:tc>
        <w:tc>
          <w:tcPr>
            <w:tcW w:w="8197" w:type="dxa"/>
            <w:noWrap w:val="0"/>
            <w:vAlign w:val="center"/>
          </w:tcPr>
          <w:p w14:paraId="5497D7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032A2E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351F9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C8E1739">
            <w:pPr>
              <w:jc w:val="center"/>
              <w:rPr>
                <w:color w:val="auto"/>
                <w:highlight w:val="none"/>
              </w:rPr>
            </w:pPr>
          </w:p>
        </w:tc>
        <w:tc>
          <w:tcPr>
            <w:tcW w:w="710" w:type="dxa"/>
            <w:noWrap w:val="0"/>
            <w:vAlign w:val="center"/>
          </w:tcPr>
          <w:p w14:paraId="0FF77203">
            <w:pPr>
              <w:jc w:val="both"/>
              <w:rPr>
                <w:color w:val="auto"/>
                <w:highlight w:val="none"/>
                <w:vertAlign w:val="baseline"/>
              </w:rPr>
            </w:pPr>
          </w:p>
        </w:tc>
      </w:tr>
      <w:tr w14:paraId="1A66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6952E5">
            <w:pPr>
              <w:jc w:val="center"/>
              <w:rPr>
                <w:rFonts w:hint="default"/>
                <w:color w:val="auto"/>
                <w:highlight w:val="none"/>
                <w:vertAlign w:val="baseline"/>
                <w:lang w:val="en-US" w:eastAsia="zh-CN"/>
              </w:rPr>
            </w:pPr>
            <w:r>
              <w:rPr>
                <w:rFonts w:hint="eastAsia"/>
                <w:color w:val="auto"/>
                <w:highlight w:val="none"/>
                <w:vertAlign w:val="baseline"/>
                <w:lang w:val="en-US" w:eastAsia="zh-CN"/>
              </w:rPr>
              <w:t>96</w:t>
            </w:r>
          </w:p>
        </w:tc>
        <w:tc>
          <w:tcPr>
            <w:tcW w:w="1690" w:type="dxa"/>
            <w:noWrap w:val="0"/>
            <w:vAlign w:val="center"/>
          </w:tcPr>
          <w:p w14:paraId="146838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7F9B8F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mL,玻璃制</w:t>
            </w:r>
          </w:p>
        </w:tc>
        <w:tc>
          <w:tcPr>
            <w:tcW w:w="1245" w:type="dxa"/>
            <w:noWrap w:val="0"/>
            <w:vAlign w:val="center"/>
          </w:tcPr>
          <w:p w14:paraId="0F6CB9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2888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4422227">
            <w:pPr>
              <w:jc w:val="center"/>
              <w:rPr>
                <w:color w:val="auto"/>
                <w:highlight w:val="none"/>
              </w:rPr>
            </w:pPr>
          </w:p>
        </w:tc>
        <w:tc>
          <w:tcPr>
            <w:tcW w:w="710" w:type="dxa"/>
            <w:noWrap w:val="0"/>
            <w:vAlign w:val="center"/>
          </w:tcPr>
          <w:p w14:paraId="79150D43">
            <w:pPr>
              <w:jc w:val="both"/>
              <w:rPr>
                <w:color w:val="auto"/>
                <w:highlight w:val="none"/>
                <w:vertAlign w:val="baseline"/>
              </w:rPr>
            </w:pPr>
          </w:p>
        </w:tc>
      </w:tr>
      <w:tr w14:paraId="0605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CCD54F">
            <w:pPr>
              <w:jc w:val="center"/>
              <w:rPr>
                <w:rFonts w:hint="default"/>
                <w:color w:val="auto"/>
                <w:highlight w:val="none"/>
                <w:vertAlign w:val="baseline"/>
                <w:lang w:val="en-US" w:eastAsia="zh-CN"/>
              </w:rPr>
            </w:pPr>
            <w:r>
              <w:rPr>
                <w:rFonts w:hint="eastAsia"/>
                <w:color w:val="auto"/>
                <w:highlight w:val="none"/>
                <w:vertAlign w:val="baseline"/>
                <w:lang w:val="en-US" w:eastAsia="zh-CN"/>
              </w:rPr>
              <w:t>97</w:t>
            </w:r>
          </w:p>
        </w:tc>
        <w:tc>
          <w:tcPr>
            <w:tcW w:w="1690" w:type="dxa"/>
            <w:noWrap w:val="0"/>
            <w:vAlign w:val="center"/>
          </w:tcPr>
          <w:p w14:paraId="62A5A0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锥形瓶</w:t>
            </w:r>
          </w:p>
        </w:tc>
        <w:tc>
          <w:tcPr>
            <w:tcW w:w="8197" w:type="dxa"/>
            <w:noWrap w:val="0"/>
            <w:vAlign w:val="center"/>
          </w:tcPr>
          <w:p w14:paraId="29649B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center"/>
          </w:tcPr>
          <w:p w14:paraId="4BF95C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8E28A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783A7951">
            <w:pPr>
              <w:jc w:val="center"/>
              <w:rPr>
                <w:color w:val="auto"/>
                <w:highlight w:val="none"/>
              </w:rPr>
            </w:pPr>
          </w:p>
        </w:tc>
        <w:tc>
          <w:tcPr>
            <w:tcW w:w="710" w:type="dxa"/>
            <w:noWrap w:val="0"/>
            <w:vAlign w:val="center"/>
          </w:tcPr>
          <w:p w14:paraId="34A731A6">
            <w:pPr>
              <w:jc w:val="both"/>
              <w:rPr>
                <w:color w:val="auto"/>
                <w:highlight w:val="none"/>
                <w:vertAlign w:val="baseline"/>
              </w:rPr>
            </w:pPr>
          </w:p>
        </w:tc>
      </w:tr>
      <w:tr w14:paraId="74B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D155F8">
            <w:pPr>
              <w:jc w:val="center"/>
              <w:rPr>
                <w:rFonts w:hint="default"/>
                <w:color w:val="auto"/>
                <w:highlight w:val="none"/>
                <w:vertAlign w:val="baseline"/>
                <w:lang w:val="en-US" w:eastAsia="zh-CN"/>
              </w:rPr>
            </w:pPr>
            <w:r>
              <w:rPr>
                <w:rFonts w:hint="eastAsia"/>
                <w:color w:val="auto"/>
                <w:highlight w:val="none"/>
                <w:vertAlign w:val="baseline"/>
                <w:lang w:val="en-US" w:eastAsia="zh-CN"/>
              </w:rPr>
              <w:t>98</w:t>
            </w:r>
          </w:p>
        </w:tc>
        <w:tc>
          <w:tcPr>
            <w:tcW w:w="1690" w:type="dxa"/>
            <w:noWrap w:val="0"/>
            <w:vAlign w:val="center"/>
          </w:tcPr>
          <w:p w14:paraId="206893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22067C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 mL,玻璃制</w:t>
            </w:r>
          </w:p>
        </w:tc>
        <w:tc>
          <w:tcPr>
            <w:tcW w:w="1245" w:type="dxa"/>
            <w:noWrap w:val="0"/>
            <w:vAlign w:val="center"/>
          </w:tcPr>
          <w:p w14:paraId="5696A7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92054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097F2F46">
            <w:pPr>
              <w:jc w:val="center"/>
              <w:rPr>
                <w:color w:val="auto"/>
                <w:highlight w:val="none"/>
              </w:rPr>
            </w:pPr>
          </w:p>
        </w:tc>
        <w:tc>
          <w:tcPr>
            <w:tcW w:w="710" w:type="dxa"/>
            <w:noWrap w:val="0"/>
            <w:vAlign w:val="center"/>
          </w:tcPr>
          <w:p w14:paraId="7A36B119">
            <w:pPr>
              <w:jc w:val="both"/>
              <w:rPr>
                <w:color w:val="auto"/>
                <w:highlight w:val="none"/>
                <w:vertAlign w:val="baseline"/>
              </w:rPr>
            </w:pPr>
          </w:p>
        </w:tc>
      </w:tr>
      <w:tr w14:paraId="35E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51E66A">
            <w:pPr>
              <w:jc w:val="center"/>
              <w:rPr>
                <w:rFonts w:hint="default"/>
                <w:color w:val="auto"/>
                <w:highlight w:val="none"/>
                <w:vertAlign w:val="baseline"/>
                <w:lang w:val="en-US" w:eastAsia="zh-CN"/>
              </w:rPr>
            </w:pPr>
            <w:r>
              <w:rPr>
                <w:rFonts w:hint="eastAsia"/>
                <w:color w:val="auto"/>
                <w:highlight w:val="none"/>
                <w:vertAlign w:val="baseline"/>
                <w:lang w:val="en-US" w:eastAsia="zh-CN"/>
              </w:rPr>
              <w:t>99</w:t>
            </w:r>
          </w:p>
        </w:tc>
        <w:tc>
          <w:tcPr>
            <w:tcW w:w="1690" w:type="dxa"/>
            <w:noWrap w:val="0"/>
            <w:vAlign w:val="center"/>
          </w:tcPr>
          <w:p w14:paraId="042835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广口瓶</w:t>
            </w:r>
          </w:p>
        </w:tc>
        <w:tc>
          <w:tcPr>
            <w:tcW w:w="8197" w:type="dxa"/>
            <w:noWrap w:val="0"/>
            <w:vAlign w:val="center"/>
          </w:tcPr>
          <w:p w14:paraId="3C600E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799B0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5998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240" w:type="dxa"/>
            <w:noWrap w:val="0"/>
            <w:vAlign w:val="center"/>
          </w:tcPr>
          <w:p w14:paraId="41DF62DD">
            <w:pPr>
              <w:jc w:val="center"/>
              <w:rPr>
                <w:color w:val="auto"/>
                <w:highlight w:val="none"/>
              </w:rPr>
            </w:pPr>
          </w:p>
        </w:tc>
        <w:tc>
          <w:tcPr>
            <w:tcW w:w="710" w:type="dxa"/>
            <w:noWrap w:val="0"/>
            <w:vAlign w:val="center"/>
          </w:tcPr>
          <w:p w14:paraId="4A0D917B">
            <w:pPr>
              <w:jc w:val="both"/>
              <w:rPr>
                <w:color w:val="auto"/>
                <w:highlight w:val="none"/>
                <w:vertAlign w:val="baseline"/>
              </w:rPr>
            </w:pPr>
          </w:p>
        </w:tc>
      </w:tr>
      <w:tr w14:paraId="3256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11AF0B">
            <w:pPr>
              <w:jc w:val="center"/>
              <w:rPr>
                <w:rFonts w:hint="default"/>
                <w:color w:val="auto"/>
                <w:highlight w:val="none"/>
                <w:vertAlign w:val="baseline"/>
                <w:lang w:val="en-US" w:eastAsia="zh-CN"/>
              </w:rPr>
            </w:pPr>
            <w:r>
              <w:rPr>
                <w:rFonts w:hint="eastAsia"/>
                <w:color w:val="auto"/>
                <w:highlight w:val="none"/>
                <w:vertAlign w:val="baseline"/>
                <w:lang w:val="en-US" w:eastAsia="zh-CN"/>
              </w:rPr>
              <w:t>100</w:t>
            </w:r>
          </w:p>
        </w:tc>
        <w:tc>
          <w:tcPr>
            <w:tcW w:w="1690" w:type="dxa"/>
            <w:noWrap w:val="0"/>
            <w:vAlign w:val="center"/>
          </w:tcPr>
          <w:p w14:paraId="4C484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8DA0B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250 mL,玻璃制</w:t>
            </w:r>
          </w:p>
        </w:tc>
        <w:tc>
          <w:tcPr>
            <w:tcW w:w="1245" w:type="dxa"/>
            <w:noWrap w:val="0"/>
            <w:vAlign w:val="center"/>
          </w:tcPr>
          <w:p w14:paraId="595457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797C9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74D3EAB3">
            <w:pPr>
              <w:jc w:val="center"/>
              <w:rPr>
                <w:color w:val="auto"/>
                <w:highlight w:val="none"/>
              </w:rPr>
            </w:pPr>
          </w:p>
        </w:tc>
        <w:tc>
          <w:tcPr>
            <w:tcW w:w="710" w:type="dxa"/>
            <w:noWrap w:val="0"/>
            <w:vAlign w:val="center"/>
          </w:tcPr>
          <w:p w14:paraId="037B13CF">
            <w:pPr>
              <w:jc w:val="both"/>
              <w:rPr>
                <w:color w:val="auto"/>
                <w:highlight w:val="none"/>
                <w:vertAlign w:val="baseline"/>
              </w:rPr>
            </w:pPr>
          </w:p>
        </w:tc>
      </w:tr>
      <w:tr w14:paraId="29E1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A9058F">
            <w:pPr>
              <w:jc w:val="center"/>
              <w:rPr>
                <w:rFonts w:hint="default"/>
                <w:color w:val="auto"/>
                <w:highlight w:val="none"/>
                <w:vertAlign w:val="baseline"/>
                <w:lang w:val="en-US" w:eastAsia="zh-CN"/>
              </w:rPr>
            </w:pPr>
            <w:r>
              <w:rPr>
                <w:rFonts w:hint="eastAsia"/>
                <w:color w:val="auto"/>
                <w:highlight w:val="none"/>
                <w:vertAlign w:val="baseline"/>
                <w:lang w:val="en-US" w:eastAsia="zh-CN"/>
              </w:rPr>
              <w:t>101</w:t>
            </w:r>
          </w:p>
        </w:tc>
        <w:tc>
          <w:tcPr>
            <w:tcW w:w="1690" w:type="dxa"/>
            <w:noWrap w:val="0"/>
            <w:vAlign w:val="center"/>
          </w:tcPr>
          <w:p w14:paraId="544BE8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细口瓶</w:t>
            </w:r>
          </w:p>
        </w:tc>
        <w:tc>
          <w:tcPr>
            <w:tcW w:w="8197" w:type="dxa"/>
            <w:noWrap w:val="0"/>
            <w:vAlign w:val="center"/>
          </w:tcPr>
          <w:p w14:paraId="6E2190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 mL,玻璃制</w:t>
            </w:r>
          </w:p>
        </w:tc>
        <w:tc>
          <w:tcPr>
            <w:tcW w:w="1245" w:type="dxa"/>
            <w:noWrap w:val="0"/>
            <w:vAlign w:val="center"/>
          </w:tcPr>
          <w:p w14:paraId="21D750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BFE1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18030A72">
            <w:pPr>
              <w:jc w:val="center"/>
              <w:rPr>
                <w:color w:val="auto"/>
                <w:highlight w:val="none"/>
              </w:rPr>
            </w:pPr>
          </w:p>
        </w:tc>
        <w:tc>
          <w:tcPr>
            <w:tcW w:w="710" w:type="dxa"/>
            <w:noWrap w:val="0"/>
            <w:vAlign w:val="center"/>
          </w:tcPr>
          <w:p w14:paraId="08E7F783">
            <w:pPr>
              <w:jc w:val="both"/>
              <w:rPr>
                <w:color w:val="auto"/>
                <w:highlight w:val="none"/>
                <w:vertAlign w:val="baseline"/>
              </w:rPr>
            </w:pPr>
          </w:p>
        </w:tc>
      </w:tr>
      <w:tr w14:paraId="5FD4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00EEF4">
            <w:pPr>
              <w:jc w:val="center"/>
              <w:rPr>
                <w:rFonts w:hint="default"/>
                <w:color w:val="auto"/>
                <w:highlight w:val="none"/>
                <w:vertAlign w:val="baseline"/>
                <w:lang w:val="en-US" w:eastAsia="zh-CN"/>
              </w:rPr>
            </w:pPr>
            <w:r>
              <w:rPr>
                <w:rFonts w:hint="eastAsia"/>
                <w:color w:val="auto"/>
                <w:highlight w:val="none"/>
                <w:vertAlign w:val="baseline"/>
                <w:lang w:val="en-US" w:eastAsia="zh-CN"/>
              </w:rPr>
              <w:t>102</w:t>
            </w:r>
          </w:p>
        </w:tc>
        <w:tc>
          <w:tcPr>
            <w:tcW w:w="1690" w:type="dxa"/>
            <w:noWrap w:val="0"/>
            <w:vAlign w:val="center"/>
          </w:tcPr>
          <w:p w14:paraId="6D65D9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90228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mL,玻璃制</w:t>
            </w:r>
          </w:p>
        </w:tc>
        <w:tc>
          <w:tcPr>
            <w:tcW w:w="1245" w:type="dxa"/>
            <w:noWrap w:val="0"/>
            <w:vAlign w:val="center"/>
          </w:tcPr>
          <w:p w14:paraId="60C0F4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B2E04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7AB0A5B2">
            <w:pPr>
              <w:jc w:val="center"/>
              <w:rPr>
                <w:color w:val="auto"/>
                <w:highlight w:val="none"/>
              </w:rPr>
            </w:pPr>
          </w:p>
        </w:tc>
        <w:tc>
          <w:tcPr>
            <w:tcW w:w="710" w:type="dxa"/>
            <w:noWrap w:val="0"/>
            <w:vAlign w:val="center"/>
          </w:tcPr>
          <w:p w14:paraId="3B425F04">
            <w:pPr>
              <w:jc w:val="both"/>
              <w:rPr>
                <w:color w:val="auto"/>
                <w:highlight w:val="none"/>
                <w:vertAlign w:val="baseline"/>
              </w:rPr>
            </w:pPr>
          </w:p>
        </w:tc>
      </w:tr>
      <w:tr w14:paraId="0B37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4D5F97">
            <w:pPr>
              <w:jc w:val="center"/>
              <w:rPr>
                <w:rFonts w:hint="default"/>
                <w:color w:val="auto"/>
                <w:highlight w:val="none"/>
                <w:vertAlign w:val="baseline"/>
                <w:lang w:val="en-US" w:eastAsia="zh-CN"/>
              </w:rPr>
            </w:pPr>
            <w:r>
              <w:rPr>
                <w:rFonts w:hint="eastAsia"/>
                <w:color w:val="auto"/>
                <w:highlight w:val="none"/>
                <w:vertAlign w:val="baseline"/>
                <w:lang w:val="en-US" w:eastAsia="zh-CN"/>
              </w:rPr>
              <w:t>103</w:t>
            </w:r>
          </w:p>
        </w:tc>
        <w:tc>
          <w:tcPr>
            <w:tcW w:w="1690" w:type="dxa"/>
            <w:noWrap w:val="0"/>
            <w:vAlign w:val="center"/>
          </w:tcPr>
          <w:p w14:paraId="3C7AB0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34BAEC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mL,玻璃制</w:t>
            </w:r>
          </w:p>
        </w:tc>
        <w:tc>
          <w:tcPr>
            <w:tcW w:w="1245" w:type="dxa"/>
            <w:noWrap w:val="0"/>
            <w:vAlign w:val="center"/>
          </w:tcPr>
          <w:p w14:paraId="52DF70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52344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737B3F6A">
            <w:pPr>
              <w:jc w:val="center"/>
              <w:rPr>
                <w:color w:val="auto"/>
                <w:highlight w:val="none"/>
              </w:rPr>
            </w:pPr>
          </w:p>
        </w:tc>
        <w:tc>
          <w:tcPr>
            <w:tcW w:w="710" w:type="dxa"/>
            <w:noWrap w:val="0"/>
            <w:vAlign w:val="center"/>
          </w:tcPr>
          <w:p w14:paraId="357B48E4">
            <w:pPr>
              <w:jc w:val="both"/>
              <w:rPr>
                <w:color w:val="auto"/>
                <w:highlight w:val="none"/>
                <w:vertAlign w:val="baseline"/>
              </w:rPr>
            </w:pPr>
          </w:p>
        </w:tc>
      </w:tr>
      <w:tr w14:paraId="4113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EA48E8">
            <w:pPr>
              <w:jc w:val="center"/>
              <w:rPr>
                <w:rFonts w:hint="default"/>
                <w:color w:val="auto"/>
                <w:highlight w:val="none"/>
                <w:vertAlign w:val="baseline"/>
                <w:lang w:val="en-US" w:eastAsia="zh-CN"/>
              </w:rPr>
            </w:pPr>
            <w:r>
              <w:rPr>
                <w:rFonts w:hint="eastAsia"/>
                <w:color w:val="auto"/>
                <w:highlight w:val="none"/>
                <w:vertAlign w:val="baseline"/>
                <w:lang w:val="en-US" w:eastAsia="zh-CN"/>
              </w:rPr>
              <w:t>104</w:t>
            </w:r>
          </w:p>
        </w:tc>
        <w:tc>
          <w:tcPr>
            <w:tcW w:w="1690" w:type="dxa"/>
            <w:noWrap w:val="0"/>
            <w:vAlign w:val="center"/>
          </w:tcPr>
          <w:p w14:paraId="6889CB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7C8115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 mL,茶色玻璃制</w:t>
            </w:r>
          </w:p>
        </w:tc>
        <w:tc>
          <w:tcPr>
            <w:tcW w:w="1245" w:type="dxa"/>
            <w:noWrap w:val="0"/>
            <w:vAlign w:val="center"/>
          </w:tcPr>
          <w:p w14:paraId="737C3A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EFDB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6C1F0BA4">
            <w:pPr>
              <w:jc w:val="center"/>
              <w:rPr>
                <w:color w:val="auto"/>
                <w:highlight w:val="none"/>
              </w:rPr>
            </w:pPr>
          </w:p>
        </w:tc>
        <w:tc>
          <w:tcPr>
            <w:tcW w:w="710" w:type="dxa"/>
            <w:noWrap w:val="0"/>
            <w:vAlign w:val="center"/>
          </w:tcPr>
          <w:p w14:paraId="4103F6FC">
            <w:pPr>
              <w:jc w:val="both"/>
              <w:rPr>
                <w:color w:val="auto"/>
                <w:highlight w:val="none"/>
                <w:vertAlign w:val="baseline"/>
              </w:rPr>
            </w:pPr>
          </w:p>
        </w:tc>
      </w:tr>
      <w:tr w14:paraId="61FF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65BBEE">
            <w:pPr>
              <w:jc w:val="center"/>
              <w:rPr>
                <w:rFonts w:hint="default"/>
                <w:color w:val="auto"/>
                <w:highlight w:val="none"/>
                <w:vertAlign w:val="baseline"/>
                <w:lang w:val="en-US" w:eastAsia="zh-CN"/>
              </w:rPr>
            </w:pPr>
            <w:r>
              <w:rPr>
                <w:rFonts w:hint="eastAsia"/>
                <w:color w:val="auto"/>
                <w:highlight w:val="none"/>
                <w:vertAlign w:val="baseline"/>
                <w:lang w:val="en-US" w:eastAsia="zh-CN"/>
              </w:rPr>
              <w:t>105</w:t>
            </w:r>
          </w:p>
        </w:tc>
        <w:tc>
          <w:tcPr>
            <w:tcW w:w="1690" w:type="dxa"/>
            <w:noWrap w:val="0"/>
            <w:vAlign w:val="center"/>
          </w:tcPr>
          <w:p w14:paraId="070552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滴瓶</w:t>
            </w:r>
          </w:p>
        </w:tc>
        <w:tc>
          <w:tcPr>
            <w:tcW w:w="8197" w:type="dxa"/>
            <w:noWrap w:val="0"/>
            <w:vAlign w:val="center"/>
          </w:tcPr>
          <w:p w14:paraId="5FC60B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mL,茶色玻璃制</w:t>
            </w:r>
          </w:p>
        </w:tc>
        <w:tc>
          <w:tcPr>
            <w:tcW w:w="1245" w:type="dxa"/>
            <w:noWrap w:val="0"/>
            <w:vAlign w:val="center"/>
          </w:tcPr>
          <w:p w14:paraId="11DB1E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71DA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t>
            </w:r>
          </w:p>
        </w:tc>
        <w:tc>
          <w:tcPr>
            <w:tcW w:w="240" w:type="dxa"/>
            <w:noWrap w:val="0"/>
            <w:vAlign w:val="center"/>
          </w:tcPr>
          <w:p w14:paraId="1A7E6521">
            <w:pPr>
              <w:jc w:val="center"/>
              <w:rPr>
                <w:color w:val="auto"/>
                <w:highlight w:val="none"/>
              </w:rPr>
            </w:pPr>
          </w:p>
        </w:tc>
        <w:tc>
          <w:tcPr>
            <w:tcW w:w="710" w:type="dxa"/>
            <w:noWrap w:val="0"/>
            <w:vAlign w:val="center"/>
          </w:tcPr>
          <w:p w14:paraId="154A124E">
            <w:pPr>
              <w:jc w:val="both"/>
              <w:rPr>
                <w:color w:val="auto"/>
                <w:highlight w:val="none"/>
                <w:vertAlign w:val="baseline"/>
              </w:rPr>
            </w:pPr>
          </w:p>
        </w:tc>
      </w:tr>
      <w:tr w14:paraId="7351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944410">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1690" w:type="dxa"/>
            <w:noWrap w:val="0"/>
            <w:vAlign w:val="center"/>
          </w:tcPr>
          <w:p w14:paraId="417784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8197" w:type="dxa"/>
            <w:noWrap w:val="0"/>
            <w:vAlign w:val="center"/>
          </w:tcPr>
          <w:p w14:paraId="752FCD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60mm</w:t>
            </w:r>
          </w:p>
        </w:tc>
        <w:tc>
          <w:tcPr>
            <w:tcW w:w="1245" w:type="dxa"/>
            <w:noWrap w:val="0"/>
            <w:vAlign w:val="center"/>
          </w:tcPr>
          <w:p w14:paraId="6EAB19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28B90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7BBCD830">
            <w:pPr>
              <w:jc w:val="center"/>
              <w:rPr>
                <w:color w:val="auto"/>
                <w:highlight w:val="none"/>
              </w:rPr>
            </w:pPr>
          </w:p>
        </w:tc>
        <w:tc>
          <w:tcPr>
            <w:tcW w:w="710" w:type="dxa"/>
            <w:noWrap w:val="0"/>
            <w:vAlign w:val="center"/>
          </w:tcPr>
          <w:p w14:paraId="0A72A3FC">
            <w:pPr>
              <w:jc w:val="both"/>
              <w:rPr>
                <w:color w:val="auto"/>
                <w:highlight w:val="none"/>
                <w:vertAlign w:val="baseline"/>
              </w:rPr>
            </w:pPr>
          </w:p>
        </w:tc>
      </w:tr>
      <w:tr w14:paraId="540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F085B9">
            <w:pPr>
              <w:jc w:val="center"/>
              <w:rPr>
                <w:rFonts w:hint="default"/>
                <w:color w:val="auto"/>
                <w:highlight w:val="none"/>
                <w:vertAlign w:val="baseline"/>
                <w:lang w:val="en-US" w:eastAsia="zh-CN"/>
              </w:rPr>
            </w:pPr>
            <w:r>
              <w:rPr>
                <w:rFonts w:hint="eastAsia"/>
                <w:color w:val="auto"/>
                <w:highlight w:val="none"/>
                <w:vertAlign w:val="baseline"/>
                <w:lang w:val="en-US" w:eastAsia="zh-CN"/>
              </w:rPr>
              <w:t>107</w:t>
            </w:r>
          </w:p>
        </w:tc>
        <w:tc>
          <w:tcPr>
            <w:tcW w:w="1690" w:type="dxa"/>
            <w:noWrap w:val="0"/>
            <w:vAlign w:val="center"/>
          </w:tcPr>
          <w:p w14:paraId="223456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8197" w:type="dxa"/>
            <w:noWrap w:val="0"/>
            <w:vAlign w:val="center"/>
          </w:tcPr>
          <w:p w14:paraId="0A1B00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 mm 玻璃制</w:t>
            </w:r>
          </w:p>
        </w:tc>
        <w:tc>
          <w:tcPr>
            <w:tcW w:w="1245" w:type="dxa"/>
            <w:noWrap w:val="0"/>
            <w:vAlign w:val="center"/>
          </w:tcPr>
          <w:p w14:paraId="7BFC44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02F9C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240" w:type="dxa"/>
            <w:noWrap w:val="0"/>
            <w:vAlign w:val="center"/>
          </w:tcPr>
          <w:p w14:paraId="77AA98E1">
            <w:pPr>
              <w:jc w:val="center"/>
              <w:rPr>
                <w:color w:val="auto"/>
                <w:highlight w:val="none"/>
              </w:rPr>
            </w:pPr>
          </w:p>
        </w:tc>
        <w:tc>
          <w:tcPr>
            <w:tcW w:w="710" w:type="dxa"/>
            <w:noWrap w:val="0"/>
            <w:vAlign w:val="center"/>
          </w:tcPr>
          <w:p w14:paraId="4B628FBA">
            <w:pPr>
              <w:jc w:val="both"/>
              <w:rPr>
                <w:color w:val="auto"/>
                <w:highlight w:val="none"/>
                <w:vertAlign w:val="baseline"/>
              </w:rPr>
            </w:pPr>
          </w:p>
        </w:tc>
      </w:tr>
      <w:tr w14:paraId="2F7F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EE4C42">
            <w:pPr>
              <w:jc w:val="center"/>
              <w:rPr>
                <w:rFonts w:hint="default"/>
                <w:color w:val="auto"/>
                <w:highlight w:val="none"/>
                <w:vertAlign w:val="baseline"/>
                <w:lang w:val="en-US" w:eastAsia="zh-CN"/>
              </w:rPr>
            </w:pPr>
            <w:r>
              <w:rPr>
                <w:rFonts w:hint="eastAsia"/>
                <w:color w:val="auto"/>
                <w:highlight w:val="none"/>
                <w:vertAlign w:val="baseline"/>
                <w:lang w:val="en-US" w:eastAsia="zh-CN"/>
              </w:rPr>
              <w:t>108</w:t>
            </w:r>
          </w:p>
        </w:tc>
        <w:tc>
          <w:tcPr>
            <w:tcW w:w="1690" w:type="dxa"/>
            <w:noWrap w:val="0"/>
            <w:vAlign w:val="center"/>
          </w:tcPr>
          <w:p w14:paraId="5FC049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干燥器</w:t>
            </w:r>
          </w:p>
        </w:tc>
        <w:tc>
          <w:tcPr>
            <w:tcW w:w="8197" w:type="dxa"/>
            <w:noWrap w:val="0"/>
            <w:vAlign w:val="center"/>
          </w:tcPr>
          <w:p w14:paraId="2F5F70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mm,不少于 5 个圆孔</w:t>
            </w:r>
          </w:p>
        </w:tc>
        <w:tc>
          <w:tcPr>
            <w:tcW w:w="1245" w:type="dxa"/>
            <w:noWrap w:val="0"/>
            <w:vAlign w:val="center"/>
          </w:tcPr>
          <w:p w14:paraId="190672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B6B56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61327CF">
            <w:pPr>
              <w:jc w:val="center"/>
              <w:rPr>
                <w:color w:val="auto"/>
                <w:highlight w:val="none"/>
              </w:rPr>
            </w:pPr>
          </w:p>
        </w:tc>
        <w:tc>
          <w:tcPr>
            <w:tcW w:w="710" w:type="dxa"/>
            <w:noWrap w:val="0"/>
            <w:vAlign w:val="center"/>
          </w:tcPr>
          <w:p w14:paraId="181A523A">
            <w:pPr>
              <w:jc w:val="both"/>
              <w:rPr>
                <w:color w:val="auto"/>
                <w:highlight w:val="none"/>
                <w:vertAlign w:val="baseline"/>
              </w:rPr>
            </w:pPr>
          </w:p>
        </w:tc>
      </w:tr>
      <w:tr w14:paraId="4ECC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5682886">
            <w:pPr>
              <w:jc w:val="center"/>
              <w:rPr>
                <w:rFonts w:hint="default"/>
                <w:color w:val="auto"/>
                <w:highlight w:val="none"/>
                <w:vertAlign w:val="baseline"/>
                <w:lang w:val="en-US" w:eastAsia="zh-CN"/>
              </w:rPr>
            </w:pPr>
            <w:r>
              <w:rPr>
                <w:rFonts w:hint="eastAsia"/>
                <w:color w:val="auto"/>
                <w:highlight w:val="none"/>
                <w:vertAlign w:val="baseline"/>
                <w:lang w:val="en-US" w:eastAsia="zh-CN"/>
              </w:rPr>
              <w:t>109</w:t>
            </w:r>
          </w:p>
        </w:tc>
        <w:tc>
          <w:tcPr>
            <w:tcW w:w="1690" w:type="dxa"/>
            <w:noWrap w:val="0"/>
            <w:vAlign w:val="center"/>
          </w:tcPr>
          <w:p w14:paraId="47FA08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干燥管</w:t>
            </w:r>
          </w:p>
        </w:tc>
        <w:tc>
          <w:tcPr>
            <w:tcW w:w="8197" w:type="dxa"/>
            <w:noWrap w:val="0"/>
            <w:vAlign w:val="center"/>
          </w:tcPr>
          <w:p w14:paraId="346316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15 mm × 150 mm，U 型,玻璃制</w:t>
            </w:r>
          </w:p>
        </w:tc>
        <w:tc>
          <w:tcPr>
            <w:tcW w:w="1245" w:type="dxa"/>
            <w:noWrap w:val="0"/>
            <w:vAlign w:val="center"/>
          </w:tcPr>
          <w:p w14:paraId="6F278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C7D09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46045776">
            <w:pPr>
              <w:jc w:val="center"/>
              <w:rPr>
                <w:color w:val="auto"/>
                <w:highlight w:val="none"/>
              </w:rPr>
            </w:pPr>
          </w:p>
        </w:tc>
        <w:tc>
          <w:tcPr>
            <w:tcW w:w="710" w:type="dxa"/>
            <w:noWrap w:val="0"/>
            <w:vAlign w:val="center"/>
          </w:tcPr>
          <w:p w14:paraId="49B6258E">
            <w:pPr>
              <w:jc w:val="both"/>
              <w:rPr>
                <w:color w:val="auto"/>
                <w:highlight w:val="none"/>
                <w:vertAlign w:val="baseline"/>
              </w:rPr>
            </w:pPr>
          </w:p>
        </w:tc>
      </w:tr>
      <w:tr w14:paraId="251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A748E6">
            <w:pPr>
              <w:jc w:val="center"/>
              <w:rPr>
                <w:rFonts w:hint="default"/>
                <w:color w:val="auto"/>
                <w:highlight w:val="none"/>
                <w:vertAlign w:val="baseline"/>
                <w:lang w:val="en-US" w:eastAsia="zh-CN"/>
              </w:rPr>
            </w:pPr>
            <w:r>
              <w:rPr>
                <w:rFonts w:hint="eastAsia"/>
                <w:color w:val="auto"/>
                <w:highlight w:val="none"/>
                <w:vertAlign w:val="baseline"/>
                <w:lang w:val="en-US" w:eastAsia="zh-CN"/>
              </w:rPr>
              <w:t>110</w:t>
            </w:r>
          </w:p>
        </w:tc>
        <w:tc>
          <w:tcPr>
            <w:tcW w:w="1690" w:type="dxa"/>
            <w:noWrap w:val="0"/>
            <w:vAlign w:val="center"/>
          </w:tcPr>
          <w:p w14:paraId="731C7E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漏斗</w:t>
            </w:r>
          </w:p>
        </w:tc>
        <w:tc>
          <w:tcPr>
            <w:tcW w:w="8197" w:type="dxa"/>
            <w:noWrap w:val="0"/>
            <w:vAlign w:val="center"/>
          </w:tcPr>
          <w:p w14:paraId="78F496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 mm,玻璃制</w:t>
            </w:r>
          </w:p>
        </w:tc>
        <w:tc>
          <w:tcPr>
            <w:tcW w:w="1245" w:type="dxa"/>
            <w:noWrap w:val="0"/>
            <w:vAlign w:val="center"/>
          </w:tcPr>
          <w:p w14:paraId="0D5F76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AF95D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ED8C330">
            <w:pPr>
              <w:jc w:val="center"/>
              <w:rPr>
                <w:color w:val="auto"/>
                <w:highlight w:val="none"/>
              </w:rPr>
            </w:pPr>
          </w:p>
        </w:tc>
        <w:tc>
          <w:tcPr>
            <w:tcW w:w="710" w:type="dxa"/>
            <w:noWrap w:val="0"/>
            <w:vAlign w:val="center"/>
          </w:tcPr>
          <w:p w14:paraId="467197F0">
            <w:pPr>
              <w:jc w:val="both"/>
              <w:rPr>
                <w:color w:val="auto"/>
                <w:highlight w:val="none"/>
                <w:vertAlign w:val="baseline"/>
              </w:rPr>
            </w:pPr>
          </w:p>
        </w:tc>
      </w:tr>
      <w:tr w14:paraId="0BD1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99DBAD">
            <w:pPr>
              <w:jc w:val="center"/>
              <w:rPr>
                <w:rFonts w:hint="default"/>
                <w:color w:val="auto"/>
                <w:highlight w:val="none"/>
                <w:vertAlign w:val="baseline"/>
                <w:lang w:val="en-US" w:eastAsia="zh-CN"/>
              </w:rPr>
            </w:pPr>
            <w:r>
              <w:rPr>
                <w:rFonts w:hint="eastAsia"/>
                <w:color w:val="auto"/>
                <w:highlight w:val="none"/>
                <w:vertAlign w:val="baseline"/>
                <w:lang w:val="en-US" w:eastAsia="zh-CN"/>
              </w:rPr>
              <w:t>111</w:t>
            </w:r>
          </w:p>
        </w:tc>
        <w:tc>
          <w:tcPr>
            <w:tcW w:w="1690" w:type="dxa"/>
            <w:noWrap w:val="0"/>
            <w:vAlign w:val="center"/>
          </w:tcPr>
          <w:p w14:paraId="6343C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三通连接管</w:t>
            </w:r>
          </w:p>
        </w:tc>
        <w:tc>
          <w:tcPr>
            <w:tcW w:w="8197" w:type="dxa"/>
            <w:noWrap w:val="0"/>
            <w:vAlign w:val="center"/>
          </w:tcPr>
          <w:p w14:paraId="7D2D35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Y 形</w:t>
            </w:r>
          </w:p>
        </w:tc>
        <w:tc>
          <w:tcPr>
            <w:tcW w:w="1245" w:type="dxa"/>
            <w:noWrap w:val="0"/>
            <w:vAlign w:val="center"/>
          </w:tcPr>
          <w:p w14:paraId="40C02F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E526A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0CD989E4">
            <w:pPr>
              <w:jc w:val="center"/>
              <w:rPr>
                <w:color w:val="auto"/>
                <w:highlight w:val="none"/>
              </w:rPr>
            </w:pPr>
          </w:p>
        </w:tc>
        <w:tc>
          <w:tcPr>
            <w:tcW w:w="710" w:type="dxa"/>
            <w:noWrap w:val="0"/>
            <w:vAlign w:val="center"/>
          </w:tcPr>
          <w:p w14:paraId="6C8DDF00">
            <w:pPr>
              <w:jc w:val="both"/>
              <w:rPr>
                <w:color w:val="auto"/>
                <w:highlight w:val="none"/>
                <w:vertAlign w:val="baseline"/>
              </w:rPr>
            </w:pPr>
          </w:p>
        </w:tc>
      </w:tr>
      <w:tr w14:paraId="59BD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8591CC">
            <w:pPr>
              <w:jc w:val="center"/>
              <w:rPr>
                <w:rFonts w:hint="default"/>
                <w:color w:val="auto"/>
                <w:highlight w:val="none"/>
                <w:vertAlign w:val="baseline"/>
                <w:lang w:val="en-US" w:eastAsia="zh-CN"/>
              </w:rPr>
            </w:pPr>
            <w:r>
              <w:rPr>
                <w:rFonts w:hint="eastAsia"/>
                <w:color w:val="auto"/>
                <w:highlight w:val="none"/>
                <w:vertAlign w:val="baseline"/>
                <w:lang w:val="en-US" w:eastAsia="zh-CN"/>
              </w:rPr>
              <w:t>112</w:t>
            </w:r>
          </w:p>
        </w:tc>
        <w:tc>
          <w:tcPr>
            <w:tcW w:w="1690" w:type="dxa"/>
            <w:noWrap w:val="0"/>
            <w:vAlign w:val="center"/>
          </w:tcPr>
          <w:p w14:paraId="700523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滴管</w:t>
            </w:r>
          </w:p>
        </w:tc>
        <w:tc>
          <w:tcPr>
            <w:tcW w:w="8197" w:type="dxa"/>
            <w:noWrap w:val="0"/>
            <w:vAlign w:val="center"/>
          </w:tcPr>
          <w:p w14:paraId="024CC7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直形,玻璃胶头</w:t>
            </w:r>
          </w:p>
        </w:tc>
        <w:tc>
          <w:tcPr>
            <w:tcW w:w="1245" w:type="dxa"/>
            <w:noWrap w:val="0"/>
            <w:vAlign w:val="center"/>
          </w:tcPr>
          <w:p w14:paraId="37077E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0788F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300</w:t>
            </w:r>
          </w:p>
        </w:tc>
        <w:tc>
          <w:tcPr>
            <w:tcW w:w="240" w:type="dxa"/>
            <w:noWrap w:val="0"/>
            <w:vAlign w:val="center"/>
          </w:tcPr>
          <w:p w14:paraId="7AC4CEAC">
            <w:pPr>
              <w:jc w:val="center"/>
              <w:rPr>
                <w:color w:val="auto"/>
                <w:highlight w:val="none"/>
              </w:rPr>
            </w:pPr>
          </w:p>
        </w:tc>
        <w:tc>
          <w:tcPr>
            <w:tcW w:w="710" w:type="dxa"/>
            <w:noWrap w:val="0"/>
            <w:vAlign w:val="center"/>
          </w:tcPr>
          <w:p w14:paraId="3C89C3A4">
            <w:pPr>
              <w:jc w:val="both"/>
              <w:rPr>
                <w:color w:val="auto"/>
                <w:highlight w:val="none"/>
                <w:vertAlign w:val="baseline"/>
              </w:rPr>
            </w:pPr>
          </w:p>
        </w:tc>
      </w:tr>
      <w:tr w14:paraId="0E2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5A956F">
            <w:pPr>
              <w:jc w:val="center"/>
              <w:rPr>
                <w:rFonts w:hint="default"/>
                <w:color w:val="auto"/>
                <w:highlight w:val="none"/>
                <w:vertAlign w:val="baseline"/>
                <w:lang w:val="en-US" w:eastAsia="zh-CN"/>
              </w:rPr>
            </w:pPr>
            <w:r>
              <w:rPr>
                <w:rFonts w:hint="eastAsia"/>
                <w:color w:val="auto"/>
                <w:highlight w:val="none"/>
                <w:vertAlign w:val="baseline"/>
                <w:lang w:val="en-US" w:eastAsia="zh-CN"/>
              </w:rPr>
              <w:t>113</w:t>
            </w:r>
          </w:p>
        </w:tc>
        <w:tc>
          <w:tcPr>
            <w:tcW w:w="1690" w:type="dxa"/>
            <w:noWrap w:val="0"/>
            <w:vAlign w:val="center"/>
          </w:tcPr>
          <w:p w14:paraId="655613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离心管</w:t>
            </w:r>
          </w:p>
        </w:tc>
        <w:tc>
          <w:tcPr>
            <w:tcW w:w="8197" w:type="dxa"/>
            <w:noWrap w:val="0"/>
            <w:vAlign w:val="center"/>
          </w:tcPr>
          <w:p w14:paraId="44C902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10ml 玻璃制</w:t>
            </w:r>
          </w:p>
        </w:tc>
        <w:tc>
          <w:tcPr>
            <w:tcW w:w="1245" w:type="dxa"/>
            <w:noWrap w:val="0"/>
            <w:vAlign w:val="center"/>
          </w:tcPr>
          <w:p w14:paraId="202943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4509BD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600A1B39">
            <w:pPr>
              <w:jc w:val="center"/>
              <w:rPr>
                <w:color w:val="auto"/>
                <w:highlight w:val="none"/>
              </w:rPr>
            </w:pPr>
          </w:p>
        </w:tc>
        <w:tc>
          <w:tcPr>
            <w:tcW w:w="710" w:type="dxa"/>
            <w:noWrap w:val="0"/>
            <w:vAlign w:val="center"/>
          </w:tcPr>
          <w:p w14:paraId="301081B8">
            <w:pPr>
              <w:jc w:val="both"/>
              <w:rPr>
                <w:color w:val="auto"/>
                <w:highlight w:val="none"/>
                <w:vertAlign w:val="baseline"/>
              </w:rPr>
            </w:pPr>
          </w:p>
        </w:tc>
      </w:tr>
      <w:tr w14:paraId="24F8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C72A6E">
            <w:pPr>
              <w:jc w:val="center"/>
              <w:rPr>
                <w:rFonts w:hint="default"/>
                <w:color w:val="auto"/>
                <w:highlight w:val="none"/>
                <w:vertAlign w:val="baseline"/>
                <w:lang w:val="en-US" w:eastAsia="zh-CN"/>
              </w:rPr>
            </w:pPr>
            <w:r>
              <w:rPr>
                <w:rFonts w:hint="eastAsia"/>
                <w:color w:val="auto"/>
                <w:highlight w:val="none"/>
                <w:vertAlign w:val="baseline"/>
                <w:lang w:val="en-US" w:eastAsia="zh-CN"/>
              </w:rPr>
              <w:t>114</w:t>
            </w:r>
          </w:p>
        </w:tc>
        <w:tc>
          <w:tcPr>
            <w:tcW w:w="1690" w:type="dxa"/>
            <w:noWrap w:val="0"/>
            <w:vAlign w:val="center"/>
          </w:tcPr>
          <w:p w14:paraId="340C2B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玻璃钟罩</w:t>
            </w:r>
          </w:p>
        </w:tc>
        <w:tc>
          <w:tcPr>
            <w:tcW w:w="8197" w:type="dxa"/>
            <w:noWrap w:val="0"/>
            <w:vAlign w:val="center"/>
          </w:tcPr>
          <w:p w14:paraId="0D6C16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Φ150 mm×280 mm</w:t>
            </w:r>
          </w:p>
        </w:tc>
        <w:tc>
          <w:tcPr>
            <w:tcW w:w="1245" w:type="dxa"/>
            <w:noWrap w:val="0"/>
            <w:vAlign w:val="center"/>
          </w:tcPr>
          <w:p w14:paraId="027FCA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2CC75A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5ED1EA2">
            <w:pPr>
              <w:jc w:val="center"/>
              <w:rPr>
                <w:color w:val="auto"/>
                <w:highlight w:val="none"/>
              </w:rPr>
            </w:pPr>
          </w:p>
        </w:tc>
        <w:tc>
          <w:tcPr>
            <w:tcW w:w="710" w:type="dxa"/>
            <w:noWrap w:val="0"/>
            <w:vAlign w:val="center"/>
          </w:tcPr>
          <w:p w14:paraId="22F3B01C">
            <w:pPr>
              <w:jc w:val="both"/>
              <w:rPr>
                <w:color w:val="auto"/>
                <w:highlight w:val="none"/>
                <w:vertAlign w:val="baseline"/>
              </w:rPr>
            </w:pPr>
          </w:p>
        </w:tc>
      </w:tr>
      <w:tr w14:paraId="5965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D3E725">
            <w:pPr>
              <w:jc w:val="center"/>
              <w:rPr>
                <w:rFonts w:hint="default"/>
                <w:color w:val="auto"/>
                <w:highlight w:val="none"/>
                <w:vertAlign w:val="baseline"/>
                <w:lang w:val="en-US" w:eastAsia="zh-CN"/>
              </w:rPr>
            </w:pPr>
            <w:r>
              <w:rPr>
                <w:rFonts w:hint="eastAsia"/>
                <w:color w:val="auto"/>
                <w:highlight w:val="none"/>
                <w:vertAlign w:val="baseline"/>
                <w:lang w:val="en-US" w:eastAsia="zh-CN"/>
              </w:rPr>
              <w:t>115</w:t>
            </w:r>
          </w:p>
        </w:tc>
        <w:tc>
          <w:tcPr>
            <w:tcW w:w="1690" w:type="dxa"/>
            <w:noWrap w:val="0"/>
            <w:vAlign w:val="center"/>
          </w:tcPr>
          <w:p w14:paraId="40C1EB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载玻片</w:t>
            </w:r>
          </w:p>
        </w:tc>
        <w:tc>
          <w:tcPr>
            <w:tcW w:w="8197" w:type="dxa"/>
            <w:noWrap w:val="0"/>
            <w:vAlign w:val="center"/>
          </w:tcPr>
          <w:p w14:paraId="781864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（7101）50片</w:t>
            </w:r>
          </w:p>
        </w:tc>
        <w:tc>
          <w:tcPr>
            <w:tcW w:w="1245" w:type="dxa"/>
            <w:noWrap w:val="0"/>
            <w:vAlign w:val="center"/>
          </w:tcPr>
          <w:p w14:paraId="65FCEB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1AC365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4016333E">
            <w:pPr>
              <w:jc w:val="center"/>
              <w:rPr>
                <w:color w:val="auto"/>
                <w:highlight w:val="none"/>
              </w:rPr>
            </w:pPr>
          </w:p>
        </w:tc>
        <w:tc>
          <w:tcPr>
            <w:tcW w:w="710" w:type="dxa"/>
            <w:noWrap w:val="0"/>
            <w:vAlign w:val="center"/>
          </w:tcPr>
          <w:p w14:paraId="7B2FD18C">
            <w:pPr>
              <w:jc w:val="both"/>
              <w:rPr>
                <w:color w:val="auto"/>
                <w:highlight w:val="none"/>
                <w:vertAlign w:val="baseline"/>
              </w:rPr>
            </w:pPr>
          </w:p>
        </w:tc>
      </w:tr>
      <w:tr w14:paraId="6CE1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67DFB8">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1690" w:type="dxa"/>
            <w:noWrap w:val="0"/>
            <w:vAlign w:val="center"/>
          </w:tcPr>
          <w:p w14:paraId="25317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盖玻片</w:t>
            </w:r>
          </w:p>
        </w:tc>
        <w:tc>
          <w:tcPr>
            <w:tcW w:w="8197" w:type="dxa"/>
            <w:noWrap w:val="0"/>
            <w:vAlign w:val="center"/>
          </w:tcPr>
          <w:p w14:paraId="2933EF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50片</w:t>
            </w:r>
          </w:p>
        </w:tc>
        <w:tc>
          <w:tcPr>
            <w:tcW w:w="1245" w:type="dxa"/>
            <w:noWrap w:val="0"/>
            <w:vAlign w:val="center"/>
          </w:tcPr>
          <w:p w14:paraId="40381D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w:t>
            </w:r>
          </w:p>
        </w:tc>
        <w:tc>
          <w:tcPr>
            <w:tcW w:w="1212" w:type="dxa"/>
            <w:noWrap w:val="0"/>
            <w:vAlign w:val="center"/>
          </w:tcPr>
          <w:p w14:paraId="68F8D5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23BEC222">
            <w:pPr>
              <w:jc w:val="center"/>
              <w:rPr>
                <w:color w:val="auto"/>
                <w:highlight w:val="none"/>
              </w:rPr>
            </w:pPr>
          </w:p>
        </w:tc>
        <w:tc>
          <w:tcPr>
            <w:tcW w:w="710" w:type="dxa"/>
            <w:noWrap w:val="0"/>
            <w:vAlign w:val="center"/>
          </w:tcPr>
          <w:p w14:paraId="17C3406A">
            <w:pPr>
              <w:jc w:val="both"/>
              <w:rPr>
                <w:color w:val="auto"/>
                <w:highlight w:val="none"/>
                <w:vertAlign w:val="baseline"/>
              </w:rPr>
            </w:pPr>
          </w:p>
        </w:tc>
      </w:tr>
      <w:tr w14:paraId="3E57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07DD4D8B">
            <w:pPr>
              <w:jc w:val="center"/>
              <w:rPr>
                <w:rFonts w:hint="default"/>
                <w:color w:val="auto"/>
                <w:highlight w:val="none"/>
                <w:vertAlign w:val="baseline"/>
                <w:lang w:val="en-US" w:eastAsia="zh-CN"/>
              </w:rPr>
            </w:pPr>
            <w:r>
              <w:rPr>
                <w:rFonts w:hint="eastAsia"/>
                <w:color w:val="auto"/>
                <w:highlight w:val="none"/>
                <w:vertAlign w:val="baseline"/>
                <w:lang w:val="en-US" w:eastAsia="zh-CN"/>
              </w:rPr>
              <w:t>117</w:t>
            </w:r>
          </w:p>
        </w:tc>
        <w:tc>
          <w:tcPr>
            <w:tcW w:w="1690" w:type="dxa"/>
            <w:noWrap w:val="0"/>
            <w:vAlign w:val="center"/>
          </w:tcPr>
          <w:p w14:paraId="5F646F6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8197" w:type="dxa"/>
            <w:noWrap w:val="0"/>
            <w:vAlign w:val="center"/>
          </w:tcPr>
          <w:p w14:paraId="6ABCAB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 mL,玻璃制,配灯芯</w:t>
            </w:r>
          </w:p>
        </w:tc>
        <w:tc>
          <w:tcPr>
            <w:tcW w:w="1245" w:type="dxa"/>
            <w:noWrap w:val="0"/>
            <w:vAlign w:val="center"/>
          </w:tcPr>
          <w:p w14:paraId="28B494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DD0E8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3BD94BD0">
            <w:pPr>
              <w:jc w:val="center"/>
              <w:rPr>
                <w:color w:val="auto"/>
                <w:highlight w:val="none"/>
              </w:rPr>
            </w:pPr>
          </w:p>
        </w:tc>
        <w:tc>
          <w:tcPr>
            <w:tcW w:w="710" w:type="dxa"/>
            <w:noWrap w:val="0"/>
            <w:vAlign w:val="center"/>
          </w:tcPr>
          <w:p w14:paraId="4B015888">
            <w:pPr>
              <w:jc w:val="both"/>
              <w:rPr>
                <w:color w:val="auto"/>
                <w:highlight w:val="none"/>
                <w:vertAlign w:val="baseline"/>
              </w:rPr>
            </w:pPr>
          </w:p>
        </w:tc>
      </w:tr>
      <w:tr w14:paraId="0AFB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C27A80">
            <w:pPr>
              <w:jc w:val="center"/>
              <w:rPr>
                <w:rFonts w:hint="default"/>
                <w:color w:val="auto"/>
                <w:highlight w:val="none"/>
                <w:vertAlign w:val="baseline"/>
                <w:lang w:val="en-US" w:eastAsia="zh-CN"/>
              </w:rPr>
            </w:pPr>
            <w:r>
              <w:rPr>
                <w:rFonts w:hint="eastAsia"/>
                <w:color w:val="auto"/>
                <w:highlight w:val="none"/>
                <w:vertAlign w:val="baseline"/>
                <w:lang w:val="en-US" w:eastAsia="zh-CN"/>
              </w:rPr>
              <w:t>118</w:t>
            </w:r>
          </w:p>
        </w:tc>
        <w:tc>
          <w:tcPr>
            <w:tcW w:w="1690" w:type="dxa"/>
            <w:noWrap w:val="0"/>
            <w:vAlign w:val="center"/>
          </w:tcPr>
          <w:p w14:paraId="459C73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酒精喷灯</w:t>
            </w:r>
          </w:p>
        </w:tc>
        <w:tc>
          <w:tcPr>
            <w:tcW w:w="8197" w:type="dxa"/>
            <w:noWrap w:val="0"/>
            <w:vAlign w:val="center"/>
          </w:tcPr>
          <w:p w14:paraId="666531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坐式，铜制，壶体容积≥300 mL</w:t>
            </w:r>
          </w:p>
        </w:tc>
        <w:tc>
          <w:tcPr>
            <w:tcW w:w="1245" w:type="dxa"/>
            <w:noWrap w:val="0"/>
            <w:vAlign w:val="center"/>
          </w:tcPr>
          <w:p w14:paraId="5D82B1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11A7C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F8FCEE">
            <w:pPr>
              <w:jc w:val="center"/>
              <w:rPr>
                <w:color w:val="auto"/>
                <w:highlight w:val="none"/>
              </w:rPr>
            </w:pPr>
          </w:p>
        </w:tc>
        <w:tc>
          <w:tcPr>
            <w:tcW w:w="710" w:type="dxa"/>
            <w:noWrap w:val="0"/>
            <w:vAlign w:val="center"/>
          </w:tcPr>
          <w:p w14:paraId="01D572CA">
            <w:pPr>
              <w:jc w:val="both"/>
              <w:rPr>
                <w:color w:val="auto"/>
                <w:highlight w:val="none"/>
                <w:vertAlign w:val="baseline"/>
              </w:rPr>
            </w:pPr>
          </w:p>
        </w:tc>
      </w:tr>
      <w:tr w14:paraId="7D3F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675B83">
            <w:pPr>
              <w:jc w:val="center"/>
              <w:rPr>
                <w:rFonts w:hint="default"/>
                <w:color w:val="auto"/>
                <w:highlight w:val="none"/>
                <w:vertAlign w:val="baseline"/>
                <w:lang w:val="en-US" w:eastAsia="zh-CN"/>
              </w:rPr>
            </w:pPr>
            <w:r>
              <w:rPr>
                <w:rFonts w:hint="eastAsia"/>
                <w:color w:val="auto"/>
                <w:highlight w:val="none"/>
                <w:vertAlign w:val="baseline"/>
                <w:lang w:val="en-US" w:eastAsia="zh-CN"/>
              </w:rPr>
              <w:t>119</w:t>
            </w:r>
          </w:p>
        </w:tc>
        <w:tc>
          <w:tcPr>
            <w:tcW w:w="1690" w:type="dxa"/>
            <w:noWrap w:val="0"/>
            <w:vAlign w:val="center"/>
          </w:tcPr>
          <w:p w14:paraId="7DFB36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玻璃管</w:t>
            </w:r>
          </w:p>
        </w:tc>
        <w:tc>
          <w:tcPr>
            <w:tcW w:w="8197" w:type="dxa"/>
            <w:noWrap w:val="0"/>
            <w:vAlign w:val="center"/>
          </w:tcPr>
          <w:p w14:paraId="13876F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5 mm ～ 6 mm</w:t>
            </w:r>
          </w:p>
        </w:tc>
        <w:tc>
          <w:tcPr>
            <w:tcW w:w="1245" w:type="dxa"/>
            <w:noWrap w:val="0"/>
            <w:vAlign w:val="center"/>
          </w:tcPr>
          <w:p w14:paraId="51A88E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7CF8B5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996056">
            <w:pPr>
              <w:jc w:val="center"/>
              <w:rPr>
                <w:color w:val="auto"/>
                <w:highlight w:val="none"/>
              </w:rPr>
            </w:pPr>
          </w:p>
        </w:tc>
        <w:tc>
          <w:tcPr>
            <w:tcW w:w="710" w:type="dxa"/>
            <w:noWrap w:val="0"/>
            <w:vAlign w:val="center"/>
          </w:tcPr>
          <w:p w14:paraId="43DA1C2C">
            <w:pPr>
              <w:jc w:val="both"/>
              <w:rPr>
                <w:color w:val="auto"/>
                <w:highlight w:val="none"/>
                <w:vertAlign w:val="baseline"/>
              </w:rPr>
            </w:pPr>
          </w:p>
        </w:tc>
      </w:tr>
      <w:tr w14:paraId="70A2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768BDB0">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1690" w:type="dxa"/>
            <w:noWrap w:val="0"/>
            <w:vAlign w:val="center"/>
          </w:tcPr>
          <w:p w14:paraId="314382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玻璃弯管</w:t>
            </w:r>
          </w:p>
        </w:tc>
        <w:tc>
          <w:tcPr>
            <w:tcW w:w="8197" w:type="dxa"/>
            <w:noWrap w:val="0"/>
            <w:vAlign w:val="center"/>
          </w:tcPr>
          <w:p w14:paraId="2E3610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7 mm ～ 8 mm 一端长度为 6 cm～7 cm，另一端长 度约 20 cm</w:t>
            </w:r>
          </w:p>
        </w:tc>
        <w:tc>
          <w:tcPr>
            <w:tcW w:w="1245" w:type="dxa"/>
            <w:noWrap w:val="0"/>
            <w:vAlign w:val="center"/>
          </w:tcPr>
          <w:p w14:paraId="24BD4B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5B80AB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0.5</w:t>
            </w:r>
          </w:p>
        </w:tc>
        <w:tc>
          <w:tcPr>
            <w:tcW w:w="240" w:type="dxa"/>
            <w:noWrap w:val="0"/>
            <w:vAlign w:val="center"/>
          </w:tcPr>
          <w:p w14:paraId="732A6966">
            <w:pPr>
              <w:jc w:val="center"/>
              <w:rPr>
                <w:color w:val="auto"/>
                <w:highlight w:val="none"/>
              </w:rPr>
            </w:pPr>
          </w:p>
        </w:tc>
        <w:tc>
          <w:tcPr>
            <w:tcW w:w="710" w:type="dxa"/>
            <w:noWrap w:val="0"/>
            <w:vAlign w:val="center"/>
          </w:tcPr>
          <w:p w14:paraId="3B4D1C5D">
            <w:pPr>
              <w:jc w:val="both"/>
              <w:rPr>
                <w:color w:val="auto"/>
                <w:highlight w:val="none"/>
                <w:vertAlign w:val="baseline"/>
              </w:rPr>
            </w:pPr>
          </w:p>
        </w:tc>
      </w:tr>
      <w:tr w14:paraId="5FEC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378F17">
            <w:pPr>
              <w:jc w:val="center"/>
              <w:rPr>
                <w:rFonts w:hint="default"/>
                <w:color w:val="auto"/>
                <w:highlight w:val="none"/>
                <w:vertAlign w:val="baseline"/>
                <w:lang w:val="en-US" w:eastAsia="zh-CN"/>
              </w:rPr>
            </w:pPr>
            <w:r>
              <w:rPr>
                <w:rFonts w:hint="eastAsia"/>
                <w:color w:val="auto"/>
                <w:highlight w:val="none"/>
                <w:vertAlign w:val="baseline"/>
                <w:lang w:val="en-US" w:eastAsia="zh-CN"/>
              </w:rPr>
              <w:t>121</w:t>
            </w:r>
          </w:p>
        </w:tc>
        <w:tc>
          <w:tcPr>
            <w:tcW w:w="1690" w:type="dxa"/>
            <w:noWrap w:val="0"/>
            <w:vAlign w:val="center"/>
          </w:tcPr>
          <w:p w14:paraId="32F437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8197" w:type="dxa"/>
            <w:noWrap w:val="0"/>
            <w:vAlign w:val="center"/>
          </w:tcPr>
          <w:p w14:paraId="2B3E91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φ3mm～φ4mm</w:t>
            </w:r>
          </w:p>
        </w:tc>
        <w:tc>
          <w:tcPr>
            <w:tcW w:w="1245" w:type="dxa"/>
            <w:noWrap w:val="0"/>
            <w:vAlign w:val="center"/>
          </w:tcPr>
          <w:p w14:paraId="41A3DA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千克</w:t>
            </w:r>
          </w:p>
        </w:tc>
        <w:tc>
          <w:tcPr>
            <w:tcW w:w="1212" w:type="dxa"/>
            <w:noWrap w:val="0"/>
            <w:vAlign w:val="center"/>
          </w:tcPr>
          <w:p w14:paraId="3781DB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7BCF66B">
            <w:pPr>
              <w:jc w:val="center"/>
              <w:rPr>
                <w:color w:val="auto"/>
                <w:highlight w:val="none"/>
              </w:rPr>
            </w:pPr>
          </w:p>
        </w:tc>
        <w:tc>
          <w:tcPr>
            <w:tcW w:w="710" w:type="dxa"/>
            <w:noWrap w:val="0"/>
            <w:vAlign w:val="center"/>
          </w:tcPr>
          <w:p w14:paraId="35C7D95D">
            <w:pPr>
              <w:jc w:val="both"/>
              <w:rPr>
                <w:color w:val="auto"/>
                <w:highlight w:val="none"/>
                <w:vertAlign w:val="baseline"/>
              </w:rPr>
            </w:pPr>
          </w:p>
        </w:tc>
      </w:tr>
      <w:tr w14:paraId="76F0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4703AC">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1690" w:type="dxa"/>
            <w:noWrap w:val="0"/>
            <w:vAlign w:val="center"/>
          </w:tcPr>
          <w:p w14:paraId="3B3100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试管夹</w:t>
            </w:r>
          </w:p>
        </w:tc>
        <w:tc>
          <w:tcPr>
            <w:tcW w:w="8197" w:type="dxa"/>
            <w:noWrap w:val="0"/>
            <w:vAlign w:val="center"/>
          </w:tcPr>
          <w:p w14:paraId="502C1B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center"/>
          </w:tcPr>
          <w:p w14:paraId="7FDE87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2ACC9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3AD97C6">
            <w:pPr>
              <w:jc w:val="center"/>
              <w:rPr>
                <w:color w:val="auto"/>
                <w:highlight w:val="none"/>
              </w:rPr>
            </w:pPr>
          </w:p>
        </w:tc>
        <w:tc>
          <w:tcPr>
            <w:tcW w:w="710" w:type="dxa"/>
            <w:noWrap w:val="0"/>
            <w:vAlign w:val="center"/>
          </w:tcPr>
          <w:p w14:paraId="0B290D1B">
            <w:pPr>
              <w:jc w:val="both"/>
              <w:rPr>
                <w:color w:val="auto"/>
                <w:highlight w:val="none"/>
                <w:vertAlign w:val="baseline"/>
              </w:rPr>
            </w:pPr>
          </w:p>
        </w:tc>
      </w:tr>
      <w:tr w14:paraId="0339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46953F">
            <w:pPr>
              <w:jc w:val="center"/>
              <w:rPr>
                <w:rFonts w:hint="default"/>
                <w:color w:val="auto"/>
                <w:highlight w:val="none"/>
                <w:vertAlign w:val="baseline"/>
                <w:lang w:val="en-US" w:eastAsia="zh-CN"/>
              </w:rPr>
            </w:pPr>
            <w:r>
              <w:rPr>
                <w:rFonts w:hint="eastAsia"/>
                <w:color w:val="auto"/>
                <w:highlight w:val="none"/>
                <w:vertAlign w:val="baseline"/>
                <w:lang w:val="en-US" w:eastAsia="zh-CN"/>
              </w:rPr>
              <w:t>123</w:t>
            </w:r>
          </w:p>
        </w:tc>
        <w:tc>
          <w:tcPr>
            <w:tcW w:w="1690" w:type="dxa"/>
            <w:noWrap w:val="0"/>
            <w:vAlign w:val="center"/>
          </w:tcPr>
          <w:p w14:paraId="31860A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止水皮管夹</w:t>
            </w:r>
          </w:p>
        </w:tc>
        <w:tc>
          <w:tcPr>
            <w:tcW w:w="8197" w:type="dxa"/>
            <w:noWrap w:val="0"/>
            <w:vAlign w:val="center"/>
          </w:tcPr>
          <w:p w14:paraId="27730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金属制,夹持角度 ≥60º</w:t>
            </w:r>
          </w:p>
        </w:tc>
        <w:tc>
          <w:tcPr>
            <w:tcW w:w="1245" w:type="dxa"/>
            <w:noWrap w:val="0"/>
            <w:vAlign w:val="center"/>
          </w:tcPr>
          <w:p w14:paraId="2D512E1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BEE81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D461E89">
            <w:pPr>
              <w:jc w:val="center"/>
              <w:rPr>
                <w:color w:val="auto"/>
                <w:highlight w:val="none"/>
              </w:rPr>
            </w:pPr>
          </w:p>
        </w:tc>
        <w:tc>
          <w:tcPr>
            <w:tcW w:w="710" w:type="dxa"/>
            <w:noWrap w:val="0"/>
            <w:vAlign w:val="center"/>
          </w:tcPr>
          <w:p w14:paraId="5C846C0B">
            <w:pPr>
              <w:jc w:val="both"/>
              <w:rPr>
                <w:color w:val="auto"/>
                <w:highlight w:val="none"/>
                <w:vertAlign w:val="baseline"/>
              </w:rPr>
            </w:pPr>
          </w:p>
        </w:tc>
      </w:tr>
      <w:tr w14:paraId="249A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9B8C18">
            <w:pPr>
              <w:jc w:val="center"/>
              <w:rPr>
                <w:rFonts w:hint="default"/>
                <w:color w:val="auto"/>
                <w:highlight w:val="none"/>
                <w:vertAlign w:val="baseline"/>
                <w:lang w:val="en-US" w:eastAsia="zh-CN"/>
              </w:rPr>
            </w:pPr>
            <w:r>
              <w:rPr>
                <w:rFonts w:hint="eastAsia"/>
                <w:color w:val="auto"/>
                <w:highlight w:val="none"/>
                <w:vertAlign w:val="baseline"/>
                <w:lang w:val="en-US" w:eastAsia="zh-CN"/>
              </w:rPr>
              <w:t>124</w:t>
            </w:r>
          </w:p>
        </w:tc>
        <w:tc>
          <w:tcPr>
            <w:tcW w:w="1690" w:type="dxa"/>
            <w:noWrap w:val="0"/>
            <w:vAlign w:val="center"/>
          </w:tcPr>
          <w:p w14:paraId="29786D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陶土网</w:t>
            </w:r>
          </w:p>
        </w:tc>
        <w:tc>
          <w:tcPr>
            <w:tcW w:w="8197" w:type="dxa"/>
            <w:noWrap w:val="0"/>
            <w:vAlign w:val="center"/>
          </w:tcPr>
          <w:p w14:paraId="24AE4B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功能等同于石棉网，尺寸≥125 mm×125 mm，耐火材料为陶土</w:t>
            </w:r>
          </w:p>
        </w:tc>
        <w:tc>
          <w:tcPr>
            <w:tcW w:w="1245" w:type="dxa"/>
            <w:noWrap w:val="0"/>
            <w:vAlign w:val="center"/>
          </w:tcPr>
          <w:p w14:paraId="00D44A2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73F493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949D909">
            <w:pPr>
              <w:jc w:val="center"/>
              <w:rPr>
                <w:color w:val="auto"/>
                <w:highlight w:val="none"/>
              </w:rPr>
            </w:pPr>
          </w:p>
        </w:tc>
        <w:tc>
          <w:tcPr>
            <w:tcW w:w="710" w:type="dxa"/>
            <w:noWrap w:val="0"/>
            <w:vAlign w:val="center"/>
          </w:tcPr>
          <w:p w14:paraId="0F53CC10">
            <w:pPr>
              <w:jc w:val="both"/>
              <w:rPr>
                <w:color w:val="auto"/>
                <w:highlight w:val="none"/>
                <w:vertAlign w:val="baseline"/>
              </w:rPr>
            </w:pPr>
          </w:p>
        </w:tc>
      </w:tr>
      <w:tr w14:paraId="1D87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1E062C">
            <w:pPr>
              <w:jc w:val="center"/>
              <w:rPr>
                <w:rFonts w:hint="default"/>
                <w:color w:val="auto"/>
                <w:highlight w:val="none"/>
                <w:vertAlign w:val="baseline"/>
                <w:lang w:val="en-US" w:eastAsia="zh-CN"/>
              </w:rPr>
            </w:pPr>
            <w:r>
              <w:rPr>
                <w:rFonts w:hint="eastAsia"/>
                <w:color w:val="auto"/>
                <w:highlight w:val="none"/>
                <w:vertAlign w:val="baseline"/>
                <w:lang w:val="en-US" w:eastAsia="zh-CN"/>
              </w:rPr>
              <w:t>125</w:t>
            </w:r>
          </w:p>
        </w:tc>
        <w:tc>
          <w:tcPr>
            <w:tcW w:w="1690" w:type="dxa"/>
            <w:noWrap w:val="0"/>
            <w:vAlign w:val="center"/>
          </w:tcPr>
          <w:p w14:paraId="1CC67A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燃烧匙</w:t>
            </w:r>
          </w:p>
        </w:tc>
        <w:tc>
          <w:tcPr>
            <w:tcW w:w="8197" w:type="dxa"/>
            <w:noWrap w:val="0"/>
            <w:vAlign w:val="center"/>
          </w:tcPr>
          <w:p w14:paraId="114918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铜勺</w:t>
            </w:r>
          </w:p>
        </w:tc>
        <w:tc>
          <w:tcPr>
            <w:tcW w:w="1245" w:type="dxa"/>
            <w:noWrap w:val="0"/>
            <w:vAlign w:val="center"/>
          </w:tcPr>
          <w:p w14:paraId="35FE7F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5472A4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E24F902">
            <w:pPr>
              <w:jc w:val="center"/>
              <w:rPr>
                <w:color w:val="auto"/>
                <w:highlight w:val="none"/>
              </w:rPr>
            </w:pPr>
          </w:p>
        </w:tc>
        <w:tc>
          <w:tcPr>
            <w:tcW w:w="710" w:type="dxa"/>
            <w:noWrap w:val="0"/>
            <w:vAlign w:val="center"/>
          </w:tcPr>
          <w:p w14:paraId="110569D1">
            <w:pPr>
              <w:jc w:val="both"/>
              <w:rPr>
                <w:color w:val="auto"/>
                <w:highlight w:val="none"/>
                <w:vertAlign w:val="baseline"/>
              </w:rPr>
            </w:pPr>
          </w:p>
        </w:tc>
      </w:tr>
      <w:tr w14:paraId="0514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466C0D">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1690" w:type="dxa"/>
            <w:noWrap w:val="0"/>
            <w:vAlign w:val="center"/>
          </w:tcPr>
          <w:p w14:paraId="49D231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药匙</w:t>
            </w:r>
          </w:p>
        </w:tc>
        <w:tc>
          <w:tcPr>
            <w:tcW w:w="8197" w:type="dxa"/>
            <w:noWrap w:val="0"/>
            <w:vAlign w:val="center"/>
          </w:tcPr>
          <w:p w14:paraId="1174F6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1D032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0111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C2E1CDE">
            <w:pPr>
              <w:jc w:val="center"/>
              <w:rPr>
                <w:color w:val="auto"/>
                <w:highlight w:val="none"/>
              </w:rPr>
            </w:pPr>
          </w:p>
        </w:tc>
        <w:tc>
          <w:tcPr>
            <w:tcW w:w="710" w:type="dxa"/>
            <w:noWrap w:val="0"/>
            <w:vAlign w:val="center"/>
          </w:tcPr>
          <w:p w14:paraId="1A2229E7">
            <w:pPr>
              <w:jc w:val="both"/>
              <w:rPr>
                <w:color w:val="auto"/>
                <w:highlight w:val="none"/>
                <w:vertAlign w:val="baseline"/>
              </w:rPr>
            </w:pPr>
          </w:p>
        </w:tc>
      </w:tr>
      <w:tr w14:paraId="3F73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6032E4">
            <w:pPr>
              <w:jc w:val="center"/>
              <w:rPr>
                <w:rFonts w:hint="default"/>
                <w:color w:val="auto"/>
                <w:highlight w:val="none"/>
                <w:vertAlign w:val="baseline"/>
                <w:lang w:val="en-US" w:eastAsia="zh-CN"/>
              </w:rPr>
            </w:pPr>
            <w:r>
              <w:rPr>
                <w:rFonts w:hint="eastAsia"/>
                <w:color w:val="auto"/>
                <w:highlight w:val="none"/>
                <w:vertAlign w:val="baseline"/>
                <w:lang w:val="en-US" w:eastAsia="zh-CN"/>
              </w:rPr>
              <w:t>127</w:t>
            </w:r>
          </w:p>
        </w:tc>
        <w:tc>
          <w:tcPr>
            <w:tcW w:w="1690" w:type="dxa"/>
            <w:noWrap w:val="0"/>
            <w:vAlign w:val="center"/>
          </w:tcPr>
          <w:p w14:paraId="6C9A32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橡胶塞</w:t>
            </w:r>
          </w:p>
        </w:tc>
        <w:tc>
          <w:tcPr>
            <w:tcW w:w="8197" w:type="dxa"/>
            <w:noWrap w:val="0"/>
            <w:vAlign w:val="center"/>
          </w:tcPr>
          <w:p w14:paraId="15939C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000、00、 0～10 号</w:t>
            </w:r>
          </w:p>
        </w:tc>
        <w:tc>
          <w:tcPr>
            <w:tcW w:w="1245" w:type="dxa"/>
            <w:noWrap w:val="0"/>
            <w:vAlign w:val="center"/>
          </w:tcPr>
          <w:p w14:paraId="185AC4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00FD5D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9FDCD87">
            <w:pPr>
              <w:jc w:val="center"/>
              <w:rPr>
                <w:color w:val="auto"/>
                <w:highlight w:val="none"/>
              </w:rPr>
            </w:pPr>
          </w:p>
        </w:tc>
        <w:tc>
          <w:tcPr>
            <w:tcW w:w="710" w:type="dxa"/>
            <w:noWrap w:val="0"/>
            <w:vAlign w:val="center"/>
          </w:tcPr>
          <w:p w14:paraId="150A1A7E">
            <w:pPr>
              <w:jc w:val="both"/>
              <w:rPr>
                <w:color w:val="auto"/>
                <w:highlight w:val="none"/>
                <w:vertAlign w:val="baseline"/>
              </w:rPr>
            </w:pPr>
          </w:p>
        </w:tc>
      </w:tr>
      <w:tr w14:paraId="057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62A3F5">
            <w:pPr>
              <w:jc w:val="center"/>
              <w:rPr>
                <w:rFonts w:hint="default"/>
                <w:color w:val="auto"/>
                <w:highlight w:val="none"/>
                <w:vertAlign w:val="baseline"/>
                <w:lang w:val="en-US" w:eastAsia="zh-CN"/>
              </w:rPr>
            </w:pPr>
            <w:r>
              <w:rPr>
                <w:rFonts w:hint="eastAsia"/>
                <w:color w:val="auto"/>
                <w:highlight w:val="none"/>
                <w:vertAlign w:val="baseline"/>
                <w:lang w:val="en-US" w:eastAsia="zh-CN"/>
              </w:rPr>
              <w:t>128</w:t>
            </w:r>
          </w:p>
        </w:tc>
        <w:tc>
          <w:tcPr>
            <w:tcW w:w="1690" w:type="dxa"/>
            <w:noWrap w:val="0"/>
            <w:vAlign w:val="center"/>
          </w:tcPr>
          <w:p w14:paraId="406D7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橡胶管</w:t>
            </w:r>
          </w:p>
        </w:tc>
        <w:tc>
          <w:tcPr>
            <w:tcW w:w="8197" w:type="dxa"/>
            <w:noWrap w:val="0"/>
            <w:vAlign w:val="center"/>
          </w:tcPr>
          <w:p w14:paraId="11F61C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外径 9 mm， 内径 6 mm</w:t>
            </w:r>
          </w:p>
        </w:tc>
        <w:tc>
          <w:tcPr>
            <w:tcW w:w="1245" w:type="dxa"/>
            <w:noWrap w:val="0"/>
            <w:vAlign w:val="center"/>
          </w:tcPr>
          <w:p w14:paraId="1D8B21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035A4DA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B2FFF7">
            <w:pPr>
              <w:jc w:val="center"/>
              <w:rPr>
                <w:color w:val="auto"/>
                <w:highlight w:val="none"/>
              </w:rPr>
            </w:pPr>
          </w:p>
        </w:tc>
        <w:tc>
          <w:tcPr>
            <w:tcW w:w="710" w:type="dxa"/>
            <w:noWrap w:val="0"/>
            <w:vAlign w:val="center"/>
          </w:tcPr>
          <w:p w14:paraId="30597794">
            <w:pPr>
              <w:jc w:val="both"/>
              <w:rPr>
                <w:color w:val="auto"/>
                <w:highlight w:val="none"/>
                <w:vertAlign w:val="baseline"/>
              </w:rPr>
            </w:pPr>
          </w:p>
        </w:tc>
      </w:tr>
      <w:tr w14:paraId="1D0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003F47">
            <w:pPr>
              <w:jc w:val="center"/>
              <w:rPr>
                <w:rFonts w:hint="default"/>
                <w:color w:val="auto"/>
                <w:highlight w:val="none"/>
                <w:vertAlign w:val="baseline"/>
                <w:lang w:val="en-US" w:eastAsia="zh-CN"/>
              </w:rPr>
            </w:pPr>
            <w:r>
              <w:rPr>
                <w:rFonts w:hint="eastAsia"/>
                <w:color w:val="auto"/>
                <w:highlight w:val="none"/>
                <w:vertAlign w:val="baseline"/>
                <w:lang w:val="en-US" w:eastAsia="zh-CN"/>
              </w:rPr>
              <w:t>129</w:t>
            </w:r>
          </w:p>
        </w:tc>
        <w:tc>
          <w:tcPr>
            <w:tcW w:w="1690" w:type="dxa"/>
            <w:noWrap w:val="0"/>
            <w:vAlign w:val="center"/>
          </w:tcPr>
          <w:p w14:paraId="0C5054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6E6960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12 mm</w:t>
            </w:r>
          </w:p>
        </w:tc>
        <w:tc>
          <w:tcPr>
            <w:tcW w:w="1245" w:type="dxa"/>
            <w:noWrap w:val="0"/>
            <w:vAlign w:val="center"/>
          </w:tcPr>
          <w:p w14:paraId="1C6EF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9F84A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16FF2CBA">
            <w:pPr>
              <w:jc w:val="center"/>
              <w:rPr>
                <w:color w:val="auto"/>
                <w:highlight w:val="none"/>
              </w:rPr>
            </w:pPr>
          </w:p>
        </w:tc>
        <w:tc>
          <w:tcPr>
            <w:tcW w:w="710" w:type="dxa"/>
            <w:noWrap w:val="0"/>
            <w:vAlign w:val="center"/>
          </w:tcPr>
          <w:p w14:paraId="03223E60">
            <w:pPr>
              <w:jc w:val="both"/>
              <w:rPr>
                <w:color w:val="auto"/>
                <w:highlight w:val="none"/>
                <w:vertAlign w:val="baseline"/>
              </w:rPr>
            </w:pPr>
          </w:p>
        </w:tc>
      </w:tr>
      <w:tr w14:paraId="55A0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A01905">
            <w:pPr>
              <w:jc w:val="center"/>
              <w:rPr>
                <w:rFonts w:hint="default"/>
                <w:color w:val="auto"/>
                <w:highlight w:val="none"/>
                <w:vertAlign w:val="baseline"/>
                <w:lang w:val="en-US" w:eastAsia="zh-CN"/>
              </w:rPr>
            </w:pPr>
            <w:r>
              <w:rPr>
                <w:rFonts w:hint="eastAsia"/>
                <w:color w:val="auto"/>
                <w:highlight w:val="none"/>
                <w:vertAlign w:val="baseline"/>
                <w:lang w:val="en-US" w:eastAsia="zh-CN"/>
              </w:rPr>
              <w:t>130</w:t>
            </w:r>
          </w:p>
        </w:tc>
        <w:tc>
          <w:tcPr>
            <w:tcW w:w="1690" w:type="dxa"/>
            <w:noWrap w:val="0"/>
            <w:vAlign w:val="center"/>
          </w:tcPr>
          <w:p w14:paraId="7B0476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试管刷</w:t>
            </w:r>
          </w:p>
        </w:tc>
        <w:tc>
          <w:tcPr>
            <w:tcW w:w="8197" w:type="dxa"/>
            <w:noWrap w:val="0"/>
            <w:vAlign w:val="center"/>
          </w:tcPr>
          <w:p w14:paraId="03556C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 18 mm</w:t>
            </w:r>
          </w:p>
        </w:tc>
        <w:tc>
          <w:tcPr>
            <w:tcW w:w="1245" w:type="dxa"/>
            <w:noWrap w:val="0"/>
            <w:vAlign w:val="center"/>
          </w:tcPr>
          <w:p w14:paraId="1B2B77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5E85D6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2EDBDF0E">
            <w:pPr>
              <w:jc w:val="center"/>
              <w:rPr>
                <w:color w:val="auto"/>
                <w:highlight w:val="none"/>
              </w:rPr>
            </w:pPr>
          </w:p>
        </w:tc>
        <w:tc>
          <w:tcPr>
            <w:tcW w:w="710" w:type="dxa"/>
            <w:noWrap w:val="0"/>
            <w:vAlign w:val="center"/>
          </w:tcPr>
          <w:p w14:paraId="3A76FF4C">
            <w:pPr>
              <w:jc w:val="both"/>
              <w:rPr>
                <w:color w:val="auto"/>
                <w:highlight w:val="none"/>
                <w:vertAlign w:val="baseline"/>
              </w:rPr>
            </w:pPr>
          </w:p>
        </w:tc>
      </w:tr>
      <w:tr w14:paraId="4D48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3F3547">
            <w:pPr>
              <w:jc w:val="center"/>
              <w:rPr>
                <w:rFonts w:hint="default"/>
                <w:color w:val="auto"/>
                <w:highlight w:val="none"/>
                <w:vertAlign w:val="baseline"/>
                <w:lang w:val="en-US" w:eastAsia="zh-CN"/>
              </w:rPr>
            </w:pPr>
            <w:r>
              <w:rPr>
                <w:rFonts w:hint="eastAsia"/>
                <w:color w:val="auto"/>
                <w:highlight w:val="none"/>
                <w:vertAlign w:val="baseline"/>
                <w:lang w:val="en-US" w:eastAsia="zh-CN"/>
              </w:rPr>
              <w:t>131</w:t>
            </w:r>
          </w:p>
        </w:tc>
        <w:tc>
          <w:tcPr>
            <w:tcW w:w="1690" w:type="dxa"/>
            <w:noWrap w:val="0"/>
            <w:vAlign w:val="center"/>
          </w:tcPr>
          <w:p w14:paraId="510E9B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研钵</w:t>
            </w:r>
          </w:p>
        </w:tc>
        <w:tc>
          <w:tcPr>
            <w:tcW w:w="8197" w:type="dxa"/>
            <w:noWrap w:val="0"/>
            <w:vAlign w:val="center"/>
          </w:tcPr>
          <w:p w14:paraId="3E76B4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 mm 瓷制，配有研杵</w:t>
            </w:r>
          </w:p>
        </w:tc>
        <w:tc>
          <w:tcPr>
            <w:tcW w:w="1245" w:type="dxa"/>
            <w:noWrap w:val="0"/>
            <w:vAlign w:val="center"/>
          </w:tcPr>
          <w:p w14:paraId="5206CA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321A1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5F824E27">
            <w:pPr>
              <w:jc w:val="center"/>
              <w:rPr>
                <w:color w:val="auto"/>
                <w:highlight w:val="none"/>
              </w:rPr>
            </w:pPr>
          </w:p>
        </w:tc>
        <w:tc>
          <w:tcPr>
            <w:tcW w:w="710" w:type="dxa"/>
            <w:noWrap w:val="0"/>
            <w:vAlign w:val="center"/>
          </w:tcPr>
          <w:p w14:paraId="4BE3041C">
            <w:pPr>
              <w:jc w:val="both"/>
              <w:rPr>
                <w:color w:val="auto"/>
                <w:highlight w:val="none"/>
                <w:vertAlign w:val="baseline"/>
              </w:rPr>
            </w:pPr>
          </w:p>
        </w:tc>
      </w:tr>
      <w:tr w14:paraId="279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1E3977C">
            <w:pPr>
              <w:jc w:val="center"/>
              <w:rPr>
                <w:rFonts w:hint="default"/>
                <w:color w:val="auto"/>
                <w:highlight w:val="none"/>
                <w:vertAlign w:val="baseline"/>
                <w:lang w:val="en-US" w:eastAsia="zh-CN"/>
              </w:rPr>
            </w:pPr>
            <w:r>
              <w:rPr>
                <w:rFonts w:hint="eastAsia"/>
                <w:color w:val="auto"/>
                <w:highlight w:val="none"/>
                <w:vertAlign w:val="baseline"/>
                <w:lang w:val="en-US" w:eastAsia="zh-CN"/>
              </w:rPr>
              <w:t>132</w:t>
            </w:r>
          </w:p>
        </w:tc>
        <w:tc>
          <w:tcPr>
            <w:tcW w:w="1690" w:type="dxa"/>
            <w:noWrap w:val="0"/>
            <w:vAlign w:val="center"/>
          </w:tcPr>
          <w:p w14:paraId="142CD5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记数载玻片（记数板）</w:t>
            </w:r>
          </w:p>
        </w:tc>
        <w:tc>
          <w:tcPr>
            <w:tcW w:w="8197" w:type="dxa"/>
            <w:noWrap w:val="0"/>
            <w:vAlign w:val="center"/>
          </w:tcPr>
          <w:p w14:paraId="178D54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计数区边长为 1 mm，由 400 个小方格组成</w:t>
            </w:r>
          </w:p>
        </w:tc>
        <w:tc>
          <w:tcPr>
            <w:tcW w:w="1245" w:type="dxa"/>
            <w:noWrap w:val="0"/>
            <w:vAlign w:val="center"/>
          </w:tcPr>
          <w:p w14:paraId="2A75AE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E4AB7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2C29668A">
            <w:pPr>
              <w:jc w:val="center"/>
              <w:rPr>
                <w:color w:val="auto"/>
                <w:highlight w:val="none"/>
              </w:rPr>
            </w:pPr>
          </w:p>
        </w:tc>
        <w:tc>
          <w:tcPr>
            <w:tcW w:w="710" w:type="dxa"/>
            <w:noWrap w:val="0"/>
            <w:vAlign w:val="center"/>
          </w:tcPr>
          <w:p w14:paraId="5055D28E">
            <w:pPr>
              <w:jc w:val="both"/>
              <w:rPr>
                <w:color w:val="auto"/>
                <w:highlight w:val="none"/>
                <w:vertAlign w:val="baseline"/>
              </w:rPr>
            </w:pPr>
          </w:p>
        </w:tc>
      </w:tr>
      <w:tr w14:paraId="1799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8F7F75">
            <w:pPr>
              <w:jc w:val="center"/>
              <w:rPr>
                <w:rFonts w:hint="default"/>
                <w:color w:val="auto"/>
                <w:highlight w:val="none"/>
                <w:vertAlign w:val="baseline"/>
                <w:lang w:val="en-US" w:eastAsia="zh-CN"/>
              </w:rPr>
            </w:pPr>
            <w:r>
              <w:rPr>
                <w:rFonts w:hint="eastAsia"/>
                <w:color w:val="auto"/>
                <w:highlight w:val="none"/>
                <w:vertAlign w:val="baseline"/>
                <w:lang w:val="en-US" w:eastAsia="zh-CN"/>
              </w:rPr>
              <w:t>133</w:t>
            </w:r>
          </w:p>
        </w:tc>
        <w:tc>
          <w:tcPr>
            <w:tcW w:w="1690" w:type="dxa"/>
            <w:noWrap w:val="0"/>
            <w:vAlign w:val="center"/>
          </w:tcPr>
          <w:p w14:paraId="5F9883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枝剪</w:t>
            </w:r>
          </w:p>
        </w:tc>
        <w:tc>
          <w:tcPr>
            <w:tcW w:w="8197" w:type="dxa"/>
            <w:noWrap w:val="0"/>
            <w:vAlign w:val="center"/>
          </w:tcPr>
          <w:p w14:paraId="1840F1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金属制</w:t>
            </w:r>
          </w:p>
        </w:tc>
        <w:tc>
          <w:tcPr>
            <w:tcW w:w="1245" w:type="dxa"/>
            <w:noWrap w:val="0"/>
            <w:vAlign w:val="center"/>
          </w:tcPr>
          <w:p w14:paraId="283ED9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07E9C2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10B4E7">
            <w:pPr>
              <w:jc w:val="center"/>
              <w:rPr>
                <w:color w:val="auto"/>
                <w:highlight w:val="none"/>
              </w:rPr>
            </w:pPr>
          </w:p>
        </w:tc>
        <w:tc>
          <w:tcPr>
            <w:tcW w:w="710" w:type="dxa"/>
            <w:noWrap w:val="0"/>
            <w:vAlign w:val="center"/>
          </w:tcPr>
          <w:p w14:paraId="182349D4">
            <w:pPr>
              <w:jc w:val="both"/>
              <w:rPr>
                <w:color w:val="auto"/>
                <w:highlight w:val="none"/>
                <w:vertAlign w:val="baseline"/>
              </w:rPr>
            </w:pPr>
          </w:p>
        </w:tc>
      </w:tr>
      <w:tr w14:paraId="27CC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21480">
            <w:pPr>
              <w:jc w:val="center"/>
              <w:rPr>
                <w:rFonts w:hint="default"/>
                <w:color w:val="auto"/>
                <w:highlight w:val="none"/>
                <w:vertAlign w:val="baseline"/>
                <w:lang w:val="en-US" w:eastAsia="zh-CN"/>
              </w:rPr>
            </w:pPr>
            <w:r>
              <w:rPr>
                <w:rFonts w:hint="eastAsia"/>
                <w:color w:val="auto"/>
                <w:highlight w:val="none"/>
                <w:vertAlign w:val="baseline"/>
                <w:lang w:val="en-US" w:eastAsia="zh-CN"/>
              </w:rPr>
              <w:t>134</w:t>
            </w:r>
          </w:p>
        </w:tc>
        <w:tc>
          <w:tcPr>
            <w:tcW w:w="1690" w:type="dxa"/>
            <w:noWrap w:val="0"/>
            <w:vAlign w:val="center"/>
          </w:tcPr>
          <w:p w14:paraId="7A460A5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花盆</w:t>
            </w:r>
          </w:p>
        </w:tc>
        <w:tc>
          <w:tcPr>
            <w:tcW w:w="8197" w:type="dxa"/>
            <w:noWrap w:val="0"/>
            <w:vAlign w:val="center"/>
          </w:tcPr>
          <w:p w14:paraId="0B9720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70BDE4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97F5F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A0D11FA">
            <w:pPr>
              <w:jc w:val="center"/>
              <w:rPr>
                <w:color w:val="auto"/>
                <w:highlight w:val="none"/>
              </w:rPr>
            </w:pPr>
          </w:p>
        </w:tc>
        <w:tc>
          <w:tcPr>
            <w:tcW w:w="710" w:type="dxa"/>
            <w:noWrap w:val="0"/>
            <w:vAlign w:val="center"/>
          </w:tcPr>
          <w:p w14:paraId="6C14D30F">
            <w:pPr>
              <w:jc w:val="both"/>
              <w:rPr>
                <w:color w:val="auto"/>
                <w:highlight w:val="none"/>
                <w:vertAlign w:val="baseline"/>
              </w:rPr>
            </w:pPr>
          </w:p>
        </w:tc>
      </w:tr>
      <w:tr w14:paraId="25CE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4E8C71">
            <w:pPr>
              <w:jc w:val="center"/>
              <w:rPr>
                <w:rFonts w:hint="default"/>
                <w:color w:val="auto"/>
                <w:highlight w:val="none"/>
                <w:vertAlign w:val="baseline"/>
                <w:lang w:val="en-US" w:eastAsia="zh-CN"/>
              </w:rPr>
            </w:pPr>
            <w:r>
              <w:rPr>
                <w:rFonts w:hint="eastAsia"/>
                <w:color w:val="auto"/>
                <w:highlight w:val="none"/>
                <w:vertAlign w:val="baseline"/>
                <w:lang w:val="en-US" w:eastAsia="zh-CN"/>
              </w:rPr>
              <w:t>135</w:t>
            </w:r>
          </w:p>
        </w:tc>
        <w:tc>
          <w:tcPr>
            <w:tcW w:w="1690" w:type="dxa"/>
            <w:noWrap w:val="0"/>
            <w:vAlign w:val="center"/>
          </w:tcPr>
          <w:p w14:paraId="720A40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种植工具包</w:t>
            </w:r>
          </w:p>
        </w:tc>
        <w:tc>
          <w:tcPr>
            <w:tcW w:w="8197" w:type="dxa"/>
            <w:noWrap w:val="0"/>
            <w:vAlign w:val="center"/>
          </w:tcPr>
          <w:p w14:paraId="6A5021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含铲子、耙子,铁质，软橡胶手柄</w:t>
            </w:r>
          </w:p>
        </w:tc>
        <w:tc>
          <w:tcPr>
            <w:tcW w:w="1245" w:type="dxa"/>
            <w:noWrap w:val="0"/>
            <w:vAlign w:val="center"/>
          </w:tcPr>
          <w:p w14:paraId="0312620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0F36C0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66088F9">
            <w:pPr>
              <w:jc w:val="center"/>
              <w:rPr>
                <w:color w:val="auto"/>
                <w:highlight w:val="none"/>
              </w:rPr>
            </w:pPr>
          </w:p>
        </w:tc>
        <w:tc>
          <w:tcPr>
            <w:tcW w:w="710" w:type="dxa"/>
            <w:noWrap w:val="0"/>
            <w:vAlign w:val="center"/>
          </w:tcPr>
          <w:p w14:paraId="577C56E6">
            <w:pPr>
              <w:jc w:val="both"/>
              <w:rPr>
                <w:color w:val="auto"/>
                <w:highlight w:val="none"/>
                <w:vertAlign w:val="baseline"/>
              </w:rPr>
            </w:pPr>
          </w:p>
        </w:tc>
      </w:tr>
      <w:tr w14:paraId="78F8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85B0DF">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1690" w:type="dxa"/>
            <w:noWrap w:val="0"/>
            <w:vAlign w:val="center"/>
          </w:tcPr>
          <w:p w14:paraId="408398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种植辅助材料</w:t>
            </w:r>
          </w:p>
        </w:tc>
        <w:tc>
          <w:tcPr>
            <w:tcW w:w="8197" w:type="dxa"/>
            <w:noWrap w:val="0"/>
            <w:vAlign w:val="center"/>
          </w:tcPr>
          <w:p w14:paraId="597E00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砾石、珍珠岩、腐殖土等</w:t>
            </w:r>
          </w:p>
        </w:tc>
        <w:tc>
          <w:tcPr>
            <w:tcW w:w="1245" w:type="dxa"/>
            <w:noWrap w:val="0"/>
            <w:vAlign w:val="center"/>
          </w:tcPr>
          <w:p w14:paraId="69627A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kg </w:t>
            </w:r>
          </w:p>
        </w:tc>
        <w:tc>
          <w:tcPr>
            <w:tcW w:w="1212" w:type="dxa"/>
            <w:noWrap w:val="0"/>
            <w:vAlign w:val="center"/>
          </w:tcPr>
          <w:p w14:paraId="4CF684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5F4022FA">
            <w:pPr>
              <w:jc w:val="center"/>
              <w:rPr>
                <w:color w:val="auto"/>
                <w:highlight w:val="none"/>
              </w:rPr>
            </w:pPr>
          </w:p>
        </w:tc>
        <w:tc>
          <w:tcPr>
            <w:tcW w:w="710" w:type="dxa"/>
            <w:noWrap w:val="0"/>
            <w:vAlign w:val="center"/>
          </w:tcPr>
          <w:p w14:paraId="1324E47D">
            <w:pPr>
              <w:jc w:val="both"/>
              <w:rPr>
                <w:color w:val="auto"/>
                <w:highlight w:val="none"/>
                <w:vertAlign w:val="baseline"/>
              </w:rPr>
            </w:pPr>
          </w:p>
        </w:tc>
      </w:tr>
      <w:tr w14:paraId="2904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287B9BA">
            <w:pPr>
              <w:jc w:val="center"/>
              <w:rPr>
                <w:rFonts w:hint="default"/>
                <w:color w:val="auto"/>
                <w:highlight w:val="none"/>
                <w:vertAlign w:val="baseline"/>
                <w:lang w:val="en-US" w:eastAsia="zh-CN"/>
              </w:rPr>
            </w:pPr>
            <w:r>
              <w:rPr>
                <w:rFonts w:hint="eastAsia"/>
                <w:color w:val="auto"/>
                <w:highlight w:val="none"/>
                <w:vertAlign w:val="baseline"/>
                <w:lang w:val="en-US" w:eastAsia="zh-CN"/>
              </w:rPr>
              <w:t>137</w:t>
            </w:r>
          </w:p>
        </w:tc>
        <w:tc>
          <w:tcPr>
            <w:tcW w:w="1690" w:type="dxa"/>
            <w:noWrap w:val="0"/>
            <w:vAlign w:val="center"/>
          </w:tcPr>
          <w:p w14:paraId="67AEC7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育苗盘</w:t>
            </w:r>
          </w:p>
        </w:tc>
        <w:tc>
          <w:tcPr>
            <w:tcW w:w="8197" w:type="dxa"/>
            <w:noWrap w:val="0"/>
            <w:vAlign w:val="center"/>
          </w:tcPr>
          <w:p w14:paraId="2FD60C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5565FB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85650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40DEC4FB">
            <w:pPr>
              <w:jc w:val="center"/>
              <w:rPr>
                <w:color w:val="auto"/>
                <w:highlight w:val="none"/>
              </w:rPr>
            </w:pPr>
          </w:p>
        </w:tc>
        <w:tc>
          <w:tcPr>
            <w:tcW w:w="710" w:type="dxa"/>
            <w:noWrap w:val="0"/>
            <w:vAlign w:val="center"/>
          </w:tcPr>
          <w:p w14:paraId="6275A9FE">
            <w:pPr>
              <w:jc w:val="both"/>
              <w:rPr>
                <w:color w:val="auto"/>
                <w:highlight w:val="none"/>
                <w:vertAlign w:val="baseline"/>
              </w:rPr>
            </w:pPr>
          </w:p>
        </w:tc>
      </w:tr>
      <w:tr w14:paraId="599C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F7B8DF8">
            <w:pPr>
              <w:jc w:val="center"/>
              <w:rPr>
                <w:rFonts w:hint="default"/>
                <w:color w:val="auto"/>
                <w:highlight w:val="none"/>
                <w:vertAlign w:val="baseline"/>
                <w:lang w:val="en-US" w:eastAsia="zh-CN"/>
              </w:rPr>
            </w:pPr>
            <w:r>
              <w:rPr>
                <w:rFonts w:hint="eastAsia"/>
                <w:color w:val="auto"/>
                <w:highlight w:val="none"/>
                <w:vertAlign w:val="baseline"/>
                <w:lang w:val="en-US" w:eastAsia="zh-CN"/>
              </w:rPr>
              <w:t>138</w:t>
            </w:r>
          </w:p>
        </w:tc>
        <w:tc>
          <w:tcPr>
            <w:tcW w:w="1690" w:type="dxa"/>
            <w:noWrap w:val="0"/>
            <w:vAlign w:val="center"/>
          </w:tcPr>
          <w:p w14:paraId="11887D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水网</w:t>
            </w:r>
          </w:p>
        </w:tc>
        <w:tc>
          <w:tcPr>
            <w:tcW w:w="8197" w:type="dxa"/>
            <w:noWrap w:val="0"/>
            <w:vAlign w:val="center"/>
          </w:tcPr>
          <w:p w14:paraId="05A47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网口直径30CM,</w:t>
            </w:r>
          </w:p>
        </w:tc>
        <w:tc>
          <w:tcPr>
            <w:tcW w:w="1245" w:type="dxa"/>
            <w:noWrap w:val="0"/>
            <w:vAlign w:val="center"/>
          </w:tcPr>
          <w:p w14:paraId="1E4083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7B715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40" w:type="dxa"/>
            <w:noWrap w:val="0"/>
            <w:vAlign w:val="center"/>
          </w:tcPr>
          <w:p w14:paraId="6A47FF12">
            <w:pPr>
              <w:jc w:val="center"/>
              <w:rPr>
                <w:color w:val="auto"/>
                <w:highlight w:val="none"/>
              </w:rPr>
            </w:pPr>
          </w:p>
        </w:tc>
        <w:tc>
          <w:tcPr>
            <w:tcW w:w="710" w:type="dxa"/>
            <w:noWrap w:val="0"/>
            <w:vAlign w:val="center"/>
          </w:tcPr>
          <w:p w14:paraId="36C94CBA">
            <w:pPr>
              <w:jc w:val="both"/>
              <w:rPr>
                <w:color w:val="auto"/>
                <w:highlight w:val="none"/>
                <w:vertAlign w:val="baseline"/>
              </w:rPr>
            </w:pPr>
          </w:p>
        </w:tc>
      </w:tr>
      <w:tr w14:paraId="591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2CEC3A">
            <w:pPr>
              <w:jc w:val="center"/>
              <w:rPr>
                <w:rFonts w:hint="default"/>
                <w:color w:val="auto"/>
                <w:highlight w:val="none"/>
                <w:vertAlign w:val="baseline"/>
                <w:lang w:val="en-US" w:eastAsia="zh-CN"/>
              </w:rPr>
            </w:pPr>
            <w:r>
              <w:rPr>
                <w:rFonts w:hint="eastAsia"/>
                <w:color w:val="auto"/>
                <w:highlight w:val="none"/>
                <w:vertAlign w:val="baseline"/>
                <w:lang w:val="en-US" w:eastAsia="zh-CN"/>
              </w:rPr>
              <w:t>139</w:t>
            </w:r>
          </w:p>
        </w:tc>
        <w:tc>
          <w:tcPr>
            <w:tcW w:w="1690" w:type="dxa"/>
            <w:noWrap w:val="0"/>
            <w:vAlign w:val="center"/>
          </w:tcPr>
          <w:p w14:paraId="0A18DF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保温桶</w:t>
            </w:r>
          </w:p>
        </w:tc>
        <w:tc>
          <w:tcPr>
            <w:tcW w:w="8197" w:type="dxa"/>
            <w:noWrap w:val="0"/>
            <w:vAlign w:val="center"/>
          </w:tcPr>
          <w:p w14:paraId="139E1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1L-2L</w:t>
            </w:r>
          </w:p>
        </w:tc>
        <w:tc>
          <w:tcPr>
            <w:tcW w:w="1245" w:type="dxa"/>
            <w:noWrap w:val="0"/>
            <w:vAlign w:val="center"/>
          </w:tcPr>
          <w:p w14:paraId="38DEFC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12712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8D5FED">
            <w:pPr>
              <w:jc w:val="center"/>
              <w:rPr>
                <w:color w:val="auto"/>
                <w:highlight w:val="none"/>
              </w:rPr>
            </w:pPr>
          </w:p>
        </w:tc>
        <w:tc>
          <w:tcPr>
            <w:tcW w:w="710" w:type="dxa"/>
            <w:noWrap w:val="0"/>
            <w:vAlign w:val="center"/>
          </w:tcPr>
          <w:p w14:paraId="2EE7DF7B">
            <w:pPr>
              <w:jc w:val="both"/>
              <w:rPr>
                <w:color w:val="auto"/>
                <w:highlight w:val="none"/>
                <w:vertAlign w:val="baseline"/>
              </w:rPr>
            </w:pPr>
          </w:p>
        </w:tc>
      </w:tr>
      <w:tr w14:paraId="252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502253E">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1690" w:type="dxa"/>
            <w:noWrap w:val="0"/>
            <w:vAlign w:val="center"/>
          </w:tcPr>
          <w:p w14:paraId="5D57B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动物饲养笼</w:t>
            </w:r>
          </w:p>
        </w:tc>
        <w:tc>
          <w:tcPr>
            <w:tcW w:w="8197" w:type="dxa"/>
            <w:noWrap w:val="0"/>
            <w:vAlign w:val="center"/>
          </w:tcPr>
          <w:p w14:paraId="3DAC6C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金属材质，底盘塑料材质，内配食盒和饮水器</w:t>
            </w:r>
          </w:p>
        </w:tc>
        <w:tc>
          <w:tcPr>
            <w:tcW w:w="1245" w:type="dxa"/>
            <w:noWrap w:val="0"/>
            <w:vAlign w:val="center"/>
          </w:tcPr>
          <w:p w14:paraId="074FE1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D1819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9380AE">
            <w:pPr>
              <w:jc w:val="center"/>
              <w:rPr>
                <w:color w:val="auto"/>
                <w:highlight w:val="none"/>
              </w:rPr>
            </w:pPr>
          </w:p>
        </w:tc>
        <w:tc>
          <w:tcPr>
            <w:tcW w:w="710" w:type="dxa"/>
            <w:noWrap w:val="0"/>
            <w:vAlign w:val="center"/>
          </w:tcPr>
          <w:p w14:paraId="771B3408">
            <w:pPr>
              <w:jc w:val="both"/>
              <w:rPr>
                <w:color w:val="auto"/>
                <w:highlight w:val="none"/>
                <w:vertAlign w:val="baseline"/>
              </w:rPr>
            </w:pPr>
          </w:p>
        </w:tc>
      </w:tr>
      <w:tr w14:paraId="3AC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74514E6">
            <w:pPr>
              <w:jc w:val="center"/>
              <w:rPr>
                <w:rFonts w:hint="default"/>
                <w:color w:val="auto"/>
                <w:highlight w:val="none"/>
                <w:vertAlign w:val="baseline"/>
                <w:lang w:val="en-US" w:eastAsia="zh-CN"/>
              </w:rPr>
            </w:pPr>
            <w:r>
              <w:rPr>
                <w:rFonts w:hint="eastAsia"/>
                <w:color w:val="auto"/>
                <w:highlight w:val="none"/>
                <w:vertAlign w:val="baseline"/>
                <w:lang w:val="en-US" w:eastAsia="zh-CN"/>
              </w:rPr>
              <w:t>141</w:t>
            </w:r>
          </w:p>
        </w:tc>
        <w:tc>
          <w:tcPr>
            <w:tcW w:w="1690" w:type="dxa"/>
            <w:noWrap w:val="0"/>
            <w:vAlign w:val="center"/>
          </w:tcPr>
          <w:p w14:paraId="7314AD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鱼缸</w:t>
            </w:r>
          </w:p>
        </w:tc>
        <w:tc>
          <w:tcPr>
            <w:tcW w:w="8197" w:type="dxa"/>
            <w:noWrap w:val="0"/>
            <w:vAlign w:val="center"/>
          </w:tcPr>
          <w:p w14:paraId="0BB108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玻璃制,一大一小</w:t>
            </w:r>
          </w:p>
        </w:tc>
        <w:tc>
          <w:tcPr>
            <w:tcW w:w="1245" w:type="dxa"/>
            <w:noWrap w:val="0"/>
            <w:vAlign w:val="center"/>
          </w:tcPr>
          <w:p w14:paraId="26505E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3D29D7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00BAED1">
            <w:pPr>
              <w:jc w:val="center"/>
              <w:rPr>
                <w:color w:val="auto"/>
                <w:highlight w:val="none"/>
              </w:rPr>
            </w:pPr>
          </w:p>
        </w:tc>
        <w:tc>
          <w:tcPr>
            <w:tcW w:w="710" w:type="dxa"/>
            <w:noWrap w:val="0"/>
            <w:vAlign w:val="center"/>
          </w:tcPr>
          <w:p w14:paraId="2C0F0288">
            <w:pPr>
              <w:jc w:val="both"/>
              <w:rPr>
                <w:color w:val="auto"/>
                <w:highlight w:val="none"/>
                <w:vertAlign w:val="baseline"/>
              </w:rPr>
            </w:pPr>
          </w:p>
        </w:tc>
      </w:tr>
      <w:tr w14:paraId="5842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ED3C8C">
            <w:pPr>
              <w:jc w:val="center"/>
              <w:rPr>
                <w:rFonts w:hint="default"/>
                <w:color w:val="auto"/>
                <w:highlight w:val="none"/>
                <w:vertAlign w:val="baseline"/>
                <w:lang w:val="en-US" w:eastAsia="zh-CN"/>
              </w:rPr>
            </w:pPr>
            <w:r>
              <w:rPr>
                <w:rFonts w:hint="eastAsia"/>
                <w:color w:val="auto"/>
                <w:highlight w:val="none"/>
                <w:vertAlign w:val="baseline"/>
                <w:lang w:val="en-US" w:eastAsia="zh-CN"/>
              </w:rPr>
              <w:t>142</w:t>
            </w:r>
          </w:p>
        </w:tc>
        <w:tc>
          <w:tcPr>
            <w:tcW w:w="1690" w:type="dxa"/>
            <w:noWrap w:val="0"/>
            <w:vAlign w:val="center"/>
          </w:tcPr>
          <w:p w14:paraId="21B191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昆虫针</w:t>
            </w:r>
          </w:p>
        </w:tc>
        <w:tc>
          <w:tcPr>
            <w:tcW w:w="8197" w:type="dxa"/>
            <w:noWrap w:val="0"/>
            <w:vAlign w:val="center"/>
          </w:tcPr>
          <w:p w14:paraId="3E9C43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七种</w:t>
            </w:r>
          </w:p>
        </w:tc>
        <w:tc>
          <w:tcPr>
            <w:tcW w:w="1245" w:type="dxa"/>
            <w:noWrap w:val="0"/>
            <w:vAlign w:val="center"/>
          </w:tcPr>
          <w:p w14:paraId="0A9B21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4587DE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BC6EB3F">
            <w:pPr>
              <w:jc w:val="center"/>
              <w:rPr>
                <w:color w:val="auto"/>
                <w:highlight w:val="none"/>
              </w:rPr>
            </w:pPr>
          </w:p>
        </w:tc>
        <w:tc>
          <w:tcPr>
            <w:tcW w:w="710" w:type="dxa"/>
            <w:noWrap w:val="0"/>
            <w:vAlign w:val="center"/>
          </w:tcPr>
          <w:p w14:paraId="5EDDCA20">
            <w:pPr>
              <w:jc w:val="both"/>
              <w:rPr>
                <w:color w:val="auto"/>
                <w:highlight w:val="none"/>
                <w:vertAlign w:val="baseline"/>
              </w:rPr>
            </w:pPr>
          </w:p>
        </w:tc>
      </w:tr>
      <w:tr w14:paraId="285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E53DC3">
            <w:pPr>
              <w:jc w:val="center"/>
              <w:rPr>
                <w:rFonts w:hint="default"/>
                <w:color w:val="auto"/>
                <w:highlight w:val="none"/>
                <w:vertAlign w:val="baseline"/>
                <w:lang w:val="en-US" w:eastAsia="zh-CN"/>
              </w:rPr>
            </w:pPr>
            <w:r>
              <w:rPr>
                <w:rFonts w:hint="eastAsia"/>
                <w:color w:val="auto"/>
                <w:highlight w:val="none"/>
                <w:vertAlign w:val="baseline"/>
                <w:lang w:val="en-US" w:eastAsia="zh-CN"/>
              </w:rPr>
              <w:t>143</w:t>
            </w:r>
          </w:p>
        </w:tc>
        <w:tc>
          <w:tcPr>
            <w:tcW w:w="1690" w:type="dxa"/>
            <w:noWrap w:val="0"/>
            <w:vAlign w:val="center"/>
          </w:tcPr>
          <w:p w14:paraId="72D3F1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昆虫网</w:t>
            </w:r>
          </w:p>
        </w:tc>
        <w:tc>
          <w:tcPr>
            <w:tcW w:w="8197" w:type="dxa"/>
            <w:noWrap w:val="0"/>
            <w:vAlign w:val="center"/>
          </w:tcPr>
          <w:p w14:paraId="1FFAFE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网兜直径 30 cm</w:t>
            </w:r>
          </w:p>
        </w:tc>
        <w:tc>
          <w:tcPr>
            <w:tcW w:w="1245" w:type="dxa"/>
            <w:noWrap w:val="0"/>
            <w:vAlign w:val="center"/>
          </w:tcPr>
          <w:p w14:paraId="34D9F2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642E9C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9575AC3">
            <w:pPr>
              <w:jc w:val="center"/>
              <w:rPr>
                <w:color w:val="auto"/>
                <w:highlight w:val="none"/>
              </w:rPr>
            </w:pPr>
          </w:p>
        </w:tc>
        <w:tc>
          <w:tcPr>
            <w:tcW w:w="710" w:type="dxa"/>
            <w:noWrap w:val="0"/>
            <w:vAlign w:val="center"/>
          </w:tcPr>
          <w:p w14:paraId="5FC8E193">
            <w:pPr>
              <w:jc w:val="both"/>
              <w:rPr>
                <w:color w:val="auto"/>
                <w:highlight w:val="none"/>
                <w:vertAlign w:val="baseline"/>
              </w:rPr>
            </w:pPr>
          </w:p>
        </w:tc>
      </w:tr>
      <w:tr w14:paraId="0D0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4C873F">
            <w:pPr>
              <w:jc w:val="center"/>
              <w:rPr>
                <w:rFonts w:hint="default"/>
                <w:color w:val="auto"/>
                <w:highlight w:val="none"/>
                <w:vertAlign w:val="baseline"/>
                <w:lang w:val="en-US" w:eastAsia="zh-CN"/>
              </w:rPr>
            </w:pPr>
            <w:r>
              <w:rPr>
                <w:rFonts w:hint="eastAsia"/>
                <w:color w:val="auto"/>
                <w:highlight w:val="none"/>
                <w:vertAlign w:val="baseline"/>
                <w:lang w:val="en-US" w:eastAsia="zh-CN"/>
              </w:rPr>
              <w:t>144</w:t>
            </w:r>
          </w:p>
        </w:tc>
        <w:tc>
          <w:tcPr>
            <w:tcW w:w="1690" w:type="dxa"/>
            <w:noWrap w:val="0"/>
            <w:vAlign w:val="center"/>
          </w:tcPr>
          <w:p w14:paraId="0F4C4B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昆虫盒</w:t>
            </w:r>
          </w:p>
        </w:tc>
        <w:tc>
          <w:tcPr>
            <w:tcW w:w="8197" w:type="dxa"/>
            <w:noWrap w:val="0"/>
            <w:vAlign w:val="center"/>
          </w:tcPr>
          <w:p w14:paraId="6C4E0D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带透气孔，盒盖可配放大镜</w:t>
            </w:r>
          </w:p>
        </w:tc>
        <w:tc>
          <w:tcPr>
            <w:tcW w:w="1245" w:type="dxa"/>
            <w:noWrap w:val="0"/>
            <w:vAlign w:val="center"/>
          </w:tcPr>
          <w:p w14:paraId="27942C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504CC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DA36A81">
            <w:pPr>
              <w:jc w:val="center"/>
              <w:rPr>
                <w:color w:val="auto"/>
                <w:highlight w:val="none"/>
              </w:rPr>
            </w:pPr>
          </w:p>
        </w:tc>
        <w:tc>
          <w:tcPr>
            <w:tcW w:w="710" w:type="dxa"/>
            <w:noWrap w:val="0"/>
            <w:vAlign w:val="center"/>
          </w:tcPr>
          <w:p w14:paraId="17EA8714">
            <w:pPr>
              <w:jc w:val="both"/>
              <w:rPr>
                <w:color w:val="auto"/>
                <w:highlight w:val="none"/>
                <w:vertAlign w:val="baseline"/>
              </w:rPr>
            </w:pPr>
          </w:p>
        </w:tc>
      </w:tr>
      <w:tr w14:paraId="09E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9AFDFDC">
            <w:pPr>
              <w:jc w:val="center"/>
              <w:rPr>
                <w:rFonts w:hint="default"/>
                <w:color w:val="auto"/>
                <w:highlight w:val="none"/>
                <w:vertAlign w:val="baseline"/>
                <w:lang w:val="en-US" w:eastAsia="zh-CN"/>
              </w:rPr>
            </w:pPr>
            <w:r>
              <w:rPr>
                <w:rFonts w:hint="eastAsia"/>
                <w:color w:val="auto"/>
                <w:highlight w:val="none"/>
                <w:vertAlign w:val="baseline"/>
                <w:lang w:val="en-US" w:eastAsia="zh-CN"/>
              </w:rPr>
              <w:t>145</w:t>
            </w:r>
          </w:p>
        </w:tc>
        <w:tc>
          <w:tcPr>
            <w:tcW w:w="1690" w:type="dxa"/>
            <w:noWrap w:val="0"/>
            <w:vAlign w:val="center"/>
          </w:tcPr>
          <w:p w14:paraId="62AADF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展翅板</w:t>
            </w:r>
          </w:p>
        </w:tc>
        <w:tc>
          <w:tcPr>
            <w:tcW w:w="8197" w:type="dxa"/>
            <w:noWrap w:val="0"/>
            <w:vAlign w:val="center"/>
          </w:tcPr>
          <w:p w14:paraId="7C381E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木制</w:t>
            </w:r>
          </w:p>
        </w:tc>
        <w:tc>
          <w:tcPr>
            <w:tcW w:w="1245" w:type="dxa"/>
            <w:noWrap w:val="0"/>
            <w:vAlign w:val="center"/>
          </w:tcPr>
          <w:p w14:paraId="08C66A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1212" w:type="dxa"/>
            <w:noWrap w:val="0"/>
            <w:vAlign w:val="center"/>
          </w:tcPr>
          <w:p w14:paraId="7CBC37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AA0488D">
            <w:pPr>
              <w:jc w:val="center"/>
              <w:rPr>
                <w:color w:val="auto"/>
                <w:highlight w:val="none"/>
              </w:rPr>
            </w:pPr>
          </w:p>
        </w:tc>
        <w:tc>
          <w:tcPr>
            <w:tcW w:w="710" w:type="dxa"/>
            <w:noWrap w:val="0"/>
            <w:vAlign w:val="center"/>
          </w:tcPr>
          <w:p w14:paraId="6A95837D">
            <w:pPr>
              <w:jc w:val="both"/>
              <w:rPr>
                <w:color w:val="auto"/>
                <w:highlight w:val="none"/>
                <w:vertAlign w:val="baseline"/>
              </w:rPr>
            </w:pPr>
          </w:p>
        </w:tc>
      </w:tr>
      <w:tr w14:paraId="2742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D389C8">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1690" w:type="dxa"/>
            <w:noWrap w:val="0"/>
            <w:vAlign w:val="center"/>
          </w:tcPr>
          <w:p w14:paraId="27F03A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标记笔</w:t>
            </w:r>
          </w:p>
        </w:tc>
        <w:tc>
          <w:tcPr>
            <w:tcW w:w="8197" w:type="dxa"/>
            <w:noWrap w:val="0"/>
            <w:vAlign w:val="center"/>
          </w:tcPr>
          <w:p w14:paraId="1E049A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油性墨水</w:t>
            </w:r>
          </w:p>
        </w:tc>
        <w:tc>
          <w:tcPr>
            <w:tcW w:w="1245" w:type="dxa"/>
            <w:noWrap w:val="0"/>
            <w:vAlign w:val="center"/>
          </w:tcPr>
          <w:p w14:paraId="7FA0A5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0917C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40" w:type="dxa"/>
            <w:noWrap w:val="0"/>
            <w:vAlign w:val="center"/>
          </w:tcPr>
          <w:p w14:paraId="4C048357">
            <w:pPr>
              <w:jc w:val="center"/>
              <w:rPr>
                <w:color w:val="auto"/>
                <w:highlight w:val="none"/>
              </w:rPr>
            </w:pPr>
          </w:p>
        </w:tc>
        <w:tc>
          <w:tcPr>
            <w:tcW w:w="710" w:type="dxa"/>
            <w:noWrap w:val="0"/>
            <w:vAlign w:val="center"/>
          </w:tcPr>
          <w:p w14:paraId="7F9118F8">
            <w:pPr>
              <w:jc w:val="both"/>
              <w:rPr>
                <w:color w:val="auto"/>
                <w:highlight w:val="none"/>
                <w:vertAlign w:val="baseline"/>
              </w:rPr>
            </w:pPr>
          </w:p>
        </w:tc>
      </w:tr>
      <w:tr w14:paraId="6B03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11E8B2">
            <w:pPr>
              <w:jc w:val="center"/>
              <w:rPr>
                <w:rFonts w:hint="default"/>
                <w:color w:val="auto"/>
                <w:highlight w:val="none"/>
                <w:vertAlign w:val="baseline"/>
                <w:lang w:val="en-US" w:eastAsia="zh-CN"/>
              </w:rPr>
            </w:pPr>
            <w:r>
              <w:rPr>
                <w:rFonts w:hint="eastAsia"/>
                <w:color w:val="auto"/>
                <w:highlight w:val="none"/>
                <w:vertAlign w:val="baseline"/>
                <w:lang w:val="en-US" w:eastAsia="zh-CN"/>
              </w:rPr>
              <w:t>147</w:t>
            </w:r>
          </w:p>
        </w:tc>
        <w:tc>
          <w:tcPr>
            <w:tcW w:w="1690" w:type="dxa"/>
            <w:noWrap w:val="0"/>
            <w:vAlign w:val="center"/>
          </w:tcPr>
          <w:p w14:paraId="4D2EAF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组织培养基试剂盒</w:t>
            </w:r>
          </w:p>
        </w:tc>
        <w:tc>
          <w:tcPr>
            <w:tcW w:w="8197" w:type="dxa"/>
            <w:noWrap w:val="0"/>
            <w:vAlign w:val="center"/>
          </w:tcPr>
          <w:p w14:paraId="6E11AD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包含 MS 培养基和其他植物生长调节激素</w:t>
            </w:r>
          </w:p>
        </w:tc>
        <w:tc>
          <w:tcPr>
            <w:tcW w:w="1245" w:type="dxa"/>
            <w:noWrap w:val="0"/>
            <w:vAlign w:val="center"/>
          </w:tcPr>
          <w:p w14:paraId="29CFC9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23C21F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394FE13D">
            <w:pPr>
              <w:jc w:val="center"/>
              <w:rPr>
                <w:color w:val="auto"/>
                <w:highlight w:val="none"/>
              </w:rPr>
            </w:pPr>
          </w:p>
        </w:tc>
        <w:tc>
          <w:tcPr>
            <w:tcW w:w="710" w:type="dxa"/>
            <w:noWrap w:val="0"/>
            <w:vAlign w:val="center"/>
          </w:tcPr>
          <w:p w14:paraId="45972D59">
            <w:pPr>
              <w:jc w:val="both"/>
              <w:rPr>
                <w:color w:val="auto"/>
                <w:highlight w:val="none"/>
                <w:vertAlign w:val="baseline"/>
              </w:rPr>
            </w:pPr>
          </w:p>
        </w:tc>
      </w:tr>
      <w:tr w14:paraId="6FB5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EBCDFB">
            <w:pPr>
              <w:jc w:val="center"/>
              <w:rPr>
                <w:rFonts w:hint="default"/>
                <w:color w:val="auto"/>
                <w:highlight w:val="none"/>
                <w:vertAlign w:val="baseline"/>
                <w:lang w:val="en-US" w:eastAsia="zh-CN"/>
              </w:rPr>
            </w:pPr>
            <w:r>
              <w:rPr>
                <w:rFonts w:hint="eastAsia"/>
                <w:color w:val="auto"/>
                <w:highlight w:val="none"/>
                <w:vertAlign w:val="baseline"/>
                <w:lang w:val="en-US" w:eastAsia="zh-CN"/>
              </w:rPr>
              <w:t>148</w:t>
            </w:r>
          </w:p>
        </w:tc>
        <w:tc>
          <w:tcPr>
            <w:tcW w:w="1690" w:type="dxa"/>
            <w:noWrap w:val="0"/>
            <w:vAlign w:val="center"/>
          </w:tcPr>
          <w:p w14:paraId="08A4D1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ABO血型实验盒</w:t>
            </w:r>
          </w:p>
        </w:tc>
        <w:tc>
          <w:tcPr>
            <w:tcW w:w="8197" w:type="dxa"/>
            <w:noWrap w:val="0"/>
            <w:vAlign w:val="center"/>
          </w:tcPr>
          <w:p w14:paraId="420C1B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A 型、B 型、AB 型、O型</w:t>
            </w:r>
          </w:p>
        </w:tc>
        <w:tc>
          <w:tcPr>
            <w:tcW w:w="1245" w:type="dxa"/>
            <w:noWrap w:val="0"/>
            <w:vAlign w:val="center"/>
          </w:tcPr>
          <w:p w14:paraId="06D7EF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632A3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6A0AC13E">
            <w:pPr>
              <w:jc w:val="center"/>
              <w:rPr>
                <w:color w:val="auto"/>
                <w:highlight w:val="none"/>
              </w:rPr>
            </w:pPr>
          </w:p>
        </w:tc>
        <w:tc>
          <w:tcPr>
            <w:tcW w:w="710" w:type="dxa"/>
            <w:noWrap w:val="0"/>
            <w:vAlign w:val="center"/>
          </w:tcPr>
          <w:p w14:paraId="1E952AC6">
            <w:pPr>
              <w:jc w:val="both"/>
              <w:rPr>
                <w:color w:val="auto"/>
                <w:highlight w:val="none"/>
                <w:vertAlign w:val="baseline"/>
              </w:rPr>
            </w:pPr>
          </w:p>
        </w:tc>
      </w:tr>
      <w:tr w14:paraId="42E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53928A">
            <w:pPr>
              <w:jc w:val="center"/>
              <w:rPr>
                <w:rFonts w:hint="default"/>
                <w:color w:val="auto"/>
                <w:highlight w:val="none"/>
                <w:vertAlign w:val="baseline"/>
                <w:lang w:val="en-US" w:eastAsia="zh-CN"/>
              </w:rPr>
            </w:pPr>
            <w:r>
              <w:rPr>
                <w:rFonts w:hint="eastAsia"/>
                <w:color w:val="auto"/>
                <w:highlight w:val="none"/>
                <w:vertAlign w:val="baseline"/>
                <w:lang w:val="en-US" w:eastAsia="zh-CN"/>
              </w:rPr>
              <w:t>149</w:t>
            </w:r>
          </w:p>
        </w:tc>
        <w:tc>
          <w:tcPr>
            <w:tcW w:w="1690" w:type="dxa"/>
            <w:noWrap w:val="0"/>
            <w:vAlign w:val="center"/>
          </w:tcPr>
          <w:p w14:paraId="7BA288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生物显微镜</w:t>
            </w:r>
          </w:p>
        </w:tc>
        <w:tc>
          <w:tcPr>
            <w:tcW w:w="8197" w:type="dxa"/>
            <w:noWrap w:val="0"/>
            <w:vAlign w:val="center"/>
          </w:tcPr>
          <w:p w14:paraId="614A37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XSP-36-1000X （同轴）(新课标分类代码：30199004008）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总放大倍数：40X-1000X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目      镜：广角WF10X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消色差物镜：195#型 4X、10X、40X（弹）、100X（油、弹）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 械筒 长：160mm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      筒：铰链式双目45度斜筒，可360度旋转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聚  光  镜：阿贝式NA1.25，带可变光栏及滤光镜座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调 焦 机构：粗、微调同轴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粗 调范 围：22mm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微 调范 围：1.3mm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载  物  台：双层机械平台，尺寸125mm×115mm，移动范围60mm×30mm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照 明形 式：LED冷光源，亮度可调，可充电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      装：泡沫+纸箱</w:t>
            </w:r>
          </w:p>
        </w:tc>
        <w:tc>
          <w:tcPr>
            <w:tcW w:w="1245" w:type="dxa"/>
            <w:noWrap w:val="0"/>
            <w:vAlign w:val="center"/>
          </w:tcPr>
          <w:p w14:paraId="7D198E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752ECC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662FE970">
            <w:pPr>
              <w:jc w:val="center"/>
              <w:rPr>
                <w:color w:val="auto"/>
                <w:highlight w:val="none"/>
              </w:rPr>
            </w:pPr>
          </w:p>
        </w:tc>
        <w:tc>
          <w:tcPr>
            <w:tcW w:w="710" w:type="dxa"/>
            <w:noWrap w:val="0"/>
            <w:vAlign w:val="center"/>
          </w:tcPr>
          <w:p w14:paraId="5CD8BE47">
            <w:pPr>
              <w:jc w:val="both"/>
              <w:rPr>
                <w:color w:val="auto"/>
                <w:highlight w:val="none"/>
                <w:vertAlign w:val="baseline"/>
              </w:rPr>
            </w:pPr>
          </w:p>
        </w:tc>
      </w:tr>
      <w:tr w14:paraId="319B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9D16D8">
            <w:pPr>
              <w:jc w:val="center"/>
              <w:rPr>
                <w:rFonts w:hint="default"/>
                <w:color w:val="auto"/>
                <w:highlight w:val="none"/>
                <w:vertAlign w:val="baseline"/>
                <w:lang w:val="en-US" w:eastAsia="zh-CN"/>
              </w:rPr>
            </w:pPr>
            <w:r>
              <w:rPr>
                <w:rFonts w:hint="eastAsia"/>
                <w:color w:val="auto"/>
                <w:highlight w:val="none"/>
                <w:vertAlign w:val="baseline"/>
                <w:lang w:val="en-US" w:eastAsia="zh-CN"/>
              </w:rPr>
              <w:t>150</w:t>
            </w:r>
          </w:p>
        </w:tc>
        <w:tc>
          <w:tcPr>
            <w:tcW w:w="1690" w:type="dxa"/>
            <w:noWrap w:val="0"/>
            <w:vAlign w:val="center"/>
          </w:tcPr>
          <w:p w14:paraId="194F30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数码液晶显微镜</w:t>
            </w:r>
          </w:p>
        </w:tc>
        <w:tc>
          <w:tcPr>
            <w:tcW w:w="8197" w:type="dxa"/>
            <w:noWrap w:val="0"/>
            <w:vAlign w:val="center"/>
          </w:tcPr>
          <w:p w14:paraId="290FC0C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液晶显示屏：便携一体式智能平板电脑输出，10.5 英寸点触式液晶显示屏；</w:t>
            </w:r>
          </w:p>
          <w:p w14:paraId="201567C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2.操作系统：Android11操作系统或其他操作系统；</w:t>
            </w:r>
          </w:p>
          <w:p w14:paraId="289133A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3.数码成像系统：一体化数码成像系统： 10.5英寸彩色LCD高清液晶屏，真实色彩还原，CPU: 等于或优于1.8GHz 四核，内存：2G（DDR3），硬盘：32G；屏幕分辨率：2048*1536，拍照像素：800万像素,录像分辨率1080P/30FPS，超高清成像装置，画面无拖尾延迟现象，1080P HDMI高清数字信号输出，USB2.0,SS OTG,LAN网络输出接口</w:t>
            </w:r>
          </w:p>
          <w:p w14:paraId="64A6585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 据 接 口 ： HDMI/Bluetooth/Wi-Fi，支持可扩充 32SD 卡5.显微镜及显示屏为一体的电源，电源适配器规格：DC12V 2A</w:t>
            </w:r>
          </w:p>
          <w:p w14:paraId="58C589B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6.可外接 10000mAh 以上电池供电，可连续使用 5-8 小时</w:t>
            </w:r>
          </w:p>
          <w:p w14:paraId="5013239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7、双目镜筒，三目倾斜 30°，视度可调节，双目瞳距：48-75 mm，可 360 度旋转观察，0.5X 带光学玻璃摄像接筒；</w:t>
            </w:r>
          </w:p>
          <w:p w14:paraId="3F3D6DB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8、目镜：WF10X；目镜可锁紧在目镜筒上，目镜目镜放大率准确度不超过± 1.02%。</w:t>
            </w:r>
          </w:p>
          <w:p w14:paraId="01DBCE9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9、PH 无限远平场消色差物镜：4X 平场消色差物镜（成像直径圆≥15.80mm）；10X 平场消色差物镜（成像直径圆≥ 15.80mm）；40X 平场消色差弹簧物镜（成像直径圆≥15.90mm）；100X 平场消色差物镜（弹簧，油镜）（成像直径圆≥ 16.20mm），10 倍→4 倍齐焦不超过0.012mm,所 10 倍→40 倍齐焦不超过0.009mm,40 倍→100 倍齐焦不超过0.015mm,所有物镜均保证齐焦；</w:t>
            </w:r>
          </w:p>
          <w:p w14:paraId="3B78D4D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10、物镜转换器：内倾式四孔转换器，转动舒适，响声定位明晰可靠；</w:t>
            </w:r>
          </w:p>
          <w:p w14:paraId="1D50829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11、粗微调：共轴粗微调（带上限位及松紧调节环），三角导轨，交叉滚柱导向机构，粗调范围：28mm，微调每转：0.2 mm，微调最小格值：2μ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p>
          <w:p w14:paraId="6D61D7D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12、圆弧型机械载物台：面积：140³140 mm 以上，行程为 76mm³52mm，右手控制， 游标刻度为 0.1mm；载物台受 5N 水平方向作用力最大位移≤0.006mm；不重复性≤ 0.001mm；</w:t>
            </w:r>
          </w:p>
          <w:p w14:paraId="6907101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13、阿贝式聚光镜：垂直移动范围 10 mm， NA=1.25 带孔径光栏；14、显微镜主机上带数据显示窗，可以显示 ECO 红外感应状态，电池容量、侧光 源、透射光源亮度等信息；</w:t>
            </w:r>
          </w:p>
          <w:p w14:paraId="29FEC87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15、透射光源：长寿命、高亮度复眼透镜3W LED 灯，内置 18650 镍氢可充电电池， 节能、绿色、环保；</w:t>
            </w:r>
          </w:p>
          <w:p w14:paraId="5685769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16、USB 侧光源：USB 接口插拔安装，鹅颈式高功率 LED 万向侧照明光源，可以调节照射角度，可以观察实体标本并具有辅助照明功能，可以作为体视显微镜使用； </w:t>
            </w:r>
          </w:p>
          <w:p w14:paraId="19B0714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17、双灯感应切换旋钮：通过内置的压力传感器切换侧光源和透射光源，并旋转旋钮能无极调节上、下光源的亮度；</w:t>
            </w:r>
          </w:p>
          <w:p w14:paraId="71C5066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18、ACT 色温连续可调功能，显微镜光源集成 LED 和卤素光源，可旋转转子从黄光调节至纯白光，便于观察不同显色指数的标本切片；</w:t>
            </w:r>
          </w:p>
          <w:p w14:paraId="3C45D2B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19、ECO 节能保护功能，显微镜内集成工业级高敏感温度传感器，当实验人员离开显微镜 30 分钟以后，自动熄灭光源，起到节约能源及保护实验室用电安全的功能； </w:t>
            </w:r>
          </w:p>
          <w:p w14:paraId="43F9E54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▲20、提供2020年以来关于该产品的由“国家光学仪器质量监督检验中心”出具的检测报告复印件加盖公章，以验证产品参数的真实性。</w:t>
            </w:r>
          </w:p>
        </w:tc>
        <w:tc>
          <w:tcPr>
            <w:tcW w:w="1245" w:type="dxa"/>
            <w:noWrap w:val="0"/>
            <w:vAlign w:val="center"/>
          </w:tcPr>
          <w:p w14:paraId="0FE9C7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BEA8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C269DB3">
            <w:pPr>
              <w:jc w:val="center"/>
              <w:rPr>
                <w:color w:val="auto"/>
                <w:highlight w:val="none"/>
              </w:rPr>
            </w:pPr>
          </w:p>
        </w:tc>
        <w:tc>
          <w:tcPr>
            <w:tcW w:w="710" w:type="dxa"/>
            <w:noWrap w:val="0"/>
            <w:vAlign w:val="center"/>
          </w:tcPr>
          <w:p w14:paraId="74D6CEA9">
            <w:pPr>
              <w:jc w:val="both"/>
              <w:rPr>
                <w:color w:val="auto"/>
                <w:highlight w:val="none"/>
                <w:vertAlign w:val="baseline"/>
              </w:rPr>
            </w:pPr>
          </w:p>
        </w:tc>
      </w:tr>
      <w:tr w14:paraId="0AC3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942243">
            <w:pPr>
              <w:jc w:val="center"/>
              <w:rPr>
                <w:rFonts w:hint="default"/>
                <w:color w:val="auto"/>
                <w:highlight w:val="none"/>
                <w:vertAlign w:val="baseline"/>
                <w:lang w:val="en-US" w:eastAsia="zh-CN"/>
              </w:rPr>
            </w:pPr>
            <w:r>
              <w:rPr>
                <w:rFonts w:hint="eastAsia"/>
                <w:color w:val="auto"/>
                <w:highlight w:val="none"/>
                <w:vertAlign w:val="baseline"/>
                <w:lang w:val="en-US" w:eastAsia="zh-CN"/>
              </w:rPr>
              <w:t>151</w:t>
            </w:r>
          </w:p>
        </w:tc>
        <w:tc>
          <w:tcPr>
            <w:tcW w:w="1690" w:type="dxa"/>
            <w:noWrap w:val="0"/>
            <w:vAlign w:val="center"/>
          </w:tcPr>
          <w:p w14:paraId="730618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字母“e”装片</w:t>
            </w:r>
          </w:p>
        </w:tc>
        <w:tc>
          <w:tcPr>
            <w:tcW w:w="8197" w:type="dxa"/>
            <w:noWrap w:val="0"/>
            <w:vAlign w:val="center"/>
          </w:tcPr>
          <w:p w14:paraId="68CF04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“e”或“b”，多重染色</w:t>
            </w:r>
          </w:p>
        </w:tc>
        <w:tc>
          <w:tcPr>
            <w:tcW w:w="1245" w:type="dxa"/>
            <w:noWrap w:val="0"/>
            <w:vAlign w:val="center"/>
          </w:tcPr>
          <w:p w14:paraId="5DD648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A1751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16D2BDE">
            <w:pPr>
              <w:jc w:val="center"/>
              <w:rPr>
                <w:color w:val="auto"/>
                <w:highlight w:val="none"/>
              </w:rPr>
            </w:pPr>
          </w:p>
        </w:tc>
        <w:tc>
          <w:tcPr>
            <w:tcW w:w="710" w:type="dxa"/>
            <w:noWrap w:val="0"/>
            <w:vAlign w:val="center"/>
          </w:tcPr>
          <w:p w14:paraId="7F1D2B7C">
            <w:pPr>
              <w:jc w:val="both"/>
              <w:rPr>
                <w:color w:val="auto"/>
                <w:highlight w:val="none"/>
                <w:vertAlign w:val="baseline"/>
              </w:rPr>
            </w:pPr>
          </w:p>
        </w:tc>
      </w:tr>
      <w:tr w14:paraId="3D67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75863C">
            <w:pPr>
              <w:jc w:val="center"/>
              <w:rPr>
                <w:rFonts w:hint="default"/>
                <w:color w:val="auto"/>
                <w:highlight w:val="none"/>
                <w:vertAlign w:val="baseline"/>
                <w:lang w:val="en-US" w:eastAsia="zh-CN"/>
              </w:rPr>
            </w:pPr>
            <w:r>
              <w:rPr>
                <w:rFonts w:hint="eastAsia"/>
                <w:color w:val="auto"/>
                <w:highlight w:val="none"/>
                <w:vertAlign w:val="baseline"/>
                <w:lang w:val="en-US" w:eastAsia="zh-CN"/>
              </w:rPr>
              <w:t>152</w:t>
            </w:r>
          </w:p>
        </w:tc>
        <w:tc>
          <w:tcPr>
            <w:tcW w:w="1690" w:type="dxa"/>
            <w:noWrap w:val="0"/>
            <w:vAlign w:val="center"/>
          </w:tcPr>
          <w:p w14:paraId="11578B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双目立体显微镜</w:t>
            </w:r>
          </w:p>
        </w:tc>
        <w:tc>
          <w:tcPr>
            <w:tcW w:w="8197" w:type="dxa"/>
            <w:noWrap w:val="0"/>
            <w:vAlign w:val="center"/>
          </w:tcPr>
          <w:p w14:paraId="6AE953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XT-II-40X(直筒)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1、放大倍数：40X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    镜：广角WF10X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    镜：4X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4、镜    筒：双目直筒， 瞳间距55-75mm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5、屈 光 度：视度调节范围±6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6、视场范围：φ5-φ28mm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7、工作距离：53.5mm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8、调节机构：立柱支架，升降范围40mm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9、照    明：反光板（自然光）</w:t>
            </w:r>
          </w:p>
        </w:tc>
        <w:tc>
          <w:tcPr>
            <w:tcW w:w="1245" w:type="dxa"/>
            <w:noWrap w:val="0"/>
            <w:vAlign w:val="center"/>
          </w:tcPr>
          <w:p w14:paraId="6FC39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3F2132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09A6AB41">
            <w:pPr>
              <w:jc w:val="center"/>
              <w:rPr>
                <w:color w:val="auto"/>
                <w:highlight w:val="none"/>
              </w:rPr>
            </w:pPr>
          </w:p>
        </w:tc>
        <w:tc>
          <w:tcPr>
            <w:tcW w:w="710" w:type="dxa"/>
            <w:noWrap w:val="0"/>
            <w:vAlign w:val="center"/>
          </w:tcPr>
          <w:p w14:paraId="758BBF45">
            <w:pPr>
              <w:jc w:val="both"/>
              <w:rPr>
                <w:color w:val="auto"/>
                <w:highlight w:val="none"/>
                <w:vertAlign w:val="baseline"/>
              </w:rPr>
            </w:pPr>
          </w:p>
        </w:tc>
      </w:tr>
      <w:tr w14:paraId="1BE8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489A0D">
            <w:pPr>
              <w:jc w:val="center"/>
              <w:rPr>
                <w:rFonts w:hint="default"/>
                <w:color w:val="auto"/>
                <w:highlight w:val="none"/>
                <w:vertAlign w:val="baseline"/>
                <w:lang w:val="en-US" w:eastAsia="zh-CN"/>
              </w:rPr>
            </w:pPr>
            <w:r>
              <w:rPr>
                <w:rFonts w:hint="eastAsia"/>
                <w:color w:val="auto"/>
                <w:highlight w:val="none"/>
                <w:vertAlign w:val="baseline"/>
                <w:lang w:val="en-US" w:eastAsia="zh-CN"/>
              </w:rPr>
              <w:t>153</w:t>
            </w:r>
          </w:p>
        </w:tc>
        <w:tc>
          <w:tcPr>
            <w:tcW w:w="1690" w:type="dxa"/>
            <w:noWrap w:val="0"/>
            <w:vAlign w:val="center"/>
          </w:tcPr>
          <w:p w14:paraId="683310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放大镜</w:t>
            </w:r>
          </w:p>
        </w:tc>
        <w:tc>
          <w:tcPr>
            <w:tcW w:w="8197" w:type="dxa"/>
            <w:noWrap w:val="0"/>
            <w:vAlign w:val="center"/>
          </w:tcPr>
          <w:p w14:paraId="74CF4D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手持式 ,5 倍</w:t>
            </w:r>
          </w:p>
        </w:tc>
        <w:tc>
          <w:tcPr>
            <w:tcW w:w="1245" w:type="dxa"/>
            <w:noWrap w:val="0"/>
            <w:vAlign w:val="center"/>
          </w:tcPr>
          <w:p w14:paraId="054F43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216E9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40" w:type="dxa"/>
            <w:noWrap w:val="0"/>
            <w:vAlign w:val="center"/>
          </w:tcPr>
          <w:p w14:paraId="4D376F30">
            <w:pPr>
              <w:jc w:val="center"/>
              <w:rPr>
                <w:color w:val="auto"/>
                <w:highlight w:val="none"/>
              </w:rPr>
            </w:pPr>
          </w:p>
        </w:tc>
        <w:tc>
          <w:tcPr>
            <w:tcW w:w="710" w:type="dxa"/>
            <w:noWrap w:val="0"/>
            <w:vAlign w:val="center"/>
          </w:tcPr>
          <w:p w14:paraId="21F54A4F">
            <w:pPr>
              <w:jc w:val="both"/>
              <w:rPr>
                <w:color w:val="auto"/>
                <w:highlight w:val="none"/>
                <w:vertAlign w:val="baseline"/>
              </w:rPr>
            </w:pPr>
          </w:p>
        </w:tc>
      </w:tr>
      <w:tr w14:paraId="3BD0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762C7">
            <w:pPr>
              <w:jc w:val="center"/>
              <w:rPr>
                <w:rFonts w:hint="default"/>
                <w:color w:val="auto"/>
                <w:highlight w:val="none"/>
                <w:vertAlign w:val="baseline"/>
                <w:lang w:val="en-US" w:eastAsia="zh-CN"/>
              </w:rPr>
            </w:pPr>
            <w:r>
              <w:rPr>
                <w:rFonts w:hint="eastAsia"/>
                <w:color w:val="auto"/>
                <w:highlight w:val="none"/>
                <w:vertAlign w:val="baseline"/>
                <w:lang w:val="en-US" w:eastAsia="zh-CN"/>
              </w:rPr>
              <w:t>154</w:t>
            </w:r>
          </w:p>
        </w:tc>
        <w:tc>
          <w:tcPr>
            <w:tcW w:w="1690" w:type="dxa"/>
            <w:noWrap w:val="0"/>
            <w:vAlign w:val="center"/>
          </w:tcPr>
          <w:p w14:paraId="7A7751E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望远镜</w:t>
            </w:r>
          </w:p>
        </w:tc>
        <w:tc>
          <w:tcPr>
            <w:tcW w:w="8197" w:type="dxa"/>
            <w:noWrap w:val="0"/>
            <w:vAlign w:val="center"/>
          </w:tcPr>
          <w:p w14:paraId="785100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双筒 7*35</w:t>
            </w:r>
          </w:p>
        </w:tc>
        <w:tc>
          <w:tcPr>
            <w:tcW w:w="1245" w:type="dxa"/>
            <w:noWrap w:val="0"/>
            <w:vAlign w:val="center"/>
          </w:tcPr>
          <w:p w14:paraId="206192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0D8401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15A7E517">
            <w:pPr>
              <w:jc w:val="center"/>
              <w:rPr>
                <w:color w:val="auto"/>
                <w:highlight w:val="none"/>
              </w:rPr>
            </w:pPr>
          </w:p>
        </w:tc>
        <w:tc>
          <w:tcPr>
            <w:tcW w:w="710" w:type="dxa"/>
            <w:noWrap w:val="0"/>
            <w:vAlign w:val="center"/>
          </w:tcPr>
          <w:p w14:paraId="26DF86C5">
            <w:pPr>
              <w:jc w:val="both"/>
              <w:rPr>
                <w:color w:val="auto"/>
                <w:highlight w:val="none"/>
                <w:vertAlign w:val="baseline"/>
              </w:rPr>
            </w:pPr>
          </w:p>
        </w:tc>
      </w:tr>
      <w:tr w14:paraId="43C7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1A15D3">
            <w:pPr>
              <w:jc w:val="center"/>
              <w:rPr>
                <w:rFonts w:hint="default"/>
                <w:color w:val="auto"/>
                <w:highlight w:val="none"/>
                <w:vertAlign w:val="baseline"/>
                <w:lang w:val="en-US" w:eastAsia="zh-CN"/>
              </w:rPr>
            </w:pPr>
            <w:r>
              <w:rPr>
                <w:rFonts w:hint="eastAsia"/>
                <w:color w:val="auto"/>
                <w:highlight w:val="none"/>
                <w:vertAlign w:val="baseline"/>
                <w:lang w:val="en-US" w:eastAsia="zh-CN"/>
              </w:rPr>
              <w:t>155</w:t>
            </w:r>
          </w:p>
        </w:tc>
        <w:tc>
          <w:tcPr>
            <w:tcW w:w="1690" w:type="dxa"/>
            <w:noWrap w:val="0"/>
            <w:vAlign w:val="center"/>
          </w:tcPr>
          <w:p w14:paraId="5F7CB5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口腔上皮细胞装片</w:t>
            </w:r>
          </w:p>
        </w:tc>
        <w:tc>
          <w:tcPr>
            <w:tcW w:w="8197" w:type="dxa"/>
            <w:noWrap w:val="0"/>
            <w:vAlign w:val="center"/>
          </w:tcPr>
          <w:p w14:paraId="4D3FBB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40C34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4667CF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D40DFCE">
            <w:pPr>
              <w:jc w:val="center"/>
              <w:rPr>
                <w:color w:val="auto"/>
                <w:highlight w:val="none"/>
              </w:rPr>
            </w:pPr>
          </w:p>
        </w:tc>
        <w:tc>
          <w:tcPr>
            <w:tcW w:w="710" w:type="dxa"/>
            <w:noWrap w:val="0"/>
            <w:vAlign w:val="center"/>
          </w:tcPr>
          <w:p w14:paraId="7B41BBB9">
            <w:pPr>
              <w:jc w:val="both"/>
              <w:rPr>
                <w:color w:val="auto"/>
                <w:highlight w:val="none"/>
                <w:vertAlign w:val="baseline"/>
              </w:rPr>
            </w:pPr>
          </w:p>
        </w:tc>
      </w:tr>
      <w:tr w14:paraId="414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F65E27">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1690" w:type="dxa"/>
            <w:noWrap w:val="0"/>
            <w:vAlign w:val="center"/>
          </w:tcPr>
          <w:p w14:paraId="00A76C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洋葱鳞片叶表皮装片</w:t>
            </w:r>
          </w:p>
        </w:tc>
        <w:tc>
          <w:tcPr>
            <w:tcW w:w="8197" w:type="dxa"/>
            <w:noWrap w:val="0"/>
            <w:vAlign w:val="center"/>
          </w:tcPr>
          <w:p w14:paraId="2183D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5C8BF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AB1DC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0D8012A0">
            <w:pPr>
              <w:jc w:val="center"/>
              <w:rPr>
                <w:color w:val="auto"/>
                <w:highlight w:val="none"/>
              </w:rPr>
            </w:pPr>
          </w:p>
        </w:tc>
        <w:tc>
          <w:tcPr>
            <w:tcW w:w="710" w:type="dxa"/>
            <w:noWrap w:val="0"/>
            <w:vAlign w:val="center"/>
          </w:tcPr>
          <w:p w14:paraId="3E57358C">
            <w:pPr>
              <w:jc w:val="both"/>
              <w:rPr>
                <w:color w:val="auto"/>
                <w:highlight w:val="none"/>
                <w:vertAlign w:val="baseline"/>
              </w:rPr>
            </w:pPr>
          </w:p>
        </w:tc>
      </w:tr>
      <w:tr w14:paraId="0659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1C416087">
            <w:pPr>
              <w:jc w:val="center"/>
              <w:rPr>
                <w:rFonts w:hint="default"/>
                <w:color w:val="auto"/>
                <w:highlight w:val="none"/>
                <w:vertAlign w:val="baseline"/>
                <w:lang w:val="en-US" w:eastAsia="zh-CN"/>
              </w:rPr>
            </w:pPr>
            <w:r>
              <w:rPr>
                <w:rFonts w:hint="eastAsia"/>
                <w:color w:val="auto"/>
                <w:highlight w:val="none"/>
                <w:vertAlign w:val="baseline"/>
                <w:lang w:val="en-US" w:eastAsia="zh-CN"/>
              </w:rPr>
              <w:t>157</w:t>
            </w:r>
          </w:p>
        </w:tc>
        <w:tc>
          <w:tcPr>
            <w:tcW w:w="1690" w:type="dxa"/>
            <w:noWrap w:val="0"/>
            <w:vAlign w:val="center"/>
          </w:tcPr>
          <w:p w14:paraId="41C4A4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蚕豆叶下表皮装片</w:t>
            </w:r>
          </w:p>
        </w:tc>
        <w:tc>
          <w:tcPr>
            <w:tcW w:w="8197" w:type="dxa"/>
            <w:noWrap w:val="0"/>
            <w:vAlign w:val="center"/>
          </w:tcPr>
          <w:p w14:paraId="5657D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28FD6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7B278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32232D7">
            <w:pPr>
              <w:jc w:val="center"/>
              <w:rPr>
                <w:color w:val="auto"/>
                <w:highlight w:val="none"/>
              </w:rPr>
            </w:pPr>
          </w:p>
        </w:tc>
        <w:tc>
          <w:tcPr>
            <w:tcW w:w="710" w:type="dxa"/>
            <w:noWrap w:val="0"/>
            <w:vAlign w:val="center"/>
          </w:tcPr>
          <w:p w14:paraId="22EA6D42">
            <w:pPr>
              <w:jc w:val="both"/>
              <w:rPr>
                <w:color w:val="auto"/>
                <w:highlight w:val="none"/>
                <w:vertAlign w:val="baseline"/>
              </w:rPr>
            </w:pPr>
          </w:p>
        </w:tc>
      </w:tr>
      <w:tr w14:paraId="52FF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6BC780">
            <w:pPr>
              <w:jc w:val="center"/>
              <w:rPr>
                <w:rFonts w:hint="default"/>
                <w:color w:val="auto"/>
                <w:highlight w:val="none"/>
                <w:vertAlign w:val="baseline"/>
                <w:lang w:val="en-US" w:eastAsia="zh-CN"/>
              </w:rPr>
            </w:pPr>
            <w:r>
              <w:rPr>
                <w:rFonts w:hint="eastAsia"/>
                <w:color w:val="auto"/>
                <w:highlight w:val="none"/>
                <w:vertAlign w:val="baseline"/>
                <w:lang w:val="en-US" w:eastAsia="zh-CN"/>
              </w:rPr>
              <w:t>158</w:t>
            </w:r>
          </w:p>
        </w:tc>
        <w:tc>
          <w:tcPr>
            <w:tcW w:w="1690" w:type="dxa"/>
            <w:noWrap w:val="0"/>
            <w:vAlign w:val="center"/>
          </w:tcPr>
          <w:p w14:paraId="403E55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草履虫结合生殖装片</w:t>
            </w:r>
          </w:p>
        </w:tc>
        <w:tc>
          <w:tcPr>
            <w:tcW w:w="8197" w:type="dxa"/>
            <w:noWrap w:val="0"/>
            <w:vAlign w:val="center"/>
          </w:tcPr>
          <w:p w14:paraId="10CA8D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4DBC8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FA0D3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7309F14">
            <w:pPr>
              <w:jc w:val="center"/>
              <w:rPr>
                <w:color w:val="auto"/>
                <w:highlight w:val="none"/>
              </w:rPr>
            </w:pPr>
          </w:p>
        </w:tc>
        <w:tc>
          <w:tcPr>
            <w:tcW w:w="710" w:type="dxa"/>
            <w:noWrap w:val="0"/>
            <w:vAlign w:val="center"/>
          </w:tcPr>
          <w:p w14:paraId="4B35383F">
            <w:pPr>
              <w:jc w:val="both"/>
              <w:rPr>
                <w:color w:val="auto"/>
                <w:highlight w:val="none"/>
                <w:vertAlign w:val="baseline"/>
              </w:rPr>
            </w:pPr>
          </w:p>
        </w:tc>
      </w:tr>
      <w:tr w14:paraId="626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053BBF">
            <w:pPr>
              <w:jc w:val="center"/>
              <w:rPr>
                <w:rFonts w:hint="default"/>
                <w:color w:val="auto"/>
                <w:highlight w:val="none"/>
                <w:vertAlign w:val="baseline"/>
                <w:lang w:val="en-US" w:eastAsia="zh-CN"/>
              </w:rPr>
            </w:pPr>
            <w:r>
              <w:rPr>
                <w:rFonts w:hint="eastAsia"/>
                <w:color w:val="auto"/>
                <w:highlight w:val="none"/>
                <w:vertAlign w:val="baseline"/>
                <w:lang w:val="en-US" w:eastAsia="zh-CN"/>
              </w:rPr>
              <w:t>159</w:t>
            </w:r>
          </w:p>
        </w:tc>
        <w:tc>
          <w:tcPr>
            <w:tcW w:w="1690" w:type="dxa"/>
            <w:noWrap w:val="0"/>
            <w:vAlign w:val="center"/>
          </w:tcPr>
          <w:p w14:paraId="40AC54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草履虫分裂生殖装片</w:t>
            </w:r>
          </w:p>
        </w:tc>
        <w:tc>
          <w:tcPr>
            <w:tcW w:w="8197" w:type="dxa"/>
            <w:noWrap w:val="0"/>
            <w:vAlign w:val="center"/>
          </w:tcPr>
          <w:p w14:paraId="0D46A4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86E9F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D3A73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B6A499">
            <w:pPr>
              <w:jc w:val="center"/>
              <w:rPr>
                <w:color w:val="auto"/>
                <w:highlight w:val="none"/>
              </w:rPr>
            </w:pPr>
          </w:p>
        </w:tc>
        <w:tc>
          <w:tcPr>
            <w:tcW w:w="710" w:type="dxa"/>
            <w:noWrap w:val="0"/>
            <w:vAlign w:val="center"/>
          </w:tcPr>
          <w:p w14:paraId="02AED3B2">
            <w:pPr>
              <w:jc w:val="both"/>
              <w:rPr>
                <w:color w:val="auto"/>
                <w:highlight w:val="none"/>
                <w:vertAlign w:val="baseline"/>
              </w:rPr>
            </w:pPr>
          </w:p>
        </w:tc>
      </w:tr>
      <w:tr w14:paraId="78D3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9D59FD">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1690" w:type="dxa"/>
            <w:noWrap w:val="0"/>
            <w:vAlign w:val="center"/>
          </w:tcPr>
          <w:p w14:paraId="1CA5D6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动物细胞有丝分裂</w:t>
            </w:r>
          </w:p>
        </w:tc>
        <w:tc>
          <w:tcPr>
            <w:tcW w:w="8197" w:type="dxa"/>
            <w:noWrap w:val="0"/>
            <w:vAlign w:val="center"/>
          </w:tcPr>
          <w:p w14:paraId="263223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马蛔虫受精卵切片，玻璃制</w:t>
            </w:r>
          </w:p>
        </w:tc>
        <w:tc>
          <w:tcPr>
            <w:tcW w:w="1245" w:type="dxa"/>
            <w:noWrap w:val="0"/>
            <w:vAlign w:val="center"/>
          </w:tcPr>
          <w:p w14:paraId="5C030C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FFC9B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438CAED">
            <w:pPr>
              <w:jc w:val="center"/>
              <w:rPr>
                <w:color w:val="auto"/>
                <w:highlight w:val="none"/>
              </w:rPr>
            </w:pPr>
          </w:p>
        </w:tc>
        <w:tc>
          <w:tcPr>
            <w:tcW w:w="710" w:type="dxa"/>
            <w:noWrap w:val="0"/>
            <w:vAlign w:val="center"/>
          </w:tcPr>
          <w:p w14:paraId="73129E79">
            <w:pPr>
              <w:jc w:val="both"/>
              <w:rPr>
                <w:color w:val="auto"/>
                <w:highlight w:val="none"/>
                <w:vertAlign w:val="baseline"/>
              </w:rPr>
            </w:pPr>
          </w:p>
        </w:tc>
      </w:tr>
      <w:tr w14:paraId="37F3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38489B">
            <w:pPr>
              <w:jc w:val="center"/>
              <w:rPr>
                <w:rFonts w:hint="default"/>
                <w:color w:val="auto"/>
                <w:highlight w:val="none"/>
                <w:vertAlign w:val="baseline"/>
                <w:lang w:val="en-US" w:eastAsia="zh-CN"/>
              </w:rPr>
            </w:pPr>
            <w:r>
              <w:rPr>
                <w:rFonts w:hint="eastAsia"/>
                <w:color w:val="auto"/>
                <w:highlight w:val="none"/>
                <w:vertAlign w:val="baseline"/>
                <w:lang w:val="en-US" w:eastAsia="zh-CN"/>
              </w:rPr>
              <w:t>161</w:t>
            </w:r>
          </w:p>
        </w:tc>
        <w:tc>
          <w:tcPr>
            <w:tcW w:w="1690" w:type="dxa"/>
            <w:noWrap w:val="0"/>
            <w:vAlign w:val="center"/>
          </w:tcPr>
          <w:p w14:paraId="3305B8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植物细胞模型</w:t>
            </w:r>
          </w:p>
        </w:tc>
        <w:tc>
          <w:tcPr>
            <w:tcW w:w="8197" w:type="dxa"/>
            <w:noWrap w:val="0"/>
            <w:vAlign w:val="center"/>
          </w:tcPr>
          <w:p w14:paraId="7590E0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示细胞壁、细胞膜、细胞质、细胞核、核仁和液泡等</w:t>
            </w:r>
          </w:p>
        </w:tc>
        <w:tc>
          <w:tcPr>
            <w:tcW w:w="1245" w:type="dxa"/>
            <w:noWrap w:val="0"/>
            <w:vAlign w:val="center"/>
          </w:tcPr>
          <w:p w14:paraId="7C1A946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B6F78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3A48F3">
            <w:pPr>
              <w:jc w:val="center"/>
              <w:rPr>
                <w:color w:val="auto"/>
                <w:highlight w:val="none"/>
              </w:rPr>
            </w:pPr>
          </w:p>
        </w:tc>
        <w:tc>
          <w:tcPr>
            <w:tcW w:w="710" w:type="dxa"/>
            <w:noWrap w:val="0"/>
            <w:vAlign w:val="center"/>
          </w:tcPr>
          <w:p w14:paraId="4A9B5911">
            <w:pPr>
              <w:jc w:val="both"/>
              <w:rPr>
                <w:color w:val="auto"/>
                <w:highlight w:val="none"/>
                <w:vertAlign w:val="baseline"/>
              </w:rPr>
            </w:pPr>
          </w:p>
        </w:tc>
      </w:tr>
      <w:tr w14:paraId="27A9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D97279">
            <w:pPr>
              <w:jc w:val="center"/>
              <w:rPr>
                <w:rFonts w:hint="default"/>
                <w:color w:val="auto"/>
                <w:highlight w:val="none"/>
                <w:vertAlign w:val="baseline"/>
                <w:lang w:val="en-US" w:eastAsia="zh-CN"/>
              </w:rPr>
            </w:pPr>
            <w:r>
              <w:rPr>
                <w:rFonts w:hint="eastAsia"/>
                <w:color w:val="auto"/>
                <w:highlight w:val="none"/>
                <w:vertAlign w:val="baseline"/>
                <w:lang w:val="en-US" w:eastAsia="zh-CN"/>
              </w:rPr>
              <w:t>162</w:t>
            </w:r>
          </w:p>
        </w:tc>
        <w:tc>
          <w:tcPr>
            <w:tcW w:w="1690" w:type="dxa"/>
            <w:noWrap w:val="0"/>
            <w:vAlign w:val="center"/>
          </w:tcPr>
          <w:p w14:paraId="6D9245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动物细胞模型</w:t>
            </w:r>
          </w:p>
        </w:tc>
        <w:tc>
          <w:tcPr>
            <w:tcW w:w="8197" w:type="dxa"/>
            <w:noWrap w:val="0"/>
            <w:vAlign w:val="center"/>
          </w:tcPr>
          <w:p w14:paraId="20CD3A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示细胞膜、细胞质、细胞核、核仁等结构</w:t>
            </w:r>
          </w:p>
        </w:tc>
        <w:tc>
          <w:tcPr>
            <w:tcW w:w="1245" w:type="dxa"/>
            <w:noWrap w:val="0"/>
            <w:vAlign w:val="center"/>
          </w:tcPr>
          <w:p w14:paraId="0D3E9D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BDD6E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08EBB76">
            <w:pPr>
              <w:jc w:val="center"/>
              <w:rPr>
                <w:color w:val="auto"/>
                <w:highlight w:val="none"/>
              </w:rPr>
            </w:pPr>
          </w:p>
        </w:tc>
        <w:tc>
          <w:tcPr>
            <w:tcW w:w="710" w:type="dxa"/>
            <w:noWrap w:val="0"/>
            <w:vAlign w:val="center"/>
          </w:tcPr>
          <w:p w14:paraId="7CACAA4B">
            <w:pPr>
              <w:jc w:val="both"/>
              <w:rPr>
                <w:color w:val="auto"/>
                <w:highlight w:val="none"/>
                <w:vertAlign w:val="baseline"/>
              </w:rPr>
            </w:pPr>
          </w:p>
        </w:tc>
      </w:tr>
      <w:tr w14:paraId="7117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44EDDDF">
            <w:pPr>
              <w:jc w:val="center"/>
              <w:rPr>
                <w:rFonts w:hint="default"/>
                <w:color w:val="auto"/>
                <w:highlight w:val="none"/>
                <w:vertAlign w:val="baseline"/>
                <w:lang w:val="en-US" w:eastAsia="zh-CN"/>
              </w:rPr>
            </w:pPr>
            <w:r>
              <w:rPr>
                <w:rFonts w:hint="eastAsia"/>
                <w:color w:val="auto"/>
                <w:highlight w:val="none"/>
                <w:vertAlign w:val="baseline"/>
                <w:lang w:val="en-US" w:eastAsia="zh-CN"/>
              </w:rPr>
              <w:t>163</w:t>
            </w:r>
          </w:p>
        </w:tc>
        <w:tc>
          <w:tcPr>
            <w:tcW w:w="1690" w:type="dxa"/>
            <w:noWrap w:val="0"/>
            <w:vAlign w:val="center"/>
          </w:tcPr>
          <w:p w14:paraId="0C8EBE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草履虫模型</w:t>
            </w:r>
          </w:p>
        </w:tc>
        <w:tc>
          <w:tcPr>
            <w:tcW w:w="8197" w:type="dxa"/>
            <w:noWrap w:val="0"/>
            <w:vAlign w:val="center"/>
          </w:tcPr>
          <w:p w14:paraId="3CC559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纵剖模型，各部着色协调，能相互区分</w:t>
            </w:r>
          </w:p>
        </w:tc>
        <w:tc>
          <w:tcPr>
            <w:tcW w:w="1245" w:type="dxa"/>
            <w:noWrap w:val="0"/>
            <w:vAlign w:val="center"/>
          </w:tcPr>
          <w:p w14:paraId="1DD202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2C7D6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FB4554">
            <w:pPr>
              <w:jc w:val="center"/>
              <w:rPr>
                <w:color w:val="auto"/>
                <w:highlight w:val="none"/>
              </w:rPr>
            </w:pPr>
          </w:p>
        </w:tc>
        <w:tc>
          <w:tcPr>
            <w:tcW w:w="710" w:type="dxa"/>
            <w:noWrap w:val="0"/>
            <w:vAlign w:val="center"/>
          </w:tcPr>
          <w:p w14:paraId="1CD32CD1">
            <w:pPr>
              <w:jc w:val="both"/>
              <w:rPr>
                <w:color w:val="auto"/>
                <w:highlight w:val="none"/>
                <w:vertAlign w:val="baseline"/>
              </w:rPr>
            </w:pPr>
          </w:p>
        </w:tc>
      </w:tr>
      <w:tr w14:paraId="1F9F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E870C2">
            <w:pPr>
              <w:jc w:val="center"/>
              <w:rPr>
                <w:rFonts w:hint="default"/>
                <w:color w:val="auto"/>
                <w:highlight w:val="none"/>
                <w:vertAlign w:val="baseline"/>
                <w:lang w:val="en-US" w:eastAsia="zh-CN"/>
              </w:rPr>
            </w:pPr>
            <w:r>
              <w:rPr>
                <w:rFonts w:hint="eastAsia"/>
                <w:color w:val="auto"/>
                <w:highlight w:val="none"/>
                <w:vertAlign w:val="baseline"/>
                <w:lang w:val="en-US" w:eastAsia="zh-CN"/>
              </w:rPr>
              <w:t>164</w:t>
            </w:r>
          </w:p>
        </w:tc>
        <w:tc>
          <w:tcPr>
            <w:tcW w:w="1690" w:type="dxa"/>
            <w:noWrap w:val="0"/>
            <w:vAlign w:val="center"/>
          </w:tcPr>
          <w:p w14:paraId="75A8F5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植物细胞有丝分裂</w:t>
            </w:r>
          </w:p>
        </w:tc>
        <w:tc>
          <w:tcPr>
            <w:tcW w:w="8197" w:type="dxa"/>
            <w:noWrap w:val="0"/>
            <w:vAlign w:val="center"/>
          </w:tcPr>
          <w:p w14:paraId="1310EB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7998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AAEC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3013444">
            <w:pPr>
              <w:jc w:val="center"/>
              <w:rPr>
                <w:color w:val="auto"/>
                <w:highlight w:val="none"/>
              </w:rPr>
            </w:pPr>
          </w:p>
        </w:tc>
        <w:tc>
          <w:tcPr>
            <w:tcW w:w="710" w:type="dxa"/>
            <w:noWrap w:val="0"/>
            <w:vAlign w:val="center"/>
          </w:tcPr>
          <w:p w14:paraId="12176869">
            <w:pPr>
              <w:jc w:val="both"/>
              <w:rPr>
                <w:color w:val="auto"/>
                <w:highlight w:val="none"/>
                <w:vertAlign w:val="baseline"/>
              </w:rPr>
            </w:pPr>
          </w:p>
        </w:tc>
      </w:tr>
      <w:tr w14:paraId="519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AB1F86">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1690" w:type="dxa"/>
            <w:noWrap w:val="0"/>
            <w:vAlign w:val="center"/>
          </w:tcPr>
          <w:p w14:paraId="162395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单层扁平上皮装片</w:t>
            </w:r>
          </w:p>
        </w:tc>
        <w:tc>
          <w:tcPr>
            <w:tcW w:w="8197" w:type="dxa"/>
            <w:noWrap w:val="0"/>
            <w:vAlign w:val="center"/>
          </w:tcPr>
          <w:p w14:paraId="06CE5E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4CDD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52238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6AC3F274">
            <w:pPr>
              <w:jc w:val="center"/>
              <w:rPr>
                <w:color w:val="auto"/>
                <w:highlight w:val="none"/>
              </w:rPr>
            </w:pPr>
          </w:p>
        </w:tc>
        <w:tc>
          <w:tcPr>
            <w:tcW w:w="710" w:type="dxa"/>
            <w:noWrap w:val="0"/>
            <w:vAlign w:val="center"/>
          </w:tcPr>
          <w:p w14:paraId="3EE13EE6">
            <w:pPr>
              <w:jc w:val="both"/>
              <w:rPr>
                <w:color w:val="auto"/>
                <w:highlight w:val="none"/>
                <w:vertAlign w:val="baseline"/>
              </w:rPr>
            </w:pPr>
          </w:p>
        </w:tc>
      </w:tr>
      <w:tr w14:paraId="345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D1C3BA">
            <w:pPr>
              <w:jc w:val="center"/>
              <w:rPr>
                <w:rFonts w:hint="default"/>
                <w:color w:val="auto"/>
                <w:highlight w:val="none"/>
                <w:vertAlign w:val="baseline"/>
                <w:lang w:val="en-US" w:eastAsia="zh-CN"/>
              </w:rPr>
            </w:pPr>
            <w:r>
              <w:rPr>
                <w:rFonts w:hint="eastAsia"/>
                <w:color w:val="auto"/>
                <w:highlight w:val="none"/>
                <w:vertAlign w:val="baseline"/>
                <w:lang w:val="en-US" w:eastAsia="zh-CN"/>
              </w:rPr>
              <w:t>166</w:t>
            </w:r>
          </w:p>
        </w:tc>
        <w:tc>
          <w:tcPr>
            <w:tcW w:w="1690" w:type="dxa"/>
            <w:noWrap w:val="0"/>
            <w:vAlign w:val="center"/>
          </w:tcPr>
          <w:p w14:paraId="7D96F8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复层扁平上皮装片</w:t>
            </w:r>
          </w:p>
        </w:tc>
        <w:tc>
          <w:tcPr>
            <w:tcW w:w="8197" w:type="dxa"/>
            <w:noWrap w:val="0"/>
            <w:vAlign w:val="center"/>
          </w:tcPr>
          <w:p w14:paraId="73E98C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34B09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0517A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A739535">
            <w:pPr>
              <w:jc w:val="center"/>
              <w:rPr>
                <w:color w:val="auto"/>
                <w:highlight w:val="none"/>
              </w:rPr>
            </w:pPr>
          </w:p>
        </w:tc>
        <w:tc>
          <w:tcPr>
            <w:tcW w:w="710" w:type="dxa"/>
            <w:noWrap w:val="0"/>
            <w:vAlign w:val="center"/>
          </w:tcPr>
          <w:p w14:paraId="3AC31240">
            <w:pPr>
              <w:jc w:val="both"/>
              <w:rPr>
                <w:color w:val="auto"/>
                <w:highlight w:val="none"/>
                <w:vertAlign w:val="baseline"/>
              </w:rPr>
            </w:pPr>
          </w:p>
        </w:tc>
      </w:tr>
      <w:tr w14:paraId="44B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A5F13A">
            <w:pPr>
              <w:jc w:val="center"/>
              <w:rPr>
                <w:rFonts w:hint="default"/>
                <w:color w:val="auto"/>
                <w:highlight w:val="none"/>
                <w:vertAlign w:val="baseline"/>
                <w:lang w:val="en-US" w:eastAsia="zh-CN"/>
              </w:rPr>
            </w:pPr>
            <w:r>
              <w:rPr>
                <w:rFonts w:hint="eastAsia"/>
                <w:color w:val="auto"/>
                <w:highlight w:val="none"/>
                <w:vertAlign w:val="baseline"/>
                <w:lang w:val="en-US" w:eastAsia="zh-CN"/>
              </w:rPr>
              <w:t>167</w:t>
            </w:r>
          </w:p>
        </w:tc>
        <w:tc>
          <w:tcPr>
            <w:tcW w:w="1690" w:type="dxa"/>
            <w:noWrap w:val="0"/>
            <w:vAlign w:val="center"/>
          </w:tcPr>
          <w:p w14:paraId="3E894F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纤维结缔组织装片</w:t>
            </w:r>
          </w:p>
        </w:tc>
        <w:tc>
          <w:tcPr>
            <w:tcW w:w="8197" w:type="dxa"/>
            <w:noWrap w:val="0"/>
            <w:vAlign w:val="center"/>
          </w:tcPr>
          <w:p w14:paraId="47D1F4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B2D9D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61120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CDFB16B">
            <w:pPr>
              <w:jc w:val="center"/>
              <w:rPr>
                <w:color w:val="auto"/>
                <w:highlight w:val="none"/>
              </w:rPr>
            </w:pPr>
          </w:p>
        </w:tc>
        <w:tc>
          <w:tcPr>
            <w:tcW w:w="710" w:type="dxa"/>
            <w:noWrap w:val="0"/>
            <w:vAlign w:val="center"/>
          </w:tcPr>
          <w:p w14:paraId="711C7EA2">
            <w:pPr>
              <w:jc w:val="both"/>
              <w:rPr>
                <w:color w:val="auto"/>
                <w:highlight w:val="none"/>
                <w:vertAlign w:val="baseline"/>
              </w:rPr>
            </w:pPr>
          </w:p>
        </w:tc>
      </w:tr>
      <w:tr w14:paraId="7C20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358B65">
            <w:pPr>
              <w:jc w:val="center"/>
              <w:rPr>
                <w:rFonts w:hint="default"/>
                <w:color w:val="auto"/>
                <w:highlight w:val="none"/>
                <w:vertAlign w:val="baseline"/>
                <w:lang w:val="en-US" w:eastAsia="zh-CN"/>
              </w:rPr>
            </w:pPr>
            <w:r>
              <w:rPr>
                <w:rFonts w:hint="eastAsia"/>
                <w:color w:val="auto"/>
                <w:highlight w:val="none"/>
                <w:vertAlign w:val="baseline"/>
                <w:lang w:val="en-US" w:eastAsia="zh-CN"/>
              </w:rPr>
              <w:t>168</w:t>
            </w:r>
          </w:p>
        </w:tc>
        <w:tc>
          <w:tcPr>
            <w:tcW w:w="1690" w:type="dxa"/>
            <w:noWrap w:val="0"/>
            <w:vAlign w:val="center"/>
          </w:tcPr>
          <w:p w14:paraId="3ED06F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疏松结缔组织装片</w:t>
            </w:r>
          </w:p>
        </w:tc>
        <w:tc>
          <w:tcPr>
            <w:tcW w:w="8197" w:type="dxa"/>
            <w:noWrap w:val="0"/>
            <w:vAlign w:val="center"/>
          </w:tcPr>
          <w:p w14:paraId="40494E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A6F42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41D54D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5F39F80">
            <w:pPr>
              <w:jc w:val="center"/>
              <w:rPr>
                <w:color w:val="auto"/>
                <w:highlight w:val="none"/>
              </w:rPr>
            </w:pPr>
          </w:p>
        </w:tc>
        <w:tc>
          <w:tcPr>
            <w:tcW w:w="710" w:type="dxa"/>
            <w:noWrap w:val="0"/>
            <w:vAlign w:val="center"/>
          </w:tcPr>
          <w:p w14:paraId="5EB962FD">
            <w:pPr>
              <w:jc w:val="both"/>
              <w:rPr>
                <w:color w:val="auto"/>
                <w:highlight w:val="none"/>
                <w:vertAlign w:val="baseline"/>
              </w:rPr>
            </w:pPr>
          </w:p>
        </w:tc>
      </w:tr>
      <w:tr w14:paraId="314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27C2E6">
            <w:pPr>
              <w:jc w:val="center"/>
              <w:rPr>
                <w:rFonts w:hint="default"/>
                <w:color w:val="auto"/>
                <w:highlight w:val="none"/>
                <w:vertAlign w:val="baseline"/>
                <w:lang w:val="en-US" w:eastAsia="zh-CN"/>
              </w:rPr>
            </w:pPr>
            <w:r>
              <w:rPr>
                <w:rFonts w:hint="eastAsia"/>
                <w:color w:val="auto"/>
                <w:highlight w:val="none"/>
                <w:vertAlign w:val="baseline"/>
                <w:lang w:val="en-US" w:eastAsia="zh-CN"/>
              </w:rPr>
              <w:t>169</w:t>
            </w:r>
          </w:p>
        </w:tc>
        <w:tc>
          <w:tcPr>
            <w:tcW w:w="1690" w:type="dxa"/>
            <w:noWrap w:val="0"/>
            <w:vAlign w:val="center"/>
          </w:tcPr>
          <w:p w14:paraId="6E913B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骨骼肌纵横切</w:t>
            </w:r>
          </w:p>
        </w:tc>
        <w:tc>
          <w:tcPr>
            <w:tcW w:w="8197" w:type="dxa"/>
            <w:noWrap w:val="0"/>
            <w:vAlign w:val="center"/>
          </w:tcPr>
          <w:p w14:paraId="74AAB5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08F43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FB76F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DFF18F1">
            <w:pPr>
              <w:jc w:val="center"/>
              <w:rPr>
                <w:color w:val="auto"/>
                <w:highlight w:val="none"/>
              </w:rPr>
            </w:pPr>
          </w:p>
        </w:tc>
        <w:tc>
          <w:tcPr>
            <w:tcW w:w="710" w:type="dxa"/>
            <w:noWrap w:val="0"/>
            <w:vAlign w:val="center"/>
          </w:tcPr>
          <w:p w14:paraId="088DD17D">
            <w:pPr>
              <w:jc w:val="both"/>
              <w:rPr>
                <w:color w:val="auto"/>
                <w:highlight w:val="none"/>
                <w:vertAlign w:val="baseline"/>
              </w:rPr>
            </w:pPr>
          </w:p>
        </w:tc>
      </w:tr>
      <w:tr w14:paraId="2A20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B6CC17">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1690" w:type="dxa"/>
            <w:noWrap w:val="0"/>
            <w:vAlign w:val="center"/>
          </w:tcPr>
          <w:p w14:paraId="2AF24C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平滑肌分离装片</w:t>
            </w:r>
          </w:p>
        </w:tc>
        <w:tc>
          <w:tcPr>
            <w:tcW w:w="8197" w:type="dxa"/>
            <w:noWrap w:val="0"/>
            <w:vAlign w:val="center"/>
          </w:tcPr>
          <w:p w14:paraId="2CD2B9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042BA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51572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B3EEF67">
            <w:pPr>
              <w:jc w:val="center"/>
              <w:rPr>
                <w:color w:val="auto"/>
                <w:highlight w:val="none"/>
              </w:rPr>
            </w:pPr>
          </w:p>
        </w:tc>
        <w:tc>
          <w:tcPr>
            <w:tcW w:w="710" w:type="dxa"/>
            <w:noWrap w:val="0"/>
            <w:vAlign w:val="center"/>
          </w:tcPr>
          <w:p w14:paraId="52833074">
            <w:pPr>
              <w:jc w:val="both"/>
              <w:rPr>
                <w:color w:val="auto"/>
                <w:highlight w:val="none"/>
                <w:vertAlign w:val="baseline"/>
              </w:rPr>
            </w:pPr>
          </w:p>
        </w:tc>
      </w:tr>
      <w:tr w14:paraId="7E7B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14376E">
            <w:pPr>
              <w:jc w:val="center"/>
              <w:rPr>
                <w:rFonts w:hint="default"/>
                <w:color w:val="auto"/>
                <w:highlight w:val="none"/>
                <w:vertAlign w:val="baseline"/>
                <w:lang w:val="en-US" w:eastAsia="zh-CN"/>
              </w:rPr>
            </w:pPr>
            <w:r>
              <w:rPr>
                <w:rFonts w:hint="eastAsia"/>
                <w:color w:val="auto"/>
                <w:highlight w:val="none"/>
                <w:vertAlign w:val="baseline"/>
                <w:lang w:val="en-US" w:eastAsia="zh-CN"/>
              </w:rPr>
              <w:t>171</w:t>
            </w:r>
          </w:p>
        </w:tc>
        <w:tc>
          <w:tcPr>
            <w:tcW w:w="1690" w:type="dxa"/>
            <w:noWrap w:val="0"/>
            <w:vAlign w:val="center"/>
          </w:tcPr>
          <w:p w14:paraId="5E859E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心肌切片</w:t>
            </w:r>
          </w:p>
        </w:tc>
        <w:tc>
          <w:tcPr>
            <w:tcW w:w="8197" w:type="dxa"/>
            <w:noWrap w:val="0"/>
            <w:vAlign w:val="center"/>
          </w:tcPr>
          <w:p w14:paraId="32555C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77473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C89BB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F567E6D">
            <w:pPr>
              <w:jc w:val="center"/>
              <w:rPr>
                <w:color w:val="auto"/>
                <w:highlight w:val="none"/>
              </w:rPr>
            </w:pPr>
          </w:p>
        </w:tc>
        <w:tc>
          <w:tcPr>
            <w:tcW w:w="710" w:type="dxa"/>
            <w:noWrap w:val="0"/>
            <w:vAlign w:val="center"/>
          </w:tcPr>
          <w:p w14:paraId="58231036">
            <w:pPr>
              <w:jc w:val="both"/>
              <w:rPr>
                <w:color w:val="auto"/>
                <w:highlight w:val="none"/>
                <w:vertAlign w:val="baseline"/>
              </w:rPr>
            </w:pPr>
          </w:p>
        </w:tc>
      </w:tr>
      <w:tr w14:paraId="3E78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51F5BE">
            <w:pPr>
              <w:jc w:val="center"/>
              <w:rPr>
                <w:rFonts w:hint="default"/>
                <w:color w:val="auto"/>
                <w:highlight w:val="none"/>
                <w:vertAlign w:val="baseline"/>
                <w:lang w:val="en-US" w:eastAsia="zh-CN"/>
              </w:rPr>
            </w:pPr>
            <w:r>
              <w:rPr>
                <w:rFonts w:hint="eastAsia"/>
                <w:color w:val="auto"/>
                <w:highlight w:val="none"/>
                <w:vertAlign w:val="baseline"/>
                <w:lang w:val="en-US" w:eastAsia="zh-CN"/>
              </w:rPr>
              <w:t>172</w:t>
            </w:r>
          </w:p>
        </w:tc>
        <w:tc>
          <w:tcPr>
            <w:tcW w:w="1690" w:type="dxa"/>
            <w:noWrap w:val="0"/>
            <w:vAlign w:val="center"/>
          </w:tcPr>
          <w:p w14:paraId="36CC11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运动神经元装片</w:t>
            </w:r>
          </w:p>
        </w:tc>
        <w:tc>
          <w:tcPr>
            <w:tcW w:w="8197" w:type="dxa"/>
            <w:noWrap w:val="0"/>
            <w:vAlign w:val="center"/>
          </w:tcPr>
          <w:p w14:paraId="42BE38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8E885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13F2E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A3CB905">
            <w:pPr>
              <w:jc w:val="center"/>
              <w:rPr>
                <w:color w:val="auto"/>
                <w:highlight w:val="none"/>
              </w:rPr>
            </w:pPr>
          </w:p>
        </w:tc>
        <w:tc>
          <w:tcPr>
            <w:tcW w:w="710" w:type="dxa"/>
            <w:noWrap w:val="0"/>
            <w:vAlign w:val="center"/>
          </w:tcPr>
          <w:p w14:paraId="113918EF">
            <w:pPr>
              <w:jc w:val="both"/>
              <w:rPr>
                <w:color w:val="auto"/>
                <w:highlight w:val="none"/>
                <w:vertAlign w:val="baseline"/>
              </w:rPr>
            </w:pPr>
          </w:p>
        </w:tc>
      </w:tr>
      <w:tr w14:paraId="6B9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E6E2215">
            <w:pPr>
              <w:jc w:val="center"/>
              <w:rPr>
                <w:rFonts w:hint="default"/>
                <w:color w:val="auto"/>
                <w:highlight w:val="none"/>
                <w:vertAlign w:val="baseline"/>
                <w:lang w:val="en-US" w:eastAsia="zh-CN"/>
              </w:rPr>
            </w:pPr>
            <w:r>
              <w:rPr>
                <w:rFonts w:hint="eastAsia"/>
                <w:color w:val="auto"/>
                <w:highlight w:val="none"/>
                <w:vertAlign w:val="baseline"/>
                <w:lang w:val="en-US" w:eastAsia="zh-CN"/>
              </w:rPr>
              <w:t>173</w:t>
            </w:r>
          </w:p>
        </w:tc>
        <w:tc>
          <w:tcPr>
            <w:tcW w:w="1690" w:type="dxa"/>
            <w:noWrap w:val="0"/>
            <w:vAlign w:val="center"/>
          </w:tcPr>
          <w:p w14:paraId="3BCECB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竹节虫拟态标本</w:t>
            </w:r>
          </w:p>
        </w:tc>
        <w:tc>
          <w:tcPr>
            <w:tcW w:w="8197" w:type="dxa"/>
            <w:noWrap w:val="0"/>
            <w:vAlign w:val="center"/>
          </w:tcPr>
          <w:p w14:paraId="48DC58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47C9F8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F0DD8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A94753B">
            <w:pPr>
              <w:jc w:val="center"/>
              <w:rPr>
                <w:color w:val="auto"/>
                <w:highlight w:val="none"/>
              </w:rPr>
            </w:pPr>
          </w:p>
        </w:tc>
        <w:tc>
          <w:tcPr>
            <w:tcW w:w="710" w:type="dxa"/>
            <w:noWrap w:val="0"/>
            <w:vAlign w:val="center"/>
          </w:tcPr>
          <w:p w14:paraId="2BEEF58C">
            <w:pPr>
              <w:jc w:val="both"/>
              <w:rPr>
                <w:color w:val="auto"/>
                <w:highlight w:val="none"/>
                <w:vertAlign w:val="baseline"/>
              </w:rPr>
            </w:pPr>
          </w:p>
        </w:tc>
      </w:tr>
      <w:tr w14:paraId="6C4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5470F07">
            <w:pPr>
              <w:jc w:val="center"/>
              <w:rPr>
                <w:rFonts w:hint="default"/>
                <w:color w:val="auto"/>
                <w:highlight w:val="none"/>
                <w:vertAlign w:val="baseline"/>
                <w:lang w:val="en-US" w:eastAsia="zh-CN"/>
              </w:rPr>
            </w:pPr>
            <w:r>
              <w:rPr>
                <w:rFonts w:hint="eastAsia"/>
                <w:color w:val="auto"/>
                <w:highlight w:val="none"/>
                <w:vertAlign w:val="baseline"/>
                <w:lang w:val="en-US" w:eastAsia="zh-CN"/>
              </w:rPr>
              <w:t>174</w:t>
            </w:r>
          </w:p>
        </w:tc>
        <w:tc>
          <w:tcPr>
            <w:tcW w:w="1690" w:type="dxa"/>
            <w:noWrap w:val="0"/>
            <w:vAlign w:val="center"/>
          </w:tcPr>
          <w:p w14:paraId="46B4DC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水质检测工具箱</w:t>
            </w:r>
          </w:p>
        </w:tc>
        <w:tc>
          <w:tcPr>
            <w:tcW w:w="8197" w:type="dxa"/>
            <w:noWrap w:val="0"/>
            <w:vAlign w:val="center"/>
          </w:tcPr>
          <w:p w14:paraId="338296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水质测试笔和试剂</w:t>
            </w:r>
          </w:p>
        </w:tc>
        <w:tc>
          <w:tcPr>
            <w:tcW w:w="1245" w:type="dxa"/>
            <w:noWrap w:val="0"/>
            <w:vAlign w:val="center"/>
          </w:tcPr>
          <w:p w14:paraId="66B574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4395B8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B38D218">
            <w:pPr>
              <w:jc w:val="center"/>
              <w:rPr>
                <w:color w:val="auto"/>
                <w:highlight w:val="none"/>
              </w:rPr>
            </w:pPr>
          </w:p>
        </w:tc>
        <w:tc>
          <w:tcPr>
            <w:tcW w:w="710" w:type="dxa"/>
            <w:noWrap w:val="0"/>
            <w:vAlign w:val="center"/>
          </w:tcPr>
          <w:p w14:paraId="54538F68">
            <w:pPr>
              <w:jc w:val="both"/>
              <w:rPr>
                <w:color w:val="auto"/>
                <w:highlight w:val="none"/>
                <w:vertAlign w:val="baseline"/>
              </w:rPr>
            </w:pPr>
          </w:p>
        </w:tc>
      </w:tr>
      <w:tr w14:paraId="0536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392B41">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1690" w:type="dxa"/>
            <w:noWrap w:val="0"/>
            <w:vAlign w:val="center"/>
          </w:tcPr>
          <w:p w14:paraId="322A06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空气质量检测仪</w:t>
            </w:r>
          </w:p>
        </w:tc>
        <w:tc>
          <w:tcPr>
            <w:tcW w:w="8197" w:type="dxa"/>
            <w:noWrap w:val="0"/>
            <w:vAlign w:val="center"/>
          </w:tcPr>
          <w:p w14:paraId="06A015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可检测甲醛、PM2.5 等</w:t>
            </w:r>
          </w:p>
        </w:tc>
        <w:tc>
          <w:tcPr>
            <w:tcW w:w="1245" w:type="dxa"/>
            <w:noWrap w:val="0"/>
            <w:vAlign w:val="center"/>
          </w:tcPr>
          <w:p w14:paraId="42A7B6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1D27DC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9E4970">
            <w:pPr>
              <w:jc w:val="center"/>
              <w:rPr>
                <w:color w:val="auto"/>
                <w:highlight w:val="none"/>
              </w:rPr>
            </w:pPr>
          </w:p>
        </w:tc>
        <w:tc>
          <w:tcPr>
            <w:tcW w:w="710" w:type="dxa"/>
            <w:noWrap w:val="0"/>
            <w:vAlign w:val="center"/>
          </w:tcPr>
          <w:p w14:paraId="162072FD">
            <w:pPr>
              <w:jc w:val="both"/>
              <w:rPr>
                <w:color w:val="auto"/>
                <w:highlight w:val="none"/>
                <w:vertAlign w:val="baseline"/>
              </w:rPr>
            </w:pPr>
          </w:p>
        </w:tc>
      </w:tr>
      <w:tr w14:paraId="2F3D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F4D104">
            <w:pPr>
              <w:jc w:val="center"/>
              <w:rPr>
                <w:rFonts w:hint="default"/>
                <w:color w:val="auto"/>
                <w:highlight w:val="none"/>
                <w:vertAlign w:val="baseline"/>
                <w:lang w:val="en-US" w:eastAsia="zh-CN"/>
              </w:rPr>
            </w:pPr>
            <w:r>
              <w:rPr>
                <w:rFonts w:hint="eastAsia"/>
                <w:color w:val="auto"/>
                <w:highlight w:val="none"/>
                <w:vertAlign w:val="baseline"/>
                <w:lang w:val="en-US" w:eastAsia="zh-CN"/>
              </w:rPr>
              <w:t>176</w:t>
            </w:r>
          </w:p>
        </w:tc>
        <w:tc>
          <w:tcPr>
            <w:tcW w:w="1690" w:type="dxa"/>
            <w:noWrap w:val="0"/>
            <w:vAlign w:val="center"/>
          </w:tcPr>
          <w:p w14:paraId="7B918C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声级计</w:t>
            </w:r>
          </w:p>
        </w:tc>
        <w:tc>
          <w:tcPr>
            <w:tcW w:w="8197" w:type="dxa"/>
            <w:noWrap w:val="0"/>
            <w:vAlign w:val="center"/>
          </w:tcPr>
          <w:p w14:paraId="18A5E1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(原来的噪声测定仪)手持式，数显</w:t>
            </w:r>
          </w:p>
        </w:tc>
        <w:tc>
          <w:tcPr>
            <w:tcW w:w="1245" w:type="dxa"/>
            <w:noWrap w:val="0"/>
            <w:vAlign w:val="center"/>
          </w:tcPr>
          <w:p w14:paraId="32D3A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067966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4C93094">
            <w:pPr>
              <w:jc w:val="center"/>
              <w:rPr>
                <w:color w:val="auto"/>
                <w:highlight w:val="none"/>
              </w:rPr>
            </w:pPr>
          </w:p>
        </w:tc>
        <w:tc>
          <w:tcPr>
            <w:tcW w:w="710" w:type="dxa"/>
            <w:noWrap w:val="0"/>
            <w:vAlign w:val="center"/>
          </w:tcPr>
          <w:p w14:paraId="2FE8C773">
            <w:pPr>
              <w:jc w:val="both"/>
              <w:rPr>
                <w:color w:val="auto"/>
                <w:highlight w:val="none"/>
                <w:vertAlign w:val="baseline"/>
              </w:rPr>
            </w:pPr>
          </w:p>
        </w:tc>
      </w:tr>
      <w:tr w14:paraId="0DD5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EF2FD3">
            <w:pPr>
              <w:jc w:val="center"/>
              <w:rPr>
                <w:rFonts w:hint="default"/>
                <w:color w:val="auto"/>
                <w:highlight w:val="none"/>
                <w:vertAlign w:val="baseline"/>
                <w:lang w:val="en-US" w:eastAsia="zh-CN"/>
              </w:rPr>
            </w:pPr>
            <w:r>
              <w:rPr>
                <w:rFonts w:hint="eastAsia"/>
                <w:color w:val="auto"/>
                <w:highlight w:val="none"/>
                <w:vertAlign w:val="baseline"/>
                <w:lang w:val="en-US" w:eastAsia="zh-CN"/>
              </w:rPr>
              <w:t>177</w:t>
            </w:r>
          </w:p>
        </w:tc>
        <w:tc>
          <w:tcPr>
            <w:tcW w:w="1690" w:type="dxa"/>
            <w:noWrap w:val="0"/>
            <w:vAlign w:val="center"/>
          </w:tcPr>
          <w:p w14:paraId="33190B8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玉米种子纵切</w:t>
            </w:r>
          </w:p>
        </w:tc>
        <w:tc>
          <w:tcPr>
            <w:tcW w:w="8197" w:type="dxa"/>
            <w:noWrap w:val="0"/>
            <w:vAlign w:val="center"/>
          </w:tcPr>
          <w:p w14:paraId="556E3F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3DDFB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41FA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40" w:type="dxa"/>
            <w:noWrap w:val="0"/>
            <w:vAlign w:val="center"/>
          </w:tcPr>
          <w:p w14:paraId="35F11BB9">
            <w:pPr>
              <w:jc w:val="center"/>
              <w:rPr>
                <w:color w:val="auto"/>
                <w:highlight w:val="none"/>
              </w:rPr>
            </w:pPr>
          </w:p>
        </w:tc>
        <w:tc>
          <w:tcPr>
            <w:tcW w:w="710" w:type="dxa"/>
            <w:noWrap w:val="0"/>
            <w:vAlign w:val="center"/>
          </w:tcPr>
          <w:p w14:paraId="37981C27">
            <w:pPr>
              <w:jc w:val="both"/>
              <w:rPr>
                <w:color w:val="auto"/>
                <w:highlight w:val="none"/>
                <w:vertAlign w:val="baseline"/>
              </w:rPr>
            </w:pPr>
          </w:p>
        </w:tc>
      </w:tr>
      <w:tr w14:paraId="5E12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26FA83">
            <w:pPr>
              <w:jc w:val="center"/>
              <w:rPr>
                <w:rFonts w:hint="default"/>
                <w:color w:val="auto"/>
                <w:highlight w:val="none"/>
                <w:vertAlign w:val="baseline"/>
                <w:lang w:val="en-US" w:eastAsia="zh-CN"/>
              </w:rPr>
            </w:pPr>
            <w:r>
              <w:rPr>
                <w:rFonts w:hint="eastAsia"/>
                <w:color w:val="auto"/>
                <w:highlight w:val="none"/>
                <w:vertAlign w:val="baseline"/>
                <w:lang w:val="en-US" w:eastAsia="zh-CN"/>
              </w:rPr>
              <w:t>178</w:t>
            </w:r>
          </w:p>
        </w:tc>
        <w:tc>
          <w:tcPr>
            <w:tcW w:w="1690" w:type="dxa"/>
            <w:noWrap w:val="0"/>
            <w:vAlign w:val="center"/>
          </w:tcPr>
          <w:p w14:paraId="578877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根纵剖模型</w:t>
            </w:r>
          </w:p>
        </w:tc>
        <w:tc>
          <w:tcPr>
            <w:tcW w:w="8197" w:type="dxa"/>
            <w:noWrap w:val="0"/>
            <w:vAlign w:val="center"/>
          </w:tcPr>
          <w:p w14:paraId="12FCBB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塑料制</w:t>
            </w:r>
          </w:p>
        </w:tc>
        <w:tc>
          <w:tcPr>
            <w:tcW w:w="1245" w:type="dxa"/>
            <w:noWrap w:val="0"/>
            <w:vAlign w:val="center"/>
          </w:tcPr>
          <w:p w14:paraId="3C4C9B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1DA96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411068">
            <w:pPr>
              <w:jc w:val="center"/>
              <w:rPr>
                <w:color w:val="auto"/>
                <w:highlight w:val="none"/>
              </w:rPr>
            </w:pPr>
          </w:p>
        </w:tc>
        <w:tc>
          <w:tcPr>
            <w:tcW w:w="710" w:type="dxa"/>
            <w:noWrap w:val="0"/>
            <w:vAlign w:val="center"/>
          </w:tcPr>
          <w:p w14:paraId="704336D0">
            <w:pPr>
              <w:jc w:val="both"/>
              <w:rPr>
                <w:color w:val="auto"/>
                <w:highlight w:val="none"/>
                <w:vertAlign w:val="baseline"/>
              </w:rPr>
            </w:pPr>
          </w:p>
        </w:tc>
      </w:tr>
      <w:tr w14:paraId="5B47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347100">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1690" w:type="dxa"/>
            <w:noWrap w:val="0"/>
            <w:vAlign w:val="center"/>
          </w:tcPr>
          <w:p w14:paraId="006524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植物根尖纵切</w:t>
            </w:r>
          </w:p>
        </w:tc>
        <w:tc>
          <w:tcPr>
            <w:tcW w:w="8197" w:type="dxa"/>
            <w:noWrap w:val="0"/>
            <w:vAlign w:val="center"/>
          </w:tcPr>
          <w:p w14:paraId="740A12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792CE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B773F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FAAE610">
            <w:pPr>
              <w:jc w:val="center"/>
              <w:rPr>
                <w:color w:val="auto"/>
                <w:highlight w:val="none"/>
              </w:rPr>
            </w:pPr>
          </w:p>
        </w:tc>
        <w:tc>
          <w:tcPr>
            <w:tcW w:w="710" w:type="dxa"/>
            <w:noWrap w:val="0"/>
            <w:vAlign w:val="center"/>
          </w:tcPr>
          <w:p w14:paraId="1559481C">
            <w:pPr>
              <w:jc w:val="both"/>
              <w:rPr>
                <w:color w:val="auto"/>
                <w:highlight w:val="none"/>
                <w:vertAlign w:val="baseline"/>
              </w:rPr>
            </w:pPr>
          </w:p>
        </w:tc>
      </w:tr>
      <w:tr w14:paraId="4045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0F1F08">
            <w:pPr>
              <w:jc w:val="center"/>
              <w:rPr>
                <w:rFonts w:hint="default"/>
                <w:color w:val="auto"/>
                <w:highlight w:val="none"/>
                <w:vertAlign w:val="baseline"/>
                <w:lang w:val="en-US" w:eastAsia="zh-CN"/>
              </w:rPr>
            </w:pPr>
            <w:r>
              <w:rPr>
                <w:rFonts w:hint="eastAsia"/>
                <w:color w:val="auto"/>
                <w:highlight w:val="none"/>
                <w:vertAlign w:val="baseline"/>
                <w:lang w:val="en-US" w:eastAsia="zh-CN"/>
              </w:rPr>
              <w:t>180</w:t>
            </w:r>
          </w:p>
        </w:tc>
        <w:tc>
          <w:tcPr>
            <w:tcW w:w="1690" w:type="dxa"/>
            <w:noWrap w:val="0"/>
            <w:vAlign w:val="center"/>
          </w:tcPr>
          <w:p w14:paraId="1B5BD3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顶芽纵切</w:t>
            </w:r>
          </w:p>
        </w:tc>
        <w:tc>
          <w:tcPr>
            <w:tcW w:w="8197" w:type="dxa"/>
            <w:noWrap w:val="0"/>
            <w:vAlign w:val="center"/>
          </w:tcPr>
          <w:p w14:paraId="273BBF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C455D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C552E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4C36C49A">
            <w:pPr>
              <w:jc w:val="center"/>
              <w:rPr>
                <w:color w:val="auto"/>
                <w:highlight w:val="none"/>
              </w:rPr>
            </w:pPr>
          </w:p>
        </w:tc>
        <w:tc>
          <w:tcPr>
            <w:tcW w:w="710" w:type="dxa"/>
            <w:noWrap w:val="0"/>
            <w:vAlign w:val="center"/>
          </w:tcPr>
          <w:p w14:paraId="2F501E18">
            <w:pPr>
              <w:jc w:val="both"/>
              <w:rPr>
                <w:color w:val="auto"/>
                <w:highlight w:val="none"/>
                <w:vertAlign w:val="baseline"/>
              </w:rPr>
            </w:pPr>
          </w:p>
        </w:tc>
      </w:tr>
      <w:tr w14:paraId="7CB1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C1B63C">
            <w:pPr>
              <w:jc w:val="center"/>
              <w:rPr>
                <w:rFonts w:hint="default"/>
                <w:color w:val="auto"/>
                <w:highlight w:val="none"/>
                <w:vertAlign w:val="baseline"/>
                <w:lang w:val="en-US" w:eastAsia="zh-CN"/>
              </w:rPr>
            </w:pPr>
            <w:r>
              <w:rPr>
                <w:rFonts w:hint="eastAsia"/>
                <w:color w:val="auto"/>
                <w:highlight w:val="none"/>
                <w:vertAlign w:val="baseline"/>
                <w:lang w:val="en-US" w:eastAsia="zh-CN"/>
              </w:rPr>
              <w:t>181</w:t>
            </w:r>
          </w:p>
        </w:tc>
        <w:tc>
          <w:tcPr>
            <w:tcW w:w="1690" w:type="dxa"/>
            <w:noWrap w:val="0"/>
            <w:vAlign w:val="center"/>
          </w:tcPr>
          <w:p w14:paraId="774DB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桃花模型</w:t>
            </w:r>
          </w:p>
        </w:tc>
        <w:tc>
          <w:tcPr>
            <w:tcW w:w="8197" w:type="dxa"/>
            <w:noWrap w:val="0"/>
            <w:vAlign w:val="center"/>
          </w:tcPr>
          <w:p w14:paraId="40EA78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塑料材质</w:t>
            </w:r>
          </w:p>
        </w:tc>
        <w:tc>
          <w:tcPr>
            <w:tcW w:w="1245" w:type="dxa"/>
            <w:noWrap w:val="0"/>
            <w:vAlign w:val="center"/>
          </w:tcPr>
          <w:p w14:paraId="45939D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6B31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33B8638A">
            <w:pPr>
              <w:jc w:val="center"/>
              <w:rPr>
                <w:color w:val="auto"/>
                <w:highlight w:val="none"/>
              </w:rPr>
            </w:pPr>
          </w:p>
        </w:tc>
        <w:tc>
          <w:tcPr>
            <w:tcW w:w="710" w:type="dxa"/>
            <w:noWrap w:val="0"/>
            <w:vAlign w:val="center"/>
          </w:tcPr>
          <w:p w14:paraId="15EBC425">
            <w:pPr>
              <w:jc w:val="both"/>
              <w:rPr>
                <w:color w:val="auto"/>
                <w:highlight w:val="none"/>
                <w:vertAlign w:val="baseline"/>
              </w:rPr>
            </w:pPr>
          </w:p>
        </w:tc>
      </w:tr>
      <w:tr w14:paraId="348E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8700D1">
            <w:pPr>
              <w:jc w:val="center"/>
              <w:rPr>
                <w:rFonts w:hint="default"/>
                <w:color w:val="auto"/>
                <w:highlight w:val="none"/>
                <w:vertAlign w:val="baseline"/>
                <w:lang w:val="en-US" w:eastAsia="zh-CN"/>
              </w:rPr>
            </w:pPr>
            <w:r>
              <w:rPr>
                <w:rFonts w:hint="eastAsia"/>
                <w:color w:val="auto"/>
                <w:highlight w:val="none"/>
                <w:vertAlign w:val="baseline"/>
                <w:lang w:val="en-US" w:eastAsia="zh-CN"/>
              </w:rPr>
              <w:t>182</w:t>
            </w:r>
          </w:p>
        </w:tc>
        <w:tc>
          <w:tcPr>
            <w:tcW w:w="1690" w:type="dxa"/>
            <w:noWrap w:val="0"/>
            <w:vAlign w:val="center"/>
          </w:tcPr>
          <w:p w14:paraId="4536DB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小麦花模型</w:t>
            </w:r>
          </w:p>
        </w:tc>
        <w:tc>
          <w:tcPr>
            <w:tcW w:w="8197" w:type="dxa"/>
            <w:noWrap w:val="0"/>
            <w:vAlign w:val="center"/>
          </w:tcPr>
          <w:p w14:paraId="4C023B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放大的小麦花模型</w:t>
            </w:r>
          </w:p>
        </w:tc>
        <w:tc>
          <w:tcPr>
            <w:tcW w:w="1245" w:type="dxa"/>
            <w:noWrap w:val="0"/>
            <w:vAlign w:val="center"/>
          </w:tcPr>
          <w:p w14:paraId="768C49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4635C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14B16AF">
            <w:pPr>
              <w:jc w:val="center"/>
              <w:rPr>
                <w:color w:val="auto"/>
                <w:highlight w:val="none"/>
              </w:rPr>
            </w:pPr>
          </w:p>
        </w:tc>
        <w:tc>
          <w:tcPr>
            <w:tcW w:w="710" w:type="dxa"/>
            <w:noWrap w:val="0"/>
            <w:vAlign w:val="center"/>
          </w:tcPr>
          <w:p w14:paraId="5540BF36">
            <w:pPr>
              <w:jc w:val="both"/>
              <w:rPr>
                <w:color w:val="auto"/>
                <w:highlight w:val="none"/>
                <w:vertAlign w:val="baseline"/>
              </w:rPr>
            </w:pPr>
          </w:p>
        </w:tc>
      </w:tr>
      <w:tr w14:paraId="5565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0BBC8B">
            <w:pPr>
              <w:jc w:val="center"/>
              <w:rPr>
                <w:rFonts w:hint="default"/>
                <w:color w:val="auto"/>
                <w:highlight w:val="none"/>
                <w:vertAlign w:val="baseline"/>
                <w:lang w:val="en-US" w:eastAsia="zh-CN"/>
              </w:rPr>
            </w:pPr>
            <w:r>
              <w:rPr>
                <w:rFonts w:hint="eastAsia"/>
                <w:color w:val="auto"/>
                <w:highlight w:val="none"/>
                <w:vertAlign w:val="baseline"/>
                <w:lang w:val="en-US" w:eastAsia="zh-CN"/>
              </w:rPr>
              <w:t>183</w:t>
            </w:r>
          </w:p>
        </w:tc>
        <w:tc>
          <w:tcPr>
            <w:tcW w:w="1690" w:type="dxa"/>
            <w:noWrap w:val="0"/>
            <w:vAlign w:val="center"/>
          </w:tcPr>
          <w:p w14:paraId="583486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花粉萌发装片</w:t>
            </w:r>
          </w:p>
        </w:tc>
        <w:tc>
          <w:tcPr>
            <w:tcW w:w="8197" w:type="dxa"/>
            <w:noWrap w:val="0"/>
            <w:vAlign w:val="center"/>
          </w:tcPr>
          <w:p w14:paraId="3751E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54B59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F7A35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76FF335">
            <w:pPr>
              <w:jc w:val="center"/>
              <w:rPr>
                <w:color w:val="auto"/>
                <w:highlight w:val="none"/>
              </w:rPr>
            </w:pPr>
          </w:p>
        </w:tc>
        <w:tc>
          <w:tcPr>
            <w:tcW w:w="710" w:type="dxa"/>
            <w:noWrap w:val="0"/>
            <w:vAlign w:val="center"/>
          </w:tcPr>
          <w:p w14:paraId="5EE2C14F">
            <w:pPr>
              <w:jc w:val="both"/>
              <w:rPr>
                <w:color w:val="auto"/>
                <w:highlight w:val="none"/>
                <w:vertAlign w:val="baseline"/>
              </w:rPr>
            </w:pPr>
          </w:p>
        </w:tc>
      </w:tr>
      <w:tr w14:paraId="7585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8CBE0D">
            <w:pPr>
              <w:jc w:val="center"/>
              <w:rPr>
                <w:rFonts w:hint="default"/>
                <w:color w:val="auto"/>
                <w:highlight w:val="none"/>
                <w:vertAlign w:val="baseline"/>
                <w:lang w:val="en-US" w:eastAsia="zh-CN"/>
              </w:rPr>
            </w:pPr>
            <w:r>
              <w:rPr>
                <w:rFonts w:hint="eastAsia"/>
                <w:color w:val="auto"/>
                <w:highlight w:val="none"/>
                <w:vertAlign w:val="baseline"/>
                <w:lang w:val="en-US" w:eastAsia="zh-CN"/>
              </w:rPr>
              <w:t>184</w:t>
            </w:r>
          </w:p>
        </w:tc>
        <w:tc>
          <w:tcPr>
            <w:tcW w:w="1690" w:type="dxa"/>
            <w:noWrap w:val="0"/>
            <w:vAlign w:val="center"/>
          </w:tcPr>
          <w:p w14:paraId="27C65D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百合子房切片</w:t>
            </w:r>
          </w:p>
        </w:tc>
        <w:tc>
          <w:tcPr>
            <w:tcW w:w="8197" w:type="dxa"/>
            <w:noWrap w:val="0"/>
            <w:vAlign w:val="center"/>
          </w:tcPr>
          <w:p w14:paraId="3E6535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E5CC1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9939D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93F7514">
            <w:pPr>
              <w:jc w:val="center"/>
              <w:rPr>
                <w:color w:val="auto"/>
                <w:highlight w:val="none"/>
              </w:rPr>
            </w:pPr>
          </w:p>
        </w:tc>
        <w:tc>
          <w:tcPr>
            <w:tcW w:w="710" w:type="dxa"/>
            <w:noWrap w:val="0"/>
            <w:vAlign w:val="center"/>
          </w:tcPr>
          <w:p w14:paraId="252FC240">
            <w:pPr>
              <w:jc w:val="both"/>
              <w:rPr>
                <w:color w:val="auto"/>
                <w:highlight w:val="none"/>
                <w:vertAlign w:val="baseline"/>
              </w:rPr>
            </w:pPr>
          </w:p>
        </w:tc>
      </w:tr>
      <w:tr w14:paraId="7E9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21A80D">
            <w:pPr>
              <w:jc w:val="center"/>
              <w:rPr>
                <w:rFonts w:hint="default"/>
                <w:color w:val="auto"/>
                <w:highlight w:val="none"/>
                <w:vertAlign w:val="baseline"/>
                <w:lang w:val="en-US" w:eastAsia="zh-CN"/>
              </w:rPr>
            </w:pPr>
            <w:r>
              <w:rPr>
                <w:rFonts w:hint="eastAsia"/>
                <w:color w:val="auto"/>
                <w:highlight w:val="none"/>
                <w:vertAlign w:val="baseline"/>
                <w:lang w:val="en-US" w:eastAsia="zh-CN"/>
              </w:rPr>
              <w:t>185</w:t>
            </w:r>
          </w:p>
        </w:tc>
        <w:tc>
          <w:tcPr>
            <w:tcW w:w="1690" w:type="dxa"/>
            <w:noWrap w:val="0"/>
            <w:vAlign w:val="center"/>
          </w:tcPr>
          <w:p w14:paraId="7DD5D8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百合花药切片</w:t>
            </w:r>
          </w:p>
        </w:tc>
        <w:tc>
          <w:tcPr>
            <w:tcW w:w="8197" w:type="dxa"/>
            <w:noWrap w:val="0"/>
            <w:vAlign w:val="center"/>
          </w:tcPr>
          <w:p w14:paraId="22564D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F073D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5CEA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46EFDAC">
            <w:pPr>
              <w:jc w:val="center"/>
              <w:rPr>
                <w:color w:val="auto"/>
                <w:highlight w:val="none"/>
              </w:rPr>
            </w:pPr>
          </w:p>
        </w:tc>
        <w:tc>
          <w:tcPr>
            <w:tcW w:w="710" w:type="dxa"/>
            <w:noWrap w:val="0"/>
            <w:vAlign w:val="center"/>
          </w:tcPr>
          <w:p w14:paraId="63D84B3B">
            <w:pPr>
              <w:jc w:val="both"/>
              <w:rPr>
                <w:color w:val="auto"/>
                <w:highlight w:val="none"/>
                <w:vertAlign w:val="baseline"/>
              </w:rPr>
            </w:pPr>
          </w:p>
        </w:tc>
      </w:tr>
      <w:tr w14:paraId="1ABA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1885A1">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1690" w:type="dxa"/>
            <w:noWrap w:val="0"/>
            <w:vAlign w:val="center"/>
          </w:tcPr>
          <w:p w14:paraId="442A29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荠菜幼胚切片</w:t>
            </w:r>
          </w:p>
        </w:tc>
        <w:tc>
          <w:tcPr>
            <w:tcW w:w="8197" w:type="dxa"/>
            <w:noWrap w:val="0"/>
            <w:vAlign w:val="center"/>
          </w:tcPr>
          <w:p w14:paraId="3FA659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1A232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6F61E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32AE8C9">
            <w:pPr>
              <w:jc w:val="center"/>
              <w:rPr>
                <w:color w:val="auto"/>
                <w:highlight w:val="none"/>
              </w:rPr>
            </w:pPr>
          </w:p>
        </w:tc>
        <w:tc>
          <w:tcPr>
            <w:tcW w:w="710" w:type="dxa"/>
            <w:noWrap w:val="0"/>
            <w:vAlign w:val="center"/>
          </w:tcPr>
          <w:p w14:paraId="71895600">
            <w:pPr>
              <w:jc w:val="both"/>
              <w:rPr>
                <w:color w:val="auto"/>
                <w:highlight w:val="none"/>
                <w:vertAlign w:val="baseline"/>
              </w:rPr>
            </w:pPr>
          </w:p>
        </w:tc>
      </w:tr>
      <w:tr w14:paraId="392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FD68E0">
            <w:pPr>
              <w:jc w:val="center"/>
              <w:rPr>
                <w:rFonts w:hint="default"/>
                <w:color w:val="auto"/>
                <w:highlight w:val="none"/>
                <w:vertAlign w:val="baseline"/>
                <w:lang w:val="en-US" w:eastAsia="zh-CN"/>
              </w:rPr>
            </w:pPr>
            <w:r>
              <w:rPr>
                <w:rFonts w:hint="eastAsia"/>
                <w:color w:val="auto"/>
                <w:highlight w:val="none"/>
                <w:vertAlign w:val="baseline"/>
                <w:lang w:val="en-US" w:eastAsia="zh-CN"/>
              </w:rPr>
              <w:t>187</w:t>
            </w:r>
          </w:p>
        </w:tc>
        <w:tc>
          <w:tcPr>
            <w:tcW w:w="1690" w:type="dxa"/>
            <w:noWrap w:val="0"/>
            <w:vAlign w:val="center"/>
          </w:tcPr>
          <w:p w14:paraId="494CCC9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荠菜老胚切片</w:t>
            </w:r>
          </w:p>
        </w:tc>
        <w:tc>
          <w:tcPr>
            <w:tcW w:w="8197" w:type="dxa"/>
            <w:noWrap w:val="0"/>
            <w:vAlign w:val="center"/>
          </w:tcPr>
          <w:p w14:paraId="6510F3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21BAB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298CA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9147FB2">
            <w:pPr>
              <w:jc w:val="center"/>
              <w:rPr>
                <w:color w:val="auto"/>
                <w:highlight w:val="none"/>
              </w:rPr>
            </w:pPr>
          </w:p>
        </w:tc>
        <w:tc>
          <w:tcPr>
            <w:tcW w:w="710" w:type="dxa"/>
            <w:noWrap w:val="0"/>
            <w:vAlign w:val="center"/>
          </w:tcPr>
          <w:p w14:paraId="4196C5D5">
            <w:pPr>
              <w:jc w:val="both"/>
              <w:rPr>
                <w:color w:val="auto"/>
                <w:highlight w:val="none"/>
                <w:vertAlign w:val="baseline"/>
              </w:rPr>
            </w:pPr>
          </w:p>
        </w:tc>
      </w:tr>
      <w:tr w14:paraId="1DB9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CE0558">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1690" w:type="dxa"/>
            <w:noWrap w:val="0"/>
            <w:vAlign w:val="center"/>
          </w:tcPr>
          <w:p w14:paraId="14907D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单子叶植物茎模型</w:t>
            </w:r>
          </w:p>
        </w:tc>
        <w:tc>
          <w:tcPr>
            <w:tcW w:w="8197" w:type="dxa"/>
            <w:noWrap w:val="0"/>
            <w:vAlign w:val="center"/>
          </w:tcPr>
          <w:p w14:paraId="2DB762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显示表皮、机械组织、薄壁细胞等</w:t>
            </w:r>
          </w:p>
        </w:tc>
        <w:tc>
          <w:tcPr>
            <w:tcW w:w="1245" w:type="dxa"/>
            <w:noWrap w:val="0"/>
            <w:vAlign w:val="center"/>
          </w:tcPr>
          <w:p w14:paraId="333C78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15E0A7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8BC425">
            <w:pPr>
              <w:jc w:val="center"/>
              <w:rPr>
                <w:color w:val="auto"/>
                <w:highlight w:val="none"/>
              </w:rPr>
            </w:pPr>
          </w:p>
        </w:tc>
        <w:tc>
          <w:tcPr>
            <w:tcW w:w="710" w:type="dxa"/>
            <w:noWrap w:val="0"/>
            <w:vAlign w:val="center"/>
          </w:tcPr>
          <w:p w14:paraId="4FC267E8">
            <w:pPr>
              <w:jc w:val="both"/>
              <w:rPr>
                <w:color w:val="auto"/>
                <w:highlight w:val="none"/>
                <w:vertAlign w:val="baseline"/>
              </w:rPr>
            </w:pPr>
          </w:p>
        </w:tc>
      </w:tr>
      <w:tr w14:paraId="0C43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FBD323">
            <w:pPr>
              <w:jc w:val="center"/>
              <w:rPr>
                <w:rFonts w:hint="default"/>
                <w:color w:val="auto"/>
                <w:highlight w:val="none"/>
                <w:vertAlign w:val="baseline"/>
                <w:lang w:val="en-US" w:eastAsia="zh-CN"/>
              </w:rPr>
            </w:pPr>
            <w:r>
              <w:rPr>
                <w:rFonts w:hint="eastAsia"/>
                <w:color w:val="auto"/>
                <w:highlight w:val="none"/>
                <w:vertAlign w:val="baseline"/>
                <w:lang w:val="en-US" w:eastAsia="zh-CN"/>
              </w:rPr>
              <w:t>189</w:t>
            </w:r>
          </w:p>
        </w:tc>
        <w:tc>
          <w:tcPr>
            <w:tcW w:w="1690" w:type="dxa"/>
            <w:noWrap w:val="0"/>
            <w:vAlign w:val="center"/>
          </w:tcPr>
          <w:p w14:paraId="2011A0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双子叶草本植物茎模型</w:t>
            </w:r>
          </w:p>
        </w:tc>
        <w:tc>
          <w:tcPr>
            <w:tcW w:w="8197" w:type="dxa"/>
            <w:noWrap w:val="0"/>
            <w:vAlign w:val="center"/>
          </w:tcPr>
          <w:p w14:paraId="4F8E34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示双子叶草本植物茎纵、横切面的结构</w:t>
            </w:r>
          </w:p>
        </w:tc>
        <w:tc>
          <w:tcPr>
            <w:tcW w:w="1245" w:type="dxa"/>
            <w:noWrap w:val="0"/>
            <w:vAlign w:val="center"/>
          </w:tcPr>
          <w:p w14:paraId="1FFD21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7F679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377D23">
            <w:pPr>
              <w:jc w:val="center"/>
              <w:rPr>
                <w:color w:val="auto"/>
                <w:highlight w:val="none"/>
              </w:rPr>
            </w:pPr>
          </w:p>
        </w:tc>
        <w:tc>
          <w:tcPr>
            <w:tcW w:w="710" w:type="dxa"/>
            <w:noWrap w:val="0"/>
            <w:vAlign w:val="center"/>
          </w:tcPr>
          <w:p w14:paraId="3992A072">
            <w:pPr>
              <w:jc w:val="both"/>
              <w:rPr>
                <w:color w:val="auto"/>
                <w:highlight w:val="none"/>
                <w:vertAlign w:val="baseline"/>
              </w:rPr>
            </w:pPr>
          </w:p>
        </w:tc>
      </w:tr>
      <w:tr w14:paraId="7E9A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D5FD58">
            <w:pPr>
              <w:jc w:val="center"/>
              <w:rPr>
                <w:rFonts w:hint="default"/>
                <w:color w:val="auto"/>
                <w:highlight w:val="none"/>
                <w:vertAlign w:val="baseline"/>
                <w:lang w:val="en-US" w:eastAsia="zh-CN"/>
              </w:rPr>
            </w:pPr>
            <w:r>
              <w:rPr>
                <w:rFonts w:hint="eastAsia"/>
                <w:color w:val="auto"/>
                <w:highlight w:val="none"/>
                <w:vertAlign w:val="baseline"/>
                <w:lang w:val="en-US" w:eastAsia="zh-CN"/>
              </w:rPr>
              <w:t>190</w:t>
            </w:r>
          </w:p>
        </w:tc>
        <w:tc>
          <w:tcPr>
            <w:tcW w:w="1690" w:type="dxa"/>
            <w:noWrap w:val="0"/>
            <w:vAlign w:val="center"/>
          </w:tcPr>
          <w:p w14:paraId="6C47BB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导管、筛管结构模型</w:t>
            </w:r>
          </w:p>
        </w:tc>
        <w:tc>
          <w:tcPr>
            <w:tcW w:w="8197" w:type="dxa"/>
            <w:noWrap w:val="0"/>
            <w:vAlign w:val="center"/>
          </w:tcPr>
          <w:p w14:paraId="5520C6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环纹导管、螺纹导管、网纹导管、孔纹导管及筛管</w:t>
            </w:r>
          </w:p>
        </w:tc>
        <w:tc>
          <w:tcPr>
            <w:tcW w:w="1245" w:type="dxa"/>
            <w:noWrap w:val="0"/>
            <w:vAlign w:val="center"/>
          </w:tcPr>
          <w:p w14:paraId="1DB450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3B201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3C0F087">
            <w:pPr>
              <w:jc w:val="center"/>
              <w:rPr>
                <w:color w:val="auto"/>
                <w:highlight w:val="none"/>
              </w:rPr>
            </w:pPr>
          </w:p>
        </w:tc>
        <w:tc>
          <w:tcPr>
            <w:tcW w:w="710" w:type="dxa"/>
            <w:noWrap w:val="0"/>
            <w:vAlign w:val="center"/>
          </w:tcPr>
          <w:p w14:paraId="64A82063">
            <w:pPr>
              <w:jc w:val="both"/>
              <w:rPr>
                <w:color w:val="auto"/>
                <w:highlight w:val="none"/>
                <w:vertAlign w:val="baseline"/>
              </w:rPr>
            </w:pPr>
          </w:p>
        </w:tc>
      </w:tr>
      <w:tr w14:paraId="6D53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A63ED8">
            <w:pPr>
              <w:jc w:val="center"/>
              <w:rPr>
                <w:rFonts w:hint="default"/>
                <w:color w:val="auto"/>
                <w:highlight w:val="none"/>
                <w:vertAlign w:val="baseline"/>
                <w:lang w:val="en-US" w:eastAsia="zh-CN"/>
              </w:rPr>
            </w:pPr>
            <w:r>
              <w:rPr>
                <w:rFonts w:hint="eastAsia"/>
                <w:color w:val="auto"/>
                <w:highlight w:val="none"/>
                <w:vertAlign w:val="baseline"/>
                <w:lang w:val="en-US" w:eastAsia="zh-CN"/>
              </w:rPr>
              <w:t>191</w:t>
            </w:r>
          </w:p>
        </w:tc>
        <w:tc>
          <w:tcPr>
            <w:tcW w:w="1690" w:type="dxa"/>
            <w:noWrap w:val="0"/>
            <w:vAlign w:val="center"/>
          </w:tcPr>
          <w:p w14:paraId="55A6DE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单子叶植物茎横切</w:t>
            </w:r>
          </w:p>
        </w:tc>
        <w:tc>
          <w:tcPr>
            <w:tcW w:w="8197" w:type="dxa"/>
            <w:noWrap w:val="0"/>
            <w:vAlign w:val="center"/>
          </w:tcPr>
          <w:p w14:paraId="78B11B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4A0A1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5D6DC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D70D801">
            <w:pPr>
              <w:jc w:val="center"/>
              <w:rPr>
                <w:color w:val="auto"/>
                <w:highlight w:val="none"/>
              </w:rPr>
            </w:pPr>
          </w:p>
        </w:tc>
        <w:tc>
          <w:tcPr>
            <w:tcW w:w="710" w:type="dxa"/>
            <w:noWrap w:val="0"/>
            <w:vAlign w:val="center"/>
          </w:tcPr>
          <w:p w14:paraId="36697767">
            <w:pPr>
              <w:jc w:val="both"/>
              <w:rPr>
                <w:color w:val="auto"/>
                <w:highlight w:val="none"/>
                <w:vertAlign w:val="baseline"/>
              </w:rPr>
            </w:pPr>
          </w:p>
        </w:tc>
      </w:tr>
      <w:tr w14:paraId="2F3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359A2A">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1690" w:type="dxa"/>
            <w:noWrap w:val="0"/>
            <w:vAlign w:val="center"/>
          </w:tcPr>
          <w:p w14:paraId="509E9A5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双子叶植物茎横切</w:t>
            </w:r>
          </w:p>
        </w:tc>
        <w:tc>
          <w:tcPr>
            <w:tcW w:w="8197" w:type="dxa"/>
            <w:noWrap w:val="0"/>
            <w:vAlign w:val="center"/>
          </w:tcPr>
          <w:p w14:paraId="20C33C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934DB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E868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5DF7DA">
            <w:pPr>
              <w:jc w:val="center"/>
              <w:rPr>
                <w:color w:val="auto"/>
                <w:highlight w:val="none"/>
              </w:rPr>
            </w:pPr>
          </w:p>
        </w:tc>
        <w:tc>
          <w:tcPr>
            <w:tcW w:w="710" w:type="dxa"/>
            <w:noWrap w:val="0"/>
            <w:vAlign w:val="center"/>
          </w:tcPr>
          <w:p w14:paraId="0916AE40">
            <w:pPr>
              <w:jc w:val="both"/>
              <w:rPr>
                <w:color w:val="auto"/>
                <w:highlight w:val="none"/>
                <w:vertAlign w:val="baseline"/>
              </w:rPr>
            </w:pPr>
          </w:p>
        </w:tc>
      </w:tr>
      <w:tr w14:paraId="0830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7E26F2">
            <w:pPr>
              <w:jc w:val="center"/>
              <w:rPr>
                <w:rFonts w:hint="default"/>
                <w:color w:val="auto"/>
                <w:highlight w:val="none"/>
                <w:vertAlign w:val="baseline"/>
                <w:lang w:val="en-US" w:eastAsia="zh-CN"/>
              </w:rPr>
            </w:pPr>
            <w:r>
              <w:rPr>
                <w:rFonts w:hint="eastAsia"/>
                <w:color w:val="auto"/>
                <w:highlight w:val="none"/>
                <w:vertAlign w:val="baseline"/>
                <w:lang w:val="en-US" w:eastAsia="zh-CN"/>
              </w:rPr>
              <w:t>193</w:t>
            </w:r>
          </w:p>
        </w:tc>
        <w:tc>
          <w:tcPr>
            <w:tcW w:w="1690" w:type="dxa"/>
            <w:noWrap w:val="0"/>
            <w:vAlign w:val="center"/>
          </w:tcPr>
          <w:p w14:paraId="60F8C6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木本双子叶植物茎横切</w:t>
            </w:r>
          </w:p>
        </w:tc>
        <w:tc>
          <w:tcPr>
            <w:tcW w:w="8197" w:type="dxa"/>
            <w:noWrap w:val="0"/>
            <w:vAlign w:val="center"/>
          </w:tcPr>
          <w:p w14:paraId="14BCBE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CAE62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31AB2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EB405F0">
            <w:pPr>
              <w:jc w:val="center"/>
              <w:rPr>
                <w:color w:val="auto"/>
                <w:highlight w:val="none"/>
              </w:rPr>
            </w:pPr>
          </w:p>
        </w:tc>
        <w:tc>
          <w:tcPr>
            <w:tcW w:w="710" w:type="dxa"/>
            <w:noWrap w:val="0"/>
            <w:vAlign w:val="center"/>
          </w:tcPr>
          <w:p w14:paraId="60F0A855">
            <w:pPr>
              <w:jc w:val="both"/>
              <w:rPr>
                <w:color w:val="auto"/>
                <w:highlight w:val="none"/>
                <w:vertAlign w:val="baseline"/>
              </w:rPr>
            </w:pPr>
          </w:p>
        </w:tc>
      </w:tr>
      <w:tr w14:paraId="458C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7C01BF">
            <w:pPr>
              <w:jc w:val="center"/>
              <w:rPr>
                <w:rFonts w:hint="default"/>
                <w:color w:val="auto"/>
                <w:highlight w:val="none"/>
                <w:vertAlign w:val="baseline"/>
                <w:lang w:val="en-US" w:eastAsia="zh-CN"/>
              </w:rPr>
            </w:pPr>
            <w:r>
              <w:rPr>
                <w:rFonts w:hint="eastAsia"/>
                <w:color w:val="auto"/>
                <w:highlight w:val="none"/>
                <w:vertAlign w:val="baseline"/>
                <w:lang w:val="en-US" w:eastAsia="zh-CN"/>
              </w:rPr>
              <w:t>194</w:t>
            </w:r>
          </w:p>
        </w:tc>
        <w:tc>
          <w:tcPr>
            <w:tcW w:w="1690" w:type="dxa"/>
            <w:noWrap w:val="0"/>
            <w:vAlign w:val="center"/>
          </w:tcPr>
          <w:p w14:paraId="372C20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南瓜茎纵切</w:t>
            </w:r>
          </w:p>
        </w:tc>
        <w:tc>
          <w:tcPr>
            <w:tcW w:w="8197" w:type="dxa"/>
            <w:noWrap w:val="0"/>
            <w:vAlign w:val="center"/>
          </w:tcPr>
          <w:p w14:paraId="52F89D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23186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4AB98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D90989C">
            <w:pPr>
              <w:jc w:val="center"/>
              <w:rPr>
                <w:color w:val="auto"/>
                <w:highlight w:val="none"/>
              </w:rPr>
            </w:pPr>
          </w:p>
        </w:tc>
        <w:tc>
          <w:tcPr>
            <w:tcW w:w="710" w:type="dxa"/>
            <w:noWrap w:val="0"/>
            <w:vAlign w:val="center"/>
          </w:tcPr>
          <w:p w14:paraId="20B7A1DF">
            <w:pPr>
              <w:jc w:val="both"/>
              <w:rPr>
                <w:color w:val="auto"/>
                <w:highlight w:val="none"/>
                <w:vertAlign w:val="baseline"/>
              </w:rPr>
            </w:pPr>
          </w:p>
        </w:tc>
      </w:tr>
      <w:tr w14:paraId="4E1A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838429">
            <w:pPr>
              <w:jc w:val="center"/>
              <w:rPr>
                <w:rFonts w:hint="default"/>
                <w:color w:val="auto"/>
                <w:highlight w:val="none"/>
                <w:vertAlign w:val="baseline"/>
                <w:lang w:val="en-US" w:eastAsia="zh-CN"/>
              </w:rPr>
            </w:pPr>
            <w:r>
              <w:rPr>
                <w:rFonts w:hint="eastAsia"/>
                <w:color w:val="auto"/>
                <w:highlight w:val="none"/>
                <w:vertAlign w:val="baseline"/>
                <w:lang w:val="en-US" w:eastAsia="zh-CN"/>
              </w:rPr>
              <w:t>195</w:t>
            </w:r>
          </w:p>
        </w:tc>
        <w:tc>
          <w:tcPr>
            <w:tcW w:w="1690" w:type="dxa"/>
            <w:noWrap w:val="0"/>
            <w:vAlign w:val="center"/>
          </w:tcPr>
          <w:p w14:paraId="019221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叶构造模型</w:t>
            </w:r>
          </w:p>
        </w:tc>
        <w:tc>
          <w:tcPr>
            <w:tcW w:w="8197" w:type="dxa"/>
            <w:noWrap w:val="0"/>
            <w:vAlign w:val="center"/>
          </w:tcPr>
          <w:p w14:paraId="3D91A3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以蚕豆叶为参考材料，示双子叶植物叶的构造</w:t>
            </w:r>
          </w:p>
        </w:tc>
        <w:tc>
          <w:tcPr>
            <w:tcW w:w="1245" w:type="dxa"/>
            <w:noWrap w:val="0"/>
            <w:vAlign w:val="center"/>
          </w:tcPr>
          <w:p w14:paraId="4E69FA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7A3FB8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2F5DA5D">
            <w:pPr>
              <w:jc w:val="center"/>
              <w:rPr>
                <w:color w:val="auto"/>
                <w:highlight w:val="none"/>
              </w:rPr>
            </w:pPr>
          </w:p>
        </w:tc>
        <w:tc>
          <w:tcPr>
            <w:tcW w:w="710" w:type="dxa"/>
            <w:noWrap w:val="0"/>
            <w:vAlign w:val="center"/>
          </w:tcPr>
          <w:p w14:paraId="50B1F5F2">
            <w:pPr>
              <w:jc w:val="both"/>
              <w:rPr>
                <w:color w:val="auto"/>
                <w:highlight w:val="none"/>
                <w:vertAlign w:val="baseline"/>
              </w:rPr>
            </w:pPr>
          </w:p>
        </w:tc>
      </w:tr>
      <w:tr w14:paraId="4A06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E2D8D8">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1690" w:type="dxa"/>
            <w:noWrap w:val="0"/>
            <w:vAlign w:val="center"/>
          </w:tcPr>
          <w:p w14:paraId="23830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松叶横切</w:t>
            </w:r>
          </w:p>
        </w:tc>
        <w:tc>
          <w:tcPr>
            <w:tcW w:w="8197" w:type="dxa"/>
            <w:noWrap w:val="0"/>
            <w:vAlign w:val="center"/>
          </w:tcPr>
          <w:p w14:paraId="07FBC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379CA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80643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5BAAEB4">
            <w:pPr>
              <w:jc w:val="center"/>
              <w:rPr>
                <w:color w:val="auto"/>
                <w:highlight w:val="none"/>
              </w:rPr>
            </w:pPr>
          </w:p>
        </w:tc>
        <w:tc>
          <w:tcPr>
            <w:tcW w:w="710" w:type="dxa"/>
            <w:noWrap w:val="0"/>
            <w:vAlign w:val="center"/>
          </w:tcPr>
          <w:p w14:paraId="339406DA">
            <w:pPr>
              <w:jc w:val="both"/>
              <w:rPr>
                <w:color w:val="auto"/>
                <w:highlight w:val="none"/>
                <w:vertAlign w:val="baseline"/>
              </w:rPr>
            </w:pPr>
          </w:p>
        </w:tc>
      </w:tr>
      <w:tr w14:paraId="149D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3CAB19">
            <w:pPr>
              <w:jc w:val="center"/>
              <w:rPr>
                <w:rFonts w:hint="default"/>
                <w:color w:val="auto"/>
                <w:highlight w:val="none"/>
                <w:vertAlign w:val="baseline"/>
                <w:lang w:val="en-US" w:eastAsia="zh-CN"/>
              </w:rPr>
            </w:pPr>
            <w:r>
              <w:rPr>
                <w:rFonts w:hint="eastAsia"/>
                <w:color w:val="auto"/>
                <w:highlight w:val="none"/>
                <w:vertAlign w:val="baseline"/>
                <w:lang w:val="en-US" w:eastAsia="zh-CN"/>
              </w:rPr>
              <w:t>197</w:t>
            </w:r>
          </w:p>
        </w:tc>
        <w:tc>
          <w:tcPr>
            <w:tcW w:w="1690" w:type="dxa"/>
            <w:noWrap w:val="0"/>
            <w:vAlign w:val="center"/>
          </w:tcPr>
          <w:p w14:paraId="340ABB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蕨叶切片</w:t>
            </w:r>
          </w:p>
        </w:tc>
        <w:tc>
          <w:tcPr>
            <w:tcW w:w="8197" w:type="dxa"/>
            <w:noWrap w:val="0"/>
            <w:vAlign w:val="center"/>
          </w:tcPr>
          <w:p w14:paraId="5DF26C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E28ED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F4A31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5582D06">
            <w:pPr>
              <w:jc w:val="center"/>
              <w:rPr>
                <w:color w:val="auto"/>
                <w:highlight w:val="none"/>
              </w:rPr>
            </w:pPr>
          </w:p>
        </w:tc>
        <w:tc>
          <w:tcPr>
            <w:tcW w:w="710" w:type="dxa"/>
            <w:noWrap w:val="0"/>
            <w:vAlign w:val="center"/>
          </w:tcPr>
          <w:p w14:paraId="212A880F">
            <w:pPr>
              <w:jc w:val="both"/>
              <w:rPr>
                <w:color w:val="auto"/>
                <w:highlight w:val="none"/>
                <w:vertAlign w:val="baseline"/>
              </w:rPr>
            </w:pPr>
          </w:p>
        </w:tc>
      </w:tr>
      <w:tr w14:paraId="5D05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216867">
            <w:pPr>
              <w:jc w:val="center"/>
              <w:rPr>
                <w:rFonts w:hint="default"/>
                <w:color w:val="auto"/>
                <w:highlight w:val="none"/>
                <w:vertAlign w:val="baseline"/>
                <w:lang w:val="en-US" w:eastAsia="zh-CN"/>
              </w:rPr>
            </w:pPr>
            <w:r>
              <w:rPr>
                <w:rFonts w:hint="eastAsia"/>
                <w:color w:val="auto"/>
                <w:highlight w:val="none"/>
                <w:vertAlign w:val="baseline"/>
                <w:lang w:val="en-US" w:eastAsia="zh-CN"/>
              </w:rPr>
              <w:t>198</w:t>
            </w:r>
          </w:p>
        </w:tc>
        <w:tc>
          <w:tcPr>
            <w:tcW w:w="1690" w:type="dxa"/>
            <w:noWrap w:val="0"/>
            <w:vAlign w:val="center"/>
          </w:tcPr>
          <w:p w14:paraId="1FB37BD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迎春叶横切</w:t>
            </w:r>
          </w:p>
        </w:tc>
        <w:tc>
          <w:tcPr>
            <w:tcW w:w="8197" w:type="dxa"/>
            <w:noWrap w:val="0"/>
            <w:vAlign w:val="center"/>
          </w:tcPr>
          <w:p w14:paraId="7E1D4E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04CD0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CBAB2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w:t>
            </w:r>
          </w:p>
        </w:tc>
        <w:tc>
          <w:tcPr>
            <w:tcW w:w="240" w:type="dxa"/>
            <w:noWrap w:val="0"/>
            <w:vAlign w:val="center"/>
          </w:tcPr>
          <w:p w14:paraId="56CEA04B">
            <w:pPr>
              <w:jc w:val="center"/>
              <w:rPr>
                <w:color w:val="auto"/>
                <w:highlight w:val="none"/>
              </w:rPr>
            </w:pPr>
          </w:p>
        </w:tc>
        <w:tc>
          <w:tcPr>
            <w:tcW w:w="710" w:type="dxa"/>
            <w:noWrap w:val="0"/>
            <w:vAlign w:val="center"/>
          </w:tcPr>
          <w:p w14:paraId="316EAA90">
            <w:pPr>
              <w:jc w:val="both"/>
              <w:rPr>
                <w:color w:val="auto"/>
                <w:highlight w:val="none"/>
                <w:vertAlign w:val="baseline"/>
              </w:rPr>
            </w:pPr>
          </w:p>
        </w:tc>
      </w:tr>
      <w:tr w14:paraId="70E2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38B09A">
            <w:pPr>
              <w:jc w:val="center"/>
              <w:rPr>
                <w:rFonts w:hint="default"/>
                <w:color w:val="auto"/>
                <w:highlight w:val="none"/>
                <w:vertAlign w:val="baseline"/>
                <w:lang w:val="en-US" w:eastAsia="zh-CN"/>
              </w:rPr>
            </w:pPr>
            <w:r>
              <w:rPr>
                <w:rFonts w:hint="eastAsia"/>
                <w:color w:val="auto"/>
                <w:highlight w:val="none"/>
                <w:vertAlign w:val="baseline"/>
                <w:lang w:val="en-US" w:eastAsia="zh-CN"/>
              </w:rPr>
              <w:t>199</w:t>
            </w:r>
          </w:p>
        </w:tc>
        <w:tc>
          <w:tcPr>
            <w:tcW w:w="1690" w:type="dxa"/>
            <w:noWrap w:val="0"/>
            <w:vAlign w:val="center"/>
          </w:tcPr>
          <w:p w14:paraId="4DD073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植物光合作用、呼吸作用、蒸腾作用演示器</w:t>
            </w:r>
          </w:p>
        </w:tc>
        <w:tc>
          <w:tcPr>
            <w:tcW w:w="8197" w:type="dxa"/>
            <w:noWrap w:val="0"/>
            <w:vAlign w:val="center"/>
          </w:tcPr>
          <w:p w14:paraId="5E5407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由透明的有机透明容器，漏斗、上盖板、试管及试管架组合而成</w:t>
            </w:r>
          </w:p>
        </w:tc>
        <w:tc>
          <w:tcPr>
            <w:tcW w:w="1245" w:type="dxa"/>
            <w:noWrap w:val="0"/>
            <w:vAlign w:val="center"/>
          </w:tcPr>
          <w:p w14:paraId="530DCF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5BA31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0785AA3A">
            <w:pPr>
              <w:jc w:val="center"/>
              <w:rPr>
                <w:color w:val="auto"/>
                <w:highlight w:val="none"/>
              </w:rPr>
            </w:pPr>
          </w:p>
        </w:tc>
        <w:tc>
          <w:tcPr>
            <w:tcW w:w="710" w:type="dxa"/>
            <w:noWrap w:val="0"/>
            <w:vAlign w:val="center"/>
          </w:tcPr>
          <w:p w14:paraId="7CE765F1">
            <w:pPr>
              <w:jc w:val="both"/>
              <w:rPr>
                <w:color w:val="auto"/>
                <w:highlight w:val="none"/>
                <w:vertAlign w:val="baseline"/>
              </w:rPr>
            </w:pPr>
          </w:p>
        </w:tc>
      </w:tr>
      <w:tr w14:paraId="0C84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874185">
            <w:pPr>
              <w:jc w:val="center"/>
              <w:rPr>
                <w:rFonts w:hint="default"/>
                <w:color w:val="auto"/>
                <w:highlight w:val="none"/>
                <w:vertAlign w:val="baseline"/>
                <w:lang w:val="en-US" w:eastAsia="zh-CN"/>
              </w:rPr>
            </w:pPr>
            <w:r>
              <w:rPr>
                <w:rFonts w:hint="eastAsia"/>
                <w:color w:val="auto"/>
                <w:highlight w:val="none"/>
                <w:vertAlign w:val="baseline"/>
                <w:lang w:val="en-US" w:eastAsia="zh-CN"/>
              </w:rPr>
              <w:t>200</w:t>
            </w:r>
          </w:p>
        </w:tc>
        <w:tc>
          <w:tcPr>
            <w:tcW w:w="1690" w:type="dxa"/>
            <w:noWrap w:val="0"/>
            <w:vAlign w:val="center"/>
          </w:tcPr>
          <w:p w14:paraId="5464C2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人体半身躯干模型</w:t>
            </w:r>
          </w:p>
        </w:tc>
        <w:tc>
          <w:tcPr>
            <w:tcW w:w="8197" w:type="dxa"/>
            <w:noWrap w:val="0"/>
            <w:vAlign w:val="center"/>
          </w:tcPr>
          <w:p w14:paraId="667360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65cm</w:t>
            </w:r>
          </w:p>
        </w:tc>
        <w:tc>
          <w:tcPr>
            <w:tcW w:w="1245" w:type="dxa"/>
            <w:noWrap w:val="0"/>
            <w:vAlign w:val="center"/>
          </w:tcPr>
          <w:p w14:paraId="0453EF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4140D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A4A6AF">
            <w:pPr>
              <w:jc w:val="center"/>
              <w:rPr>
                <w:color w:val="auto"/>
                <w:highlight w:val="none"/>
              </w:rPr>
            </w:pPr>
          </w:p>
        </w:tc>
        <w:tc>
          <w:tcPr>
            <w:tcW w:w="710" w:type="dxa"/>
            <w:noWrap w:val="0"/>
            <w:vAlign w:val="center"/>
          </w:tcPr>
          <w:p w14:paraId="64670C98">
            <w:pPr>
              <w:jc w:val="both"/>
              <w:rPr>
                <w:color w:val="auto"/>
                <w:highlight w:val="none"/>
                <w:vertAlign w:val="baseline"/>
              </w:rPr>
            </w:pPr>
          </w:p>
        </w:tc>
      </w:tr>
      <w:tr w14:paraId="5730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50E4A1">
            <w:pPr>
              <w:jc w:val="center"/>
              <w:rPr>
                <w:rFonts w:hint="default"/>
                <w:color w:val="auto"/>
                <w:highlight w:val="none"/>
                <w:vertAlign w:val="baseline"/>
                <w:lang w:val="en-US" w:eastAsia="zh-CN"/>
              </w:rPr>
            </w:pPr>
            <w:r>
              <w:rPr>
                <w:rFonts w:hint="eastAsia"/>
                <w:color w:val="auto"/>
                <w:highlight w:val="none"/>
                <w:vertAlign w:val="baseline"/>
                <w:lang w:val="en-US" w:eastAsia="zh-CN"/>
              </w:rPr>
              <w:t>201</w:t>
            </w:r>
          </w:p>
        </w:tc>
        <w:tc>
          <w:tcPr>
            <w:tcW w:w="1690" w:type="dxa"/>
            <w:noWrap w:val="0"/>
            <w:vAlign w:val="center"/>
          </w:tcPr>
          <w:p w14:paraId="168015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胃壁切片</w:t>
            </w:r>
          </w:p>
        </w:tc>
        <w:tc>
          <w:tcPr>
            <w:tcW w:w="8197" w:type="dxa"/>
            <w:noWrap w:val="0"/>
            <w:vAlign w:val="center"/>
          </w:tcPr>
          <w:p w14:paraId="3F7B35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58622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D7E5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657A4A4">
            <w:pPr>
              <w:jc w:val="center"/>
              <w:rPr>
                <w:color w:val="auto"/>
                <w:highlight w:val="none"/>
              </w:rPr>
            </w:pPr>
          </w:p>
        </w:tc>
        <w:tc>
          <w:tcPr>
            <w:tcW w:w="710" w:type="dxa"/>
            <w:noWrap w:val="0"/>
            <w:vAlign w:val="center"/>
          </w:tcPr>
          <w:p w14:paraId="2AD8FFED">
            <w:pPr>
              <w:jc w:val="both"/>
              <w:rPr>
                <w:color w:val="auto"/>
                <w:highlight w:val="none"/>
                <w:vertAlign w:val="baseline"/>
              </w:rPr>
            </w:pPr>
          </w:p>
        </w:tc>
      </w:tr>
      <w:tr w14:paraId="0B36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80C612">
            <w:pPr>
              <w:jc w:val="center"/>
              <w:rPr>
                <w:rFonts w:hint="default"/>
                <w:color w:val="auto"/>
                <w:highlight w:val="none"/>
                <w:vertAlign w:val="baseline"/>
                <w:lang w:val="en-US" w:eastAsia="zh-CN"/>
              </w:rPr>
            </w:pPr>
            <w:r>
              <w:rPr>
                <w:rFonts w:hint="eastAsia"/>
                <w:color w:val="auto"/>
                <w:highlight w:val="none"/>
                <w:vertAlign w:val="baseline"/>
                <w:lang w:val="en-US" w:eastAsia="zh-CN"/>
              </w:rPr>
              <w:t>202</w:t>
            </w:r>
          </w:p>
        </w:tc>
        <w:tc>
          <w:tcPr>
            <w:tcW w:w="1690" w:type="dxa"/>
            <w:noWrap w:val="0"/>
            <w:vAlign w:val="center"/>
          </w:tcPr>
          <w:p w14:paraId="58C9AE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小肠切片</w:t>
            </w:r>
          </w:p>
        </w:tc>
        <w:tc>
          <w:tcPr>
            <w:tcW w:w="8197" w:type="dxa"/>
            <w:noWrap w:val="0"/>
            <w:vAlign w:val="center"/>
          </w:tcPr>
          <w:p w14:paraId="1AF442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BFB98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E4548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CBC4A29">
            <w:pPr>
              <w:jc w:val="center"/>
              <w:rPr>
                <w:color w:val="auto"/>
                <w:highlight w:val="none"/>
              </w:rPr>
            </w:pPr>
          </w:p>
        </w:tc>
        <w:tc>
          <w:tcPr>
            <w:tcW w:w="710" w:type="dxa"/>
            <w:noWrap w:val="0"/>
            <w:vAlign w:val="center"/>
          </w:tcPr>
          <w:p w14:paraId="3E2DDEC8">
            <w:pPr>
              <w:jc w:val="both"/>
              <w:rPr>
                <w:color w:val="auto"/>
                <w:highlight w:val="none"/>
                <w:vertAlign w:val="baseline"/>
              </w:rPr>
            </w:pPr>
          </w:p>
        </w:tc>
      </w:tr>
      <w:tr w14:paraId="73F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A09063F">
            <w:pPr>
              <w:jc w:val="center"/>
              <w:rPr>
                <w:rFonts w:hint="default"/>
                <w:color w:val="auto"/>
                <w:highlight w:val="none"/>
                <w:vertAlign w:val="baseline"/>
                <w:lang w:val="en-US" w:eastAsia="zh-CN"/>
              </w:rPr>
            </w:pPr>
            <w:r>
              <w:rPr>
                <w:rFonts w:hint="eastAsia"/>
                <w:color w:val="auto"/>
                <w:highlight w:val="none"/>
                <w:vertAlign w:val="baseline"/>
                <w:lang w:val="en-US" w:eastAsia="zh-CN"/>
              </w:rPr>
              <w:t>203</w:t>
            </w:r>
          </w:p>
        </w:tc>
        <w:tc>
          <w:tcPr>
            <w:tcW w:w="1690" w:type="dxa"/>
            <w:noWrap w:val="0"/>
            <w:vAlign w:val="center"/>
          </w:tcPr>
          <w:p w14:paraId="751A5C1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喉解剖模型</w:t>
            </w:r>
          </w:p>
        </w:tc>
        <w:tc>
          <w:tcPr>
            <w:tcW w:w="8197" w:type="dxa"/>
            <w:noWrap w:val="0"/>
            <w:vAlign w:val="center"/>
          </w:tcPr>
          <w:p w14:paraId="753B20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应正确显示喉软骨、喉肌、喉腔、喉口等结构特征</w:t>
            </w:r>
          </w:p>
        </w:tc>
        <w:tc>
          <w:tcPr>
            <w:tcW w:w="1245" w:type="dxa"/>
            <w:noWrap w:val="0"/>
            <w:vAlign w:val="center"/>
          </w:tcPr>
          <w:p w14:paraId="24A8DA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29D6A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E680DB">
            <w:pPr>
              <w:jc w:val="center"/>
              <w:rPr>
                <w:color w:val="auto"/>
                <w:highlight w:val="none"/>
              </w:rPr>
            </w:pPr>
          </w:p>
        </w:tc>
        <w:tc>
          <w:tcPr>
            <w:tcW w:w="710" w:type="dxa"/>
            <w:noWrap w:val="0"/>
            <w:vAlign w:val="center"/>
          </w:tcPr>
          <w:p w14:paraId="05782AC1">
            <w:pPr>
              <w:jc w:val="both"/>
              <w:rPr>
                <w:color w:val="auto"/>
                <w:highlight w:val="none"/>
                <w:vertAlign w:val="baseline"/>
              </w:rPr>
            </w:pPr>
          </w:p>
        </w:tc>
      </w:tr>
      <w:tr w14:paraId="223E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3B81C0">
            <w:pPr>
              <w:jc w:val="center"/>
              <w:rPr>
                <w:rFonts w:hint="default"/>
                <w:color w:val="auto"/>
                <w:highlight w:val="none"/>
                <w:vertAlign w:val="baseline"/>
                <w:lang w:val="en-US" w:eastAsia="zh-CN"/>
              </w:rPr>
            </w:pPr>
            <w:r>
              <w:rPr>
                <w:rFonts w:hint="eastAsia"/>
                <w:color w:val="auto"/>
                <w:highlight w:val="none"/>
                <w:vertAlign w:val="baseline"/>
                <w:lang w:val="en-US" w:eastAsia="zh-CN"/>
              </w:rPr>
              <w:t>204</w:t>
            </w:r>
          </w:p>
        </w:tc>
        <w:tc>
          <w:tcPr>
            <w:tcW w:w="1690" w:type="dxa"/>
            <w:noWrap w:val="0"/>
            <w:vAlign w:val="center"/>
          </w:tcPr>
          <w:p w14:paraId="4D3C4F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肺泡模型</w:t>
            </w:r>
          </w:p>
        </w:tc>
        <w:tc>
          <w:tcPr>
            <w:tcW w:w="8197" w:type="dxa"/>
            <w:noWrap w:val="0"/>
            <w:vAlign w:val="center"/>
          </w:tcPr>
          <w:p w14:paraId="40562A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显示细支气管、呼吸性细支气管、肺泡管等</w:t>
            </w:r>
          </w:p>
        </w:tc>
        <w:tc>
          <w:tcPr>
            <w:tcW w:w="1245" w:type="dxa"/>
            <w:noWrap w:val="0"/>
            <w:vAlign w:val="center"/>
          </w:tcPr>
          <w:p w14:paraId="2AFBA0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5F0EBC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5379741">
            <w:pPr>
              <w:jc w:val="center"/>
              <w:rPr>
                <w:color w:val="auto"/>
                <w:highlight w:val="none"/>
              </w:rPr>
            </w:pPr>
          </w:p>
        </w:tc>
        <w:tc>
          <w:tcPr>
            <w:tcW w:w="710" w:type="dxa"/>
            <w:noWrap w:val="0"/>
            <w:vAlign w:val="center"/>
          </w:tcPr>
          <w:p w14:paraId="739E6B8D">
            <w:pPr>
              <w:jc w:val="both"/>
              <w:rPr>
                <w:color w:val="auto"/>
                <w:highlight w:val="none"/>
                <w:vertAlign w:val="baseline"/>
              </w:rPr>
            </w:pPr>
          </w:p>
        </w:tc>
      </w:tr>
      <w:tr w14:paraId="11CF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B2A074">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1690" w:type="dxa"/>
            <w:noWrap w:val="0"/>
            <w:vAlign w:val="center"/>
          </w:tcPr>
          <w:p w14:paraId="2F1624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人体呼吸运动模型</w:t>
            </w:r>
          </w:p>
        </w:tc>
        <w:tc>
          <w:tcPr>
            <w:tcW w:w="8197" w:type="dxa"/>
            <w:noWrap w:val="0"/>
            <w:vAlign w:val="center"/>
          </w:tcPr>
          <w:p w14:paraId="2DB9BA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电动式，应能模拟人体呼吸运动过程</w:t>
            </w:r>
          </w:p>
        </w:tc>
        <w:tc>
          <w:tcPr>
            <w:tcW w:w="1245" w:type="dxa"/>
            <w:noWrap w:val="0"/>
            <w:vAlign w:val="center"/>
          </w:tcPr>
          <w:p w14:paraId="0E786B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5FD322D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518B96F">
            <w:pPr>
              <w:jc w:val="center"/>
              <w:rPr>
                <w:color w:val="auto"/>
                <w:highlight w:val="none"/>
              </w:rPr>
            </w:pPr>
          </w:p>
        </w:tc>
        <w:tc>
          <w:tcPr>
            <w:tcW w:w="710" w:type="dxa"/>
            <w:noWrap w:val="0"/>
            <w:vAlign w:val="center"/>
          </w:tcPr>
          <w:p w14:paraId="58631FD8">
            <w:pPr>
              <w:jc w:val="both"/>
              <w:rPr>
                <w:color w:val="auto"/>
                <w:highlight w:val="none"/>
                <w:vertAlign w:val="baseline"/>
              </w:rPr>
            </w:pPr>
          </w:p>
        </w:tc>
      </w:tr>
      <w:tr w14:paraId="6666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BC31E">
            <w:pPr>
              <w:jc w:val="center"/>
              <w:rPr>
                <w:rFonts w:hint="default"/>
                <w:color w:val="auto"/>
                <w:highlight w:val="none"/>
                <w:vertAlign w:val="baseline"/>
                <w:lang w:val="en-US" w:eastAsia="zh-CN"/>
              </w:rPr>
            </w:pPr>
            <w:r>
              <w:rPr>
                <w:rFonts w:hint="eastAsia"/>
                <w:color w:val="auto"/>
                <w:highlight w:val="none"/>
                <w:vertAlign w:val="baseline"/>
                <w:lang w:val="en-US" w:eastAsia="zh-CN"/>
              </w:rPr>
              <w:t>206</w:t>
            </w:r>
          </w:p>
        </w:tc>
        <w:tc>
          <w:tcPr>
            <w:tcW w:w="1690" w:type="dxa"/>
            <w:noWrap w:val="0"/>
            <w:vAlign w:val="center"/>
          </w:tcPr>
          <w:p w14:paraId="2C95F2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膈肌运动模拟器</w:t>
            </w:r>
          </w:p>
        </w:tc>
        <w:tc>
          <w:tcPr>
            <w:tcW w:w="8197" w:type="dxa"/>
            <w:noWrap w:val="0"/>
            <w:vAlign w:val="center"/>
          </w:tcPr>
          <w:p w14:paraId="50FF53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高度250 mm±15 mm，宽度或直径220 mm±15 mm，膈的直径（或长径）≥170 mm；应模拟显示胸腔、膈、气管、支气管、肺（或肺泡）等结构</w:t>
            </w:r>
          </w:p>
        </w:tc>
        <w:tc>
          <w:tcPr>
            <w:tcW w:w="1245" w:type="dxa"/>
            <w:noWrap w:val="0"/>
            <w:vAlign w:val="center"/>
          </w:tcPr>
          <w:p w14:paraId="6F0231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263EA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5EC54C">
            <w:pPr>
              <w:jc w:val="center"/>
              <w:rPr>
                <w:color w:val="auto"/>
                <w:highlight w:val="none"/>
              </w:rPr>
            </w:pPr>
          </w:p>
        </w:tc>
        <w:tc>
          <w:tcPr>
            <w:tcW w:w="710" w:type="dxa"/>
            <w:noWrap w:val="0"/>
            <w:vAlign w:val="center"/>
          </w:tcPr>
          <w:p w14:paraId="18A1F971">
            <w:pPr>
              <w:jc w:val="both"/>
              <w:rPr>
                <w:color w:val="auto"/>
                <w:highlight w:val="none"/>
                <w:vertAlign w:val="baseline"/>
              </w:rPr>
            </w:pPr>
          </w:p>
        </w:tc>
      </w:tr>
      <w:tr w14:paraId="556B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78CC6">
            <w:pPr>
              <w:jc w:val="center"/>
              <w:rPr>
                <w:rFonts w:hint="default"/>
                <w:color w:val="auto"/>
                <w:highlight w:val="none"/>
                <w:vertAlign w:val="baseline"/>
                <w:lang w:val="en-US" w:eastAsia="zh-CN"/>
              </w:rPr>
            </w:pPr>
            <w:r>
              <w:rPr>
                <w:rFonts w:hint="eastAsia"/>
                <w:color w:val="auto"/>
                <w:highlight w:val="none"/>
                <w:vertAlign w:val="baseline"/>
                <w:lang w:val="en-US" w:eastAsia="zh-CN"/>
              </w:rPr>
              <w:t>207</w:t>
            </w:r>
          </w:p>
        </w:tc>
        <w:tc>
          <w:tcPr>
            <w:tcW w:w="1690" w:type="dxa"/>
            <w:noWrap w:val="0"/>
            <w:vAlign w:val="center"/>
          </w:tcPr>
          <w:p w14:paraId="70F20D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肺活量计</w:t>
            </w:r>
          </w:p>
        </w:tc>
        <w:tc>
          <w:tcPr>
            <w:tcW w:w="8197" w:type="dxa"/>
            <w:noWrap w:val="0"/>
            <w:vAlign w:val="center"/>
          </w:tcPr>
          <w:p w14:paraId="5658E7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电子式，量程 0 mL～9999 mL，</w:t>
            </w:r>
          </w:p>
        </w:tc>
        <w:tc>
          <w:tcPr>
            <w:tcW w:w="1245" w:type="dxa"/>
            <w:noWrap w:val="0"/>
            <w:vAlign w:val="center"/>
          </w:tcPr>
          <w:p w14:paraId="545C9C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1212" w:type="dxa"/>
            <w:noWrap w:val="0"/>
            <w:vAlign w:val="center"/>
          </w:tcPr>
          <w:p w14:paraId="40805A9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F70640">
            <w:pPr>
              <w:jc w:val="center"/>
              <w:rPr>
                <w:color w:val="auto"/>
                <w:highlight w:val="none"/>
              </w:rPr>
            </w:pPr>
          </w:p>
        </w:tc>
        <w:tc>
          <w:tcPr>
            <w:tcW w:w="710" w:type="dxa"/>
            <w:noWrap w:val="0"/>
            <w:vAlign w:val="center"/>
          </w:tcPr>
          <w:p w14:paraId="4FBEE2F7">
            <w:pPr>
              <w:jc w:val="both"/>
              <w:rPr>
                <w:color w:val="auto"/>
                <w:highlight w:val="none"/>
                <w:vertAlign w:val="baseline"/>
              </w:rPr>
            </w:pPr>
          </w:p>
        </w:tc>
      </w:tr>
      <w:tr w14:paraId="53D4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7AAFA3E8">
            <w:pPr>
              <w:jc w:val="center"/>
              <w:rPr>
                <w:rFonts w:hint="default"/>
                <w:color w:val="auto"/>
                <w:highlight w:val="none"/>
                <w:vertAlign w:val="baseline"/>
                <w:lang w:val="en-US" w:eastAsia="zh-CN"/>
              </w:rPr>
            </w:pPr>
            <w:r>
              <w:rPr>
                <w:rFonts w:hint="eastAsia"/>
                <w:color w:val="auto"/>
                <w:highlight w:val="none"/>
                <w:vertAlign w:val="baseline"/>
                <w:lang w:val="en-US" w:eastAsia="zh-CN"/>
              </w:rPr>
              <w:t>208</w:t>
            </w:r>
          </w:p>
        </w:tc>
        <w:tc>
          <w:tcPr>
            <w:tcW w:w="1690" w:type="dxa"/>
            <w:noWrap w:val="0"/>
            <w:vAlign w:val="center"/>
          </w:tcPr>
          <w:p w14:paraId="06F23C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人血涂片</w:t>
            </w:r>
          </w:p>
        </w:tc>
        <w:tc>
          <w:tcPr>
            <w:tcW w:w="8197" w:type="dxa"/>
            <w:noWrap w:val="0"/>
            <w:vAlign w:val="center"/>
          </w:tcPr>
          <w:p w14:paraId="76F68B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4D66E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60BB1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1D9B3D3B">
            <w:pPr>
              <w:jc w:val="center"/>
              <w:rPr>
                <w:color w:val="auto"/>
                <w:highlight w:val="none"/>
              </w:rPr>
            </w:pPr>
          </w:p>
        </w:tc>
        <w:tc>
          <w:tcPr>
            <w:tcW w:w="710" w:type="dxa"/>
            <w:noWrap w:val="0"/>
            <w:vAlign w:val="center"/>
          </w:tcPr>
          <w:p w14:paraId="28D1FB83">
            <w:pPr>
              <w:jc w:val="both"/>
              <w:rPr>
                <w:color w:val="auto"/>
                <w:highlight w:val="none"/>
                <w:vertAlign w:val="baseline"/>
              </w:rPr>
            </w:pPr>
          </w:p>
        </w:tc>
      </w:tr>
      <w:tr w14:paraId="136D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A94E5FC">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1690" w:type="dxa"/>
            <w:noWrap w:val="0"/>
            <w:vAlign w:val="center"/>
          </w:tcPr>
          <w:p w14:paraId="44B637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动静脉血管横切</w:t>
            </w:r>
          </w:p>
        </w:tc>
        <w:tc>
          <w:tcPr>
            <w:tcW w:w="8197" w:type="dxa"/>
            <w:noWrap w:val="0"/>
            <w:vAlign w:val="center"/>
          </w:tcPr>
          <w:p w14:paraId="772672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DC939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CD2CF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55216995">
            <w:pPr>
              <w:jc w:val="center"/>
              <w:rPr>
                <w:color w:val="auto"/>
                <w:highlight w:val="none"/>
              </w:rPr>
            </w:pPr>
          </w:p>
        </w:tc>
        <w:tc>
          <w:tcPr>
            <w:tcW w:w="710" w:type="dxa"/>
            <w:noWrap w:val="0"/>
            <w:vAlign w:val="center"/>
          </w:tcPr>
          <w:p w14:paraId="5671A748">
            <w:pPr>
              <w:jc w:val="both"/>
              <w:rPr>
                <w:color w:val="auto"/>
                <w:highlight w:val="none"/>
                <w:vertAlign w:val="baseline"/>
              </w:rPr>
            </w:pPr>
          </w:p>
        </w:tc>
      </w:tr>
      <w:tr w14:paraId="4E7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21D459">
            <w:pPr>
              <w:jc w:val="center"/>
              <w:rPr>
                <w:rFonts w:hint="default"/>
                <w:color w:val="auto"/>
                <w:highlight w:val="none"/>
                <w:vertAlign w:val="baseline"/>
                <w:lang w:val="en-US" w:eastAsia="zh-CN"/>
              </w:rPr>
            </w:pPr>
            <w:r>
              <w:rPr>
                <w:rFonts w:hint="eastAsia"/>
                <w:color w:val="auto"/>
                <w:highlight w:val="none"/>
                <w:vertAlign w:val="baseline"/>
                <w:lang w:val="en-US" w:eastAsia="zh-CN"/>
              </w:rPr>
              <w:t>210</w:t>
            </w:r>
          </w:p>
        </w:tc>
        <w:tc>
          <w:tcPr>
            <w:tcW w:w="1690" w:type="dxa"/>
            <w:noWrap w:val="0"/>
            <w:vAlign w:val="center"/>
          </w:tcPr>
          <w:p w14:paraId="4B2F2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肺血管注射切片</w:t>
            </w:r>
          </w:p>
        </w:tc>
        <w:tc>
          <w:tcPr>
            <w:tcW w:w="8197" w:type="dxa"/>
            <w:noWrap w:val="0"/>
            <w:vAlign w:val="center"/>
          </w:tcPr>
          <w:p w14:paraId="7EA0C8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C4721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828B0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93FB4A0">
            <w:pPr>
              <w:jc w:val="center"/>
              <w:rPr>
                <w:color w:val="auto"/>
                <w:highlight w:val="none"/>
              </w:rPr>
            </w:pPr>
          </w:p>
        </w:tc>
        <w:tc>
          <w:tcPr>
            <w:tcW w:w="710" w:type="dxa"/>
            <w:noWrap w:val="0"/>
            <w:vAlign w:val="center"/>
          </w:tcPr>
          <w:p w14:paraId="41E4E3A1">
            <w:pPr>
              <w:jc w:val="both"/>
              <w:rPr>
                <w:color w:val="auto"/>
                <w:highlight w:val="none"/>
                <w:vertAlign w:val="baseline"/>
              </w:rPr>
            </w:pPr>
          </w:p>
        </w:tc>
      </w:tr>
      <w:tr w14:paraId="5CA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8E5CFF">
            <w:pPr>
              <w:jc w:val="center"/>
              <w:rPr>
                <w:rFonts w:hint="default"/>
                <w:color w:val="auto"/>
                <w:highlight w:val="none"/>
                <w:vertAlign w:val="baseline"/>
                <w:lang w:val="en-US" w:eastAsia="zh-CN"/>
              </w:rPr>
            </w:pPr>
            <w:r>
              <w:rPr>
                <w:rFonts w:hint="eastAsia"/>
                <w:color w:val="auto"/>
                <w:highlight w:val="none"/>
                <w:vertAlign w:val="baseline"/>
                <w:lang w:val="en-US" w:eastAsia="zh-CN"/>
              </w:rPr>
              <w:t>211</w:t>
            </w:r>
          </w:p>
        </w:tc>
        <w:tc>
          <w:tcPr>
            <w:tcW w:w="1690" w:type="dxa"/>
            <w:noWrap w:val="0"/>
            <w:vAlign w:val="center"/>
          </w:tcPr>
          <w:p w14:paraId="57280A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肾血管注射切片</w:t>
            </w:r>
          </w:p>
        </w:tc>
        <w:tc>
          <w:tcPr>
            <w:tcW w:w="8197" w:type="dxa"/>
            <w:noWrap w:val="0"/>
            <w:vAlign w:val="center"/>
          </w:tcPr>
          <w:p w14:paraId="71F0BB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A6848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4FF665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865194">
            <w:pPr>
              <w:jc w:val="center"/>
              <w:rPr>
                <w:color w:val="auto"/>
                <w:highlight w:val="none"/>
              </w:rPr>
            </w:pPr>
          </w:p>
        </w:tc>
        <w:tc>
          <w:tcPr>
            <w:tcW w:w="710" w:type="dxa"/>
            <w:noWrap w:val="0"/>
            <w:vAlign w:val="center"/>
          </w:tcPr>
          <w:p w14:paraId="3DA53511">
            <w:pPr>
              <w:jc w:val="both"/>
              <w:rPr>
                <w:color w:val="auto"/>
                <w:highlight w:val="none"/>
                <w:vertAlign w:val="baseline"/>
              </w:rPr>
            </w:pPr>
          </w:p>
        </w:tc>
      </w:tr>
      <w:tr w14:paraId="11C6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A0011A">
            <w:pPr>
              <w:jc w:val="center"/>
              <w:rPr>
                <w:rFonts w:hint="default"/>
                <w:color w:val="auto"/>
                <w:highlight w:val="none"/>
                <w:vertAlign w:val="baseline"/>
                <w:lang w:val="en-US" w:eastAsia="zh-CN"/>
              </w:rPr>
            </w:pPr>
            <w:r>
              <w:rPr>
                <w:rFonts w:hint="eastAsia"/>
                <w:color w:val="auto"/>
                <w:highlight w:val="none"/>
                <w:vertAlign w:val="baseline"/>
                <w:lang w:val="en-US" w:eastAsia="zh-CN"/>
              </w:rPr>
              <w:t>212</w:t>
            </w:r>
          </w:p>
        </w:tc>
        <w:tc>
          <w:tcPr>
            <w:tcW w:w="1690" w:type="dxa"/>
            <w:noWrap w:val="0"/>
            <w:vAlign w:val="center"/>
          </w:tcPr>
          <w:p w14:paraId="681212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心脏解剖放大模型</w:t>
            </w:r>
          </w:p>
        </w:tc>
        <w:tc>
          <w:tcPr>
            <w:tcW w:w="8197" w:type="dxa"/>
            <w:noWrap w:val="0"/>
            <w:vAlign w:val="center"/>
          </w:tcPr>
          <w:p w14:paraId="7CB7B5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1245" w:type="dxa"/>
            <w:noWrap w:val="0"/>
            <w:vAlign w:val="center"/>
          </w:tcPr>
          <w:p w14:paraId="067053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07764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B01AB15">
            <w:pPr>
              <w:jc w:val="center"/>
              <w:rPr>
                <w:color w:val="auto"/>
                <w:highlight w:val="none"/>
              </w:rPr>
            </w:pPr>
          </w:p>
        </w:tc>
        <w:tc>
          <w:tcPr>
            <w:tcW w:w="710" w:type="dxa"/>
            <w:noWrap w:val="0"/>
            <w:vAlign w:val="center"/>
          </w:tcPr>
          <w:p w14:paraId="69D8CE9D">
            <w:pPr>
              <w:jc w:val="both"/>
              <w:rPr>
                <w:color w:val="auto"/>
                <w:highlight w:val="none"/>
                <w:vertAlign w:val="baseline"/>
              </w:rPr>
            </w:pPr>
          </w:p>
        </w:tc>
      </w:tr>
      <w:tr w14:paraId="43AB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67C4841">
            <w:pPr>
              <w:jc w:val="center"/>
              <w:rPr>
                <w:rFonts w:hint="default"/>
                <w:color w:val="auto"/>
                <w:highlight w:val="none"/>
                <w:vertAlign w:val="baseline"/>
                <w:lang w:val="en-US" w:eastAsia="zh-CN"/>
              </w:rPr>
            </w:pPr>
            <w:r>
              <w:rPr>
                <w:rFonts w:hint="eastAsia"/>
                <w:color w:val="auto"/>
                <w:highlight w:val="none"/>
                <w:vertAlign w:val="baseline"/>
                <w:lang w:val="en-US" w:eastAsia="zh-CN"/>
              </w:rPr>
              <w:t>213</w:t>
            </w:r>
          </w:p>
        </w:tc>
        <w:tc>
          <w:tcPr>
            <w:tcW w:w="1690" w:type="dxa"/>
            <w:noWrap w:val="0"/>
            <w:vAlign w:val="center"/>
          </w:tcPr>
          <w:p w14:paraId="18404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心脏解剖模型</w:t>
            </w:r>
          </w:p>
        </w:tc>
        <w:tc>
          <w:tcPr>
            <w:tcW w:w="8197" w:type="dxa"/>
            <w:noWrap w:val="0"/>
            <w:vAlign w:val="center"/>
          </w:tcPr>
          <w:p w14:paraId="2C8843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自然大，示上腔静脉、下腔静脉、主动脉、肺动脉、左心房、右心房、左心室、右心室</w:t>
            </w:r>
          </w:p>
        </w:tc>
        <w:tc>
          <w:tcPr>
            <w:tcW w:w="1245" w:type="dxa"/>
            <w:noWrap w:val="0"/>
            <w:vAlign w:val="center"/>
          </w:tcPr>
          <w:p w14:paraId="03BACA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0C4015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560AD9C7">
            <w:pPr>
              <w:jc w:val="center"/>
              <w:rPr>
                <w:color w:val="auto"/>
                <w:highlight w:val="none"/>
              </w:rPr>
            </w:pPr>
          </w:p>
        </w:tc>
        <w:tc>
          <w:tcPr>
            <w:tcW w:w="710" w:type="dxa"/>
            <w:noWrap w:val="0"/>
            <w:vAlign w:val="center"/>
          </w:tcPr>
          <w:p w14:paraId="77AFEF35">
            <w:pPr>
              <w:jc w:val="both"/>
              <w:rPr>
                <w:color w:val="auto"/>
                <w:highlight w:val="none"/>
                <w:vertAlign w:val="baseline"/>
              </w:rPr>
            </w:pPr>
          </w:p>
        </w:tc>
      </w:tr>
      <w:tr w14:paraId="352D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FD0DAF7">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1690" w:type="dxa"/>
            <w:noWrap w:val="0"/>
            <w:vAlign w:val="center"/>
          </w:tcPr>
          <w:p w14:paraId="1242D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心搏与血液循环模型</w:t>
            </w:r>
          </w:p>
        </w:tc>
        <w:tc>
          <w:tcPr>
            <w:tcW w:w="8197" w:type="dxa"/>
            <w:noWrap w:val="0"/>
            <w:vAlign w:val="center"/>
          </w:tcPr>
          <w:p w14:paraId="0E263A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动态演示心动周期及大小循环，心壁可收缩及瓣膜可启闭</w:t>
            </w:r>
          </w:p>
        </w:tc>
        <w:tc>
          <w:tcPr>
            <w:tcW w:w="1245" w:type="dxa"/>
            <w:noWrap w:val="0"/>
            <w:vAlign w:val="center"/>
          </w:tcPr>
          <w:p w14:paraId="3F834D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25919A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E7B03E">
            <w:pPr>
              <w:jc w:val="center"/>
              <w:rPr>
                <w:color w:val="auto"/>
                <w:highlight w:val="none"/>
              </w:rPr>
            </w:pPr>
          </w:p>
        </w:tc>
        <w:tc>
          <w:tcPr>
            <w:tcW w:w="710" w:type="dxa"/>
            <w:noWrap w:val="0"/>
            <w:vAlign w:val="center"/>
          </w:tcPr>
          <w:p w14:paraId="12EE873C">
            <w:pPr>
              <w:jc w:val="both"/>
              <w:rPr>
                <w:color w:val="auto"/>
                <w:highlight w:val="none"/>
                <w:vertAlign w:val="baseline"/>
              </w:rPr>
            </w:pPr>
          </w:p>
        </w:tc>
      </w:tr>
      <w:tr w14:paraId="15EC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44B90B">
            <w:pPr>
              <w:jc w:val="center"/>
              <w:rPr>
                <w:rFonts w:hint="default"/>
                <w:color w:val="auto"/>
                <w:highlight w:val="none"/>
                <w:vertAlign w:val="baseline"/>
                <w:lang w:val="en-US" w:eastAsia="zh-CN"/>
              </w:rPr>
            </w:pPr>
            <w:r>
              <w:rPr>
                <w:rFonts w:hint="eastAsia"/>
                <w:color w:val="auto"/>
                <w:highlight w:val="none"/>
                <w:vertAlign w:val="baseline"/>
                <w:lang w:val="en-US" w:eastAsia="zh-CN"/>
              </w:rPr>
              <w:t>215</w:t>
            </w:r>
          </w:p>
        </w:tc>
        <w:tc>
          <w:tcPr>
            <w:tcW w:w="1690" w:type="dxa"/>
            <w:noWrap w:val="0"/>
            <w:vAlign w:val="center"/>
          </w:tcPr>
          <w:p w14:paraId="0F6E4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听诊器</w:t>
            </w:r>
          </w:p>
        </w:tc>
        <w:tc>
          <w:tcPr>
            <w:tcW w:w="8197" w:type="dxa"/>
            <w:noWrap w:val="0"/>
            <w:vAlign w:val="center"/>
          </w:tcPr>
          <w:p w14:paraId="6B0C01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插入式单用听诊器</w:t>
            </w:r>
          </w:p>
        </w:tc>
        <w:tc>
          <w:tcPr>
            <w:tcW w:w="1245" w:type="dxa"/>
            <w:noWrap w:val="0"/>
            <w:vAlign w:val="center"/>
          </w:tcPr>
          <w:p w14:paraId="26848D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460F81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61EFBFF6">
            <w:pPr>
              <w:jc w:val="center"/>
              <w:rPr>
                <w:color w:val="auto"/>
                <w:highlight w:val="none"/>
              </w:rPr>
            </w:pPr>
          </w:p>
        </w:tc>
        <w:tc>
          <w:tcPr>
            <w:tcW w:w="710" w:type="dxa"/>
            <w:noWrap w:val="0"/>
            <w:vAlign w:val="center"/>
          </w:tcPr>
          <w:p w14:paraId="56CFA9A1">
            <w:pPr>
              <w:jc w:val="both"/>
              <w:rPr>
                <w:color w:val="auto"/>
                <w:highlight w:val="none"/>
                <w:vertAlign w:val="baseline"/>
              </w:rPr>
            </w:pPr>
          </w:p>
        </w:tc>
      </w:tr>
      <w:tr w14:paraId="226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2EE955">
            <w:pPr>
              <w:jc w:val="center"/>
              <w:rPr>
                <w:rFonts w:hint="default"/>
                <w:color w:val="auto"/>
                <w:highlight w:val="none"/>
                <w:vertAlign w:val="baseline"/>
                <w:lang w:val="en-US" w:eastAsia="zh-CN"/>
              </w:rPr>
            </w:pPr>
            <w:r>
              <w:rPr>
                <w:rFonts w:hint="eastAsia"/>
                <w:color w:val="auto"/>
                <w:highlight w:val="none"/>
                <w:vertAlign w:val="baseline"/>
                <w:lang w:val="en-US" w:eastAsia="zh-CN"/>
              </w:rPr>
              <w:t>216</w:t>
            </w:r>
          </w:p>
        </w:tc>
        <w:tc>
          <w:tcPr>
            <w:tcW w:w="1690" w:type="dxa"/>
            <w:noWrap w:val="0"/>
            <w:vAlign w:val="center"/>
          </w:tcPr>
          <w:p w14:paraId="51A6B7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血压计</w:t>
            </w:r>
          </w:p>
        </w:tc>
        <w:tc>
          <w:tcPr>
            <w:tcW w:w="8197" w:type="dxa"/>
            <w:noWrap w:val="0"/>
            <w:vAlign w:val="center"/>
          </w:tcPr>
          <w:p w14:paraId="4F135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汞柱式</w:t>
            </w:r>
          </w:p>
        </w:tc>
        <w:tc>
          <w:tcPr>
            <w:tcW w:w="1245" w:type="dxa"/>
            <w:noWrap w:val="0"/>
            <w:vAlign w:val="center"/>
          </w:tcPr>
          <w:p w14:paraId="5DF04C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1376F8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40" w:type="dxa"/>
            <w:noWrap w:val="0"/>
            <w:vAlign w:val="center"/>
          </w:tcPr>
          <w:p w14:paraId="04130FB9">
            <w:pPr>
              <w:jc w:val="center"/>
              <w:rPr>
                <w:color w:val="auto"/>
                <w:highlight w:val="none"/>
              </w:rPr>
            </w:pPr>
          </w:p>
        </w:tc>
        <w:tc>
          <w:tcPr>
            <w:tcW w:w="710" w:type="dxa"/>
            <w:noWrap w:val="0"/>
            <w:vAlign w:val="center"/>
          </w:tcPr>
          <w:p w14:paraId="7A260CFF">
            <w:pPr>
              <w:jc w:val="both"/>
              <w:rPr>
                <w:color w:val="auto"/>
                <w:highlight w:val="none"/>
                <w:vertAlign w:val="baseline"/>
              </w:rPr>
            </w:pPr>
          </w:p>
        </w:tc>
      </w:tr>
      <w:tr w14:paraId="24BE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027CDA">
            <w:pPr>
              <w:jc w:val="center"/>
              <w:rPr>
                <w:rFonts w:hint="default"/>
                <w:color w:val="auto"/>
                <w:highlight w:val="none"/>
                <w:vertAlign w:val="baseline"/>
                <w:lang w:val="en-US" w:eastAsia="zh-CN"/>
              </w:rPr>
            </w:pPr>
            <w:r>
              <w:rPr>
                <w:rFonts w:hint="eastAsia"/>
                <w:color w:val="auto"/>
                <w:highlight w:val="none"/>
                <w:vertAlign w:val="baseline"/>
                <w:lang w:val="en-US" w:eastAsia="zh-CN"/>
              </w:rPr>
              <w:t>217</w:t>
            </w:r>
          </w:p>
        </w:tc>
        <w:tc>
          <w:tcPr>
            <w:tcW w:w="1690" w:type="dxa"/>
            <w:noWrap w:val="0"/>
            <w:vAlign w:val="center"/>
          </w:tcPr>
          <w:p w14:paraId="304F87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电子血压计</w:t>
            </w:r>
          </w:p>
        </w:tc>
        <w:tc>
          <w:tcPr>
            <w:tcW w:w="8197" w:type="dxa"/>
            <w:noWrap w:val="0"/>
            <w:vAlign w:val="center"/>
          </w:tcPr>
          <w:p w14:paraId="58605C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数显，量程 0 mmHg～299 mmHg，分辨力 3 mmHg</w:t>
            </w:r>
          </w:p>
        </w:tc>
        <w:tc>
          <w:tcPr>
            <w:tcW w:w="1245" w:type="dxa"/>
            <w:noWrap w:val="0"/>
            <w:vAlign w:val="center"/>
          </w:tcPr>
          <w:p w14:paraId="0A76996D">
            <w:pPr>
              <w:jc w:val="center"/>
              <w:rPr>
                <w:rFonts w:hint="eastAsia" w:ascii="宋体" w:hAnsi="宋体" w:eastAsia="宋体" w:cs="宋体"/>
                <w:i w:val="0"/>
                <w:iCs w:val="0"/>
                <w:color w:val="auto"/>
                <w:kern w:val="0"/>
                <w:sz w:val="20"/>
                <w:szCs w:val="20"/>
                <w:highlight w:val="none"/>
                <w:u w:val="none"/>
                <w:lang w:val="en-US" w:eastAsia="zh-CN" w:bidi="ar"/>
              </w:rPr>
            </w:pPr>
          </w:p>
        </w:tc>
        <w:tc>
          <w:tcPr>
            <w:tcW w:w="1212" w:type="dxa"/>
            <w:noWrap w:val="0"/>
            <w:vAlign w:val="center"/>
          </w:tcPr>
          <w:p w14:paraId="291A6D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948887">
            <w:pPr>
              <w:jc w:val="center"/>
              <w:rPr>
                <w:color w:val="auto"/>
                <w:highlight w:val="none"/>
              </w:rPr>
            </w:pPr>
          </w:p>
        </w:tc>
        <w:tc>
          <w:tcPr>
            <w:tcW w:w="710" w:type="dxa"/>
            <w:noWrap w:val="0"/>
            <w:vAlign w:val="center"/>
          </w:tcPr>
          <w:p w14:paraId="4FB70AEB">
            <w:pPr>
              <w:jc w:val="both"/>
              <w:rPr>
                <w:color w:val="auto"/>
                <w:highlight w:val="none"/>
                <w:vertAlign w:val="baseline"/>
              </w:rPr>
            </w:pPr>
          </w:p>
        </w:tc>
      </w:tr>
      <w:tr w14:paraId="58C4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E220B5">
            <w:pPr>
              <w:jc w:val="center"/>
              <w:rPr>
                <w:rFonts w:hint="default"/>
                <w:color w:val="auto"/>
                <w:highlight w:val="none"/>
                <w:vertAlign w:val="baseline"/>
                <w:lang w:val="en-US" w:eastAsia="zh-CN"/>
              </w:rPr>
            </w:pPr>
            <w:r>
              <w:rPr>
                <w:rFonts w:hint="eastAsia"/>
                <w:color w:val="auto"/>
                <w:highlight w:val="none"/>
                <w:vertAlign w:val="baseline"/>
                <w:lang w:val="en-US" w:eastAsia="zh-CN"/>
              </w:rPr>
              <w:t>218</w:t>
            </w:r>
          </w:p>
        </w:tc>
        <w:tc>
          <w:tcPr>
            <w:tcW w:w="1690" w:type="dxa"/>
            <w:noWrap w:val="0"/>
            <w:vAlign w:val="center"/>
          </w:tcPr>
          <w:p w14:paraId="74FAA0A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男性泌尿生殖系统模型</w:t>
            </w:r>
          </w:p>
        </w:tc>
        <w:tc>
          <w:tcPr>
            <w:tcW w:w="8197" w:type="dxa"/>
            <w:noWrap w:val="0"/>
            <w:vAlign w:val="center"/>
          </w:tcPr>
          <w:p w14:paraId="2B4BD4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自然大，结构清晰，位置精准，比例适宜</w:t>
            </w:r>
          </w:p>
        </w:tc>
        <w:tc>
          <w:tcPr>
            <w:tcW w:w="1245" w:type="dxa"/>
            <w:noWrap w:val="0"/>
            <w:vAlign w:val="center"/>
          </w:tcPr>
          <w:p w14:paraId="0BEA20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C69868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43573D0">
            <w:pPr>
              <w:jc w:val="center"/>
              <w:rPr>
                <w:color w:val="auto"/>
                <w:highlight w:val="none"/>
              </w:rPr>
            </w:pPr>
          </w:p>
        </w:tc>
        <w:tc>
          <w:tcPr>
            <w:tcW w:w="710" w:type="dxa"/>
            <w:noWrap w:val="0"/>
            <w:vAlign w:val="center"/>
          </w:tcPr>
          <w:p w14:paraId="44407F2B">
            <w:pPr>
              <w:jc w:val="both"/>
              <w:rPr>
                <w:color w:val="auto"/>
                <w:highlight w:val="none"/>
                <w:vertAlign w:val="baseline"/>
              </w:rPr>
            </w:pPr>
          </w:p>
        </w:tc>
      </w:tr>
      <w:tr w14:paraId="6C1A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19F4D6">
            <w:pPr>
              <w:jc w:val="center"/>
              <w:rPr>
                <w:rFonts w:hint="default"/>
                <w:color w:val="auto"/>
                <w:highlight w:val="none"/>
                <w:vertAlign w:val="baseline"/>
                <w:lang w:val="en-US" w:eastAsia="zh-CN"/>
              </w:rPr>
            </w:pPr>
            <w:r>
              <w:rPr>
                <w:rFonts w:hint="eastAsia"/>
                <w:color w:val="auto"/>
                <w:highlight w:val="none"/>
                <w:vertAlign w:val="baseline"/>
                <w:lang w:val="en-US" w:eastAsia="zh-CN"/>
              </w:rPr>
              <w:t>219</w:t>
            </w:r>
          </w:p>
        </w:tc>
        <w:tc>
          <w:tcPr>
            <w:tcW w:w="1690" w:type="dxa"/>
            <w:noWrap w:val="0"/>
            <w:vAlign w:val="center"/>
          </w:tcPr>
          <w:p w14:paraId="397B5A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女性泌尿生殖系统模型</w:t>
            </w:r>
          </w:p>
        </w:tc>
        <w:tc>
          <w:tcPr>
            <w:tcW w:w="8197" w:type="dxa"/>
            <w:noWrap w:val="0"/>
            <w:vAlign w:val="center"/>
          </w:tcPr>
          <w:p w14:paraId="2662AF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自然大，结构清晰，位置精准，比例适宜</w:t>
            </w:r>
          </w:p>
        </w:tc>
        <w:tc>
          <w:tcPr>
            <w:tcW w:w="1245" w:type="dxa"/>
            <w:noWrap w:val="0"/>
            <w:vAlign w:val="center"/>
          </w:tcPr>
          <w:p w14:paraId="226E78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36ABDC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5D9963D">
            <w:pPr>
              <w:jc w:val="center"/>
              <w:rPr>
                <w:color w:val="auto"/>
                <w:highlight w:val="none"/>
              </w:rPr>
            </w:pPr>
          </w:p>
        </w:tc>
        <w:tc>
          <w:tcPr>
            <w:tcW w:w="710" w:type="dxa"/>
            <w:noWrap w:val="0"/>
            <w:vAlign w:val="center"/>
          </w:tcPr>
          <w:p w14:paraId="23314F1D">
            <w:pPr>
              <w:jc w:val="both"/>
              <w:rPr>
                <w:color w:val="auto"/>
                <w:highlight w:val="none"/>
                <w:vertAlign w:val="baseline"/>
              </w:rPr>
            </w:pPr>
          </w:p>
        </w:tc>
      </w:tr>
      <w:tr w14:paraId="6532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41C9F3">
            <w:pPr>
              <w:jc w:val="center"/>
              <w:rPr>
                <w:rFonts w:hint="default"/>
                <w:color w:val="auto"/>
                <w:highlight w:val="none"/>
                <w:vertAlign w:val="baseline"/>
                <w:lang w:val="en-US" w:eastAsia="zh-CN"/>
              </w:rPr>
            </w:pPr>
            <w:r>
              <w:rPr>
                <w:rFonts w:hint="eastAsia"/>
                <w:color w:val="auto"/>
                <w:highlight w:val="none"/>
                <w:vertAlign w:val="baseline"/>
                <w:lang w:val="en-US" w:eastAsia="zh-CN"/>
              </w:rPr>
              <w:t>220</w:t>
            </w:r>
          </w:p>
        </w:tc>
        <w:tc>
          <w:tcPr>
            <w:tcW w:w="1690" w:type="dxa"/>
            <w:noWrap w:val="0"/>
            <w:vAlign w:val="center"/>
          </w:tcPr>
          <w:p w14:paraId="75570E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肾单位、肾小体模型</w:t>
            </w:r>
          </w:p>
        </w:tc>
        <w:tc>
          <w:tcPr>
            <w:tcW w:w="8197" w:type="dxa"/>
            <w:noWrap w:val="0"/>
            <w:vAlign w:val="center"/>
          </w:tcPr>
          <w:p w14:paraId="0B2437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肾单位模型≥400 mm×240 mm</w:t>
            </w:r>
          </w:p>
        </w:tc>
        <w:tc>
          <w:tcPr>
            <w:tcW w:w="1245" w:type="dxa"/>
            <w:noWrap w:val="0"/>
            <w:vAlign w:val="center"/>
          </w:tcPr>
          <w:p w14:paraId="7524B1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20E63A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AF8E1A0">
            <w:pPr>
              <w:jc w:val="center"/>
              <w:rPr>
                <w:color w:val="auto"/>
                <w:highlight w:val="none"/>
              </w:rPr>
            </w:pPr>
          </w:p>
        </w:tc>
        <w:tc>
          <w:tcPr>
            <w:tcW w:w="710" w:type="dxa"/>
            <w:noWrap w:val="0"/>
            <w:vAlign w:val="center"/>
          </w:tcPr>
          <w:p w14:paraId="2D9E470B">
            <w:pPr>
              <w:jc w:val="both"/>
              <w:rPr>
                <w:color w:val="auto"/>
                <w:highlight w:val="none"/>
                <w:vertAlign w:val="baseline"/>
              </w:rPr>
            </w:pPr>
          </w:p>
        </w:tc>
      </w:tr>
      <w:tr w14:paraId="56B8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2F8014">
            <w:pPr>
              <w:jc w:val="center"/>
              <w:rPr>
                <w:rFonts w:hint="default"/>
                <w:color w:val="auto"/>
                <w:highlight w:val="none"/>
                <w:vertAlign w:val="baseline"/>
                <w:lang w:val="en-US" w:eastAsia="zh-CN"/>
              </w:rPr>
            </w:pPr>
            <w:r>
              <w:rPr>
                <w:rFonts w:hint="eastAsia"/>
                <w:color w:val="auto"/>
                <w:highlight w:val="none"/>
                <w:vertAlign w:val="baseline"/>
                <w:lang w:val="en-US" w:eastAsia="zh-CN"/>
              </w:rPr>
              <w:t>221</w:t>
            </w:r>
          </w:p>
        </w:tc>
        <w:tc>
          <w:tcPr>
            <w:tcW w:w="1690" w:type="dxa"/>
            <w:noWrap w:val="0"/>
            <w:vAlign w:val="center"/>
          </w:tcPr>
          <w:p w14:paraId="2A24A6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肾脏纵切</w:t>
            </w:r>
          </w:p>
        </w:tc>
        <w:tc>
          <w:tcPr>
            <w:tcW w:w="8197" w:type="dxa"/>
            <w:noWrap w:val="0"/>
            <w:vAlign w:val="center"/>
          </w:tcPr>
          <w:p w14:paraId="66798C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50E2D5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02953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15C63FE">
            <w:pPr>
              <w:jc w:val="center"/>
              <w:rPr>
                <w:color w:val="auto"/>
                <w:highlight w:val="none"/>
              </w:rPr>
            </w:pPr>
          </w:p>
        </w:tc>
        <w:tc>
          <w:tcPr>
            <w:tcW w:w="710" w:type="dxa"/>
            <w:noWrap w:val="0"/>
            <w:vAlign w:val="center"/>
          </w:tcPr>
          <w:p w14:paraId="39E8E130">
            <w:pPr>
              <w:jc w:val="both"/>
              <w:rPr>
                <w:color w:val="auto"/>
                <w:highlight w:val="none"/>
                <w:vertAlign w:val="baseline"/>
              </w:rPr>
            </w:pPr>
          </w:p>
        </w:tc>
      </w:tr>
      <w:tr w14:paraId="2D5B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3D69F6">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1690" w:type="dxa"/>
            <w:noWrap w:val="0"/>
            <w:vAlign w:val="center"/>
          </w:tcPr>
          <w:p w14:paraId="61F51F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尿的形成动态模型</w:t>
            </w:r>
          </w:p>
        </w:tc>
        <w:tc>
          <w:tcPr>
            <w:tcW w:w="8197" w:type="dxa"/>
            <w:noWrap w:val="0"/>
            <w:vAlign w:val="center"/>
          </w:tcPr>
          <w:p w14:paraId="3CF99C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能动态显示滤过和重吸收的过程</w:t>
            </w:r>
          </w:p>
        </w:tc>
        <w:tc>
          <w:tcPr>
            <w:tcW w:w="1245" w:type="dxa"/>
            <w:noWrap w:val="0"/>
            <w:vAlign w:val="center"/>
          </w:tcPr>
          <w:p w14:paraId="6E389BE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4FEE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1A530C2">
            <w:pPr>
              <w:jc w:val="center"/>
              <w:rPr>
                <w:color w:val="auto"/>
                <w:highlight w:val="none"/>
              </w:rPr>
            </w:pPr>
          </w:p>
        </w:tc>
        <w:tc>
          <w:tcPr>
            <w:tcW w:w="710" w:type="dxa"/>
            <w:noWrap w:val="0"/>
            <w:vAlign w:val="center"/>
          </w:tcPr>
          <w:p w14:paraId="5DAD6902">
            <w:pPr>
              <w:jc w:val="both"/>
              <w:rPr>
                <w:color w:val="auto"/>
                <w:highlight w:val="none"/>
                <w:vertAlign w:val="baseline"/>
              </w:rPr>
            </w:pPr>
          </w:p>
        </w:tc>
      </w:tr>
      <w:tr w14:paraId="271F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D181272">
            <w:pPr>
              <w:jc w:val="center"/>
              <w:rPr>
                <w:rFonts w:hint="default"/>
                <w:color w:val="auto"/>
                <w:highlight w:val="none"/>
                <w:vertAlign w:val="baseline"/>
                <w:lang w:val="en-US" w:eastAsia="zh-CN"/>
              </w:rPr>
            </w:pPr>
            <w:r>
              <w:rPr>
                <w:rFonts w:hint="eastAsia"/>
                <w:color w:val="auto"/>
                <w:highlight w:val="none"/>
                <w:vertAlign w:val="baseline"/>
                <w:lang w:val="en-US" w:eastAsia="zh-CN"/>
              </w:rPr>
              <w:t>223</w:t>
            </w:r>
          </w:p>
        </w:tc>
        <w:tc>
          <w:tcPr>
            <w:tcW w:w="1690" w:type="dxa"/>
            <w:noWrap w:val="0"/>
            <w:vAlign w:val="center"/>
          </w:tcPr>
          <w:p w14:paraId="750C2C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皮肤结构模型</w:t>
            </w:r>
          </w:p>
        </w:tc>
        <w:tc>
          <w:tcPr>
            <w:tcW w:w="8197" w:type="dxa"/>
            <w:noWrap w:val="0"/>
            <w:vAlign w:val="center"/>
          </w:tcPr>
          <w:p w14:paraId="21127E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可看到表皮层、真皮层、汗腺及毛囊等</w:t>
            </w:r>
          </w:p>
        </w:tc>
        <w:tc>
          <w:tcPr>
            <w:tcW w:w="1245" w:type="dxa"/>
            <w:noWrap w:val="0"/>
            <w:vAlign w:val="center"/>
          </w:tcPr>
          <w:p w14:paraId="2AF38E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1DAD0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DE39EC">
            <w:pPr>
              <w:jc w:val="center"/>
              <w:rPr>
                <w:color w:val="auto"/>
                <w:highlight w:val="none"/>
              </w:rPr>
            </w:pPr>
          </w:p>
        </w:tc>
        <w:tc>
          <w:tcPr>
            <w:tcW w:w="710" w:type="dxa"/>
            <w:noWrap w:val="0"/>
            <w:vAlign w:val="center"/>
          </w:tcPr>
          <w:p w14:paraId="7A138492">
            <w:pPr>
              <w:jc w:val="both"/>
              <w:rPr>
                <w:color w:val="auto"/>
                <w:highlight w:val="none"/>
                <w:vertAlign w:val="baseline"/>
              </w:rPr>
            </w:pPr>
          </w:p>
        </w:tc>
      </w:tr>
      <w:tr w14:paraId="6D3B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04CAF7">
            <w:pPr>
              <w:jc w:val="center"/>
              <w:rPr>
                <w:rFonts w:hint="default"/>
                <w:color w:val="auto"/>
                <w:highlight w:val="none"/>
                <w:vertAlign w:val="baseline"/>
                <w:lang w:val="en-US" w:eastAsia="zh-CN"/>
              </w:rPr>
            </w:pPr>
            <w:r>
              <w:rPr>
                <w:rFonts w:hint="eastAsia"/>
                <w:color w:val="auto"/>
                <w:highlight w:val="none"/>
                <w:vertAlign w:val="baseline"/>
                <w:lang w:val="en-US" w:eastAsia="zh-CN"/>
              </w:rPr>
              <w:t>224</w:t>
            </w:r>
          </w:p>
        </w:tc>
        <w:tc>
          <w:tcPr>
            <w:tcW w:w="1690" w:type="dxa"/>
            <w:noWrap w:val="0"/>
            <w:vAlign w:val="center"/>
          </w:tcPr>
          <w:p w14:paraId="775934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人皮过毛囊切片</w:t>
            </w:r>
          </w:p>
        </w:tc>
        <w:tc>
          <w:tcPr>
            <w:tcW w:w="8197" w:type="dxa"/>
            <w:noWrap w:val="0"/>
            <w:vAlign w:val="center"/>
          </w:tcPr>
          <w:p w14:paraId="55BCB6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7BD51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41264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EF99A64">
            <w:pPr>
              <w:jc w:val="center"/>
              <w:rPr>
                <w:color w:val="auto"/>
                <w:highlight w:val="none"/>
              </w:rPr>
            </w:pPr>
          </w:p>
        </w:tc>
        <w:tc>
          <w:tcPr>
            <w:tcW w:w="710" w:type="dxa"/>
            <w:noWrap w:val="0"/>
            <w:vAlign w:val="center"/>
          </w:tcPr>
          <w:p w14:paraId="6098013C">
            <w:pPr>
              <w:jc w:val="both"/>
              <w:rPr>
                <w:color w:val="auto"/>
                <w:highlight w:val="none"/>
                <w:vertAlign w:val="baseline"/>
              </w:rPr>
            </w:pPr>
          </w:p>
        </w:tc>
      </w:tr>
      <w:tr w14:paraId="409E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40D75F">
            <w:pPr>
              <w:jc w:val="center"/>
              <w:rPr>
                <w:rFonts w:hint="default"/>
                <w:color w:val="auto"/>
                <w:highlight w:val="none"/>
                <w:vertAlign w:val="baseline"/>
                <w:lang w:val="en-US" w:eastAsia="zh-CN"/>
              </w:rPr>
            </w:pPr>
            <w:r>
              <w:rPr>
                <w:rFonts w:hint="eastAsia"/>
                <w:color w:val="auto"/>
                <w:highlight w:val="none"/>
                <w:vertAlign w:val="baseline"/>
                <w:lang w:val="en-US" w:eastAsia="zh-CN"/>
              </w:rPr>
              <w:t>225</w:t>
            </w:r>
          </w:p>
        </w:tc>
        <w:tc>
          <w:tcPr>
            <w:tcW w:w="1690" w:type="dxa"/>
            <w:noWrap w:val="0"/>
            <w:vAlign w:val="center"/>
          </w:tcPr>
          <w:p w14:paraId="24E340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人皮过汗腺切片</w:t>
            </w:r>
          </w:p>
        </w:tc>
        <w:tc>
          <w:tcPr>
            <w:tcW w:w="8197" w:type="dxa"/>
            <w:noWrap w:val="0"/>
            <w:vAlign w:val="center"/>
          </w:tcPr>
          <w:p w14:paraId="40C7F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D4215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855B9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69A652">
            <w:pPr>
              <w:jc w:val="center"/>
              <w:rPr>
                <w:color w:val="auto"/>
                <w:highlight w:val="none"/>
              </w:rPr>
            </w:pPr>
          </w:p>
        </w:tc>
        <w:tc>
          <w:tcPr>
            <w:tcW w:w="710" w:type="dxa"/>
            <w:noWrap w:val="0"/>
            <w:vAlign w:val="center"/>
          </w:tcPr>
          <w:p w14:paraId="18F4930B">
            <w:pPr>
              <w:jc w:val="both"/>
              <w:rPr>
                <w:color w:val="auto"/>
                <w:highlight w:val="none"/>
                <w:vertAlign w:val="baseline"/>
              </w:rPr>
            </w:pPr>
          </w:p>
        </w:tc>
      </w:tr>
      <w:tr w14:paraId="5FA7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14FAC6">
            <w:pPr>
              <w:jc w:val="center"/>
              <w:rPr>
                <w:rFonts w:hint="default"/>
                <w:color w:val="auto"/>
                <w:highlight w:val="none"/>
                <w:vertAlign w:val="baseline"/>
                <w:lang w:val="en-US" w:eastAsia="zh-CN"/>
              </w:rPr>
            </w:pPr>
            <w:r>
              <w:rPr>
                <w:rFonts w:hint="eastAsia"/>
                <w:color w:val="auto"/>
                <w:highlight w:val="none"/>
                <w:vertAlign w:val="baseline"/>
                <w:lang w:val="en-US" w:eastAsia="zh-CN"/>
              </w:rPr>
              <w:t>226</w:t>
            </w:r>
          </w:p>
        </w:tc>
        <w:tc>
          <w:tcPr>
            <w:tcW w:w="1690" w:type="dxa"/>
            <w:noWrap w:val="0"/>
            <w:vAlign w:val="center"/>
          </w:tcPr>
          <w:p w14:paraId="2064C3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眼球解剖模型</w:t>
            </w:r>
          </w:p>
        </w:tc>
        <w:tc>
          <w:tcPr>
            <w:tcW w:w="8197" w:type="dxa"/>
            <w:noWrap w:val="0"/>
            <w:vAlign w:val="center"/>
          </w:tcPr>
          <w:p w14:paraId="16994F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倍自然大</w:t>
            </w:r>
          </w:p>
        </w:tc>
        <w:tc>
          <w:tcPr>
            <w:tcW w:w="1245" w:type="dxa"/>
            <w:noWrap w:val="0"/>
            <w:vAlign w:val="center"/>
          </w:tcPr>
          <w:p w14:paraId="352B53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CD42C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240" w:type="dxa"/>
            <w:noWrap w:val="0"/>
            <w:vAlign w:val="center"/>
          </w:tcPr>
          <w:p w14:paraId="063B69AB">
            <w:pPr>
              <w:jc w:val="center"/>
              <w:rPr>
                <w:color w:val="auto"/>
                <w:highlight w:val="none"/>
              </w:rPr>
            </w:pPr>
          </w:p>
        </w:tc>
        <w:tc>
          <w:tcPr>
            <w:tcW w:w="710" w:type="dxa"/>
            <w:noWrap w:val="0"/>
            <w:vAlign w:val="center"/>
          </w:tcPr>
          <w:p w14:paraId="214B6BEF">
            <w:pPr>
              <w:jc w:val="both"/>
              <w:rPr>
                <w:color w:val="auto"/>
                <w:highlight w:val="none"/>
                <w:vertAlign w:val="baseline"/>
              </w:rPr>
            </w:pPr>
          </w:p>
        </w:tc>
      </w:tr>
      <w:tr w14:paraId="051B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D52F79">
            <w:pPr>
              <w:jc w:val="center"/>
              <w:rPr>
                <w:rFonts w:hint="default"/>
                <w:color w:val="auto"/>
                <w:highlight w:val="none"/>
                <w:vertAlign w:val="baseline"/>
                <w:lang w:val="en-US" w:eastAsia="zh-CN"/>
              </w:rPr>
            </w:pPr>
            <w:r>
              <w:rPr>
                <w:rFonts w:hint="eastAsia"/>
                <w:color w:val="auto"/>
                <w:highlight w:val="none"/>
                <w:vertAlign w:val="baseline"/>
                <w:lang w:val="en-US" w:eastAsia="zh-CN"/>
              </w:rPr>
              <w:t>227</w:t>
            </w:r>
          </w:p>
        </w:tc>
        <w:tc>
          <w:tcPr>
            <w:tcW w:w="1690" w:type="dxa"/>
            <w:noWrap w:val="0"/>
            <w:vAlign w:val="center"/>
          </w:tcPr>
          <w:p w14:paraId="1CF681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眼球仪</w:t>
            </w:r>
          </w:p>
        </w:tc>
        <w:tc>
          <w:tcPr>
            <w:tcW w:w="8197" w:type="dxa"/>
            <w:noWrap w:val="0"/>
            <w:vAlign w:val="center"/>
          </w:tcPr>
          <w:p w14:paraId="17E80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晶状体曲度调节器、光源、矫正镜盘</w:t>
            </w:r>
          </w:p>
        </w:tc>
        <w:tc>
          <w:tcPr>
            <w:tcW w:w="1245" w:type="dxa"/>
            <w:noWrap w:val="0"/>
            <w:vAlign w:val="center"/>
          </w:tcPr>
          <w:p w14:paraId="2E8FDD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212" w:type="dxa"/>
            <w:noWrap w:val="0"/>
            <w:vAlign w:val="center"/>
          </w:tcPr>
          <w:p w14:paraId="3B6C7D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484933">
            <w:pPr>
              <w:jc w:val="center"/>
              <w:rPr>
                <w:color w:val="auto"/>
                <w:highlight w:val="none"/>
              </w:rPr>
            </w:pPr>
          </w:p>
        </w:tc>
        <w:tc>
          <w:tcPr>
            <w:tcW w:w="710" w:type="dxa"/>
            <w:noWrap w:val="0"/>
            <w:vAlign w:val="center"/>
          </w:tcPr>
          <w:p w14:paraId="476EE5B3">
            <w:pPr>
              <w:jc w:val="both"/>
              <w:rPr>
                <w:color w:val="auto"/>
                <w:highlight w:val="none"/>
                <w:vertAlign w:val="baseline"/>
              </w:rPr>
            </w:pPr>
          </w:p>
        </w:tc>
      </w:tr>
      <w:tr w14:paraId="3F0E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6C5A43">
            <w:pPr>
              <w:jc w:val="center"/>
              <w:rPr>
                <w:rFonts w:hint="default"/>
                <w:color w:val="auto"/>
                <w:highlight w:val="none"/>
                <w:vertAlign w:val="baseline"/>
                <w:lang w:val="en-US" w:eastAsia="zh-CN"/>
              </w:rPr>
            </w:pPr>
            <w:r>
              <w:rPr>
                <w:rFonts w:hint="eastAsia"/>
                <w:color w:val="auto"/>
                <w:highlight w:val="none"/>
                <w:vertAlign w:val="baseline"/>
                <w:lang w:val="en-US" w:eastAsia="zh-CN"/>
              </w:rPr>
              <w:t>228</w:t>
            </w:r>
          </w:p>
        </w:tc>
        <w:tc>
          <w:tcPr>
            <w:tcW w:w="1690" w:type="dxa"/>
            <w:noWrap w:val="0"/>
            <w:vAlign w:val="center"/>
          </w:tcPr>
          <w:p w14:paraId="39F5E3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耳解剖放大模型</w:t>
            </w:r>
          </w:p>
        </w:tc>
        <w:tc>
          <w:tcPr>
            <w:tcW w:w="8197" w:type="dxa"/>
            <w:noWrap w:val="0"/>
            <w:vAlign w:val="center"/>
          </w:tcPr>
          <w:p w14:paraId="5004B2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倍自然大</w:t>
            </w:r>
          </w:p>
        </w:tc>
        <w:tc>
          <w:tcPr>
            <w:tcW w:w="1245" w:type="dxa"/>
            <w:noWrap w:val="0"/>
            <w:vAlign w:val="center"/>
          </w:tcPr>
          <w:p w14:paraId="4B4840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4DA764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909F28">
            <w:pPr>
              <w:jc w:val="center"/>
              <w:rPr>
                <w:color w:val="auto"/>
                <w:highlight w:val="none"/>
              </w:rPr>
            </w:pPr>
          </w:p>
        </w:tc>
        <w:tc>
          <w:tcPr>
            <w:tcW w:w="710" w:type="dxa"/>
            <w:noWrap w:val="0"/>
            <w:vAlign w:val="center"/>
          </w:tcPr>
          <w:p w14:paraId="124BE8E4">
            <w:pPr>
              <w:jc w:val="both"/>
              <w:rPr>
                <w:color w:val="auto"/>
                <w:highlight w:val="none"/>
                <w:vertAlign w:val="baseline"/>
              </w:rPr>
            </w:pPr>
          </w:p>
        </w:tc>
      </w:tr>
      <w:tr w14:paraId="4E0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F7506">
            <w:pPr>
              <w:jc w:val="center"/>
              <w:rPr>
                <w:rFonts w:hint="default"/>
                <w:color w:val="auto"/>
                <w:highlight w:val="none"/>
                <w:vertAlign w:val="baseline"/>
                <w:lang w:val="en-US" w:eastAsia="zh-CN"/>
              </w:rPr>
            </w:pPr>
            <w:r>
              <w:rPr>
                <w:rFonts w:hint="eastAsia"/>
                <w:color w:val="auto"/>
                <w:highlight w:val="none"/>
                <w:vertAlign w:val="baseline"/>
                <w:lang w:val="en-US" w:eastAsia="zh-CN"/>
              </w:rPr>
              <w:t>229</w:t>
            </w:r>
          </w:p>
        </w:tc>
        <w:tc>
          <w:tcPr>
            <w:tcW w:w="1690" w:type="dxa"/>
            <w:noWrap w:val="0"/>
            <w:vAlign w:val="center"/>
          </w:tcPr>
          <w:p w14:paraId="6FB183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脑解剖模型</w:t>
            </w:r>
          </w:p>
        </w:tc>
        <w:tc>
          <w:tcPr>
            <w:tcW w:w="8197" w:type="dxa"/>
            <w:noWrap w:val="0"/>
            <w:vAlign w:val="center"/>
          </w:tcPr>
          <w:p w14:paraId="1A0616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自然大</w:t>
            </w:r>
          </w:p>
        </w:tc>
        <w:tc>
          <w:tcPr>
            <w:tcW w:w="1245" w:type="dxa"/>
            <w:noWrap w:val="0"/>
            <w:vAlign w:val="center"/>
          </w:tcPr>
          <w:p w14:paraId="46DA8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76E4BB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5735AA9">
            <w:pPr>
              <w:jc w:val="center"/>
              <w:rPr>
                <w:color w:val="auto"/>
                <w:highlight w:val="none"/>
              </w:rPr>
            </w:pPr>
          </w:p>
        </w:tc>
        <w:tc>
          <w:tcPr>
            <w:tcW w:w="710" w:type="dxa"/>
            <w:noWrap w:val="0"/>
            <w:vAlign w:val="center"/>
          </w:tcPr>
          <w:p w14:paraId="1BBEBC2E">
            <w:pPr>
              <w:jc w:val="both"/>
              <w:rPr>
                <w:color w:val="auto"/>
                <w:highlight w:val="none"/>
                <w:vertAlign w:val="baseline"/>
              </w:rPr>
            </w:pPr>
          </w:p>
        </w:tc>
      </w:tr>
      <w:tr w14:paraId="3BC6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521DBD">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1690" w:type="dxa"/>
            <w:noWrap w:val="0"/>
            <w:vAlign w:val="center"/>
          </w:tcPr>
          <w:p w14:paraId="3C4E0D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脊髓横切</w:t>
            </w:r>
          </w:p>
        </w:tc>
        <w:tc>
          <w:tcPr>
            <w:tcW w:w="8197" w:type="dxa"/>
            <w:noWrap w:val="0"/>
            <w:vAlign w:val="center"/>
          </w:tcPr>
          <w:p w14:paraId="64A176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084EB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片  </w:t>
            </w:r>
          </w:p>
        </w:tc>
        <w:tc>
          <w:tcPr>
            <w:tcW w:w="1212" w:type="dxa"/>
            <w:noWrap w:val="0"/>
            <w:vAlign w:val="center"/>
          </w:tcPr>
          <w:p w14:paraId="312A0F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158C7C90">
            <w:pPr>
              <w:jc w:val="center"/>
              <w:rPr>
                <w:color w:val="auto"/>
                <w:highlight w:val="none"/>
              </w:rPr>
            </w:pPr>
          </w:p>
        </w:tc>
        <w:tc>
          <w:tcPr>
            <w:tcW w:w="710" w:type="dxa"/>
            <w:noWrap w:val="0"/>
            <w:vAlign w:val="center"/>
          </w:tcPr>
          <w:p w14:paraId="5EC1E9B1">
            <w:pPr>
              <w:jc w:val="both"/>
              <w:rPr>
                <w:color w:val="auto"/>
                <w:highlight w:val="none"/>
                <w:vertAlign w:val="baseline"/>
              </w:rPr>
            </w:pPr>
          </w:p>
        </w:tc>
      </w:tr>
      <w:tr w14:paraId="0188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BD534E2">
            <w:pPr>
              <w:jc w:val="center"/>
              <w:rPr>
                <w:rFonts w:hint="default"/>
                <w:color w:val="auto"/>
                <w:highlight w:val="none"/>
                <w:vertAlign w:val="baseline"/>
                <w:lang w:val="en-US" w:eastAsia="zh-CN"/>
              </w:rPr>
            </w:pPr>
            <w:r>
              <w:rPr>
                <w:rFonts w:hint="eastAsia"/>
                <w:color w:val="auto"/>
                <w:highlight w:val="none"/>
                <w:vertAlign w:val="baseline"/>
                <w:lang w:val="en-US" w:eastAsia="zh-CN"/>
              </w:rPr>
              <w:t>231</w:t>
            </w:r>
          </w:p>
        </w:tc>
        <w:tc>
          <w:tcPr>
            <w:tcW w:w="1690" w:type="dxa"/>
            <w:noWrap w:val="0"/>
            <w:vAlign w:val="center"/>
          </w:tcPr>
          <w:p w14:paraId="45BB68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运动神经末梢装片</w:t>
            </w:r>
          </w:p>
        </w:tc>
        <w:tc>
          <w:tcPr>
            <w:tcW w:w="8197" w:type="dxa"/>
            <w:noWrap w:val="0"/>
            <w:vAlign w:val="center"/>
          </w:tcPr>
          <w:p w14:paraId="54D5F9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A5AD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片  </w:t>
            </w:r>
          </w:p>
        </w:tc>
        <w:tc>
          <w:tcPr>
            <w:tcW w:w="1212" w:type="dxa"/>
            <w:noWrap w:val="0"/>
            <w:vAlign w:val="center"/>
          </w:tcPr>
          <w:p w14:paraId="4B9187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7877D9F7">
            <w:pPr>
              <w:jc w:val="center"/>
              <w:rPr>
                <w:color w:val="auto"/>
                <w:highlight w:val="none"/>
              </w:rPr>
            </w:pPr>
          </w:p>
        </w:tc>
        <w:tc>
          <w:tcPr>
            <w:tcW w:w="710" w:type="dxa"/>
            <w:noWrap w:val="0"/>
            <w:vAlign w:val="center"/>
          </w:tcPr>
          <w:p w14:paraId="39ED2452">
            <w:pPr>
              <w:jc w:val="both"/>
              <w:rPr>
                <w:color w:val="auto"/>
                <w:highlight w:val="none"/>
                <w:vertAlign w:val="baseline"/>
              </w:rPr>
            </w:pPr>
          </w:p>
        </w:tc>
      </w:tr>
      <w:tr w14:paraId="0A34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EEFF9B">
            <w:pPr>
              <w:jc w:val="center"/>
              <w:rPr>
                <w:rFonts w:hint="default"/>
                <w:color w:val="auto"/>
                <w:highlight w:val="none"/>
                <w:vertAlign w:val="baseline"/>
                <w:lang w:val="en-US" w:eastAsia="zh-CN"/>
              </w:rPr>
            </w:pPr>
            <w:r>
              <w:rPr>
                <w:rFonts w:hint="eastAsia"/>
                <w:color w:val="auto"/>
                <w:highlight w:val="none"/>
                <w:vertAlign w:val="baseline"/>
                <w:lang w:val="en-US" w:eastAsia="zh-CN"/>
              </w:rPr>
              <w:t>232</w:t>
            </w:r>
          </w:p>
        </w:tc>
        <w:tc>
          <w:tcPr>
            <w:tcW w:w="1690" w:type="dxa"/>
            <w:noWrap w:val="0"/>
            <w:vAlign w:val="center"/>
          </w:tcPr>
          <w:p w14:paraId="3450BF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橡皮锤</w:t>
            </w:r>
          </w:p>
        </w:tc>
        <w:tc>
          <w:tcPr>
            <w:tcW w:w="8197" w:type="dxa"/>
            <w:noWrap w:val="0"/>
            <w:vAlign w:val="center"/>
          </w:tcPr>
          <w:p w14:paraId="3492EA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膝跳反射用</w:t>
            </w:r>
          </w:p>
        </w:tc>
        <w:tc>
          <w:tcPr>
            <w:tcW w:w="1245" w:type="dxa"/>
            <w:noWrap w:val="0"/>
            <w:vAlign w:val="center"/>
          </w:tcPr>
          <w:p w14:paraId="3A1A06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把</w:t>
            </w:r>
          </w:p>
        </w:tc>
        <w:tc>
          <w:tcPr>
            <w:tcW w:w="1212" w:type="dxa"/>
            <w:noWrap w:val="0"/>
            <w:vAlign w:val="center"/>
          </w:tcPr>
          <w:p w14:paraId="138E77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240" w:type="dxa"/>
            <w:noWrap w:val="0"/>
            <w:vAlign w:val="center"/>
          </w:tcPr>
          <w:p w14:paraId="23FC3E5C">
            <w:pPr>
              <w:jc w:val="center"/>
              <w:rPr>
                <w:color w:val="auto"/>
                <w:highlight w:val="none"/>
              </w:rPr>
            </w:pPr>
          </w:p>
        </w:tc>
        <w:tc>
          <w:tcPr>
            <w:tcW w:w="710" w:type="dxa"/>
            <w:noWrap w:val="0"/>
            <w:vAlign w:val="center"/>
          </w:tcPr>
          <w:p w14:paraId="751DEBF5">
            <w:pPr>
              <w:jc w:val="both"/>
              <w:rPr>
                <w:color w:val="auto"/>
                <w:highlight w:val="none"/>
                <w:vertAlign w:val="baseline"/>
              </w:rPr>
            </w:pPr>
          </w:p>
        </w:tc>
      </w:tr>
      <w:tr w14:paraId="1379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9A09A7">
            <w:pPr>
              <w:jc w:val="center"/>
              <w:rPr>
                <w:rFonts w:hint="default"/>
                <w:color w:val="auto"/>
                <w:highlight w:val="none"/>
                <w:vertAlign w:val="baseline"/>
                <w:lang w:val="en-US" w:eastAsia="zh-CN"/>
              </w:rPr>
            </w:pPr>
            <w:r>
              <w:rPr>
                <w:rFonts w:hint="eastAsia"/>
                <w:color w:val="auto"/>
                <w:highlight w:val="none"/>
                <w:vertAlign w:val="baseline"/>
                <w:lang w:val="en-US" w:eastAsia="zh-CN"/>
              </w:rPr>
              <w:t>233</w:t>
            </w:r>
          </w:p>
        </w:tc>
        <w:tc>
          <w:tcPr>
            <w:tcW w:w="1690" w:type="dxa"/>
            <w:noWrap w:val="0"/>
            <w:vAlign w:val="center"/>
          </w:tcPr>
          <w:p w14:paraId="2472A8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人体骨骼模型</w:t>
            </w:r>
          </w:p>
        </w:tc>
        <w:tc>
          <w:tcPr>
            <w:tcW w:w="8197" w:type="dxa"/>
            <w:noWrap w:val="0"/>
            <w:vAlign w:val="center"/>
          </w:tcPr>
          <w:p w14:paraId="737B71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85CM</w:t>
            </w:r>
          </w:p>
        </w:tc>
        <w:tc>
          <w:tcPr>
            <w:tcW w:w="1245" w:type="dxa"/>
            <w:noWrap w:val="0"/>
            <w:vAlign w:val="center"/>
          </w:tcPr>
          <w:p w14:paraId="17B5E1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A3E74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7437691">
            <w:pPr>
              <w:jc w:val="center"/>
              <w:rPr>
                <w:color w:val="auto"/>
                <w:highlight w:val="none"/>
              </w:rPr>
            </w:pPr>
          </w:p>
        </w:tc>
        <w:tc>
          <w:tcPr>
            <w:tcW w:w="710" w:type="dxa"/>
            <w:noWrap w:val="0"/>
            <w:vAlign w:val="center"/>
          </w:tcPr>
          <w:p w14:paraId="05C571FF">
            <w:pPr>
              <w:jc w:val="both"/>
              <w:rPr>
                <w:color w:val="auto"/>
                <w:highlight w:val="none"/>
                <w:vertAlign w:val="baseline"/>
              </w:rPr>
            </w:pPr>
          </w:p>
        </w:tc>
      </w:tr>
      <w:tr w14:paraId="37E7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30E8A92B">
            <w:pPr>
              <w:jc w:val="center"/>
              <w:rPr>
                <w:rFonts w:hint="default"/>
                <w:color w:val="auto"/>
                <w:highlight w:val="none"/>
                <w:vertAlign w:val="baseline"/>
                <w:lang w:val="en-US" w:eastAsia="zh-CN"/>
              </w:rPr>
            </w:pPr>
            <w:r>
              <w:rPr>
                <w:rFonts w:hint="eastAsia"/>
                <w:color w:val="auto"/>
                <w:highlight w:val="none"/>
                <w:vertAlign w:val="baseline"/>
                <w:lang w:val="en-US" w:eastAsia="zh-CN"/>
              </w:rPr>
              <w:t>234</w:t>
            </w:r>
          </w:p>
        </w:tc>
        <w:tc>
          <w:tcPr>
            <w:tcW w:w="1690" w:type="dxa"/>
            <w:noWrap w:val="0"/>
            <w:vAlign w:val="center"/>
          </w:tcPr>
          <w:p w14:paraId="2A049B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人体骨骼模型</w:t>
            </w:r>
          </w:p>
        </w:tc>
        <w:tc>
          <w:tcPr>
            <w:tcW w:w="8197" w:type="dxa"/>
            <w:noWrap w:val="0"/>
            <w:vAlign w:val="center"/>
          </w:tcPr>
          <w:p w14:paraId="16FA66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170cm</w:t>
            </w:r>
          </w:p>
        </w:tc>
        <w:tc>
          <w:tcPr>
            <w:tcW w:w="1245" w:type="dxa"/>
            <w:noWrap w:val="0"/>
            <w:vAlign w:val="center"/>
          </w:tcPr>
          <w:p w14:paraId="3B40BB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8DEE6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E47071F">
            <w:pPr>
              <w:jc w:val="center"/>
              <w:rPr>
                <w:color w:val="auto"/>
                <w:highlight w:val="none"/>
              </w:rPr>
            </w:pPr>
          </w:p>
        </w:tc>
        <w:tc>
          <w:tcPr>
            <w:tcW w:w="710" w:type="dxa"/>
            <w:noWrap w:val="0"/>
            <w:vAlign w:val="center"/>
          </w:tcPr>
          <w:p w14:paraId="30CD62FD">
            <w:pPr>
              <w:jc w:val="both"/>
              <w:rPr>
                <w:color w:val="auto"/>
                <w:highlight w:val="none"/>
                <w:vertAlign w:val="baseline"/>
              </w:rPr>
            </w:pPr>
          </w:p>
        </w:tc>
      </w:tr>
      <w:tr w14:paraId="1925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97D7016">
            <w:pPr>
              <w:jc w:val="center"/>
              <w:rPr>
                <w:rFonts w:hint="default"/>
                <w:color w:val="auto"/>
                <w:highlight w:val="none"/>
                <w:vertAlign w:val="baseline"/>
                <w:lang w:val="en-US" w:eastAsia="zh-CN"/>
              </w:rPr>
            </w:pPr>
            <w:r>
              <w:rPr>
                <w:rFonts w:hint="eastAsia"/>
                <w:color w:val="auto"/>
                <w:highlight w:val="none"/>
                <w:vertAlign w:val="baseline"/>
                <w:lang w:val="en-US" w:eastAsia="zh-CN"/>
              </w:rPr>
              <w:t>235</w:t>
            </w:r>
          </w:p>
        </w:tc>
        <w:tc>
          <w:tcPr>
            <w:tcW w:w="1690" w:type="dxa"/>
            <w:noWrap w:val="0"/>
            <w:vAlign w:val="center"/>
          </w:tcPr>
          <w:p w14:paraId="586430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人体肌肉模型</w:t>
            </w:r>
          </w:p>
        </w:tc>
        <w:tc>
          <w:tcPr>
            <w:tcW w:w="8197" w:type="dxa"/>
            <w:noWrap w:val="0"/>
            <w:vAlign w:val="center"/>
          </w:tcPr>
          <w:p w14:paraId="102CFF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85CM高，示浅层肌及部分深层肌</w:t>
            </w:r>
          </w:p>
        </w:tc>
        <w:tc>
          <w:tcPr>
            <w:tcW w:w="1245" w:type="dxa"/>
            <w:noWrap w:val="0"/>
            <w:vAlign w:val="center"/>
          </w:tcPr>
          <w:p w14:paraId="3CA297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55D977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2AD1236">
            <w:pPr>
              <w:jc w:val="center"/>
              <w:rPr>
                <w:color w:val="auto"/>
                <w:highlight w:val="none"/>
              </w:rPr>
            </w:pPr>
          </w:p>
        </w:tc>
        <w:tc>
          <w:tcPr>
            <w:tcW w:w="710" w:type="dxa"/>
            <w:noWrap w:val="0"/>
            <w:vAlign w:val="center"/>
          </w:tcPr>
          <w:p w14:paraId="4CF821EA">
            <w:pPr>
              <w:jc w:val="both"/>
              <w:rPr>
                <w:color w:val="auto"/>
                <w:highlight w:val="none"/>
                <w:vertAlign w:val="baseline"/>
              </w:rPr>
            </w:pPr>
          </w:p>
        </w:tc>
      </w:tr>
      <w:tr w14:paraId="1708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A7D1D4">
            <w:pPr>
              <w:jc w:val="center"/>
              <w:rPr>
                <w:rFonts w:hint="default"/>
                <w:color w:val="auto"/>
                <w:highlight w:val="none"/>
                <w:vertAlign w:val="baseline"/>
                <w:lang w:val="en-US" w:eastAsia="zh-CN"/>
              </w:rPr>
            </w:pPr>
            <w:r>
              <w:rPr>
                <w:rFonts w:hint="eastAsia"/>
                <w:color w:val="auto"/>
                <w:highlight w:val="none"/>
                <w:vertAlign w:val="baseline"/>
                <w:lang w:val="en-US" w:eastAsia="zh-CN"/>
              </w:rPr>
              <w:t>236</w:t>
            </w:r>
          </w:p>
        </w:tc>
        <w:tc>
          <w:tcPr>
            <w:tcW w:w="1690" w:type="dxa"/>
            <w:noWrap w:val="0"/>
            <w:vAlign w:val="center"/>
          </w:tcPr>
          <w:p w14:paraId="325B5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肘关节活动模型</w:t>
            </w:r>
          </w:p>
        </w:tc>
        <w:tc>
          <w:tcPr>
            <w:tcW w:w="8197" w:type="dxa"/>
            <w:noWrap w:val="0"/>
            <w:vAlign w:val="center"/>
          </w:tcPr>
          <w:p w14:paraId="2B9D36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附肩胛骨</w:t>
            </w:r>
          </w:p>
        </w:tc>
        <w:tc>
          <w:tcPr>
            <w:tcW w:w="1245" w:type="dxa"/>
            <w:noWrap w:val="0"/>
            <w:vAlign w:val="center"/>
          </w:tcPr>
          <w:p w14:paraId="26D6F2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1A2F979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213C4E6">
            <w:pPr>
              <w:jc w:val="center"/>
              <w:rPr>
                <w:color w:val="auto"/>
                <w:highlight w:val="none"/>
              </w:rPr>
            </w:pPr>
          </w:p>
        </w:tc>
        <w:tc>
          <w:tcPr>
            <w:tcW w:w="710" w:type="dxa"/>
            <w:noWrap w:val="0"/>
            <w:vAlign w:val="center"/>
          </w:tcPr>
          <w:p w14:paraId="48BAA195">
            <w:pPr>
              <w:jc w:val="both"/>
              <w:rPr>
                <w:color w:val="auto"/>
                <w:highlight w:val="none"/>
                <w:vertAlign w:val="baseline"/>
              </w:rPr>
            </w:pPr>
          </w:p>
        </w:tc>
      </w:tr>
      <w:tr w14:paraId="1CB2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D6EA4D">
            <w:pPr>
              <w:jc w:val="center"/>
              <w:rPr>
                <w:rFonts w:hint="default"/>
                <w:color w:val="auto"/>
                <w:highlight w:val="none"/>
                <w:vertAlign w:val="baseline"/>
                <w:lang w:val="en-US" w:eastAsia="zh-CN"/>
              </w:rPr>
            </w:pPr>
            <w:r>
              <w:rPr>
                <w:rFonts w:hint="eastAsia"/>
                <w:color w:val="auto"/>
                <w:highlight w:val="none"/>
                <w:vertAlign w:val="baseline"/>
                <w:lang w:val="en-US" w:eastAsia="zh-CN"/>
              </w:rPr>
              <w:t>237</w:t>
            </w:r>
          </w:p>
        </w:tc>
        <w:tc>
          <w:tcPr>
            <w:tcW w:w="1690" w:type="dxa"/>
            <w:noWrap w:val="0"/>
            <w:vAlign w:val="center"/>
          </w:tcPr>
          <w:p w14:paraId="13D551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兔骨骼标本</w:t>
            </w:r>
          </w:p>
        </w:tc>
        <w:tc>
          <w:tcPr>
            <w:tcW w:w="8197" w:type="dxa"/>
            <w:noWrap w:val="0"/>
            <w:vAlign w:val="center"/>
          </w:tcPr>
          <w:p w14:paraId="0ABE57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FDA46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51FA18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5D7F10">
            <w:pPr>
              <w:jc w:val="center"/>
              <w:rPr>
                <w:color w:val="auto"/>
                <w:highlight w:val="none"/>
              </w:rPr>
            </w:pPr>
          </w:p>
        </w:tc>
        <w:tc>
          <w:tcPr>
            <w:tcW w:w="710" w:type="dxa"/>
            <w:noWrap w:val="0"/>
            <w:vAlign w:val="center"/>
          </w:tcPr>
          <w:p w14:paraId="7E44C827">
            <w:pPr>
              <w:jc w:val="both"/>
              <w:rPr>
                <w:color w:val="auto"/>
                <w:highlight w:val="none"/>
                <w:vertAlign w:val="baseline"/>
              </w:rPr>
            </w:pPr>
          </w:p>
        </w:tc>
      </w:tr>
      <w:tr w14:paraId="3D09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B7553A">
            <w:pPr>
              <w:jc w:val="center"/>
              <w:rPr>
                <w:rFonts w:hint="default"/>
                <w:color w:val="auto"/>
                <w:highlight w:val="none"/>
                <w:vertAlign w:val="baseline"/>
                <w:lang w:val="en-US" w:eastAsia="zh-CN"/>
              </w:rPr>
            </w:pPr>
            <w:r>
              <w:rPr>
                <w:rFonts w:hint="eastAsia"/>
                <w:color w:val="auto"/>
                <w:highlight w:val="none"/>
                <w:vertAlign w:val="baseline"/>
                <w:lang w:val="en-US" w:eastAsia="zh-CN"/>
              </w:rPr>
              <w:t>238</w:t>
            </w:r>
          </w:p>
        </w:tc>
        <w:tc>
          <w:tcPr>
            <w:tcW w:w="1690" w:type="dxa"/>
            <w:noWrap w:val="0"/>
            <w:vAlign w:val="center"/>
          </w:tcPr>
          <w:p w14:paraId="4F4FB8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鱼骨骼标本</w:t>
            </w:r>
          </w:p>
        </w:tc>
        <w:tc>
          <w:tcPr>
            <w:tcW w:w="8197" w:type="dxa"/>
            <w:noWrap w:val="0"/>
            <w:vAlign w:val="center"/>
          </w:tcPr>
          <w:p w14:paraId="68BF85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2300C89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6DC9F2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DD4784C">
            <w:pPr>
              <w:jc w:val="center"/>
              <w:rPr>
                <w:color w:val="auto"/>
                <w:highlight w:val="none"/>
              </w:rPr>
            </w:pPr>
          </w:p>
        </w:tc>
        <w:tc>
          <w:tcPr>
            <w:tcW w:w="710" w:type="dxa"/>
            <w:noWrap w:val="0"/>
            <w:vAlign w:val="center"/>
          </w:tcPr>
          <w:p w14:paraId="527155AB">
            <w:pPr>
              <w:jc w:val="both"/>
              <w:rPr>
                <w:color w:val="auto"/>
                <w:highlight w:val="none"/>
                <w:vertAlign w:val="baseline"/>
              </w:rPr>
            </w:pPr>
          </w:p>
        </w:tc>
      </w:tr>
      <w:tr w14:paraId="385D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E6C82F">
            <w:pPr>
              <w:jc w:val="center"/>
              <w:rPr>
                <w:rFonts w:hint="default"/>
                <w:color w:val="auto"/>
                <w:highlight w:val="none"/>
                <w:vertAlign w:val="baseline"/>
                <w:lang w:val="en-US" w:eastAsia="zh-CN"/>
              </w:rPr>
            </w:pPr>
            <w:r>
              <w:rPr>
                <w:rFonts w:hint="eastAsia"/>
                <w:color w:val="auto"/>
                <w:highlight w:val="none"/>
                <w:vertAlign w:val="baseline"/>
                <w:lang w:val="en-US" w:eastAsia="zh-CN"/>
              </w:rPr>
              <w:t>239</w:t>
            </w:r>
          </w:p>
        </w:tc>
        <w:tc>
          <w:tcPr>
            <w:tcW w:w="1690" w:type="dxa"/>
            <w:noWrap w:val="0"/>
            <w:vAlign w:val="center"/>
          </w:tcPr>
          <w:p w14:paraId="137C2D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蛙骨骼标本</w:t>
            </w:r>
          </w:p>
        </w:tc>
        <w:tc>
          <w:tcPr>
            <w:tcW w:w="8197" w:type="dxa"/>
            <w:noWrap w:val="0"/>
            <w:vAlign w:val="center"/>
          </w:tcPr>
          <w:p w14:paraId="4837A4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C17A9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2AF6C33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21A5858">
            <w:pPr>
              <w:jc w:val="center"/>
              <w:rPr>
                <w:color w:val="auto"/>
                <w:highlight w:val="none"/>
              </w:rPr>
            </w:pPr>
          </w:p>
        </w:tc>
        <w:tc>
          <w:tcPr>
            <w:tcW w:w="710" w:type="dxa"/>
            <w:noWrap w:val="0"/>
            <w:vAlign w:val="center"/>
          </w:tcPr>
          <w:p w14:paraId="6F99C050">
            <w:pPr>
              <w:jc w:val="both"/>
              <w:rPr>
                <w:color w:val="auto"/>
                <w:highlight w:val="none"/>
                <w:vertAlign w:val="baseline"/>
              </w:rPr>
            </w:pPr>
          </w:p>
        </w:tc>
      </w:tr>
      <w:tr w14:paraId="7E7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B7E5596">
            <w:pPr>
              <w:jc w:val="center"/>
              <w:rPr>
                <w:rFonts w:hint="default"/>
                <w:color w:val="auto"/>
                <w:highlight w:val="none"/>
                <w:vertAlign w:val="baseline"/>
                <w:lang w:val="en-US" w:eastAsia="zh-CN"/>
              </w:rPr>
            </w:pPr>
            <w:r>
              <w:rPr>
                <w:rFonts w:hint="eastAsia"/>
                <w:color w:val="auto"/>
                <w:highlight w:val="none"/>
                <w:vertAlign w:val="baseline"/>
                <w:lang w:val="en-US" w:eastAsia="zh-CN"/>
              </w:rPr>
              <w:t>240</w:t>
            </w:r>
          </w:p>
        </w:tc>
        <w:tc>
          <w:tcPr>
            <w:tcW w:w="1690" w:type="dxa"/>
            <w:noWrap w:val="0"/>
            <w:vAlign w:val="center"/>
          </w:tcPr>
          <w:p w14:paraId="78AED3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鸽骨骼标本</w:t>
            </w:r>
          </w:p>
        </w:tc>
        <w:tc>
          <w:tcPr>
            <w:tcW w:w="8197" w:type="dxa"/>
            <w:noWrap w:val="0"/>
            <w:vAlign w:val="center"/>
          </w:tcPr>
          <w:p w14:paraId="098A82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88A16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89FB6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99FC7F">
            <w:pPr>
              <w:jc w:val="center"/>
              <w:rPr>
                <w:color w:val="auto"/>
                <w:highlight w:val="none"/>
              </w:rPr>
            </w:pPr>
          </w:p>
        </w:tc>
        <w:tc>
          <w:tcPr>
            <w:tcW w:w="710" w:type="dxa"/>
            <w:noWrap w:val="0"/>
            <w:vAlign w:val="center"/>
          </w:tcPr>
          <w:p w14:paraId="1039F6EE">
            <w:pPr>
              <w:jc w:val="both"/>
              <w:rPr>
                <w:color w:val="auto"/>
                <w:highlight w:val="none"/>
                <w:vertAlign w:val="baseline"/>
              </w:rPr>
            </w:pPr>
          </w:p>
        </w:tc>
      </w:tr>
      <w:tr w14:paraId="4CBD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DF27D0">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1690" w:type="dxa"/>
            <w:noWrap w:val="0"/>
            <w:vAlign w:val="center"/>
          </w:tcPr>
          <w:p w14:paraId="5653638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卵巢切片</w:t>
            </w:r>
          </w:p>
        </w:tc>
        <w:tc>
          <w:tcPr>
            <w:tcW w:w="8197" w:type="dxa"/>
            <w:noWrap w:val="0"/>
            <w:vAlign w:val="center"/>
          </w:tcPr>
          <w:p w14:paraId="533B8D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4C66A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17523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6DAA973">
            <w:pPr>
              <w:jc w:val="center"/>
              <w:rPr>
                <w:color w:val="auto"/>
                <w:highlight w:val="none"/>
              </w:rPr>
            </w:pPr>
          </w:p>
        </w:tc>
        <w:tc>
          <w:tcPr>
            <w:tcW w:w="710" w:type="dxa"/>
            <w:noWrap w:val="0"/>
            <w:vAlign w:val="center"/>
          </w:tcPr>
          <w:p w14:paraId="41F899FB">
            <w:pPr>
              <w:jc w:val="both"/>
              <w:rPr>
                <w:color w:val="auto"/>
                <w:highlight w:val="none"/>
                <w:vertAlign w:val="baseline"/>
              </w:rPr>
            </w:pPr>
          </w:p>
        </w:tc>
      </w:tr>
      <w:tr w14:paraId="2C28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4DC6D6">
            <w:pPr>
              <w:jc w:val="center"/>
              <w:rPr>
                <w:rFonts w:hint="default"/>
                <w:color w:val="auto"/>
                <w:highlight w:val="none"/>
                <w:vertAlign w:val="baseline"/>
                <w:lang w:val="en-US" w:eastAsia="zh-CN"/>
              </w:rPr>
            </w:pPr>
            <w:r>
              <w:rPr>
                <w:rFonts w:hint="eastAsia"/>
                <w:color w:val="auto"/>
                <w:highlight w:val="none"/>
                <w:vertAlign w:val="baseline"/>
                <w:lang w:val="en-US" w:eastAsia="zh-CN"/>
              </w:rPr>
              <w:t>242</w:t>
            </w:r>
          </w:p>
        </w:tc>
        <w:tc>
          <w:tcPr>
            <w:tcW w:w="1690" w:type="dxa"/>
            <w:noWrap w:val="0"/>
            <w:vAlign w:val="center"/>
          </w:tcPr>
          <w:p w14:paraId="416FD4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精巢切片</w:t>
            </w:r>
          </w:p>
        </w:tc>
        <w:tc>
          <w:tcPr>
            <w:tcW w:w="8197" w:type="dxa"/>
            <w:noWrap w:val="0"/>
            <w:vAlign w:val="center"/>
          </w:tcPr>
          <w:p w14:paraId="5653EC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247C5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9F129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B8C01B1">
            <w:pPr>
              <w:jc w:val="center"/>
              <w:rPr>
                <w:color w:val="auto"/>
                <w:highlight w:val="none"/>
              </w:rPr>
            </w:pPr>
          </w:p>
        </w:tc>
        <w:tc>
          <w:tcPr>
            <w:tcW w:w="710" w:type="dxa"/>
            <w:noWrap w:val="0"/>
            <w:vAlign w:val="center"/>
          </w:tcPr>
          <w:p w14:paraId="74858CE3">
            <w:pPr>
              <w:jc w:val="both"/>
              <w:rPr>
                <w:color w:val="auto"/>
                <w:highlight w:val="none"/>
                <w:vertAlign w:val="baseline"/>
              </w:rPr>
            </w:pPr>
          </w:p>
        </w:tc>
      </w:tr>
      <w:tr w14:paraId="32D9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80F4FD">
            <w:pPr>
              <w:jc w:val="center"/>
              <w:rPr>
                <w:rFonts w:hint="default"/>
                <w:color w:val="auto"/>
                <w:highlight w:val="none"/>
                <w:vertAlign w:val="baseline"/>
                <w:lang w:val="en-US" w:eastAsia="zh-CN"/>
              </w:rPr>
            </w:pPr>
            <w:r>
              <w:rPr>
                <w:rFonts w:hint="eastAsia"/>
                <w:color w:val="auto"/>
                <w:highlight w:val="none"/>
                <w:vertAlign w:val="baseline"/>
                <w:lang w:val="en-US" w:eastAsia="zh-CN"/>
              </w:rPr>
              <w:t>243</w:t>
            </w:r>
          </w:p>
        </w:tc>
        <w:tc>
          <w:tcPr>
            <w:tcW w:w="1690" w:type="dxa"/>
            <w:noWrap w:val="0"/>
            <w:vAlign w:val="center"/>
          </w:tcPr>
          <w:p w14:paraId="251866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精子涂片</w:t>
            </w:r>
          </w:p>
        </w:tc>
        <w:tc>
          <w:tcPr>
            <w:tcW w:w="8197" w:type="dxa"/>
            <w:noWrap w:val="0"/>
            <w:vAlign w:val="center"/>
          </w:tcPr>
          <w:p w14:paraId="2015A8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3B7A1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B809C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F5A7DB">
            <w:pPr>
              <w:jc w:val="center"/>
              <w:rPr>
                <w:color w:val="auto"/>
                <w:highlight w:val="none"/>
              </w:rPr>
            </w:pPr>
          </w:p>
        </w:tc>
        <w:tc>
          <w:tcPr>
            <w:tcW w:w="710" w:type="dxa"/>
            <w:noWrap w:val="0"/>
            <w:vAlign w:val="center"/>
          </w:tcPr>
          <w:p w14:paraId="48A5321D">
            <w:pPr>
              <w:jc w:val="both"/>
              <w:rPr>
                <w:color w:val="auto"/>
                <w:highlight w:val="none"/>
                <w:vertAlign w:val="baseline"/>
              </w:rPr>
            </w:pPr>
          </w:p>
        </w:tc>
      </w:tr>
      <w:tr w14:paraId="35D8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A69CA3E">
            <w:pPr>
              <w:jc w:val="center"/>
              <w:rPr>
                <w:rFonts w:hint="default"/>
                <w:color w:val="auto"/>
                <w:highlight w:val="none"/>
                <w:vertAlign w:val="baseline"/>
                <w:lang w:val="en-US" w:eastAsia="zh-CN"/>
              </w:rPr>
            </w:pPr>
            <w:r>
              <w:rPr>
                <w:rFonts w:hint="eastAsia"/>
                <w:color w:val="auto"/>
                <w:highlight w:val="none"/>
                <w:vertAlign w:val="baseline"/>
                <w:lang w:val="en-US" w:eastAsia="zh-CN"/>
              </w:rPr>
              <w:t>244</w:t>
            </w:r>
          </w:p>
        </w:tc>
        <w:tc>
          <w:tcPr>
            <w:tcW w:w="1690" w:type="dxa"/>
            <w:noWrap w:val="0"/>
            <w:vAlign w:val="center"/>
          </w:tcPr>
          <w:p w14:paraId="571B10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家蚕生活史标本</w:t>
            </w:r>
          </w:p>
        </w:tc>
        <w:tc>
          <w:tcPr>
            <w:tcW w:w="8197" w:type="dxa"/>
            <w:noWrap w:val="0"/>
            <w:vAlign w:val="center"/>
          </w:tcPr>
          <w:p w14:paraId="338275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2A924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3875ED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985868">
            <w:pPr>
              <w:jc w:val="center"/>
              <w:rPr>
                <w:color w:val="auto"/>
                <w:highlight w:val="none"/>
              </w:rPr>
            </w:pPr>
          </w:p>
        </w:tc>
        <w:tc>
          <w:tcPr>
            <w:tcW w:w="710" w:type="dxa"/>
            <w:noWrap w:val="0"/>
            <w:vAlign w:val="center"/>
          </w:tcPr>
          <w:p w14:paraId="642AC1A7">
            <w:pPr>
              <w:jc w:val="both"/>
              <w:rPr>
                <w:color w:val="auto"/>
                <w:highlight w:val="none"/>
                <w:vertAlign w:val="baseline"/>
              </w:rPr>
            </w:pPr>
          </w:p>
        </w:tc>
      </w:tr>
      <w:tr w14:paraId="3BBE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4F09C5">
            <w:pPr>
              <w:jc w:val="center"/>
              <w:rPr>
                <w:rFonts w:hint="default"/>
                <w:color w:val="auto"/>
                <w:highlight w:val="none"/>
                <w:vertAlign w:val="baseline"/>
                <w:lang w:val="en-US" w:eastAsia="zh-CN"/>
              </w:rPr>
            </w:pPr>
            <w:r>
              <w:rPr>
                <w:rFonts w:hint="eastAsia"/>
                <w:color w:val="auto"/>
                <w:highlight w:val="none"/>
                <w:vertAlign w:val="baseline"/>
                <w:lang w:val="en-US" w:eastAsia="zh-CN"/>
              </w:rPr>
              <w:t>245</w:t>
            </w:r>
          </w:p>
        </w:tc>
        <w:tc>
          <w:tcPr>
            <w:tcW w:w="1690" w:type="dxa"/>
            <w:noWrap w:val="0"/>
            <w:vAlign w:val="center"/>
          </w:tcPr>
          <w:p w14:paraId="6197A2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蝗虫生活史标本</w:t>
            </w:r>
          </w:p>
        </w:tc>
        <w:tc>
          <w:tcPr>
            <w:tcW w:w="8197" w:type="dxa"/>
            <w:noWrap w:val="0"/>
            <w:vAlign w:val="center"/>
          </w:tcPr>
          <w:p w14:paraId="56B22E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40E3963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2EBF74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1106972">
            <w:pPr>
              <w:jc w:val="center"/>
              <w:rPr>
                <w:color w:val="auto"/>
                <w:highlight w:val="none"/>
              </w:rPr>
            </w:pPr>
          </w:p>
        </w:tc>
        <w:tc>
          <w:tcPr>
            <w:tcW w:w="710" w:type="dxa"/>
            <w:noWrap w:val="0"/>
            <w:vAlign w:val="center"/>
          </w:tcPr>
          <w:p w14:paraId="2993715C">
            <w:pPr>
              <w:jc w:val="both"/>
              <w:rPr>
                <w:color w:val="auto"/>
                <w:highlight w:val="none"/>
                <w:vertAlign w:val="baseline"/>
              </w:rPr>
            </w:pPr>
          </w:p>
        </w:tc>
      </w:tr>
      <w:tr w14:paraId="38C0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A012577">
            <w:pPr>
              <w:jc w:val="center"/>
              <w:rPr>
                <w:rFonts w:hint="default"/>
                <w:color w:val="auto"/>
                <w:highlight w:val="none"/>
                <w:vertAlign w:val="baseline"/>
                <w:lang w:val="en-US" w:eastAsia="zh-CN"/>
              </w:rPr>
            </w:pPr>
            <w:r>
              <w:rPr>
                <w:rFonts w:hint="eastAsia"/>
                <w:color w:val="auto"/>
                <w:highlight w:val="none"/>
                <w:vertAlign w:val="baseline"/>
                <w:lang w:val="en-US" w:eastAsia="zh-CN"/>
              </w:rPr>
              <w:t>246</w:t>
            </w:r>
          </w:p>
        </w:tc>
        <w:tc>
          <w:tcPr>
            <w:tcW w:w="1690" w:type="dxa"/>
            <w:noWrap w:val="0"/>
            <w:vAlign w:val="center"/>
          </w:tcPr>
          <w:p w14:paraId="6D789F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蜜蜂生活史标本</w:t>
            </w:r>
          </w:p>
        </w:tc>
        <w:tc>
          <w:tcPr>
            <w:tcW w:w="8197" w:type="dxa"/>
            <w:noWrap w:val="0"/>
            <w:vAlign w:val="center"/>
          </w:tcPr>
          <w:p w14:paraId="20778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34C847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144570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1A5AA2C">
            <w:pPr>
              <w:jc w:val="center"/>
              <w:rPr>
                <w:color w:val="auto"/>
                <w:highlight w:val="none"/>
              </w:rPr>
            </w:pPr>
          </w:p>
        </w:tc>
        <w:tc>
          <w:tcPr>
            <w:tcW w:w="710" w:type="dxa"/>
            <w:noWrap w:val="0"/>
            <w:vAlign w:val="center"/>
          </w:tcPr>
          <w:p w14:paraId="7E5E0690">
            <w:pPr>
              <w:jc w:val="both"/>
              <w:rPr>
                <w:color w:val="auto"/>
                <w:highlight w:val="none"/>
                <w:vertAlign w:val="baseline"/>
              </w:rPr>
            </w:pPr>
          </w:p>
        </w:tc>
      </w:tr>
      <w:tr w14:paraId="1E1E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07C58C">
            <w:pPr>
              <w:jc w:val="center"/>
              <w:rPr>
                <w:rFonts w:hint="default"/>
                <w:color w:val="auto"/>
                <w:highlight w:val="none"/>
                <w:vertAlign w:val="baseline"/>
                <w:lang w:val="en-US" w:eastAsia="zh-CN"/>
              </w:rPr>
            </w:pPr>
            <w:r>
              <w:rPr>
                <w:rFonts w:hint="eastAsia"/>
                <w:color w:val="auto"/>
                <w:highlight w:val="none"/>
                <w:vertAlign w:val="baseline"/>
                <w:lang w:val="en-US" w:eastAsia="zh-CN"/>
              </w:rPr>
              <w:t>247</w:t>
            </w:r>
          </w:p>
        </w:tc>
        <w:tc>
          <w:tcPr>
            <w:tcW w:w="1690" w:type="dxa"/>
            <w:noWrap w:val="0"/>
            <w:vAlign w:val="center"/>
          </w:tcPr>
          <w:p w14:paraId="45346A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菜粉蝶生活史标本</w:t>
            </w:r>
          </w:p>
        </w:tc>
        <w:tc>
          <w:tcPr>
            <w:tcW w:w="8197" w:type="dxa"/>
            <w:noWrap w:val="0"/>
            <w:vAlign w:val="center"/>
          </w:tcPr>
          <w:p w14:paraId="47E3C7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41C01FD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F8B3D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E4FF95">
            <w:pPr>
              <w:jc w:val="center"/>
              <w:rPr>
                <w:color w:val="auto"/>
                <w:highlight w:val="none"/>
              </w:rPr>
            </w:pPr>
          </w:p>
        </w:tc>
        <w:tc>
          <w:tcPr>
            <w:tcW w:w="710" w:type="dxa"/>
            <w:noWrap w:val="0"/>
            <w:vAlign w:val="center"/>
          </w:tcPr>
          <w:p w14:paraId="00EA8280">
            <w:pPr>
              <w:jc w:val="both"/>
              <w:rPr>
                <w:color w:val="auto"/>
                <w:highlight w:val="none"/>
                <w:vertAlign w:val="baseline"/>
              </w:rPr>
            </w:pPr>
          </w:p>
        </w:tc>
      </w:tr>
      <w:tr w14:paraId="2A2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B587E9">
            <w:pPr>
              <w:jc w:val="center"/>
              <w:rPr>
                <w:rFonts w:hint="default"/>
                <w:color w:val="auto"/>
                <w:highlight w:val="none"/>
                <w:vertAlign w:val="baseline"/>
                <w:lang w:val="en-US" w:eastAsia="zh-CN"/>
              </w:rPr>
            </w:pPr>
            <w:r>
              <w:rPr>
                <w:rFonts w:hint="eastAsia"/>
                <w:color w:val="auto"/>
                <w:highlight w:val="none"/>
                <w:vertAlign w:val="baseline"/>
                <w:lang w:val="en-US" w:eastAsia="zh-CN"/>
              </w:rPr>
              <w:t>248</w:t>
            </w:r>
          </w:p>
        </w:tc>
        <w:tc>
          <w:tcPr>
            <w:tcW w:w="1690" w:type="dxa"/>
            <w:noWrap w:val="0"/>
            <w:vAlign w:val="center"/>
          </w:tcPr>
          <w:p w14:paraId="729031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蛙发育顺序标本</w:t>
            </w:r>
          </w:p>
        </w:tc>
        <w:tc>
          <w:tcPr>
            <w:tcW w:w="8197" w:type="dxa"/>
            <w:noWrap w:val="0"/>
            <w:vAlign w:val="center"/>
          </w:tcPr>
          <w:p w14:paraId="294226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BB3CE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40CD7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80380CB">
            <w:pPr>
              <w:jc w:val="center"/>
              <w:rPr>
                <w:color w:val="auto"/>
                <w:highlight w:val="none"/>
              </w:rPr>
            </w:pPr>
          </w:p>
        </w:tc>
        <w:tc>
          <w:tcPr>
            <w:tcW w:w="710" w:type="dxa"/>
            <w:noWrap w:val="0"/>
            <w:vAlign w:val="center"/>
          </w:tcPr>
          <w:p w14:paraId="46D946F5">
            <w:pPr>
              <w:jc w:val="both"/>
              <w:rPr>
                <w:color w:val="auto"/>
                <w:highlight w:val="none"/>
                <w:vertAlign w:val="baseline"/>
              </w:rPr>
            </w:pPr>
          </w:p>
        </w:tc>
      </w:tr>
      <w:tr w14:paraId="21EA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BFBB4A">
            <w:pPr>
              <w:jc w:val="center"/>
              <w:rPr>
                <w:rFonts w:hint="default"/>
                <w:color w:val="auto"/>
                <w:highlight w:val="none"/>
                <w:vertAlign w:val="baseline"/>
                <w:lang w:val="en-US" w:eastAsia="zh-CN"/>
              </w:rPr>
            </w:pPr>
            <w:r>
              <w:rPr>
                <w:rFonts w:hint="eastAsia"/>
                <w:color w:val="auto"/>
                <w:highlight w:val="none"/>
                <w:vertAlign w:val="baseline"/>
                <w:lang w:val="en-US" w:eastAsia="zh-CN"/>
              </w:rPr>
              <w:t>249</w:t>
            </w:r>
          </w:p>
        </w:tc>
        <w:tc>
          <w:tcPr>
            <w:tcW w:w="1690" w:type="dxa"/>
            <w:noWrap w:val="0"/>
            <w:vAlign w:val="center"/>
          </w:tcPr>
          <w:p w14:paraId="05D0C0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正常人染色体装片</w:t>
            </w:r>
          </w:p>
        </w:tc>
        <w:tc>
          <w:tcPr>
            <w:tcW w:w="8197" w:type="dxa"/>
            <w:noWrap w:val="0"/>
            <w:vAlign w:val="center"/>
          </w:tcPr>
          <w:p w14:paraId="0C7751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DE9B8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BAE29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F9481BC">
            <w:pPr>
              <w:jc w:val="center"/>
              <w:rPr>
                <w:color w:val="auto"/>
                <w:highlight w:val="none"/>
              </w:rPr>
            </w:pPr>
          </w:p>
        </w:tc>
        <w:tc>
          <w:tcPr>
            <w:tcW w:w="710" w:type="dxa"/>
            <w:noWrap w:val="0"/>
            <w:vAlign w:val="center"/>
          </w:tcPr>
          <w:p w14:paraId="66994546">
            <w:pPr>
              <w:jc w:val="both"/>
              <w:rPr>
                <w:color w:val="auto"/>
                <w:highlight w:val="none"/>
                <w:vertAlign w:val="baseline"/>
              </w:rPr>
            </w:pPr>
          </w:p>
        </w:tc>
      </w:tr>
      <w:tr w14:paraId="2B70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217111">
            <w:pPr>
              <w:jc w:val="center"/>
              <w:rPr>
                <w:rFonts w:hint="default"/>
                <w:color w:val="auto"/>
                <w:highlight w:val="none"/>
                <w:vertAlign w:val="baseline"/>
                <w:lang w:val="en-US" w:eastAsia="zh-CN"/>
              </w:rPr>
            </w:pPr>
            <w:r>
              <w:rPr>
                <w:rFonts w:hint="eastAsia"/>
                <w:color w:val="auto"/>
                <w:highlight w:val="none"/>
                <w:vertAlign w:val="baseline"/>
                <w:lang w:val="en-US" w:eastAsia="zh-CN"/>
              </w:rPr>
              <w:t>250</w:t>
            </w:r>
          </w:p>
        </w:tc>
        <w:tc>
          <w:tcPr>
            <w:tcW w:w="1690" w:type="dxa"/>
            <w:noWrap w:val="0"/>
            <w:vAlign w:val="center"/>
          </w:tcPr>
          <w:p w14:paraId="3FEB73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验证基因分离规律玉米标本</w:t>
            </w:r>
          </w:p>
        </w:tc>
        <w:tc>
          <w:tcPr>
            <w:tcW w:w="8197" w:type="dxa"/>
            <w:noWrap w:val="0"/>
            <w:vAlign w:val="center"/>
          </w:tcPr>
          <w:p w14:paraId="51A63C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4F0121D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套 </w:t>
            </w:r>
          </w:p>
        </w:tc>
        <w:tc>
          <w:tcPr>
            <w:tcW w:w="1212" w:type="dxa"/>
            <w:noWrap w:val="0"/>
            <w:vAlign w:val="center"/>
          </w:tcPr>
          <w:p w14:paraId="2AB260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0183138B">
            <w:pPr>
              <w:jc w:val="center"/>
              <w:rPr>
                <w:color w:val="auto"/>
                <w:highlight w:val="none"/>
              </w:rPr>
            </w:pPr>
          </w:p>
        </w:tc>
        <w:tc>
          <w:tcPr>
            <w:tcW w:w="710" w:type="dxa"/>
            <w:noWrap w:val="0"/>
            <w:vAlign w:val="center"/>
          </w:tcPr>
          <w:p w14:paraId="713BC123">
            <w:pPr>
              <w:jc w:val="both"/>
              <w:rPr>
                <w:color w:val="auto"/>
                <w:highlight w:val="none"/>
                <w:vertAlign w:val="baseline"/>
              </w:rPr>
            </w:pPr>
          </w:p>
        </w:tc>
      </w:tr>
      <w:tr w14:paraId="6086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E12353">
            <w:pPr>
              <w:jc w:val="center"/>
              <w:rPr>
                <w:rFonts w:hint="default"/>
                <w:color w:val="auto"/>
                <w:highlight w:val="none"/>
                <w:vertAlign w:val="baseline"/>
                <w:lang w:val="en-US" w:eastAsia="zh-CN"/>
              </w:rPr>
            </w:pPr>
            <w:r>
              <w:rPr>
                <w:rFonts w:hint="eastAsia"/>
                <w:color w:val="auto"/>
                <w:highlight w:val="none"/>
                <w:vertAlign w:val="baseline"/>
                <w:lang w:val="en-US" w:eastAsia="zh-CN"/>
              </w:rPr>
              <w:t>251</w:t>
            </w:r>
          </w:p>
        </w:tc>
        <w:tc>
          <w:tcPr>
            <w:tcW w:w="1690" w:type="dxa"/>
            <w:noWrap w:val="0"/>
            <w:vAlign w:val="center"/>
          </w:tcPr>
          <w:p w14:paraId="5932BB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海葵标本</w:t>
            </w:r>
          </w:p>
        </w:tc>
        <w:tc>
          <w:tcPr>
            <w:tcW w:w="8197" w:type="dxa"/>
            <w:noWrap w:val="0"/>
            <w:vAlign w:val="center"/>
          </w:tcPr>
          <w:p w14:paraId="2FD313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217B62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1489F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150F2F1">
            <w:pPr>
              <w:jc w:val="center"/>
              <w:rPr>
                <w:color w:val="auto"/>
                <w:highlight w:val="none"/>
              </w:rPr>
            </w:pPr>
          </w:p>
        </w:tc>
        <w:tc>
          <w:tcPr>
            <w:tcW w:w="710" w:type="dxa"/>
            <w:noWrap w:val="0"/>
            <w:vAlign w:val="center"/>
          </w:tcPr>
          <w:p w14:paraId="1461C2AD">
            <w:pPr>
              <w:jc w:val="both"/>
              <w:rPr>
                <w:color w:val="auto"/>
                <w:highlight w:val="none"/>
                <w:vertAlign w:val="baseline"/>
              </w:rPr>
            </w:pPr>
          </w:p>
        </w:tc>
      </w:tr>
      <w:tr w14:paraId="4C81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88F845">
            <w:pPr>
              <w:jc w:val="center"/>
              <w:rPr>
                <w:rFonts w:hint="default"/>
                <w:color w:val="auto"/>
                <w:highlight w:val="none"/>
                <w:vertAlign w:val="baseline"/>
                <w:lang w:val="en-US" w:eastAsia="zh-CN"/>
              </w:rPr>
            </w:pPr>
            <w:r>
              <w:rPr>
                <w:rFonts w:hint="eastAsia"/>
                <w:color w:val="auto"/>
                <w:highlight w:val="none"/>
                <w:vertAlign w:val="baseline"/>
                <w:lang w:val="en-US" w:eastAsia="zh-CN"/>
              </w:rPr>
              <w:t>252</w:t>
            </w:r>
          </w:p>
        </w:tc>
        <w:tc>
          <w:tcPr>
            <w:tcW w:w="1690" w:type="dxa"/>
            <w:noWrap w:val="0"/>
            <w:vAlign w:val="center"/>
          </w:tcPr>
          <w:p w14:paraId="10719C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海蛰标本</w:t>
            </w:r>
          </w:p>
        </w:tc>
        <w:tc>
          <w:tcPr>
            <w:tcW w:w="8197" w:type="dxa"/>
            <w:noWrap w:val="0"/>
            <w:vAlign w:val="center"/>
          </w:tcPr>
          <w:p w14:paraId="53E4F7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06726A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BB2BE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F14781E">
            <w:pPr>
              <w:jc w:val="center"/>
              <w:rPr>
                <w:color w:val="auto"/>
                <w:highlight w:val="none"/>
              </w:rPr>
            </w:pPr>
          </w:p>
        </w:tc>
        <w:tc>
          <w:tcPr>
            <w:tcW w:w="710" w:type="dxa"/>
            <w:noWrap w:val="0"/>
            <w:vAlign w:val="center"/>
          </w:tcPr>
          <w:p w14:paraId="3F91CDA7">
            <w:pPr>
              <w:jc w:val="both"/>
              <w:rPr>
                <w:color w:val="auto"/>
                <w:highlight w:val="none"/>
                <w:vertAlign w:val="baseline"/>
              </w:rPr>
            </w:pPr>
          </w:p>
        </w:tc>
      </w:tr>
      <w:tr w14:paraId="0E8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77335C">
            <w:pPr>
              <w:jc w:val="center"/>
              <w:rPr>
                <w:rFonts w:hint="default"/>
                <w:color w:val="auto"/>
                <w:highlight w:val="none"/>
                <w:vertAlign w:val="baseline"/>
                <w:lang w:val="en-US" w:eastAsia="zh-CN"/>
              </w:rPr>
            </w:pPr>
            <w:r>
              <w:rPr>
                <w:rFonts w:hint="eastAsia"/>
                <w:color w:val="auto"/>
                <w:highlight w:val="none"/>
                <w:vertAlign w:val="baseline"/>
                <w:lang w:val="en-US" w:eastAsia="zh-CN"/>
              </w:rPr>
              <w:t>253</w:t>
            </w:r>
          </w:p>
        </w:tc>
        <w:tc>
          <w:tcPr>
            <w:tcW w:w="1690" w:type="dxa"/>
            <w:noWrap w:val="0"/>
            <w:vAlign w:val="center"/>
          </w:tcPr>
          <w:p w14:paraId="13558DB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珊瑚标本</w:t>
            </w:r>
          </w:p>
        </w:tc>
        <w:tc>
          <w:tcPr>
            <w:tcW w:w="8197" w:type="dxa"/>
            <w:noWrap w:val="0"/>
            <w:vAlign w:val="center"/>
          </w:tcPr>
          <w:p w14:paraId="5EAECB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01AD0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盒</w:t>
            </w:r>
          </w:p>
        </w:tc>
        <w:tc>
          <w:tcPr>
            <w:tcW w:w="1212" w:type="dxa"/>
            <w:noWrap w:val="0"/>
            <w:vAlign w:val="center"/>
          </w:tcPr>
          <w:p w14:paraId="71DA73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F495634">
            <w:pPr>
              <w:jc w:val="center"/>
              <w:rPr>
                <w:color w:val="auto"/>
                <w:highlight w:val="none"/>
              </w:rPr>
            </w:pPr>
          </w:p>
        </w:tc>
        <w:tc>
          <w:tcPr>
            <w:tcW w:w="710" w:type="dxa"/>
            <w:noWrap w:val="0"/>
            <w:vAlign w:val="center"/>
          </w:tcPr>
          <w:p w14:paraId="21225AEF">
            <w:pPr>
              <w:jc w:val="both"/>
              <w:rPr>
                <w:color w:val="auto"/>
                <w:highlight w:val="none"/>
                <w:vertAlign w:val="baseline"/>
              </w:rPr>
            </w:pPr>
          </w:p>
        </w:tc>
      </w:tr>
      <w:tr w14:paraId="38F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EAB555">
            <w:pPr>
              <w:jc w:val="center"/>
              <w:rPr>
                <w:rFonts w:hint="default"/>
                <w:color w:val="auto"/>
                <w:highlight w:val="none"/>
                <w:vertAlign w:val="baseline"/>
                <w:lang w:val="en-US" w:eastAsia="zh-CN"/>
              </w:rPr>
            </w:pPr>
            <w:r>
              <w:rPr>
                <w:rFonts w:hint="eastAsia"/>
                <w:color w:val="auto"/>
                <w:highlight w:val="none"/>
                <w:vertAlign w:val="baseline"/>
                <w:lang w:val="en-US" w:eastAsia="zh-CN"/>
              </w:rPr>
              <w:t>254</w:t>
            </w:r>
          </w:p>
        </w:tc>
        <w:tc>
          <w:tcPr>
            <w:tcW w:w="1690" w:type="dxa"/>
            <w:noWrap w:val="0"/>
            <w:vAlign w:val="center"/>
          </w:tcPr>
          <w:p w14:paraId="0E42749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水螅带芽整体装片</w:t>
            </w:r>
          </w:p>
        </w:tc>
        <w:tc>
          <w:tcPr>
            <w:tcW w:w="8197" w:type="dxa"/>
            <w:noWrap w:val="0"/>
            <w:vAlign w:val="center"/>
          </w:tcPr>
          <w:p w14:paraId="7E20BE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809D4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58789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677DC27">
            <w:pPr>
              <w:jc w:val="center"/>
              <w:rPr>
                <w:color w:val="auto"/>
                <w:highlight w:val="none"/>
              </w:rPr>
            </w:pPr>
          </w:p>
        </w:tc>
        <w:tc>
          <w:tcPr>
            <w:tcW w:w="710" w:type="dxa"/>
            <w:noWrap w:val="0"/>
            <w:vAlign w:val="center"/>
          </w:tcPr>
          <w:p w14:paraId="653B5385">
            <w:pPr>
              <w:jc w:val="both"/>
              <w:rPr>
                <w:color w:val="auto"/>
                <w:highlight w:val="none"/>
                <w:vertAlign w:val="baseline"/>
              </w:rPr>
            </w:pPr>
          </w:p>
        </w:tc>
      </w:tr>
      <w:tr w14:paraId="4E25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60DE32">
            <w:pPr>
              <w:jc w:val="center"/>
              <w:rPr>
                <w:rFonts w:hint="default"/>
                <w:color w:val="auto"/>
                <w:highlight w:val="none"/>
                <w:vertAlign w:val="baseline"/>
                <w:lang w:val="en-US" w:eastAsia="zh-CN"/>
              </w:rPr>
            </w:pPr>
            <w:r>
              <w:rPr>
                <w:rFonts w:hint="eastAsia"/>
                <w:color w:val="auto"/>
                <w:highlight w:val="none"/>
                <w:vertAlign w:val="baseline"/>
                <w:lang w:val="en-US" w:eastAsia="zh-CN"/>
              </w:rPr>
              <w:t>255</w:t>
            </w:r>
          </w:p>
        </w:tc>
        <w:tc>
          <w:tcPr>
            <w:tcW w:w="1690" w:type="dxa"/>
            <w:noWrap w:val="0"/>
            <w:vAlign w:val="center"/>
          </w:tcPr>
          <w:p w14:paraId="25BA63E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水螅纵切</w:t>
            </w:r>
          </w:p>
        </w:tc>
        <w:tc>
          <w:tcPr>
            <w:tcW w:w="8197" w:type="dxa"/>
            <w:noWrap w:val="0"/>
            <w:vAlign w:val="center"/>
          </w:tcPr>
          <w:p w14:paraId="2162A3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A9BAF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0C74F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CB3024F">
            <w:pPr>
              <w:jc w:val="center"/>
              <w:rPr>
                <w:color w:val="auto"/>
                <w:highlight w:val="none"/>
              </w:rPr>
            </w:pPr>
          </w:p>
        </w:tc>
        <w:tc>
          <w:tcPr>
            <w:tcW w:w="710" w:type="dxa"/>
            <w:noWrap w:val="0"/>
            <w:vAlign w:val="center"/>
          </w:tcPr>
          <w:p w14:paraId="7DFDE30B">
            <w:pPr>
              <w:jc w:val="both"/>
              <w:rPr>
                <w:color w:val="auto"/>
                <w:highlight w:val="none"/>
                <w:vertAlign w:val="baseline"/>
              </w:rPr>
            </w:pPr>
          </w:p>
        </w:tc>
      </w:tr>
      <w:tr w14:paraId="6F0B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F27B69">
            <w:pPr>
              <w:jc w:val="center"/>
              <w:rPr>
                <w:rFonts w:hint="default"/>
                <w:color w:val="auto"/>
                <w:highlight w:val="none"/>
                <w:vertAlign w:val="baseline"/>
                <w:lang w:val="en-US" w:eastAsia="zh-CN"/>
              </w:rPr>
            </w:pPr>
            <w:r>
              <w:rPr>
                <w:rFonts w:hint="eastAsia"/>
                <w:color w:val="auto"/>
                <w:highlight w:val="none"/>
                <w:vertAlign w:val="baseline"/>
                <w:lang w:val="en-US" w:eastAsia="zh-CN"/>
              </w:rPr>
              <w:t>256</w:t>
            </w:r>
          </w:p>
        </w:tc>
        <w:tc>
          <w:tcPr>
            <w:tcW w:w="1690" w:type="dxa"/>
            <w:noWrap w:val="0"/>
            <w:vAlign w:val="center"/>
          </w:tcPr>
          <w:p w14:paraId="2EF116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水螅过精巢横切</w:t>
            </w:r>
          </w:p>
        </w:tc>
        <w:tc>
          <w:tcPr>
            <w:tcW w:w="8197" w:type="dxa"/>
            <w:noWrap w:val="0"/>
            <w:vAlign w:val="center"/>
          </w:tcPr>
          <w:p w14:paraId="1CFBD7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B17E2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1B3961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0B6A4D8">
            <w:pPr>
              <w:jc w:val="center"/>
              <w:rPr>
                <w:color w:val="auto"/>
                <w:highlight w:val="none"/>
              </w:rPr>
            </w:pPr>
          </w:p>
        </w:tc>
        <w:tc>
          <w:tcPr>
            <w:tcW w:w="710" w:type="dxa"/>
            <w:noWrap w:val="0"/>
            <w:vAlign w:val="center"/>
          </w:tcPr>
          <w:p w14:paraId="695BF71C">
            <w:pPr>
              <w:jc w:val="both"/>
              <w:rPr>
                <w:color w:val="auto"/>
                <w:highlight w:val="none"/>
                <w:vertAlign w:val="baseline"/>
              </w:rPr>
            </w:pPr>
          </w:p>
        </w:tc>
      </w:tr>
      <w:tr w14:paraId="5E58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CA7CC0">
            <w:pPr>
              <w:jc w:val="center"/>
              <w:rPr>
                <w:rFonts w:hint="default"/>
                <w:color w:val="auto"/>
                <w:highlight w:val="none"/>
                <w:vertAlign w:val="baseline"/>
                <w:lang w:val="en-US" w:eastAsia="zh-CN"/>
              </w:rPr>
            </w:pPr>
            <w:r>
              <w:rPr>
                <w:rFonts w:hint="eastAsia"/>
                <w:color w:val="auto"/>
                <w:highlight w:val="none"/>
                <w:vertAlign w:val="baseline"/>
                <w:lang w:val="en-US" w:eastAsia="zh-CN"/>
              </w:rPr>
              <w:t>257</w:t>
            </w:r>
          </w:p>
        </w:tc>
        <w:tc>
          <w:tcPr>
            <w:tcW w:w="1690" w:type="dxa"/>
            <w:noWrap w:val="0"/>
            <w:vAlign w:val="center"/>
          </w:tcPr>
          <w:p w14:paraId="4D0C33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水螅过卵巢横切</w:t>
            </w:r>
          </w:p>
        </w:tc>
        <w:tc>
          <w:tcPr>
            <w:tcW w:w="8197" w:type="dxa"/>
            <w:noWrap w:val="0"/>
            <w:vAlign w:val="center"/>
          </w:tcPr>
          <w:p w14:paraId="529739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4CDB49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9B7824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F6C1BCC">
            <w:pPr>
              <w:jc w:val="center"/>
              <w:rPr>
                <w:color w:val="auto"/>
                <w:highlight w:val="none"/>
              </w:rPr>
            </w:pPr>
          </w:p>
        </w:tc>
        <w:tc>
          <w:tcPr>
            <w:tcW w:w="710" w:type="dxa"/>
            <w:noWrap w:val="0"/>
            <w:vAlign w:val="center"/>
          </w:tcPr>
          <w:p w14:paraId="74376A39">
            <w:pPr>
              <w:jc w:val="both"/>
              <w:rPr>
                <w:color w:val="auto"/>
                <w:highlight w:val="none"/>
                <w:vertAlign w:val="baseline"/>
              </w:rPr>
            </w:pPr>
          </w:p>
        </w:tc>
      </w:tr>
      <w:tr w14:paraId="1DA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13FB10">
            <w:pPr>
              <w:jc w:val="center"/>
              <w:rPr>
                <w:rFonts w:hint="default"/>
                <w:color w:val="auto"/>
                <w:highlight w:val="none"/>
                <w:vertAlign w:val="baseline"/>
                <w:lang w:val="en-US" w:eastAsia="zh-CN"/>
              </w:rPr>
            </w:pPr>
            <w:r>
              <w:rPr>
                <w:rFonts w:hint="eastAsia"/>
                <w:color w:val="auto"/>
                <w:highlight w:val="none"/>
                <w:vertAlign w:val="baseline"/>
                <w:lang w:val="en-US" w:eastAsia="zh-CN"/>
              </w:rPr>
              <w:t>258</w:t>
            </w:r>
          </w:p>
        </w:tc>
        <w:tc>
          <w:tcPr>
            <w:tcW w:w="1690" w:type="dxa"/>
            <w:noWrap w:val="0"/>
            <w:vAlign w:val="center"/>
          </w:tcPr>
          <w:p w14:paraId="6C6B69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囊虫装片</w:t>
            </w:r>
          </w:p>
        </w:tc>
        <w:tc>
          <w:tcPr>
            <w:tcW w:w="8197" w:type="dxa"/>
            <w:noWrap w:val="0"/>
            <w:vAlign w:val="center"/>
          </w:tcPr>
          <w:p w14:paraId="4873B7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4D7AA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FA1000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AC3BB9D">
            <w:pPr>
              <w:jc w:val="center"/>
              <w:rPr>
                <w:color w:val="auto"/>
                <w:highlight w:val="none"/>
              </w:rPr>
            </w:pPr>
          </w:p>
        </w:tc>
        <w:tc>
          <w:tcPr>
            <w:tcW w:w="710" w:type="dxa"/>
            <w:noWrap w:val="0"/>
            <w:vAlign w:val="center"/>
          </w:tcPr>
          <w:p w14:paraId="31DBAFBD">
            <w:pPr>
              <w:jc w:val="both"/>
              <w:rPr>
                <w:color w:val="auto"/>
                <w:highlight w:val="none"/>
                <w:vertAlign w:val="baseline"/>
              </w:rPr>
            </w:pPr>
          </w:p>
        </w:tc>
      </w:tr>
      <w:tr w14:paraId="396A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C11BD2">
            <w:pPr>
              <w:jc w:val="center"/>
              <w:rPr>
                <w:rFonts w:hint="default"/>
                <w:color w:val="auto"/>
                <w:highlight w:val="none"/>
                <w:vertAlign w:val="baseline"/>
                <w:lang w:val="en-US" w:eastAsia="zh-CN"/>
              </w:rPr>
            </w:pPr>
            <w:r>
              <w:rPr>
                <w:rFonts w:hint="eastAsia"/>
                <w:color w:val="auto"/>
                <w:highlight w:val="none"/>
                <w:vertAlign w:val="baseline"/>
                <w:lang w:val="en-US" w:eastAsia="zh-CN"/>
              </w:rPr>
              <w:t>259</w:t>
            </w:r>
          </w:p>
        </w:tc>
        <w:tc>
          <w:tcPr>
            <w:tcW w:w="1690" w:type="dxa"/>
            <w:noWrap w:val="0"/>
            <w:vAlign w:val="center"/>
          </w:tcPr>
          <w:p w14:paraId="3E0961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血吸虫模型</w:t>
            </w:r>
          </w:p>
        </w:tc>
        <w:tc>
          <w:tcPr>
            <w:tcW w:w="8197" w:type="dxa"/>
            <w:noWrap w:val="0"/>
            <w:vAlign w:val="center"/>
          </w:tcPr>
          <w:p w14:paraId="654102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雌雄合抱，可拆装</w:t>
            </w:r>
          </w:p>
        </w:tc>
        <w:tc>
          <w:tcPr>
            <w:tcW w:w="1245" w:type="dxa"/>
            <w:noWrap w:val="0"/>
            <w:vAlign w:val="center"/>
          </w:tcPr>
          <w:p w14:paraId="3A7D94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D014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E3A8261">
            <w:pPr>
              <w:jc w:val="center"/>
              <w:rPr>
                <w:color w:val="auto"/>
                <w:highlight w:val="none"/>
              </w:rPr>
            </w:pPr>
          </w:p>
        </w:tc>
        <w:tc>
          <w:tcPr>
            <w:tcW w:w="710" w:type="dxa"/>
            <w:noWrap w:val="0"/>
            <w:vAlign w:val="center"/>
          </w:tcPr>
          <w:p w14:paraId="78E21862">
            <w:pPr>
              <w:jc w:val="both"/>
              <w:rPr>
                <w:color w:val="auto"/>
                <w:highlight w:val="none"/>
                <w:vertAlign w:val="baseline"/>
              </w:rPr>
            </w:pPr>
          </w:p>
        </w:tc>
      </w:tr>
      <w:tr w14:paraId="50C7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BA92C5">
            <w:pPr>
              <w:jc w:val="center"/>
              <w:rPr>
                <w:rFonts w:hint="default"/>
                <w:color w:val="auto"/>
                <w:highlight w:val="none"/>
                <w:vertAlign w:val="baseline"/>
                <w:lang w:val="en-US" w:eastAsia="zh-CN"/>
              </w:rPr>
            </w:pPr>
            <w:r>
              <w:rPr>
                <w:rFonts w:hint="eastAsia"/>
                <w:color w:val="auto"/>
                <w:highlight w:val="none"/>
                <w:vertAlign w:val="baseline"/>
                <w:lang w:val="en-US" w:eastAsia="zh-CN"/>
              </w:rPr>
              <w:t>260</w:t>
            </w:r>
          </w:p>
        </w:tc>
        <w:tc>
          <w:tcPr>
            <w:tcW w:w="1690" w:type="dxa"/>
            <w:noWrap w:val="0"/>
            <w:vAlign w:val="center"/>
          </w:tcPr>
          <w:p w14:paraId="5A0B75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血吸虫雌雄合抱装片</w:t>
            </w:r>
          </w:p>
        </w:tc>
        <w:tc>
          <w:tcPr>
            <w:tcW w:w="8197" w:type="dxa"/>
            <w:noWrap w:val="0"/>
            <w:vAlign w:val="center"/>
          </w:tcPr>
          <w:p w14:paraId="3A336F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AA9DF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C07EA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B762536">
            <w:pPr>
              <w:jc w:val="center"/>
              <w:rPr>
                <w:color w:val="auto"/>
                <w:highlight w:val="none"/>
              </w:rPr>
            </w:pPr>
          </w:p>
        </w:tc>
        <w:tc>
          <w:tcPr>
            <w:tcW w:w="710" w:type="dxa"/>
            <w:noWrap w:val="0"/>
            <w:vAlign w:val="center"/>
          </w:tcPr>
          <w:p w14:paraId="24283660">
            <w:pPr>
              <w:jc w:val="both"/>
              <w:rPr>
                <w:color w:val="auto"/>
                <w:highlight w:val="none"/>
                <w:vertAlign w:val="baseline"/>
              </w:rPr>
            </w:pPr>
          </w:p>
        </w:tc>
      </w:tr>
      <w:tr w14:paraId="787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3BEEC5">
            <w:pPr>
              <w:jc w:val="center"/>
              <w:rPr>
                <w:rFonts w:hint="default"/>
                <w:color w:val="auto"/>
                <w:highlight w:val="none"/>
                <w:vertAlign w:val="baseline"/>
                <w:lang w:val="en-US" w:eastAsia="zh-CN"/>
              </w:rPr>
            </w:pPr>
            <w:r>
              <w:rPr>
                <w:rFonts w:hint="eastAsia"/>
                <w:color w:val="auto"/>
                <w:highlight w:val="none"/>
                <w:vertAlign w:val="baseline"/>
                <w:lang w:val="en-US" w:eastAsia="zh-CN"/>
              </w:rPr>
              <w:t>261</w:t>
            </w:r>
          </w:p>
        </w:tc>
        <w:tc>
          <w:tcPr>
            <w:tcW w:w="1690" w:type="dxa"/>
            <w:noWrap w:val="0"/>
            <w:vAlign w:val="center"/>
          </w:tcPr>
          <w:p w14:paraId="06AA36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血吸虫雄虫装片</w:t>
            </w:r>
          </w:p>
        </w:tc>
        <w:tc>
          <w:tcPr>
            <w:tcW w:w="8197" w:type="dxa"/>
            <w:noWrap w:val="0"/>
            <w:vAlign w:val="center"/>
          </w:tcPr>
          <w:p w14:paraId="08D99F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D5B025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2C869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9073C23">
            <w:pPr>
              <w:jc w:val="center"/>
              <w:rPr>
                <w:color w:val="auto"/>
                <w:highlight w:val="none"/>
              </w:rPr>
            </w:pPr>
          </w:p>
        </w:tc>
        <w:tc>
          <w:tcPr>
            <w:tcW w:w="710" w:type="dxa"/>
            <w:noWrap w:val="0"/>
            <w:vAlign w:val="center"/>
          </w:tcPr>
          <w:p w14:paraId="5714C1F0">
            <w:pPr>
              <w:jc w:val="both"/>
              <w:rPr>
                <w:color w:val="auto"/>
                <w:highlight w:val="none"/>
                <w:vertAlign w:val="baseline"/>
              </w:rPr>
            </w:pPr>
          </w:p>
        </w:tc>
      </w:tr>
      <w:tr w14:paraId="436D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CDCD187">
            <w:pPr>
              <w:jc w:val="center"/>
              <w:rPr>
                <w:rFonts w:hint="default"/>
                <w:color w:val="auto"/>
                <w:highlight w:val="none"/>
                <w:vertAlign w:val="baseline"/>
                <w:lang w:val="en-US" w:eastAsia="zh-CN"/>
              </w:rPr>
            </w:pPr>
            <w:r>
              <w:rPr>
                <w:rFonts w:hint="eastAsia"/>
                <w:color w:val="auto"/>
                <w:highlight w:val="none"/>
                <w:vertAlign w:val="baseline"/>
                <w:lang w:val="en-US" w:eastAsia="zh-CN"/>
              </w:rPr>
              <w:t>262</w:t>
            </w:r>
          </w:p>
        </w:tc>
        <w:tc>
          <w:tcPr>
            <w:tcW w:w="1690" w:type="dxa"/>
            <w:noWrap w:val="0"/>
            <w:vAlign w:val="center"/>
          </w:tcPr>
          <w:p w14:paraId="6B72B7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血吸虫雌虫装片</w:t>
            </w:r>
          </w:p>
        </w:tc>
        <w:tc>
          <w:tcPr>
            <w:tcW w:w="8197" w:type="dxa"/>
            <w:noWrap w:val="0"/>
            <w:vAlign w:val="center"/>
          </w:tcPr>
          <w:p w14:paraId="51D0DA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707F05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86F7E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3222D8E">
            <w:pPr>
              <w:jc w:val="center"/>
              <w:rPr>
                <w:color w:val="auto"/>
                <w:highlight w:val="none"/>
              </w:rPr>
            </w:pPr>
          </w:p>
        </w:tc>
        <w:tc>
          <w:tcPr>
            <w:tcW w:w="710" w:type="dxa"/>
            <w:noWrap w:val="0"/>
            <w:vAlign w:val="center"/>
          </w:tcPr>
          <w:p w14:paraId="4CB6B182">
            <w:pPr>
              <w:jc w:val="both"/>
              <w:rPr>
                <w:color w:val="auto"/>
                <w:highlight w:val="none"/>
                <w:vertAlign w:val="baseline"/>
              </w:rPr>
            </w:pPr>
          </w:p>
        </w:tc>
      </w:tr>
      <w:tr w14:paraId="2EF7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1B60BD3">
            <w:pPr>
              <w:jc w:val="center"/>
              <w:rPr>
                <w:rFonts w:hint="default"/>
                <w:color w:val="auto"/>
                <w:highlight w:val="none"/>
                <w:vertAlign w:val="baseline"/>
                <w:lang w:val="en-US" w:eastAsia="zh-CN"/>
              </w:rPr>
            </w:pPr>
            <w:r>
              <w:rPr>
                <w:rFonts w:hint="eastAsia"/>
                <w:color w:val="auto"/>
                <w:highlight w:val="none"/>
                <w:vertAlign w:val="baseline"/>
                <w:lang w:val="en-US" w:eastAsia="zh-CN"/>
              </w:rPr>
              <w:t>263</w:t>
            </w:r>
          </w:p>
        </w:tc>
        <w:tc>
          <w:tcPr>
            <w:tcW w:w="1690" w:type="dxa"/>
            <w:noWrap w:val="0"/>
            <w:vAlign w:val="center"/>
          </w:tcPr>
          <w:p w14:paraId="7FCC2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蛔虫标本</w:t>
            </w:r>
          </w:p>
        </w:tc>
        <w:tc>
          <w:tcPr>
            <w:tcW w:w="8197" w:type="dxa"/>
            <w:noWrap w:val="0"/>
            <w:vAlign w:val="center"/>
          </w:tcPr>
          <w:p w14:paraId="00D15A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F899E4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712A6E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411DD5D">
            <w:pPr>
              <w:jc w:val="center"/>
              <w:rPr>
                <w:color w:val="auto"/>
                <w:highlight w:val="none"/>
              </w:rPr>
            </w:pPr>
          </w:p>
        </w:tc>
        <w:tc>
          <w:tcPr>
            <w:tcW w:w="710" w:type="dxa"/>
            <w:noWrap w:val="0"/>
            <w:vAlign w:val="center"/>
          </w:tcPr>
          <w:p w14:paraId="63E50245">
            <w:pPr>
              <w:jc w:val="both"/>
              <w:rPr>
                <w:color w:val="auto"/>
                <w:highlight w:val="none"/>
                <w:vertAlign w:val="baseline"/>
              </w:rPr>
            </w:pPr>
          </w:p>
        </w:tc>
      </w:tr>
      <w:tr w14:paraId="79EE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EE46EB5">
            <w:pPr>
              <w:jc w:val="center"/>
              <w:rPr>
                <w:rFonts w:hint="default"/>
                <w:color w:val="auto"/>
                <w:highlight w:val="none"/>
                <w:vertAlign w:val="baseline"/>
                <w:lang w:val="en-US" w:eastAsia="zh-CN"/>
              </w:rPr>
            </w:pPr>
            <w:r>
              <w:rPr>
                <w:rFonts w:hint="eastAsia"/>
                <w:color w:val="auto"/>
                <w:highlight w:val="none"/>
                <w:vertAlign w:val="baseline"/>
                <w:lang w:val="en-US" w:eastAsia="zh-CN"/>
              </w:rPr>
              <w:t>264</w:t>
            </w:r>
          </w:p>
        </w:tc>
        <w:tc>
          <w:tcPr>
            <w:tcW w:w="1690" w:type="dxa"/>
            <w:noWrap w:val="0"/>
            <w:vAlign w:val="center"/>
          </w:tcPr>
          <w:p w14:paraId="4A78FC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蚯蚓横切</w:t>
            </w:r>
          </w:p>
        </w:tc>
        <w:tc>
          <w:tcPr>
            <w:tcW w:w="8197" w:type="dxa"/>
            <w:noWrap w:val="0"/>
            <w:vAlign w:val="center"/>
          </w:tcPr>
          <w:p w14:paraId="3BD7CA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4D85D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D195B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70E621">
            <w:pPr>
              <w:jc w:val="center"/>
              <w:rPr>
                <w:color w:val="auto"/>
                <w:highlight w:val="none"/>
              </w:rPr>
            </w:pPr>
          </w:p>
        </w:tc>
        <w:tc>
          <w:tcPr>
            <w:tcW w:w="710" w:type="dxa"/>
            <w:noWrap w:val="0"/>
            <w:vAlign w:val="center"/>
          </w:tcPr>
          <w:p w14:paraId="5C61E458">
            <w:pPr>
              <w:jc w:val="both"/>
              <w:rPr>
                <w:color w:val="auto"/>
                <w:highlight w:val="none"/>
                <w:vertAlign w:val="baseline"/>
              </w:rPr>
            </w:pPr>
          </w:p>
        </w:tc>
      </w:tr>
      <w:tr w14:paraId="1B93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DE8910">
            <w:pPr>
              <w:jc w:val="center"/>
              <w:rPr>
                <w:rFonts w:hint="default"/>
                <w:color w:val="auto"/>
                <w:highlight w:val="none"/>
                <w:vertAlign w:val="baseline"/>
                <w:lang w:val="en-US" w:eastAsia="zh-CN"/>
              </w:rPr>
            </w:pPr>
            <w:r>
              <w:rPr>
                <w:rFonts w:hint="eastAsia"/>
                <w:color w:val="auto"/>
                <w:highlight w:val="none"/>
                <w:vertAlign w:val="baseline"/>
                <w:lang w:val="en-US" w:eastAsia="zh-CN"/>
              </w:rPr>
              <w:t>265</w:t>
            </w:r>
          </w:p>
        </w:tc>
        <w:tc>
          <w:tcPr>
            <w:tcW w:w="1690" w:type="dxa"/>
            <w:noWrap w:val="0"/>
            <w:vAlign w:val="center"/>
          </w:tcPr>
          <w:p w14:paraId="75B544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蚯蚓解剖模型</w:t>
            </w:r>
          </w:p>
        </w:tc>
        <w:tc>
          <w:tcPr>
            <w:tcW w:w="8197" w:type="dxa"/>
            <w:noWrap w:val="0"/>
            <w:vAlign w:val="center"/>
          </w:tcPr>
          <w:p w14:paraId="341726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一半完整，可见环带；另一半剖面，示消化系统、循环系统、神经系统</w:t>
            </w:r>
          </w:p>
        </w:tc>
        <w:tc>
          <w:tcPr>
            <w:tcW w:w="1245" w:type="dxa"/>
            <w:noWrap w:val="0"/>
            <w:vAlign w:val="center"/>
          </w:tcPr>
          <w:p w14:paraId="7065F1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403C59A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2A0520">
            <w:pPr>
              <w:jc w:val="center"/>
              <w:rPr>
                <w:color w:val="auto"/>
                <w:highlight w:val="none"/>
              </w:rPr>
            </w:pPr>
          </w:p>
        </w:tc>
        <w:tc>
          <w:tcPr>
            <w:tcW w:w="710" w:type="dxa"/>
            <w:noWrap w:val="0"/>
            <w:vAlign w:val="center"/>
          </w:tcPr>
          <w:p w14:paraId="22483508">
            <w:pPr>
              <w:jc w:val="both"/>
              <w:rPr>
                <w:color w:val="auto"/>
                <w:highlight w:val="none"/>
                <w:vertAlign w:val="baseline"/>
              </w:rPr>
            </w:pPr>
          </w:p>
        </w:tc>
      </w:tr>
      <w:tr w14:paraId="474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E5310F">
            <w:pPr>
              <w:jc w:val="center"/>
              <w:rPr>
                <w:rFonts w:hint="default"/>
                <w:color w:val="auto"/>
                <w:highlight w:val="none"/>
                <w:vertAlign w:val="baseline"/>
                <w:lang w:val="en-US" w:eastAsia="zh-CN"/>
              </w:rPr>
            </w:pPr>
            <w:r>
              <w:rPr>
                <w:rFonts w:hint="eastAsia"/>
                <w:color w:val="auto"/>
                <w:highlight w:val="none"/>
                <w:vertAlign w:val="baseline"/>
                <w:lang w:val="en-US" w:eastAsia="zh-CN"/>
              </w:rPr>
              <w:t>266</w:t>
            </w:r>
          </w:p>
        </w:tc>
        <w:tc>
          <w:tcPr>
            <w:tcW w:w="1690" w:type="dxa"/>
            <w:noWrap w:val="0"/>
            <w:vAlign w:val="center"/>
          </w:tcPr>
          <w:p w14:paraId="4D9409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节肢动物标本</w:t>
            </w:r>
          </w:p>
        </w:tc>
        <w:tc>
          <w:tcPr>
            <w:tcW w:w="8197" w:type="dxa"/>
            <w:noWrap w:val="0"/>
            <w:vAlign w:val="center"/>
          </w:tcPr>
          <w:p w14:paraId="0F9FF3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6AE83A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7766D1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F672C5A">
            <w:pPr>
              <w:jc w:val="center"/>
              <w:rPr>
                <w:color w:val="auto"/>
                <w:highlight w:val="none"/>
              </w:rPr>
            </w:pPr>
          </w:p>
        </w:tc>
        <w:tc>
          <w:tcPr>
            <w:tcW w:w="710" w:type="dxa"/>
            <w:noWrap w:val="0"/>
            <w:vAlign w:val="center"/>
          </w:tcPr>
          <w:p w14:paraId="61CCABEE">
            <w:pPr>
              <w:jc w:val="both"/>
              <w:rPr>
                <w:color w:val="auto"/>
                <w:highlight w:val="none"/>
                <w:vertAlign w:val="baseline"/>
              </w:rPr>
            </w:pPr>
          </w:p>
        </w:tc>
      </w:tr>
      <w:tr w14:paraId="19FE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5E63A7">
            <w:pPr>
              <w:jc w:val="center"/>
              <w:rPr>
                <w:rFonts w:hint="default"/>
                <w:color w:val="auto"/>
                <w:highlight w:val="none"/>
                <w:vertAlign w:val="baseline"/>
                <w:lang w:val="en-US" w:eastAsia="zh-CN"/>
              </w:rPr>
            </w:pPr>
            <w:r>
              <w:rPr>
                <w:rFonts w:hint="eastAsia"/>
                <w:color w:val="auto"/>
                <w:highlight w:val="none"/>
                <w:vertAlign w:val="baseline"/>
                <w:lang w:val="en-US" w:eastAsia="zh-CN"/>
              </w:rPr>
              <w:t>267</w:t>
            </w:r>
          </w:p>
        </w:tc>
        <w:tc>
          <w:tcPr>
            <w:tcW w:w="1690" w:type="dxa"/>
            <w:noWrap w:val="0"/>
            <w:vAlign w:val="center"/>
          </w:tcPr>
          <w:p w14:paraId="107898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昆虫标本</w:t>
            </w:r>
          </w:p>
        </w:tc>
        <w:tc>
          <w:tcPr>
            <w:tcW w:w="8197" w:type="dxa"/>
            <w:noWrap w:val="0"/>
            <w:vAlign w:val="center"/>
          </w:tcPr>
          <w:p w14:paraId="1157C1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干制</w:t>
            </w:r>
          </w:p>
        </w:tc>
        <w:tc>
          <w:tcPr>
            <w:tcW w:w="1245" w:type="dxa"/>
            <w:noWrap w:val="0"/>
            <w:vAlign w:val="center"/>
          </w:tcPr>
          <w:p w14:paraId="09D7C1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盒 </w:t>
            </w:r>
          </w:p>
        </w:tc>
        <w:tc>
          <w:tcPr>
            <w:tcW w:w="1212" w:type="dxa"/>
            <w:noWrap w:val="0"/>
            <w:vAlign w:val="center"/>
          </w:tcPr>
          <w:p w14:paraId="1A0AEF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6B4A578">
            <w:pPr>
              <w:jc w:val="center"/>
              <w:rPr>
                <w:color w:val="auto"/>
                <w:highlight w:val="none"/>
              </w:rPr>
            </w:pPr>
          </w:p>
        </w:tc>
        <w:tc>
          <w:tcPr>
            <w:tcW w:w="710" w:type="dxa"/>
            <w:noWrap w:val="0"/>
            <w:vAlign w:val="center"/>
          </w:tcPr>
          <w:p w14:paraId="6152DE8D">
            <w:pPr>
              <w:jc w:val="both"/>
              <w:rPr>
                <w:color w:val="auto"/>
                <w:highlight w:val="none"/>
                <w:vertAlign w:val="baseline"/>
              </w:rPr>
            </w:pPr>
          </w:p>
        </w:tc>
      </w:tr>
      <w:tr w14:paraId="63FD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23EC1E2">
            <w:pPr>
              <w:jc w:val="center"/>
              <w:rPr>
                <w:rFonts w:hint="default"/>
                <w:color w:val="auto"/>
                <w:highlight w:val="none"/>
                <w:vertAlign w:val="baseline"/>
                <w:lang w:val="en-US" w:eastAsia="zh-CN"/>
              </w:rPr>
            </w:pPr>
            <w:r>
              <w:rPr>
                <w:rFonts w:hint="eastAsia"/>
                <w:color w:val="auto"/>
                <w:highlight w:val="none"/>
                <w:vertAlign w:val="baseline"/>
                <w:lang w:val="en-US" w:eastAsia="zh-CN"/>
              </w:rPr>
              <w:t>268</w:t>
            </w:r>
          </w:p>
        </w:tc>
        <w:tc>
          <w:tcPr>
            <w:tcW w:w="1690" w:type="dxa"/>
            <w:noWrap w:val="0"/>
            <w:vAlign w:val="center"/>
          </w:tcPr>
          <w:p w14:paraId="335152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家蚊(雌)口器装片</w:t>
            </w:r>
          </w:p>
        </w:tc>
        <w:tc>
          <w:tcPr>
            <w:tcW w:w="8197" w:type="dxa"/>
            <w:noWrap w:val="0"/>
            <w:vAlign w:val="center"/>
          </w:tcPr>
          <w:p w14:paraId="42BF57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46B5C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83028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531ECF8E">
            <w:pPr>
              <w:jc w:val="center"/>
              <w:rPr>
                <w:color w:val="auto"/>
                <w:highlight w:val="none"/>
              </w:rPr>
            </w:pPr>
          </w:p>
        </w:tc>
        <w:tc>
          <w:tcPr>
            <w:tcW w:w="710" w:type="dxa"/>
            <w:noWrap w:val="0"/>
            <w:vAlign w:val="center"/>
          </w:tcPr>
          <w:p w14:paraId="5D581B0A">
            <w:pPr>
              <w:jc w:val="both"/>
              <w:rPr>
                <w:color w:val="auto"/>
                <w:highlight w:val="none"/>
                <w:vertAlign w:val="baseline"/>
              </w:rPr>
            </w:pPr>
          </w:p>
        </w:tc>
      </w:tr>
      <w:tr w14:paraId="763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0AFCAB">
            <w:pPr>
              <w:jc w:val="center"/>
              <w:rPr>
                <w:rFonts w:hint="default"/>
                <w:color w:val="auto"/>
                <w:highlight w:val="none"/>
                <w:vertAlign w:val="baseline"/>
                <w:lang w:val="en-US" w:eastAsia="zh-CN"/>
              </w:rPr>
            </w:pPr>
            <w:r>
              <w:rPr>
                <w:rFonts w:hint="eastAsia"/>
                <w:color w:val="auto"/>
                <w:highlight w:val="none"/>
                <w:vertAlign w:val="baseline"/>
                <w:lang w:val="en-US" w:eastAsia="zh-CN"/>
              </w:rPr>
              <w:t>269</w:t>
            </w:r>
          </w:p>
        </w:tc>
        <w:tc>
          <w:tcPr>
            <w:tcW w:w="1690" w:type="dxa"/>
            <w:noWrap w:val="0"/>
            <w:vAlign w:val="center"/>
          </w:tcPr>
          <w:p w14:paraId="3CAE85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蝶虹吸式口器</w:t>
            </w:r>
          </w:p>
        </w:tc>
        <w:tc>
          <w:tcPr>
            <w:tcW w:w="8197" w:type="dxa"/>
            <w:noWrap w:val="0"/>
            <w:vAlign w:val="center"/>
          </w:tcPr>
          <w:p w14:paraId="1CD9AF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EEE9B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DC6D2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304D8188">
            <w:pPr>
              <w:jc w:val="center"/>
              <w:rPr>
                <w:color w:val="auto"/>
                <w:highlight w:val="none"/>
              </w:rPr>
            </w:pPr>
          </w:p>
        </w:tc>
        <w:tc>
          <w:tcPr>
            <w:tcW w:w="710" w:type="dxa"/>
            <w:noWrap w:val="0"/>
            <w:vAlign w:val="center"/>
          </w:tcPr>
          <w:p w14:paraId="4CAC1055">
            <w:pPr>
              <w:jc w:val="both"/>
              <w:rPr>
                <w:color w:val="auto"/>
                <w:highlight w:val="none"/>
                <w:vertAlign w:val="baseline"/>
              </w:rPr>
            </w:pPr>
          </w:p>
        </w:tc>
      </w:tr>
      <w:tr w14:paraId="714D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F83317">
            <w:pPr>
              <w:jc w:val="center"/>
              <w:rPr>
                <w:rFonts w:hint="default"/>
                <w:color w:val="auto"/>
                <w:highlight w:val="none"/>
                <w:vertAlign w:val="baseline"/>
                <w:lang w:val="en-US" w:eastAsia="zh-CN"/>
              </w:rPr>
            </w:pPr>
            <w:r>
              <w:rPr>
                <w:rFonts w:hint="eastAsia"/>
                <w:color w:val="auto"/>
                <w:highlight w:val="none"/>
                <w:vertAlign w:val="baseline"/>
                <w:lang w:val="en-US" w:eastAsia="zh-CN"/>
              </w:rPr>
              <w:t>270</w:t>
            </w:r>
          </w:p>
        </w:tc>
        <w:tc>
          <w:tcPr>
            <w:tcW w:w="1690" w:type="dxa"/>
            <w:noWrap w:val="0"/>
            <w:vAlign w:val="center"/>
          </w:tcPr>
          <w:p w14:paraId="68059CE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蝗虫口器装片</w:t>
            </w:r>
          </w:p>
        </w:tc>
        <w:tc>
          <w:tcPr>
            <w:tcW w:w="8197" w:type="dxa"/>
            <w:noWrap w:val="0"/>
            <w:vAlign w:val="center"/>
          </w:tcPr>
          <w:p w14:paraId="686321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92BE9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BD269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0DEB7F9B">
            <w:pPr>
              <w:jc w:val="center"/>
              <w:rPr>
                <w:color w:val="auto"/>
                <w:highlight w:val="none"/>
              </w:rPr>
            </w:pPr>
          </w:p>
        </w:tc>
        <w:tc>
          <w:tcPr>
            <w:tcW w:w="710" w:type="dxa"/>
            <w:noWrap w:val="0"/>
            <w:vAlign w:val="center"/>
          </w:tcPr>
          <w:p w14:paraId="09E192CC">
            <w:pPr>
              <w:jc w:val="both"/>
              <w:rPr>
                <w:color w:val="auto"/>
                <w:highlight w:val="none"/>
                <w:vertAlign w:val="baseline"/>
              </w:rPr>
            </w:pPr>
          </w:p>
        </w:tc>
      </w:tr>
      <w:tr w14:paraId="146E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924F15">
            <w:pPr>
              <w:jc w:val="center"/>
              <w:rPr>
                <w:rFonts w:hint="default"/>
                <w:color w:val="auto"/>
                <w:highlight w:val="none"/>
                <w:vertAlign w:val="baseline"/>
                <w:lang w:val="en-US" w:eastAsia="zh-CN"/>
              </w:rPr>
            </w:pPr>
            <w:r>
              <w:rPr>
                <w:rFonts w:hint="eastAsia"/>
                <w:color w:val="auto"/>
                <w:highlight w:val="none"/>
                <w:vertAlign w:val="baseline"/>
                <w:lang w:val="en-US" w:eastAsia="zh-CN"/>
              </w:rPr>
              <w:t>271</w:t>
            </w:r>
          </w:p>
        </w:tc>
        <w:tc>
          <w:tcPr>
            <w:tcW w:w="1690" w:type="dxa"/>
            <w:noWrap w:val="0"/>
            <w:vAlign w:val="center"/>
          </w:tcPr>
          <w:p w14:paraId="00599F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鱼解剖浸制标本</w:t>
            </w:r>
          </w:p>
        </w:tc>
        <w:tc>
          <w:tcPr>
            <w:tcW w:w="8197" w:type="dxa"/>
            <w:noWrap w:val="0"/>
            <w:vAlign w:val="center"/>
          </w:tcPr>
          <w:p w14:paraId="038A8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08E9FA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ECEA2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3F6A784">
            <w:pPr>
              <w:jc w:val="center"/>
              <w:rPr>
                <w:color w:val="auto"/>
                <w:highlight w:val="none"/>
              </w:rPr>
            </w:pPr>
          </w:p>
        </w:tc>
        <w:tc>
          <w:tcPr>
            <w:tcW w:w="710" w:type="dxa"/>
            <w:noWrap w:val="0"/>
            <w:vAlign w:val="center"/>
          </w:tcPr>
          <w:p w14:paraId="00E0FFB8">
            <w:pPr>
              <w:jc w:val="both"/>
              <w:rPr>
                <w:color w:val="auto"/>
                <w:highlight w:val="none"/>
                <w:vertAlign w:val="baseline"/>
              </w:rPr>
            </w:pPr>
          </w:p>
        </w:tc>
      </w:tr>
      <w:tr w14:paraId="7B98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A4F5A4">
            <w:pPr>
              <w:jc w:val="center"/>
              <w:rPr>
                <w:rFonts w:hint="default"/>
                <w:color w:val="auto"/>
                <w:highlight w:val="none"/>
                <w:vertAlign w:val="baseline"/>
                <w:lang w:val="en-US" w:eastAsia="zh-CN"/>
              </w:rPr>
            </w:pPr>
            <w:r>
              <w:rPr>
                <w:rFonts w:hint="eastAsia"/>
                <w:color w:val="auto"/>
                <w:highlight w:val="none"/>
                <w:vertAlign w:val="baseline"/>
                <w:lang w:val="en-US" w:eastAsia="zh-CN"/>
              </w:rPr>
              <w:t>272</w:t>
            </w:r>
          </w:p>
        </w:tc>
        <w:tc>
          <w:tcPr>
            <w:tcW w:w="1690" w:type="dxa"/>
            <w:noWrap w:val="0"/>
            <w:vAlign w:val="center"/>
          </w:tcPr>
          <w:p w14:paraId="2D6B2DB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蛙解剖浸制标本</w:t>
            </w:r>
          </w:p>
        </w:tc>
        <w:tc>
          <w:tcPr>
            <w:tcW w:w="8197" w:type="dxa"/>
            <w:noWrap w:val="0"/>
            <w:vAlign w:val="center"/>
          </w:tcPr>
          <w:p w14:paraId="3CAC6B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5E49118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5816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D6D76C1">
            <w:pPr>
              <w:jc w:val="center"/>
              <w:rPr>
                <w:color w:val="auto"/>
                <w:highlight w:val="none"/>
              </w:rPr>
            </w:pPr>
          </w:p>
        </w:tc>
        <w:tc>
          <w:tcPr>
            <w:tcW w:w="710" w:type="dxa"/>
            <w:noWrap w:val="0"/>
            <w:vAlign w:val="center"/>
          </w:tcPr>
          <w:p w14:paraId="544C582C">
            <w:pPr>
              <w:jc w:val="both"/>
              <w:rPr>
                <w:color w:val="auto"/>
                <w:highlight w:val="none"/>
                <w:vertAlign w:val="baseline"/>
              </w:rPr>
            </w:pPr>
          </w:p>
        </w:tc>
      </w:tr>
      <w:tr w14:paraId="103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7C71772">
            <w:pPr>
              <w:jc w:val="center"/>
              <w:rPr>
                <w:rFonts w:hint="default"/>
                <w:color w:val="auto"/>
                <w:highlight w:val="none"/>
                <w:vertAlign w:val="baseline"/>
                <w:lang w:val="en-US" w:eastAsia="zh-CN"/>
              </w:rPr>
            </w:pPr>
            <w:r>
              <w:rPr>
                <w:rFonts w:hint="eastAsia"/>
                <w:color w:val="auto"/>
                <w:highlight w:val="none"/>
                <w:vertAlign w:val="baseline"/>
                <w:lang w:val="en-US" w:eastAsia="zh-CN"/>
              </w:rPr>
              <w:t>273</w:t>
            </w:r>
          </w:p>
        </w:tc>
        <w:tc>
          <w:tcPr>
            <w:tcW w:w="1690" w:type="dxa"/>
            <w:noWrap w:val="0"/>
            <w:vAlign w:val="center"/>
          </w:tcPr>
          <w:p w14:paraId="48A07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鸽解剖浸制标本</w:t>
            </w:r>
          </w:p>
        </w:tc>
        <w:tc>
          <w:tcPr>
            <w:tcW w:w="8197" w:type="dxa"/>
            <w:noWrap w:val="0"/>
            <w:vAlign w:val="center"/>
          </w:tcPr>
          <w:p w14:paraId="18DF42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B9D1DC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B3599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029E77">
            <w:pPr>
              <w:jc w:val="center"/>
              <w:rPr>
                <w:color w:val="auto"/>
                <w:highlight w:val="none"/>
              </w:rPr>
            </w:pPr>
          </w:p>
        </w:tc>
        <w:tc>
          <w:tcPr>
            <w:tcW w:w="710" w:type="dxa"/>
            <w:noWrap w:val="0"/>
            <w:vAlign w:val="center"/>
          </w:tcPr>
          <w:p w14:paraId="07CF0B16">
            <w:pPr>
              <w:jc w:val="both"/>
              <w:rPr>
                <w:color w:val="auto"/>
                <w:highlight w:val="none"/>
                <w:vertAlign w:val="baseline"/>
              </w:rPr>
            </w:pPr>
          </w:p>
        </w:tc>
      </w:tr>
      <w:tr w14:paraId="0BA5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010779">
            <w:pPr>
              <w:jc w:val="center"/>
              <w:rPr>
                <w:rFonts w:hint="default"/>
                <w:color w:val="auto"/>
                <w:highlight w:val="none"/>
                <w:vertAlign w:val="baseline"/>
                <w:lang w:val="en-US" w:eastAsia="zh-CN"/>
              </w:rPr>
            </w:pPr>
            <w:r>
              <w:rPr>
                <w:rFonts w:hint="eastAsia"/>
                <w:color w:val="auto"/>
                <w:highlight w:val="none"/>
                <w:vertAlign w:val="baseline"/>
                <w:lang w:val="en-US" w:eastAsia="zh-CN"/>
              </w:rPr>
              <w:t>274</w:t>
            </w:r>
          </w:p>
        </w:tc>
        <w:tc>
          <w:tcPr>
            <w:tcW w:w="1690" w:type="dxa"/>
            <w:noWrap w:val="0"/>
            <w:vAlign w:val="center"/>
          </w:tcPr>
          <w:p w14:paraId="7B41973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兔解剖浸制标本</w:t>
            </w:r>
          </w:p>
        </w:tc>
        <w:tc>
          <w:tcPr>
            <w:tcW w:w="8197" w:type="dxa"/>
            <w:noWrap w:val="0"/>
            <w:vAlign w:val="center"/>
          </w:tcPr>
          <w:p w14:paraId="7568C7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4C39E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64A84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96BD702">
            <w:pPr>
              <w:jc w:val="center"/>
              <w:rPr>
                <w:color w:val="auto"/>
                <w:highlight w:val="none"/>
              </w:rPr>
            </w:pPr>
          </w:p>
        </w:tc>
        <w:tc>
          <w:tcPr>
            <w:tcW w:w="710" w:type="dxa"/>
            <w:noWrap w:val="0"/>
            <w:vAlign w:val="center"/>
          </w:tcPr>
          <w:p w14:paraId="5A63DD6B">
            <w:pPr>
              <w:jc w:val="both"/>
              <w:rPr>
                <w:color w:val="auto"/>
                <w:highlight w:val="none"/>
                <w:vertAlign w:val="baseline"/>
              </w:rPr>
            </w:pPr>
          </w:p>
        </w:tc>
      </w:tr>
      <w:tr w14:paraId="3DA7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1CA26F">
            <w:pPr>
              <w:jc w:val="center"/>
              <w:rPr>
                <w:rFonts w:hint="default"/>
                <w:color w:val="auto"/>
                <w:highlight w:val="none"/>
                <w:vertAlign w:val="baseline"/>
                <w:lang w:val="en-US" w:eastAsia="zh-CN"/>
              </w:rPr>
            </w:pPr>
            <w:r>
              <w:rPr>
                <w:rFonts w:hint="eastAsia"/>
                <w:color w:val="auto"/>
                <w:highlight w:val="none"/>
                <w:vertAlign w:val="baseline"/>
                <w:lang w:val="en-US" w:eastAsia="zh-CN"/>
              </w:rPr>
              <w:t>275</w:t>
            </w:r>
          </w:p>
        </w:tc>
        <w:tc>
          <w:tcPr>
            <w:tcW w:w="1690" w:type="dxa"/>
            <w:noWrap w:val="0"/>
            <w:vAlign w:val="center"/>
          </w:tcPr>
          <w:p w14:paraId="718696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苔藓类植物标本</w:t>
            </w:r>
          </w:p>
        </w:tc>
        <w:tc>
          <w:tcPr>
            <w:tcW w:w="8197" w:type="dxa"/>
            <w:noWrap w:val="0"/>
            <w:vAlign w:val="center"/>
          </w:tcPr>
          <w:p w14:paraId="537BE1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7541E9F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519AE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AC9B433">
            <w:pPr>
              <w:jc w:val="center"/>
              <w:rPr>
                <w:color w:val="auto"/>
                <w:highlight w:val="none"/>
              </w:rPr>
            </w:pPr>
          </w:p>
        </w:tc>
        <w:tc>
          <w:tcPr>
            <w:tcW w:w="710" w:type="dxa"/>
            <w:noWrap w:val="0"/>
            <w:vAlign w:val="center"/>
          </w:tcPr>
          <w:p w14:paraId="5C692311">
            <w:pPr>
              <w:jc w:val="both"/>
              <w:rPr>
                <w:color w:val="auto"/>
                <w:highlight w:val="none"/>
                <w:vertAlign w:val="baseline"/>
              </w:rPr>
            </w:pPr>
          </w:p>
        </w:tc>
      </w:tr>
      <w:tr w14:paraId="6D8A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A60A32">
            <w:pPr>
              <w:jc w:val="center"/>
              <w:rPr>
                <w:rFonts w:hint="default"/>
                <w:color w:val="auto"/>
                <w:highlight w:val="none"/>
                <w:vertAlign w:val="baseline"/>
                <w:lang w:val="en-US" w:eastAsia="zh-CN"/>
              </w:rPr>
            </w:pPr>
            <w:r>
              <w:rPr>
                <w:rFonts w:hint="eastAsia"/>
                <w:color w:val="auto"/>
                <w:highlight w:val="none"/>
                <w:vertAlign w:val="baseline"/>
                <w:lang w:val="en-US" w:eastAsia="zh-CN"/>
              </w:rPr>
              <w:t>276</w:t>
            </w:r>
          </w:p>
        </w:tc>
        <w:tc>
          <w:tcPr>
            <w:tcW w:w="1690" w:type="dxa"/>
            <w:noWrap w:val="0"/>
            <w:vAlign w:val="center"/>
          </w:tcPr>
          <w:p w14:paraId="69E9CD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蕨类植物标本</w:t>
            </w:r>
          </w:p>
        </w:tc>
        <w:tc>
          <w:tcPr>
            <w:tcW w:w="8197" w:type="dxa"/>
            <w:noWrap w:val="0"/>
            <w:vAlign w:val="center"/>
          </w:tcPr>
          <w:p w14:paraId="2578B9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6C461D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054871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AB1BC20">
            <w:pPr>
              <w:jc w:val="center"/>
              <w:rPr>
                <w:color w:val="auto"/>
                <w:highlight w:val="none"/>
              </w:rPr>
            </w:pPr>
          </w:p>
        </w:tc>
        <w:tc>
          <w:tcPr>
            <w:tcW w:w="710" w:type="dxa"/>
            <w:noWrap w:val="0"/>
            <w:vAlign w:val="center"/>
          </w:tcPr>
          <w:p w14:paraId="4C6D90A0">
            <w:pPr>
              <w:jc w:val="both"/>
              <w:rPr>
                <w:color w:val="auto"/>
                <w:highlight w:val="none"/>
                <w:vertAlign w:val="baseline"/>
              </w:rPr>
            </w:pPr>
          </w:p>
        </w:tc>
      </w:tr>
      <w:tr w14:paraId="4925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7C01AE">
            <w:pPr>
              <w:jc w:val="center"/>
              <w:rPr>
                <w:rFonts w:hint="default"/>
                <w:color w:val="auto"/>
                <w:highlight w:val="none"/>
                <w:vertAlign w:val="baseline"/>
                <w:lang w:val="en-US" w:eastAsia="zh-CN"/>
              </w:rPr>
            </w:pPr>
            <w:r>
              <w:rPr>
                <w:rFonts w:hint="eastAsia"/>
                <w:color w:val="auto"/>
                <w:highlight w:val="none"/>
                <w:vertAlign w:val="baseline"/>
                <w:lang w:val="en-US" w:eastAsia="zh-CN"/>
              </w:rPr>
              <w:t>277</w:t>
            </w:r>
          </w:p>
        </w:tc>
        <w:tc>
          <w:tcPr>
            <w:tcW w:w="1690" w:type="dxa"/>
            <w:noWrap w:val="0"/>
            <w:vAlign w:val="center"/>
          </w:tcPr>
          <w:p w14:paraId="540D4E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裸子植物标本</w:t>
            </w:r>
          </w:p>
        </w:tc>
        <w:tc>
          <w:tcPr>
            <w:tcW w:w="8197" w:type="dxa"/>
            <w:noWrap w:val="0"/>
            <w:vAlign w:val="center"/>
          </w:tcPr>
          <w:p w14:paraId="76D3A6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包埋</w:t>
            </w:r>
          </w:p>
        </w:tc>
        <w:tc>
          <w:tcPr>
            <w:tcW w:w="1245" w:type="dxa"/>
            <w:noWrap w:val="0"/>
            <w:vAlign w:val="center"/>
          </w:tcPr>
          <w:p w14:paraId="0A7D30E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块 </w:t>
            </w:r>
          </w:p>
        </w:tc>
        <w:tc>
          <w:tcPr>
            <w:tcW w:w="1212" w:type="dxa"/>
            <w:noWrap w:val="0"/>
            <w:vAlign w:val="center"/>
          </w:tcPr>
          <w:p w14:paraId="52E074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78B3B4C">
            <w:pPr>
              <w:jc w:val="center"/>
              <w:rPr>
                <w:color w:val="auto"/>
                <w:highlight w:val="none"/>
              </w:rPr>
            </w:pPr>
          </w:p>
        </w:tc>
        <w:tc>
          <w:tcPr>
            <w:tcW w:w="710" w:type="dxa"/>
            <w:noWrap w:val="0"/>
            <w:vAlign w:val="center"/>
          </w:tcPr>
          <w:p w14:paraId="4C67DDB4">
            <w:pPr>
              <w:jc w:val="both"/>
              <w:rPr>
                <w:color w:val="auto"/>
                <w:highlight w:val="none"/>
                <w:vertAlign w:val="baseline"/>
              </w:rPr>
            </w:pPr>
          </w:p>
        </w:tc>
      </w:tr>
      <w:tr w14:paraId="0120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3D868C0">
            <w:pPr>
              <w:jc w:val="center"/>
              <w:rPr>
                <w:rFonts w:hint="default"/>
                <w:color w:val="auto"/>
                <w:highlight w:val="none"/>
                <w:vertAlign w:val="baseline"/>
                <w:lang w:val="en-US" w:eastAsia="zh-CN"/>
              </w:rPr>
            </w:pPr>
            <w:r>
              <w:rPr>
                <w:rFonts w:hint="eastAsia"/>
                <w:color w:val="auto"/>
                <w:highlight w:val="none"/>
                <w:vertAlign w:val="baseline"/>
                <w:lang w:val="en-US" w:eastAsia="zh-CN"/>
              </w:rPr>
              <w:t>278</w:t>
            </w:r>
          </w:p>
        </w:tc>
        <w:tc>
          <w:tcPr>
            <w:tcW w:w="1690" w:type="dxa"/>
            <w:noWrap w:val="0"/>
            <w:vAlign w:val="center"/>
          </w:tcPr>
          <w:p w14:paraId="658A45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被子植物标本</w:t>
            </w:r>
          </w:p>
        </w:tc>
        <w:tc>
          <w:tcPr>
            <w:tcW w:w="8197" w:type="dxa"/>
            <w:noWrap w:val="0"/>
            <w:vAlign w:val="center"/>
          </w:tcPr>
          <w:p w14:paraId="1C0809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包埋</w:t>
            </w:r>
          </w:p>
        </w:tc>
        <w:tc>
          <w:tcPr>
            <w:tcW w:w="1245" w:type="dxa"/>
            <w:noWrap w:val="0"/>
            <w:vAlign w:val="center"/>
          </w:tcPr>
          <w:p w14:paraId="354CA0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块 </w:t>
            </w:r>
          </w:p>
        </w:tc>
        <w:tc>
          <w:tcPr>
            <w:tcW w:w="1212" w:type="dxa"/>
            <w:noWrap w:val="0"/>
            <w:vAlign w:val="center"/>
          </w:tcPr>
          <w:p w14:paraId="334920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D6B34A9">
            <w:pPr>
              <w:jc w:val="center"/>
              <w:rPr>
                <w:color w:val="auto"/>
                <w:highlight w:val="none"/>
              </w:rPr>
            </w:pPr>
          </w:p>
        </w:tc>
        <w:tc>
          <w:tcPr>
            <w:tcW w:w="710" w:type="dxa"/>
            <w:noWrap w:val="0"/>
            <w:vAlign w:val="center"/>
          </w:tcPr>
          <w:p w14:paraId="4BE41CB4">
            <w:pPr>
              <w:jc w:val="both"/>
              <w:rPr>
                <w:color w:val="auto"/>
                <w:highlight w:val="none"/>
                <w:vertAlign w:val="baseline"/>
              </w:rPr>
            </w:pPr>
          </w:p>
        </w:tc>
      </w:tr>
      <w:tr w14:paraId="4B85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AB2333B">
            <w:pPr>
              <w:jc w:val="center"/>
              <w:rPr>
                <w:rFonts w:hint="default"/>
                <w:color w:val="auto"/>
                <w:highlight w:val="none"/>
                <w:vertAlign w:val="baseline"/>
                <w:lang w:val="en-US" w:eastAsia="zh-CN"/>
              </w:rPr>
            </w:pPr>
            <w:r>
              <w:rPr>
                <w:rFonts w:hint="eastAsia"/>
                <w:color w:val="auto"/>
                <w:highlight w:val="none"/>
                <w:vertAlign w:val="baseline"/>
                <w:lang w:val="en-US" w:eastAsia="zh-CN"/>
              </w:rPr>
              <w:t>279</w:t>
            </w:r>
          </w:p>
        </w:tc>
        <w:tc>
          <w:tcPr>
            <w:tcW w:w="1690" w:type="dxa"/>
            <w:noWrap w:val="0"/>
            <w:vAlign w:val="center"/>
          </w:tcPr>
          <w:p w14:paraId="2326312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珍贵植物保色标本</w:t>
            </w:r>
          </w:p>
        </w:tc>
        <w:tc>
          <w:tcPr>
            <w:tcW w:w="8197" w:type="dxa"/>
            <w:noWrap w:val="0"/>
            <w:vAlign w:val="center"/>
          </w:tcPr>
          <w:p w14:paraId="51A976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39F254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块</w:t>
            </w:r>
          </w:p>
        </w:tc>
        <w:tc>
          <w:tcPr>
            <w:tcW w:w="1212" w:type="dxa"/>
            <w:noWrap w:val="0"/>
            <w:vAlign w:val="center"/>
          </w:tcPr>
          <w:p w14:paraId="1B69A74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B860C07">
            <w:pPr>
              <w:jc w:val="center"/>
              <w:rPr>
                <w:color w:val="auto"/>
                <w:highlight w:val="none"/>
              </w:rPr>
            </w:pPr>
          </w:p>
        </w:tc>
        <w:tc>
          <w:tcPr>
            <w:tcW w:w="710" w:type="dxa"/>
            <w:noWrap w:val="0"/>
            <w:vAlign w:val="center"/>
          </w:tcPr>
          <w:p w14:paraId="05F6C6BB">
            <w:pPr>
              <w:jc w:val="both"/>
              <w:rPr>
                <w:color w:val="auto"/>
                <w:highlight w:val="none"/>
                <w:vertAlign w:val="baseline"/>
              </w:rPr>
            </w:pPr>
          </w:p>
        </w:tc>
      </w:tr>
      <w:tr w14:paraId="4C4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29DC59">
            <w:pPr>
              <w:jc w:val="center"/>
              <w:rPr>
                <w:rFonts w:hint="default"/>
                <w:color w:val="auto"/>
                <w:highlight w:val="none"/>
                <w:vertAlign w:val="baseline"/>
                <w:lang w:val="en-US" w:eastAsia="zh-CN"/>
              </w:rPr>
            </w:pPr>
            <w:r>
              <w:rPr>
                <w:rFonts w:hint="eastAsia"/>
                <w:color w:val="auto"/>
                <w:highlight w:val="none"/>
                <w:vertAlign w:val="baseline"/>
                <w:lang w:val="en-US" w:eastAsia="zh-CN"/>
              </w:rPr>
              <w:t>280</w:t>
            </w:r>
          </w:p>
        </w:tc>
        <w:tc>
          <w:tcPr>
            <w:tcW w:w="1690" w:type="dxa"/>
            <w:noWrap w:val="0"/>
            <w:vAlign w:val="center"/>
          </w:tcPr>
          <w:p w14:paraId="08AF8A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团藻装片</w:t>
            </w:r>
          </w:p>
        </w:tc>
        <w:tc>
          <w:tcPr>
            <w:tcW w:w="8197" w:type="dxa"/>
            <w:noWrap w:val="0"/>
            <w:vAlign w:val="center"/>
          </w:tcPr>
          <w:p w14:paraId="537F1C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C641F7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230136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47660D9">
            <w:pPr>
              <w:jc w:val="center"/>
              <w:rPr>
                <w:color w:val="auto"/>
                <w:highlight w:val="none"/>
              </w:rPr>
            </w:pPr>
          </w:p>
        </w:tc>
        <w:tc>
          <w:tcPr>
            <w:tcW w:w="710" w:type="dxa"/>
            <w:noWrap w:val="0"/>
            <w:vAlign w:val="center"/>
          </w:tcPr>
          <w:p w14:paraId="3DF34953">
            <w:pPr>
              <w:jc w:val="both"/>
              <w:rPr>
                <w:color w:val="auto"/>
                <w:highlight w:val="none"/>
                <w:vertAlign w:val="baseline"/>
              </w:rPr>
            </w:pPr>
          </w:p>
        </w:tc>
      </w:tr>
      <w:tr w14:paraId="3AC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7532739">
            <w:pPr>
              <w:jc w:val="center"/>
              <w:rPr>
                <w:rFonts w:hint="default"/>
                <w:color w:val="auto"/>
                <w:highlight w:val="none"/>
                <w:vertAlign w:val="baseline"/>
                <w:lang w:val="en-US" w:eastAsia="zh-CN"/>
              </w:rPr>
            </w:pPr>
            <w:r>
              <w:rPr>
                <w:rFonts w:hint="eastAsia"/>
                <w:color w:val="auto"/>
                <w:highlight w:val="none"/>
                <w:vertAlign w:val="baseline"/>
                <w:lang w:val="en-US" w:eastAsia="zh-CN"/>
              </w:rPr>
              <w:t>281</w:t>
            </w:r>
          </w:p>
        </w:tc>
        <w:tc>
          <w:tcPr>
            <w:tcW w:w="1690" w:type="dxa"/>
            <w:noWrap w:val="0"/>
            <w:vAlign w:val="center"/>
          </w:tcPr>
          <w:p w14:paraId="16F1FB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胞间连丝切片</w:t>
            </w:r>
          </w:p>
        </w:tc>
        <w:tc>
          <w:tcPr>
            <w:tcW w:w="8197" w:type="dxa"/>
            <w:noWrap w:val="0"/>
            <w:vAlign w:val="center"/>
          </w:tcPr>
          <w:p w14:paraId="7C44E4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6FBE9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6E6558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4883A80">
            <w:pPr>
              <w:jc w:val="center"/>
              <w:rPr>
                <w:color w:val="auto"/>
                <w:highlight w:val="none"/>
              </w:rPr>
            </w:pPr>
          </w:p>
        </w:tc>
        <w:tc>
          <w:tcPr>
            <w:tcW w:w="710" w:type="dxa"/>
            <w:noWrap w:val="0"/>
            <w:vAlign w:val="center"/>
          </w:tcPr>
          <w:p w14:paraId="587674A3">
            <w:pPr>
              <w:jc w:val="both"/>
              <w:rPr>
                <w:color w:val="auto"/>
                <w:highlight w:val="none"/>
                <w:vertAlign w:val="baseline"/>
              </w:rPr>
            </w:pPr>
          </w:p>
        </w:tc>
      </w:tr>
      <w:tr w14:paraId="26AC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C4EED8">
            <w:pPr>
              <w:jc w:val="center"/>
              <w:rPr>
                <w:rFonts w:hint="default"/>
                <w:color w:val="auto"/>
                <w:highlight w:val="none"/>
                <w:vertAlign w:val="baseline"/>
                <w:lang w:val="en-US" w:eastAsia="zh-CN"/>
              </w:rPr>
            </w:pPr>
            <w:r>
              <w:rPr>
                <w:rFonts w:hint="eastAsia"/>
                <w:color w:val="auto"/>
                <w:highlight w:val="none"/>
                <w:vertAlign w:val="baseline"/>
                <w:lang w:val="en-US" w:eastAsia="zh-CN"/>
              </w:rPr>
              <w:t>282</w:t>
            </w:r>
          </w:p>
        </w:tc>
        <w:tc>
          <w:tcPr>
            <w:tcW w:w="1690" w:type="dxa"/>
            <w:noWrap w:val="0"/>
            <w:vAlign w:val="center"/>
          </w:tcPr>
          <w:p w14:paraId="007B18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褐藻类标本</w:t>
            </w:r>
          </w:p>
        </w:tc>
        <w:tc>
          <w:tcPr>
            <w:tcW w:w="8197" w:type="dxa"/>
            <w:noWrap w:val="0"/>
            <w:vAlign w:val="center"/>
          </w:tcPr>
          <w:p w14:paraId="31650F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308D5C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65494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6714DDC">
            <w:pPr>
              <w:jc w:val="center"/>
              <w:rPr>
                <w:color w:val="auto"/>
                <w:highlight w:val="none"/>
              </w:rPr>
            </w:pPr>
          </w:p>
        </w:tc>
        <w:tc>
          <w:tcPr>
            <w:tcW w:w="710" w:type="dxa"/>
            <w:noWrap w:val="0"/>
            <w:vAlign w:val="center"/>
          </w:tcPr>
          <w:p w14:paraId="0A1CD0FB">
            <w:pPr>
              <w:jc w:val="both"/>
              <w:rPr>
                <w:color w:val="auto"/>
                <w:highlight w:val="none"/>
                <w:vertAlign w:val="baseline"/>
              </w:rPr>
            </w:pPr>
          </w:p>
        </w:tc>
      </w:tr>
      <w:tr w14:paraId="26B4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933987">
            <w:pPr>
              <w:jc w:val="center"/>
              <w:rPr>
                <w:rFonts w:hint="default"/>
                <w:color w:val="auto"/>
                <w:highlight w:val="none"/>
                <w:vertAlign w:val="baseline"/>
                <w:lang w:val="en-US" w:eastAsia="zh-CN"/>
              </w:rPr>
            </w:pPr>
            <w:r>
              <w:rPr>
                <w:rFonts w:hint="eastAsia"/>
                <w:color w:val="auto"/>
                <w:highlight w:val="none"/>
                <w:vertAlign w:val="baseline"/>
                <w:lang w:val="en-US" w:eastAsia="zh-CN"/>
              </w:rPr>
              <w:t>283</w:t>
            </w:r>
          </w:p>
        </w:tc>
        <w:tc>
          <w:tcPr>
            <w:tcW w:w="1690" w:type="dxa"/>
            <w:noWrap w:val="0"/>
            <w:vAlign w:val="center"/>
          </w:tcPr>
          <w:p w14:paraId="6C9097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红藻类标本</w:t>
            </w:r>
          </w:p>
        </w:tc>
        <w:tc>
          <w:tcPr>
            <w:tcW w:w="8197" w:type="dxa"/>
            <w:noWrap w:val="0"/>
            <w:vAlign w:val="center"/>
          </w:tcPr>
          <w:p w14:paraId="2F03B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浸制</w:t>
            </w:r>
          </w:p>
        </w:tc>
        <w:tc>
          <w:tcPr>
            <w:tcW w:w="1245" w:type="dxa"/>
            <w:noWrap w:val="0"/>
            <w:vAlign w:val="center"/>
          </w:tcPr>
          <w:p w14:paraId="1CCA04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39713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5D018F8">
            <w:pPr>
              <w:jc w:val="center"/>
              <w:rPr>
                <w:color w:val="auto"/>
                <w:highlight w:val="none"/>
              </w:rPr>
            </w:pPr>
          </w:p>
        </w:tc>
        <w:tc>
          <w:tcPr>
            <w:tcW w:w="710" w:type="dxa"/>
            <w:noWrap w:val="0"/>
            <w:vAlign w:val="center"/>
          </w:tcPr>
          <w:p w14:paraId="0A540070">
            <w:pPr>
              <w:jc w:val="both"/>
              <w:rPr>
                <w:color w:val="auto"/>
                <w:highlight w:val="none"/>
                <w:vertAlign w:val="baseline"/>
              </w:rPr>
            </w:pPr>
          </w:p>
        </w:tc>
      </w:tr>
      <w:tr w14:paraId="291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4F79B">
            <w:pPr>
              <w:jc w:val="center"/>
              <w:rPr>
                <w:rFonts w:hint="default"/>
                <w:color w:val="auto"/>
                <w:highlight w:val="none"/>
                <w:vertAlign w:val="baseline"/>
                <w:lang w:val="en-US" w:eastAsia="zh-CN"/>
              </w:rPr>
            </w:pPr>
            <w:r>
              <w:rPr>
                <w:rFonts w:hint="eastAsia"/>
                <w:color w:val="auto"/>
                <w:highlight w:val="none"/>
                <w:vertAlign w:val="baseline"/>
                <w:lang w:val="en-US" w:eastAsia="zh-CN"/>
              </w:rPr>
              <w:t>284</w:t>
            </w:r>
          </w:p>
        </w:tc>
        <w:tc>
          <w:tcPr>
            <w:tcW w:w="1690" w:type="dxa"/>
            <w:noWrap w:val="0"/>
            <w:vAlign w:val="center"/>
          </w:tcPr>
          <w:p w14:paraId="7CF949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衣藻模型</w:t>
            </w:r>
          </w:p>
        </w:tc>
        <w:tc>
          <w:tcPr>
            <w:tcW w:w="8197" w:type="dxa"/>
            <w:noWrap w:val="0"/>
            <w:vAlign w:val="center"/>
          </w:tcPr>
          <w:p w14:paraId="29F666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一半完整，一半为剖面展示内部结构，杯状叶绿体可以分离、拆卸</w:t>
            </w:r>
          </w:p>
        </w:tc>
        <w:tc>
          <w:tcPr>
            <w:tcW w:w="1245" w:type="dxa"/>
            <w:noWrap w:val="0"/>
            <w:vAlign w:val="center"/>
          </w:tcPr>
          <w:p w14:paraId="5A6599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616EBFA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947DBDE">
            <w:pPr>
              <w:jc w:val="center"/>
              <w:rPr>
                <w:color w:val="auto"/>
                <w:highlight w:val="none"/>
              </w:rPr>
            </w:pPr>
          </w:p>
        </w:tc>
        <w:tc>
          <w:tcPr>
            <w:tcW w:w="710" w:type="dxa"/>
            <w:noWrap w:val="0"/>
            <w:vAlign w:val="center"/>
          </w:tcPr>
          <w:p w14:paraId="2087A8E0">
            <w:pPr>
              <w:jc w:val="both"/>
              <w:rPr>
                <w:color w:val="auto"/>
                <w:highlight w:val="none"/>
                <w:vertAlign w:val="baseline"/>
              </w:rPr>
            </w:pPr>
          </w:p>
        </w:tc>
      </w:tr>
      <w:tr w14:paraId="3BE0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B0770A">
            <w:pPr>
              <w:jc w:val="center"/>
              <w:rPr>
                <w:rFonts w:hint="default"/>
                <w:color w:val="auto"/>
                <w:highlight w:val="none"/>
                <w:vertAlign w:val="baseline"/>
                <w:lang w:val="en-US" w:eastAsia="zh-CN"/>
              </w:rPr>
            </w:pPr>
            <w:r>
              <w:rPr>
                <w:rFonts w:hint="eastAsia"/>
                <w:color w:val="auto"/>
                <w:highlight w:val="none"/>
                <w:vertAlign w:val="baseline"/>
                <w:lang w:val="en-US" w:eastAsia="zh-CN"/>
              </w:rPr>
              <w:t>285</w:t>
            </w:r>
          </w:p>
        </w:tc>
        <w:tc>
          <w:tcPr>
            <w:tcW w:w="1690" w:type="dxa"/>
            <w:noWrap w:val="0"/>
            <w:vAlign w:val="center"/>
          </w:tcPr>
          <w:p w14:paraId="5F08C9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衣藻装片</w:t>
            </w:r>
          </w:p>
        </w:tc>
        <w:tc>
          <w:tcPr>
            <w:tcW w:w="8197" w:type="dxa"/>
            <w:noWrap w:val="0"/>
            <w:vAlign w:val="center"/>
          </w:tcPr>
          <w:p w14:paraId="033DE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FC0F0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FA7DE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6F10FD0B">
            <w:pPr>
              <w:jc w:val="center"/>
              <w:rPr>
                <w:color w:val="auto"/>
                <w:highlight w:val="none"/>
              </w:rPr>
            </w:pPr>
          </w:p>
        </w:tc>
        <w:tc>
          <w:tcPr>
            <w:tcW w:w="710" w:type="dxa"/>
            <w:noWrap w:val="0"/>
            <w:vAlign w:val="center"/>
          </w:tcPr>
          <w:p w14:paraId="19A0C980">
            <w:pPr>
              <w:jc w:val="both"/>
              <w:rPr>
                <w:color w:val="auto"/>
                <w:highlight w:val="none"/>
                <w:vertAlign w:val="baseline"/>
              </w:rPr>
            </w:pPr>
          </w:p>
        </w:tc>
      </w:tr>
      <w:tr w14:paraId="4AF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E7477DA">
            <w:pPr>
              <w:jc w:val="center"/>
              <w:rPr>
                <w:rFonts w:hint="default"/>
                <w:color w:val="auto"/>
                <w:highlight w:val="none"/>
                <w:vertAlign w:val="baseline"/>
                <w:lang w:val="en-US" w:eastAsia="zh-CN"/>
              </w:rPr>
            </w:pPr>
            <w:r>
              <w:rPr>
                <w:rFonts w:hint="eastAsia"/>
                <w:color w:val="auto"/>
                <w:highlight w:val="none"/>
                <w:vertAlign w:val="baseline"/>
                <w:lang w:val="en-US" w:eastAsia="zh-CN"/>
              </w:rPr>
              <w:t>286</w:t>
            </w:r>
          </w:p>
        </w:tc>
        <w:tc>
          <w:tcPr>
            <w:tcW w:w="1690" w:type="dxa"/>
            <w:noWrap w:val="0"/>
            <w:vAlign w:val="center"/>
          </w:tcPr>
          <w:p w14:paraId="484129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水绵装片</w:t>
            </w:r>
          </w:p>
        </w:tc>
        <w:tc>
          <w:tcPr>
            <w:tcW w:w="8197" w:type="dxa"/>
            <w:noWrap w:val="0"/>
            <w:vAlign w:val="center"/>
          </w:tcPr>
          <w:p w14:paraId="191E4C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67243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71D02B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E32EB06">
            <w:pPr>
              <w:jc w:val="center"/>
              <w:rPr>
                <w:color w:val="auto"/>
                <w:highlight w:val="none"/>
              </w:rPr>
            </w:pPr>
          </w:p>
        </w:tc>
        <w:tc>
          <w:tcPr>
            <w:tcW w:w="710" w:type="dxa"/>
            <w:noWrap w:val="0"/>
            <w:vAlign w:val="center"/>
          </w:tcPr>
          <w:p w14:paraId="3C2FBE8F">
            <w:pPr>
              <w:jc w:val="both"/>
              <w:rPr>
                <w:color w:val="auto"/>
                <w:highlight w:val="none"/>
                <w:vertAlign w:val="baseline"/>
              </w:rPr>
            </w:pPr>
          </w:p>
        </w:tc>
      </w:tr>
      <w:tr w14:paraId="02B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C2B74C">
            <w:pPr>
              <w:jc w:val="center"/>
              <w:rPr>
                <w:rFonts w:hint="default"/>
                <w:color w:val="auto"/>
                <w:highlight w:val="none"/>
                <w:vertAlign w:val="baseline"/>
                <w:lang w:val="en-US" w:eastAsia="zh-CN"/>
              </w:rPr>
            </w:pPr>
            <w:r>
              <w:rPr>
                <w:rFonts w:hint="eastAsia"/>
                <w:color w:val="auto"/>
                <w:highlight w:val="none"/>
                <w:vertAlign w:val="baseline"/>
                <w:lang w:val="en-US" w:eastAsia="zh-CN"/>
              </w:rPr>
              <w:t>287</w:t>
            </w:r>
          </w:p>
        </w:tc>
        <w:tc>
          <w:tcPr>
            <w:tcW w:w="1690" w:type="dxa"/>
            <w:noWrap w:val="0"/>
            <w:vAlign w:val="center"/>
          </w:tcPr>
          <w:p w14:paraId="39249F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水绵接合生殖装片</w:t>
            </w:r>
          </w:p>
        </w:tc>
        <w:tc>
          <w:tcPr>
            <w:tcW w:w="8197" w:type="dxa"/>
            <w:noWrap w:val="0"/>
            <w:vAlign w:val="center"/>
          </w:tcPr>
          <w:p w14:paraId="731713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6A66FF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2B772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2F86514A">
            <w:pPr>
              <w:jc w:val="center"/>
              <w:rPr>
                <w:color w:val="auto"/>
                <w:highlight w:val="none"/>
              </w:rPr>
            </w:pPr>
          </w:p>
        </w:tc>
        <w:tc>
          <w:tcPr>
            <w:tcW w:w="710" w:type="dxa"/>
            <w:noWrap w:val="0"/>
            <w:vAlign w:val="center"/>
          </w:tcPr>
          <w:p w14:paraId="332D6ED4">
            <w:pPr>
              <w:jc w:val="both"/>
              <w:rPr>
                <w:color w:val="auto"/>
                <w:highlight w:val="none"/>
                <w:vertAlign w:val="baseline"/>
              </w:rPr>
            </w:pPr>
          </w:p>
        </w:tc>
      </w:tr>
      <w:tr w14:paraId="3838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705EBA">
            <w:pPr>
              <w:jc w:val="center"/>
              <w:rPr>
                <w:rFonts w:hint="default"/>
                <w:color w:val="auto"/>
                <w:highlight w:val="none"/>
                <w:vertAlign w:val="baseline"/>
                <w:lang w:val="en-US" w:eastAsia="zh-CN"/>
              </w:rPr>
            </w:pPr>
            <w:r>
              <w:rPr>
                <w:rFonts w:hint="eastAsia"/>
                <w:color w:val="auto"/>
                <w:highlight w:val="none"/>
                <w:vertAlign w:val="baseline"/>
                <w:lang w:val="en-US" w:eastAsia="zh-CN"/>
              </w:rPr>
              <w:t>288</w:t>
            </w:r>
          </w:p>
        </w:tc>
        <w:tc>
          <w:tcPr>
            <w:tcW w:w="1690" w:type="dxa"/>
            <w:noWrap w:val="0"/>
            <w:vAlign w:val="center"/>
          </w:tcPr>
          <w:p w14:paraId="30DC52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病毒模型（新款）</w:t>
            </w:r>
          </w:p>
        </w:tc>
        <w:tc>
          <w:tcPr>
            <w:tcW w:w="8197" w:type="dxa"/>
            <w:noWrap w:val="0"/>
            <w:vAlign w:val="center"/>
          </w:tcPr>
          <w:p w14:paraId="341C84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放大 100 万倍，示噬菌体的解剖结构和特征</w:t>
            </w:r>
          </w:p>
        </w:tc>
        <w:tc>
          <w:tcPr>
            <w:tcW w:w="1245" w:type="dxa"/>
            <w:noWrap w:val="0"/>
            <w:vAlign w:val="center"/>
          </w:tcPr>
          <w:p w14:paraId="615D95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64F6F0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BEA26D0">
            <w:pPr>
              <w:jc w:val="center"/>
              <w:rPr>
                <w:color w:val="auto"/>
                <w:highlight w:val="none"/>
              </w:rPr>
            </w:pPr>
          </w:p>
        </w:tc>
        <w:tc>
          <w:tcPr>
            <w:tcW w:w="710" w:type="dxa"/>
            <w:noWrap w:val="0"/>
            <w:vAlign w:val="center"/>
          </w:tcPr>
          <w:p w14:paraId="7C597479">
            <w:pPr>
              <w:jc w:val="both"/>
              <w:rPr>
                <w:color w:val="auto"/>
                <w:highlight w:val="none"/>
                <w:vertAlign w:val="baseline"/>
              </w:rPr>
            </w:pPr>
          </w:p>
        </w:tc>
      </w:tr>
      <w:tr w14:paraId="5E54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28BB86">
            <w:pPr>
              <w:jc w:val="center"/>
              <w:rPr>
                <w:rFonts w:hint="default"/>
                <w:color w:val="auto"/>
                <w:highlight w:val="none"/>
                <w:vertAlign w:val="baseline"/>
                <w:lang w:val="en-US" w:eastAsia="zh-CN"/>
              </w:rPr>
            </w:pPr>
            <w:r>
              <w:rPr>
                <w:rFonts w:hint="eastAsia"/>
                <w:color w:val="auto"/>
                <w:highlight w:val="none"/>
                <w:vertAlign w:val="baseline"/>
                <w:lang w:val="en-US" w:eastAsia="zh-CN"/>
              </w:rPr>
              <w:t>289</w:t>
            </w:r>
          </w:p>
        </w:tc>
        <w:tc>
          <w:tcPr>
            <w:tcW w:w="1690" w:type="dxa"/>
            <w:noWrap w:val="0"/>
            <w:vAlign w:val="center"/>
          </w:tcPr>
          <w:p w14:paraId="327823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细菌模型</w:t>
            </w:r>
          </w:p>
        </w:tc>
        <w:tc>
          <w:tcPr>
            <w:tcW w:w="8197" w:type="dxa"/>
            <w:noWrap w:val="0"/>
            <w:vAlign w:val="center"/>
          </w:tcPr>
          <w:p w14:paraId="4C7CAE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示细菌的横截面，鞭毛、包涵体、质粒和染色体的典型构造</w:t>
            </w:r>
          </w:p>
        </w:tc>
        <w:tc>
          <w:tcPr>
            <w:tcW w:w="1245" w:type="dxa"/>
            <w:noWrap w:val="0"/>
            <w:vAlign w:val="center"/>
          </w:tcPr>
          <w:p w14:paraId="07B089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件 </w:t>
            </w:r>
          </w:p>
        </w:tc>
        <w:tc>
          <w:tcPr>
            <w:tcW w:w="1212" w:type="dxa"/>
            <w:noWrap w:val="0"/>
            <w:vAlign w:val="center"/>
          </w:tcPr>
          <w:p w14:paraId="02A1F3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483C94CF">
            <w:pPr>
              <w:jc w:val="center"/>
              <w:rPr>
                <w:color w:val="auto"/>
                <w:highlight w:val="none"/>
              </w:rPr>
            </w:pPr>
          </w:p>
        </w:tc>
        <w:tc>
          <w:tcPr>
            <w:tcW w:w="710" w:type="dxa"/>
            <w:noWrap w:val="0"/>
            <w:vAlign w:val="center"/>
          </w:tcPr>
          <w:p w14:paraId="30B8079F">
            <w:pPr>
              <w:jc w:val="both"/>
              <w:rPr>
                <w:color w:val="auto"/>
                <w:highlight w:val="none"/>
                <w:vertAlign w:val="baseline"/>
              </w:rPr>
            </w:pPr>
          </w:p>
        </w:tc>
      </w:tr>
      <w:tr w14:paraId="5EF7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F5C12E">
            <w:pPr>
              <w:jc w:val="center"/>
              <w:rPr>
                <w:rFonts w:hint="default"/>
                <w:color w:val="auto"/>
                <w:highlight w:val="none"/>
                <w:vertAlign w:val="baseline"/>
                <w:lang w:val="en-US" w:eastAsia="zh-CN"/>
              </w:rPr>
            </w:pPr>
            <w:r>
              <w:rPr>
                <w:rFonts w:hint="eastAsia"/>
                <w:color w:val="auto"/>
                <w:highlight w:val="none"/>
                <w:vertAlign w:val="baseline"/>
                <w:lang w:val="en-US" w:eastAsia="zh-CN"/>
              </w:rPr>
              <w:t>290</w:t>
            </w:r>
          </w:p>
        </w:tc>
        <w:tc>
          <w:tcPr>
            <w:tcW w:w="1690" w:type="dxa"/>
            <w:noWrap w:val="0"/>
            <w:vAlign w:val="center"/>
          </w:tcPr>
          <w:p w14:paraId="2B727D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细菌三型涂片</w:t>
            </w:r>
          </w:p>
        </w:tc>
        <w:tc>
          <w:tcPr>
            <w:tcW w:w="8197" w:type="dxa"/>
            <w:noWrap w:val="0"/>
            <w:vAlign w:val="center"/>
          </w:tcPr>
          <w:p w14:paraId="1DB653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8612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733A9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781384E">
            <w:pPr>
              <w:jc w:val="center"/>
              <w:rPr>
                <w:color w:val="auto"/>
                <w:highlight w:val="none"/>
              </w:rPr>
            </w:pPr>
          </w:p>
        </w:tc>
        <w:tc>
          <w:tcPr>
            <w:tcW w:w="710" w:type="dxa"/>
            <w:noWrap w:val="0"/>
            <w:vAlign w:val="center"/>
          </w:tcPr>
          <w:p w14:paraId="2DDCD896">
            <w:pPr>
              <w:jc w:val="both"/>
              <w:rPr>
                <w:color w:val="auto"/>
                <w:highlight w:val="none"/>
                <w:vertAlign w:val="baseline"/>
              </w:rPr>
            </w:pPr>
          </w:p>
        </w:tc>
      </w:tr>
      <w:tr w14:paraId="4FD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noWrap w:val="0"/>
            <w:vAlign w:val="center"/>
          </w:tcPr>
          <w:p w14:paraId="00F34880">
            <w:pPr>
              <w:jc w:val="center"/>
              <w:rPr>
                <w:rFonts w:hint="default"/>
                <w:color w:val="auto"/>
                <w:highlight w:val="none"/>
                <w:vertAlign w:val="baseline"/>
                <w:lang w:val="en-US" w:eastAsia="zh-CN"/>
              </w:rPr>
            </w:pPr>
            <w:r>
              <w:rPr>
                <w:rFonts w:hint="eastAsia"/>
                <w:color w:val="auto"/>
                <w:highlight w:val="none"/>
                <w:vertAlign w:val="baseline"/>
                <w:lang w:val="en-US" w:eastAsia="zh-CN"/>
              </w:rPr>
              <w:t>291</w:t>
            </w:r>
          </w:p>
        </w:tc>
        <w:tc>
          <w:tcPr>
            <w:tcW w:w="1690" w:type="dxa"/>
            <w:noWrap w:val="0"/>
            <w:vAlign w:val="center"/>
          </w:tcPr>
          <w:p w14:paraId="4193D0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酵母菌装片</w:t>
            </w:r>
          </w:p>
        </w:tc>
        <w:tc>
          <w:tcPr>
            <w:tcW w:w="8197" w:type="dxa"/>
            <w:noWrap w:val="0"/>
            <w:vAlign w:val="center"/>
          </w:tcPr>
          <w:p w14:paraId="392732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C99DD8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937809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3BF32D98">
            <w:pPr>
              <w:jc w:val="center"/>
              <w:rPr>
                <w:color w:val="auto"/>
                <w:highlight w:val="none"/>
              </w:rPr>
            </w:pPr>
          </w:p>
        </w:tc>
        <w:tc>
          <w:tcPr>
            <w:tcW w:w="710" w:type="dxa"/>
            <w:noWrap w:val="0"/>
            <w:vAlign w:val="center"/>
          </w:tcPr>
          <w:p w14:paraId="463DA815">
            <w:pPr>
              <w:jc w:val="both"/>
              <w:rPr>
                <w:color w:val="auto"/>
                <w:highlight w:val="none"/>
                <w:vertAlign w:val="baseline"/>
              </w:rPr>
            </w:pPr>
          </w:p>
        </w:tc>
      </w:tr>
      <w:tr w14:paraId="4B3A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C30B794">
            <w:pPr>
              <w:jc w:val="center"/>
              <w:rPr>
                <w:rFonts w:hint="default"/>
                <w:color w:val="auto"/>
                <w:highlight w:val="none"/>
                <w:vertAlign w:val="baseline"/>
                <w:lang w:val="en-US" w:eastAsia="zh-CN"/>
              </w:rPr>
            </w:pPr>
            <w:r>
              <w:rPr>
                <w:rFonts w:hint="eastAsia"/>
                <w:color w:val="auto"/>
                <w:highlight w:val="none"/>
                <w:vertAlign w:val="baseline"/>
                <w:lang w:val="en-US" w:eastAsia="zh-CN"/>
              </w:rPr>
              <w:t>292</w:t>
            </w:r>
          </w:p>
        </w:tc>
        <w:tc>
          <w:tcPr>
            <w:tcW w:w="1690" w:type="dxa"/>
            <w:noWrap w:val="0"/>
            <w:vAlign w:val="center"/>
          </w:tcPr>
          <w:p w14:paraId="6F28016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青霉装片</w:t>
            </w:r>
          </w:p>
        </w:tc>
        <w:tc>
          <w:tcPr>
            <w:tcW w:w="8197" w:type="dxa"/>
            <w:noWrap w:val="0"/>
            <w:vAlign w:val="center"/>
          </w:tcPr>
          <w:p w14:paraId="4DB33D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23899B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723BA0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72213576">
            <w:pPr>
              <w:jc w:val="center"/>
              <w:rPr>
                <w:color w:val="auto"/>
                <w:highlight w:val="none"/>
              </w:rPr>
            </w:pPr>
          </w:p>
        </w:tc>
        <w:tc>
          <w:tcPr>
            <w:tcW w:w="710" w:type="dxa"/>
            <w:noWrap w:val="0"/>
            <w:vAlign w:val="center"/>
          </w:tcPr>
          <w:p w14:paraId="691BB6D9">
            <w:pPr>
              <w:jc w:val="both"/>
              <w:rPr>
                <w:color w:val="auto"/>
                <w:highlight w:val="none"/>
                <w:vertAlign w:val="baseline"/>
              </w:rPr>
            </w:pPr>
          </w:p>
        </w:tc>
      </w:tr>
      <w:tr w14:paraId="547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8075792">
            <w:pPr>
              <w:jc w:val="center"/>
              <w:rPr>
                <w:rFonts w:hint="default"/>
                <w:color w:val="auto"/>
                <w:highlight w:val="none"/>
                <w:vertAlign w:val="baseline"/>
                <w:lang w:val="en-US" w:eastAsia="zh-CN"/>
              </w:rPr>
            </w:pPr>
            <w:r>
              <w:rPr>
                <w:rFonts w:hint="eastAsia"/>
                <w:color w:val="auto"/>
                <w:highlight w:val="none"/>
                <w:vertAlign w:val="baseline"/>
                <w:lang w:val="en-US" w:eastAsia="zh-CN"/>
              </w:rPr>
              <w:t>293</w:t>
            </w:r>
          </w:p>
        </w:tc>
        <w:tc>
          <w:tcPr>
            <w:tcW w:w="1690" w:type="dxa"/>
            <w:noWrap w:val="0"/>
            <w:vAlign w:val="center"/>
          </w:tcPr>
          <w:p w14:paraId="7F9E82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曲霉装片</w:t>
            </w:r>
          </w:p>
        </w:tc>
        <w:tc>
          <w:tcPr>
            <w:tcW w:w="8197" w:type="dxa"/>
            <w:noWrap w:val="0"/>
            <w:vAlign w:val="center"/>
          </w:tcPr>
          <w:p w14:paraId="77E851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E0AC7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34AC67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w:t>
            </w:r>
          </w:p>
        </w:tc>
        <w:tc>
          <w:tcPr>
            <w:tcW w:w="240" w:type="dxa"/>
            <w:noWrap w:val="0"/>
            <w:vAlign w:val="center"/>
          </w:tcPr>
          <w:p w14:paraId="216D4CF8">
            <w:pPr>
              <w:jc w:val="center"/>
              <w:rPr>
                <w:color w:val="auto"/>
                <w:highlight w:val="none"/>
              </w:rPr>
            </w:pPr>
          </w:p>
        </w:tc>
        <w:tc>
          <w:tcPr>
            <w:tcW w:w="710" w:type="dxa"/>
            <w:noWrap w:val="0"/>
            <w:vAlign w:val="center"/>
          </w:tcPr>
          <w:p w14:paraId="1F7D9DB6">
            <w:pPr>
              <w:jc w:val="both"/>
              <w:rPr>
                <w:color w:val="auto"/>
                <w:highlight w:val="none"/>
                <w:vertAlign w:val="baseline"/>
              </w:rPr>
            </w:pPr>
          </w:p>
        </w:tc>
      </w:tr>
      <w:tr w14:paraId="0DF1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435E9FD">
            <w:pPr>
              <w:jc w:val="center"/>
              <w:rPr>
                <w:rFonts w:hint="default"/>
                <w:color w:val="auto"/>
                <w:highlight w:val="none"/>
                <w:vertAlign w:val="baseline"/>
                <w:lang w:val="en-US" w:eastAsia="zh-CN"/>
              </w:rPr>
            </w:pPr>
            <w:r>
              <w:rPr>
                <w:rFonts w:hint="eastAsia"/>
                <w:color w:val="auto"/>
                <w:highlight w:val="none"/>
                <w:vertAlign w:val="baseline"/>
                <w:lang w:val="en-US" w:eastAsia="zh-CN"/>
              </w:rPr>
              <w:t>294</w:t>
            </w:r>
          </w:p>
        </w:tc>
        <w:tc>
          <w:tcPr>
            <w:tcW w:w="1690" w:type="dxa"/>
            <w:noWrap w:val="0"/>
            <w:vAlign w:val="center"/>
          </w:tcPr>
          <w:p w14:paraId="4D94AC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黑根霉装片</w:t>
            </w:r>
          </w:p>
        </w:tc>
        <w:tc>
          <w:tcPr>
            <w:tcW w:w="8197" w:type="dxa"/>
            <w:noWrap w:val="0"/>
            <w:vAlign w:val="center"/>
          </w:tcPr>
          <w:p w14:paraId="52F62B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123E7B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043B03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610F56">
            <w:pPr>
              <w:jc w:val="center"/>
              <w:rPr>
                <w:color w:val="auto"/>
                <w:highlight w:val="none"/>
              </w:rPr>
            </w:pPr>
          </w:p>
        </w:tc>
        <w:tc>
          <w:tcPr>
            <w:tcW w:w="710" w:type="dxa"/>
            <w:noWrap w:val="0"/>
            <w:vAlign w:val="center"/>
          </w:tcPr>
          <w:p w14:paraId="473FC387">
            <w:pPr>
              <w:jc w:val="both"/>
              <w:rPr>
                <w:color w:val="auto"/>
                <w:highlight w:val="none"/>
                <w:vertAlign w:val="baseline"/>
              </w:rPr>
            </w:pPr>
          </w:p>
        </w:tc>
      </w:tr>
      <w:tr w14:paraId="1045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9E2E8C0">
            <w:pPr>
              <w:jc w:val="center"/>
              <w:rPr>
                <w:rFonts w:hint="default"/>
                <w:color w:val="auto"/>
                <w:highlight w:val="none"/>
                <w:vertAlign w:val="baseline"/>
                <w:lang w:val="en-US" w:eastAsia="zh-CN"/>
              </w:rPr>
            </w:pPr>
            <w:r>
              <w:rPr>
                <w:rFonts w:hint="eastAsia"/>
                <w:color w:val="auto"/>
                <w:highlight w:val="none"/>
                <w:vertAlign w:val="baseline"/>
                <w:lang w:val="en-US" w:eastAsia="zh-CN"/>
              </w:rPr>
              <w:t>295</w:t>
            </w:r>
          </w:p>
        </w:tc>
        <w:tc>
          <w:tcPr>
            <w:tcW w:w="1690" w:type="dxa"/>
            <w:noWrap w:val="0"/>
            <w:vAlign w:val="center"/>
          </w:tcPr>
          <w:p w14:paraId="7CE5AA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伞蕈切片</w:t>
            </w:r>
          </w:p>
        </w:tc>
        <w:tc>
          <w:tcPr>
            <w:tcW w:w="8197" w:type="dxa"/>
            <w:noWrap w:val="0"/>
            <w:vAlign w:val="center"/>
          </w:tcPr>
          <w:p w14:paraId="777027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36D54D4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5D9B5D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778E6486">
            <w:pPr>
              <w:jc w:val="center"/>
              <w:rPr>
                <w:color w:val="auto"/>
                <w:highlight w:val="none"/>
              </w:rPr>
            </w:pPr>
          </w:p>
        </w:tc>
        <w:tc>
          <w:tcPr>
            <w:tcW w:w="710" w:type="dxa"/>
            <w:noWrap w:val="0"/>
            <w:vAlign w:val="center"/>
          </w:tcPr>
          <w:p w14:paraId="7E6840EB">
            <w:pPr>
              <w:jc w:val="both"/>
              <w:rPr>
                <w:color w:val="auto"/>
                <w:highlight w:val="none"/>
                <w:vertAlign w:val="baseline"/>
              </w:rPr>
            </w:pPr>
          </w:p>
        </w:tc>
      </w:tr>
      <w:tr w14:paraId="06BB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501F3D">
            <w:pPr>
              <w:jc w:val="center"/>
              <w:rPr>
                <w:rFonts w:hint="default"/>
                <w:color w:val="auto"/>
                <w:highlight w:val="none"/>
                <w:vertAlign w:val="baseline"/>
                <w:lang w:val="en-US" w:eastAsia="zh-CN"/>
              </w:rPr>
            </w:pPr>
            <w:r>
              <w:rPr>
                <w:rFonts w:hint="eastAsia"/>
                <w:color w:val="auto"/>
                <w:highlight w:val="none"/>
                <w:vertAlign w:val="baseline"/>
                <w:lang w:val="en-US" w:eastAsia="zh-CN"/>
              </w:rPr>
              <w:t>296</w:t>
            </w:r>
          </w:p>
        </w:tc>
        <w:tc>
          <w:tcPr>
            <w:tcW w:w="1690" w:type="dxa"/>
            <w:noWrap w:val="0"/>
            <w:vAlign w:val="center"/>
          </w:tcPr>
          <w:p w14:paraId="770DA7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酸奶机</w:t>
            </w:r>
          </w:p>
        </w:tc>
        <w:tc>
          <w:tcPr>
            <w:tcW w:w="8197" w:type="dxa"/>
            <w:noWrap w:val="0"/>
            <w:vAlign w:val="center"/>
          </w:tcPr>
          <w:p w14:paraId="001410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全自动，304 不锈钢或食品级塑料内胆</w:t>
            </w:r>
          </w:p>
        </w:tc>
        <w:tc>
          <w:tcPr>
            <w:tcW w:w="1245" w:type="dxa"/>
            <w:noWrap w:val="0"/>
            <w:vAlign w:val="center"/>
          </w:tcPr>
          <w:p w14:paraId="1F01FF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台  </w:t>
            </w:r>
          </w:p>
        </w:tc>
        <w:tc>
          <w:tcPr>
            <w:tcW w:w="1212" w:type="dxa"/>
            <w:noWrap w:val="0"/>
            <w:vAlign w:val="center"/>
          </w:tcPr>
          <w:p w14:paraId="0D8F7B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77C0A3">
            <w:pPr>
              <w:jc w:val="center"/>
              <w:rPr>
                <w:color w:val="auto"/>
                <w:highlight w:val="none"/>
              </w:rPr>
            </w:pPr>
          </w:p>
        </w:tc>
        <w:tc>
          <w:tcPr>
            <w:tcW w:w="710" w:type="dxa"/>
            <w:noWrap w:val="0"/>
            <w:vAlign w:val="center"/>
          </w:tcPr>
          <w:p w14:paraId="1A40C936">
            <w:pPr>
              <w:jc w:val="both"/>
              <w:rPr>
                <w:color w:val="auto"/>
                <w:highlight w:val="none"/>
                <w:vertAlign w:val="baseline"/>
              </w:rPr>
            </w:pPr>
          </w:p>
        </w:tc>
      </w:tr>
      <w:tr w14:paraId="54B0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284815">
            <w:pPr>
              <w:jc w:val="center"/>
              <w:rPr>
                <w:rFonts w:hint="default"/>
                <w:color w:val="auto"/>
                <w:highlight w:val="none"/>
                <w:vertAlign w:val="baseline"/>
                <w:lang w:val="en-US" w:eastAsia="zh-CN"/>
              </w:rPr>
            </w:pPr>
            <w:r>
              <w:rPr>
                <w:rFonts w:hint="eastAsia"/>
                <w:color w:val="auto"/>
                <w:highlight w:val="none"/>
                <w:vertAlign w:val="baseline"/>
                <w:lang w:val="en-US" w:eastAsia="zh-CN"/>
              </w:rPr>
              <w:t>297</w:t>
            </w:r>
          </w:p>
        </w:tc>
        <w:tc>
          <w:tcPr>
            <w:tcW w:w="1690" w:type="dxa"/>
            <w:noWrap w:val="0"/>
            <w:vAlign w:val="center"/>
          </w:tcPr>
          <w:p w14:paraId="224C52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果酒果醋发酵装置</w:t>
            </w:r>
          </w:p>
        </w:tc>
        <w:tc>
          <w:tcPr>
            <w:tcW w:w="8197" w:type="dxa"/>
            <w:noWrap w:val="0"/>
            <w:vAlign w:val="center"/>
          </w:tcPr>
          <w:p w14:paraId="24C079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透明，最大容积 1 L，采用安全、环保材质，具水封及气泡限速装置</w:t>
            </w:r>
          </w:p>
        </w:tc>
        <w:tc>
          <w:tcPr>
            <w:tcW w:w="1245" w:type="dxa"/>
            <w:noWrap w:val="0"/>
            <w:vAlign w:val="center"/>
          </w:tcPr>
          <w:p w14:paraId="382AB77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12" w:type="dxa"/>
            <w:noWrap w:val="0"/>
            <w:vAlign w:val="center"/>
          </w:tcPr>
          <w:p w14:paraId="61F2BC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40" w:type="dxa"/>
            <w:noWrap w:val="0"/>
            <w:vAlign w:val="center"/>
          </w:tcPr>
          <w:p w14:paraId="5599DE5C">
            <w:pPr>
              <w:jc w:val="center"/>
              <w:rPr>
                <w:color w:val="auto"/>
                <w:highlight w:val="none"/>
              </w:rPr>
            </w:pPr>
          </w:p>
        </w:tc>
        <w:tc>
          <w:tcPr>
            <w:tcW w:w="710" w:type="dxa"/>
            <w:noWrap w:val="0"/>
            <w:vAlign w:val="center"/>
          </w:tcPr>
          <w:p w14:paraId="56781F93">
            <w:pPr>
              <w:jc w:val="both"/>
              <w:rPr>
                <w:color w:val="auto"/>
                <w:highlight w:val="none"/>
                <w:vertAlign w:val="baseline"/>
              </w:rPr>
            </w:pPr>
          </w:p>
        </w:tc>
      </w:tr>
      <w:tr w14:paraId="701C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FDF1C2">
            <w:pPr>
              <w:jc w:val="center"/>
              <w:rPr>
                <w:rFonts w:hint="default"/>
                <w:color w:val="auto"/>
                <w:highlight w:val="none"/>
                <w:vertAlign w:val="baseline"/>
                <w:lang w:val="en-US" w:eastAsia="zh-CN"/>
              </w:rPr>
            </w:pPr>
            <w:r>
              <w:rPr>
                <w:rFonts w:hint="eastAsia"/>
                <w:color w:val="auto"/>
                <w:highlight w:val="none"/>
                <w:vertAlign w:val="baseline"/>
                <w:lang w:val="en-US" w:eastAsia="zh-CN"/>
              </w:rPr>
              <w:t>298</w:t>
            </w:r>
          </w:p>
        </w:tc>
        <w:tc>
          <w:tcPr>
            <w:tcW w:w="1690" w:type="dxa"/>
            <w:noWrap w:val="0"/>
            <w:vAlign w:val="center"/>
          </w:tcPr>
          <w:p w14:paraId="53FBD4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蛔虫卵装片</w:t>
            </w:r>
          </w:p>
        </w:tc>
        <w:tc>
          <w:tcPr>
            <w:tcW w:w="8197" w:type="dxa"/>
            <w:noWrap w:val="0"/>
            <w:vAlign w:val="center"/>
          </w:tcPr>
          <w:p w14:paraId="666F0A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玻璃制</w:t>
            </w:r>
          </w:p>
        </w:tc>
        <w:tc>
          <w:tcPr>
            <w:tcW w:w="1245" w:type="dxa"/>
            <w:noWrap w:val="0"/>
            <w:vAlign w:val="center"/>
          </w:tcPr>
          <w:p w14:paraId="0C405AB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w:t>
            </w:r>
          </w:p>
        </w:tc>
        <w:tc>
          <w:tcPr>
            <w:tcW w:w="1212" w:type="dxa"/>
            <w:noWrap w:val="0"/>
            <w:vAlign w:val="center"/>
          </w:tcPr>
          <w:p w14:paraId="67BC94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240" w:type="dxa"/>
            <w:noWrap w:val="0"/>
            <w:vAlign w:val="center"/>
          </w:tcPr>
          <w:p w14:paraId="4ACA92A3">
            <w:pPr>
              <w:jc w:val="center"/>
              <w:rPr>
                <w:color w:val="auto"/>
                <w:highlight w:val="none"/>
              </w:rPr>
            </w:pPr>
          </w:p>
        </w:tc>
        <w:tc>
          <w:tcPr>
            <w:tcW w:w="710" w:type="dxa"/>
            <w:noWrap w:val="0"/>
            <w:vAlign w:val="center"/>
          </w:tcPr>
          <w:p w14:paraId="4271D43A">
            <w:pPr>
              <w:jc w:val="both"/>
              <w:rPr>
                <w:color w:val="auto"/>
                <w:highlight w:val="none"/>
                <w:vertAlign w:val="baseline"/>
              </w:rPr>
            </w:pPr>
          </w:p>
        </w:tc>
      </w:tr>
      <w:tr w14:paraId="56DD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55716EB">
            <w:pPr>
              <w:jc w:val="center"/>
              <w:rPr>
                <w:rFonts w:hint="default"/>
                <w:color w:val="auto"/>
                <w:highlight w:val="none"/>
                <w:vertAlign w:val="baseline"/>
                <w:lang w:val="en-US" w:eastAsia="zh-CN"/>
              </w:rPr>
            </w:pPr>
            <w:r>
              <w:rPr>
                <w:rFonts w:hint="eastAsia"/>
                <w:color w:val="auto"/>
                <w:highlight w:val="none"/>
                <w:vertAlign w:val="baseline"/>
                <w:lang w:val="en-US" w:eastAsia="zh-CN"/>
              </w:rPr>
              <w:t>299</w:t>
            </w:r>
          </w:p>
        </w:tc>
        <w:tc>
          <w:tcPr>
            <w:tcW w:w="1690" w:type="dxa"/>
            <w:noWrap w:val="0"/>
            <w:vAlign w:val="center"/>
          </w:tcPr>
          <w:p w14:paraId="1E904E8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护理人模型</w:t>
            </w:r>
          </w:p>
        </w:tc>
        <w:tc>
          <w:tcPr>
            <w:tcW w:w="8197" w:type="dxa"/>
            <w:noWrap w:val="0"/>
            <w:vAlign w:val="center"/>
          </w:tcPr>
          <w:p w14:paraId="62DA42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1700 mm；采用热塑弹性体混合胶材料</w:t>
            </w:r>
          </w:p>
        </w:tc>
        <w:tc>
          <w:tcPr>
            <w:tcW w:w="1245" w:type="dxa"/>
            <w:noWrap w:val="0"/>
            <w:vAlign w:val="center"/>
          </w:tcPr>
          <w:p w14:paraId="5C2F67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件</w:t>
            </w:r>
          </w:p>
        </w:tc>
        <w:tc>
          <w:tcPr>
            <w:tcW w:w="1212" w:type="dxa"/>
            <w:noWrap w:val="0"/>
            <w:vAlign w:val="center"/>
          </w:tcPr>
          <w:p w14:paraId="0737700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E8A8F85">
            <w:pPr>
              <w:jc w:val="center"/>
              <w:rPr>
                <w:color w:val="auto"/>
                <w:highlight w:val="none"/>
              </w:rPr>
            </w:pPr>
          </w:p>
        </w:tc>
        <w:tc>
          <w:tcPr>
            <w:tcW w:w="710" w:type="dxa"/>
            <w:noWrap w:val="0"/>
            <w:vAlign w:val="center"/>
          </w:tcPr>
          <w:p w14:paraId="13367776">
            <w:pPr>
              <w:jc w:val="both"/>
              <w:rPr>
                <w:color w:val="auto"/>
                <w:highlight w:val="none"/>
                <w:vertAlign w:val="baseline"/>
              </w:rPr>
            </w:pPr>
          </w:p>
        </w:tc>
      </w:tr>
      <w:tr w14:paraId="4056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B06F60E">
            <w:pPr>
              <w:jc w:val="center"/>
              <w:rPr>
                <w:rFonts w:hint="default"/>
                <w:color w:val="auto"/>
                <w:highlight w:val="none"/>
                <w:vertAlign w:val="baseline"/>
                <w:lang w:val="en-US" w:eastAsia="zh-CN"/>
              </w:rPr>
            </w:pPr>
            <w:r>
              <w:rPr>
                <w:rFonts w:hint="eastAsia"/>
                <w:color w:val="auto"/>
                <w:highlight w:val="none"/>
                <w:vertAlign w:val="baseline"/>
                <w:lang w:val="en-US" w:eastAsia="zh-CN"/>
              </w:rPr>
              <w:t>300</w:t>
            </w:r>
          </w:p>
        </w:tc>
        <w:tc>
          <w:tcPr>
            <w:tcW w:w="1690" w:type="dxa"/>
            <w:noWrap w:val="0"/>
            <w:vAlign w:val="top"/>
          </w:tcPr>
          <w:p w14:paraId="6316887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pH广泛试纸</w:t>
            </w:r>
          </w:p>
        </w:tc>
        <w:tc>
          <w:tcPr>
            <w:tcW w:w="8197" w:type="dxa"/>
            <w:noWrap w:val="0"/>
            <w:vAlign w:val="top"/>
          </w:tcPr>
          <w:p w14:paraId="25374763">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1～14</w:t>
            </w:r>
          </w:p>
        </w:tc>
        <w:tc>
          <w:tcPr>
            <w:tcW w:w="1245" w:type="dxa"/>
            <w:noWrap w:val="0"/>
            <w:vAlign w:val="top"/>
          </w:tcPr>
          <w:p w14:paraId="70480EA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本</w:t>
            </w:r>
          </w:p>
        </w:tc>
        <w:tc>
          <w:tcPr>
            <w:tcW w:w="1212" w:type="dxa"/>
            <w:noWrap w:val="0"/>
            <w:vAlign w:val="top"/>
          </w:tcPr>
          <w:p w14:paraId="218C6E0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40</w:t>
            </w:r>
          </w:p>
        </w:tc>
        <w:tc>
          <w:tcPr>
            <w:tcW w:w="240" w:type="dxa"/>
            <w:noWrap w:val="0"/>
            <w:vAlign w:val="center"/>
          </w:tcPr>
          <w:p w14:paraId="3515608A">
            <w:pPr>
              <w:jc w:val="center"/>
              <w:rPr>
                <w:color w:val="auto"/>
                <w:highlight w:val="none"/>
              </w:rPr>
            </w:pPr>
          </w:p>
        </w:tc>
        <w:tc>
          <w:tcPr>
            <w:tcW w:w="710" w:type="dxa"/>
            <w:noWrap w:val="0"/>
            <w:vAlign w:val="center"/>
          </w:tcPr>
          <w:p w14:paraId="3708AF43">
            <w:pPr>
              <w:jc w:val="both"/>
              <w:rPr>
                <w:color w:val="auto"/>
                <w:highlight w:val="none"/>
                <w:vertAlign w:val="baseline"/>
              </w:rPr>
            </w:pPr>
          </w:p>
        </w:tc>
      </w:tr>
      <w:tr w14:paraId="3B66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3C88A6">
            <w:pPr>
              <w:jc w:val="center"/>
              <w:rPr>
                <w:rFonts w:hint="default"/>
                <w:color w:val="auto"/>
                <w:highlight w:val="none"/>
                <w:vertAlign w:val="baseline"/>
                <w:lang w:val="en-US" w:eastAsia="zh-CN"/>
              </w:rPr>
            </w:pPr>
            <w:r>
              <w:rPr>
                <w:rFonts w:hint="eastAsia"/>
                <w:color w:val="auto"/>
                <w:highlight w:val="none"/>
                <w:vertAlign w:val="baseline"/>
                <w:lang w:val="en-US" w:eastAsia="zh-CN"/>
              </w:rPr>
              <w:t>301</w:t>
            </w:r>
          </w:p>
        </w:tc>
        <w:tc>
          <w:tcPr>
            <w:tcW w:w="1690" w:type="dxa"/>
            <w:noWrap w:val="0"/>
            <w:vAlign w:val="top"/>
          </w:tcPr>
          <w:p w14:paraId="6EF6B59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尿糖试纸</w:t>
            </w:r>
          </w:p>
        </w:tc>
        <w:tc>
          <w:tcPr>
            <w:tcW w:w="8197" w:type="dxa"/>
            <w:noWrap w:val="0"/>
            <w:vAlign w:val="top"/>
          </w:tcPr>
          <w:p w14:paraId="232EFAA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半定量或定性</w:t>
            </w:r>
          </w:p>
        </w:tc>
        <w:tc>
          <w:tcPr>
            <w:tcW w:w="1245" w:type="dxa"/>
            <w:noWrap w:val="0"/>
            <w:vAlign w:val="top"/>
          </w:tcPr>
          <w:p w14:paraId="248A7091">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1CA864B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20</w:t>
            </w:r>
          </w:p>
        </w:tc>
        <w:tc>
          <w:tcPr>
            <w:tcW w:w="240" w:type="dxa"/>
            <w:noWrap w:val="0"/>
            <w:vAlign w:val="center"/>
          </w:tcPr>
          <w:p w14:paraId="136C20B0">
            <w:pPr>
              <w:jc w:val="center"/>
              <w:rPr>
                <w:color w:val="auto"/>
                <w:highlight w:val="none"/>
              </w:rPr>
            </w:pPr>
          </w:p>
        </w:tc>
        <w:tc>
          <w:tcPr>
            <w:tcW w:w="710" w:type="dxa"/>
            <w:noWrap w:val="0"/>
            <w:vAlign w:val="center"/>
          </w:tcPr>
          <w:p w14:paraId="069B10DD">
            <w:pPr>
              <w:jc w:val="both"/>
              <w:rPr>
                <w:color w:val="auto"/>
                <w:highlight w:val="none"/>
                <w:vertAlign w:val="baseline"/>
              </w:rPr>
            </w:pPr>
          </w:p>
        </w:tc>
      </w:tr>
      <w:tr w14:paraId="6A98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895A58">
            <w:pPr>
              <w:jc w:val="center"/>
              <w:rPr>
                <w:rFonts w:hint="default"/>
                <w:color w:val="auto"/>
                <w:highlight w:val="none"/>
                <w:vertAlign w:val="baseline"/>
                <w:lang w:val="en-US" w:eastAsia="zh-CN"/>
              </w:rPr>
            </w:pPr>
            <w:r>
              <w:rPr>
                <w:rFonts w:hint="eastAsia"/>
                <w:color w:val="auto"/>
                <w:highlight w:val="none"/>
                <w:vertAlign w:val="baseline"/>
                <w:lang w:val="en-US" w:eastAsia="zh-CN"/>
              </w:rPr>
              <w:t>302</w:t>
            </w:r>
          </w:p>
        </w:tc>
        <w:tc>
          <w:tcPr>
            <w:tcW w:w="1690" w:type="dxa"/>
            <w:noWrap w:val="0"/>
            <w:vAlign w:val="top"/>
          </w:tcPr>
          <w:p w14:paraId="359EDA3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定性滤纸</w:t>
            </w:r>
          </w:p>
        </w:tc>
        <w:tc>
          <w:tcPr>
            <w:tcW w:w="8197" w:type="dxa"/>
            <w:noWrap w:val="0"/>
            <w:vAlign w:val="top"/>
          </w:tcPr>
          <w:p w14:paraId="1554809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快速，9cm，100张</w:t>
            </w:r>
          </w:p>
        </w:tc>
        <w:tc>
          <w:tcPr>
            <w:tcW w:w="1245" w:type="dxa"/>
            <w:noWrap w:val="0"/>
            <w:vAlign w:val="top"/>
          </w:tcPr>
          <w:p w14:paraId="45AC0EB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盒</w:t>
            </w:r>
          </w:p>
        </w:tc>
        <w:tc>
          <w:tcPr>
            <w:tcW w:w="1212" w:type="dxa"/>
            <w:noWrap w:val="0"/>
            <w:vAlign w:val="top"/>
          </w:tcPr>
          <w:p w14:paraId="3A4A42D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10</w:t>
            </w:r>
          </w:p>
        </w:tc>
        <w:tc>
          <w:tcPr>
            <w:tcW w:w="240" w:type="dxa"/>
            <w:noWrap w:val="0"/>
            <w:vAlign w:val="center"/>
          </w:tcPr>
          <w:p w14:paraId="2BEF0D4E">
            <w:pPr>
              <w:jc w:val="center"/>
              <w:rPr>
                <w:color w:val="auto"/>
                <w:highlight w:val="none"/>
              </w:rPr>
            </w:pPr>
          </w:p>
        </w:tc>
        <w:tc>
          <w:tcPr>
            <w:tcW w:w="710" w:type="dxa"/>
            <w:noWrap w:val="0"/>
            <w:vAlign w:val="center"/>
          </w:tcPr>
          <w:p w14:paraId="2B6651E9">
            <w:pPr>
              <w:jc w:val="both"/>
              <w:rPr>
                <w:color w:val="auto"/>
                <w:highlight w:val="none"/>
                <w:vertAlign w:val="baseline"/>
              </w:rPr>
            </w:pPr>
          </w:p>
        </w:tc>
      </w:tr>
      <w:tr w14:paraId="5E1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40BF38C">
            <w:pPr>
              <w:jc w:val="center"/>
              <w:rPr>
                <w:rFonts w:hint="default"/>
                <w:color w:val="auto"/>
                <w:highlight w:val="none"/>
                <w:vertAlign w:val="baseline"/>
                <w:lang w:val="en-US" w:eastAsia="zh-CN"/>
              </w:rPr>
            </w:pPr>
            <w:r>
              <w:rPr>
                <w:rFonts w:hint="eastAsia"/>
                <w:color w:val="auto"/>
                <w:highlight w:val="none"/>
                <w:vertAlign w:val="baseline"/>
                <w:lang w:val="en-US" w:eastAsia="zh-CN"/>
              </w:rPr>
              <w:t>303</w:t>
            </w:r>
          </w:p>
        </w:tc>
        <w:tc>
          <w:tcPr>
            <w:tcW w:w="1690" w:type="dxa"/>
            <w:noWrap w:val="0"/>
            <w:vAlign w:val="top"/>
          </w:tcPr>
          <w:p w14:paraId="57DE9C6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牛肉膏</w:t>
            </w:r>
          </w:p>
        </w:tc>
        <w:tc>
          <w:tcPr>
            <w:tcW w:w="8197" w:type="dxa"/>
            <w:noWrap w:val="0"/>
            <w:vAlign w:val="top"/>
          </w:tcPr>
          <w:p w14:paraId="6B0A623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top"/>
          </w:tcPr>
          <w:p w14:paraId="23E1F7A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瓶</w:t>
            </w:r>
          </w:p>
        </w:tc>
        <w:tc>
          <w:tcPr>
            <w:tcW w:w="1212" w:type="dxa"/>
            <w:noWrap w:val="0"/>
            <w:vAlign w:val="top"/>
          </w:tcPr>
          <w:p w14:paraId="7DAC654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4EAB842">
            <w:pPr>
              <w:jc w:val="center"/>
              <w:rPr>
                <w:color w:val="auto"/>
                <w:highlight w:val="none"/>
              </w:rPr>
            </w:pPr>
          </w:p>
        </w:tc>
        <w:tc>
          <w:tcPr>
            <w:tcW w:w="710" w:type="dxa"/>
            <w:noWrap w:val="0"/>
            <w:vAlign w:val="center"/>
          </w:tcPr>
          <w:p w14:paraId="5143C8B0">
            <w:pPr>
              <w:jc w:val="both"/>
              <w:rPr>
                <w:color w:val="auto"/>
                <w:highlight w:val="none"/>
                <w:vertAlign w:val="baseline"/>
              </w:rPr>
            </w:pPr>
          </w:p>
        </w:tc>
      </w:tr>
      <w:tr w14:paraId="4B46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52FBB0">
            <w:pPr>
              <w:jc w:val="center"/>
              <w:rPr>
                <w:rFonts w:hint="default"/>
                <w:color w:val="auto"/>
                <w:highlight w:val="none"/>
                <w:vertAlign w:val="baseline"/>
                <w:lang w:val="en-US" w:eastAsia="zh-CN"/>
              </w:rPr>
            </w:pPr>
            <w:r>
              <w:rPr>
                <w:rFonts w:hint="eastAsia"/>
                <w:color w:val="auto"/>
                <w:highlight w:val="none"/>
                <w:vertAlign w:val="baseline"/>
                <w:lang w:val="en-US" w:eastAsia="zh-CN"/>
              </w:rPr>
              <w:t>304</w:t>
            </w:r>
          </w:p>
        </w:tc>
        <w:tc>
          <w:tcPr>
            <w:tcW w:w="1690" w:type="dxa"/>
            <w:noWrap w:val="0"/>
            <w:vAlign w:val="top"/>
          </w:tcPr>
          <w:p w14:paraId="3BFD6016">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蛋白胨</w:t>
            </w:r>
          </w:p>
        </w:tc>
        <w:tc>
          <w:tcPr>
            <w:tcW w:w="8197" w:type="dxa"/>
            <w:noWrap w:val="0"/>
            <w:vAlign w:val="top"/>
          </w:tcPr>
          <w:p w14:paraId="1BFC104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top"/>
          </w:tcPr>
          <w:p w14:paraId="6B0DF8F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瓶</w:t>
            </w:r>
          </w:p>
        </w:tc>
        <w:tc>
          <w:tcPr>
            <w:tcW w:w="1212" w:type="dxa"/>
            <w:noWrap w:val="0"/>
            <w:vAlign w:val="top"/>
          </w:tcPr>
          <w:p w14:paraId="5D480934">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2</w:t>
            </w:r>
          </w:p>
        </w:tc>
        <w:tc>
          <w:tcPr>
            <w:tcW w:w="240" w:type="dxa"/>
            <w:noWrap w:val="0"/>
            <w:vAlign w:val="center"/>
          </w:tcPr>
          <w:p w14:paraId="283526F4">
            <w:pPr>
              <w:jc w:val="center"/>
              <w:rPr>
                <w:color w:val="auto"/>
                <w:highlight w:val="none"/>
              </w:rPr>
            </w:pPr>
          </w:p>
        </w:tc>
        <w:tc>
          <w:tcPr>
            <w:tcW w:w="710" w:type="dxa"/>
            <w:noWrap w:val="0"/>
            <w:vAlign w:val="center"/>
          </w:tcPr>
          <w:p w14:paraId="4C93EDF3">
            <w:pPr>
              <w:jc w:val="both"/>
              <w:rPr>
                <w:color w:val="auto"/>
                <w:highlight w:val="none"/>
                <w:vertAlign w:val="baseline"/>
              </w:rPr>
            </w:pPr>
          </w:p>
        </w:tc>
      </w:tr>
      <w:tr w14:paraId="485A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47B77C">
            <w:pPr>
              <w:jc w:val="center"/>
              <w:rPr>
                <w:rFonts w:hint="default"/>
                <w:color w:val="auto"/>
                <w:highlight w:val="none"/>
                <w:vertAlign w:val="baseline"/>
                <w:lang w:val="en-US" w:eastAsia="zh-CN"/>
              </w:rPr>
            </w:pPr>
            <w:r>
              <w:rPr>
                <w:rFonts w:hint="eastAsia"/>
                <w:color w:val="auto"/>
                <w:highlight w:val="none"/>
                <w:vertAlign w:val="baseline"/>
                <w:lang w:val="en-US" w:eastAsia="zh-CN"/>
              </w:rPr>
              <w:t>305</w:t>
            </w:r>
          </w:p>
        </w:tc>
        <w:tc>
          <w:tcPr>
            <w:tcW w:w="1690" w:type="dxa"/>
            <w:noWrap w:val="0"/>
            <w:vAlign w:val="top"/>
          </w:tcPr>
          <w:p w14:paraId="418969F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w:t>
            </w:r>
          </w:p>
        </w:tc>
        <w:tc>
          <w:tcPr>
            <w:tcW w:w="8197" w:type="dxa"/>
            <w:noWrap w:val="0"/>
            <w:vAlign w:val="top"/>
          </w:tcPr>
          <w:p w14:paraId="1908AD9E">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BFA75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8CFD5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8C0CCF3">
            <w:pPr>
              <w:jc w:val="center"/>
              <w:rPr>
                <w:color w:val="auto"/>
                <w:highlight w:val="none"/>
              </w:rPr>
            </w:pPr>
          </w:p>
        </w:tc>
        <w:tc>
          <w:tcPr>
            <w:tcW w:w="710" w:type="dxa"/>
            <w:noWrap w:val="0"/>
            <w:vAlign w:val="center"/>
          </w:tcPr>
          <w:p w14:paraId="39B3E77F">
            <w:pPr>
              <w:jc w:val="both"/>
              <w:rPr>
                <w:color w:val="auto"/>
                <w:highlight w:val="none"/>
                <w:vertAlign w:val="baseline"/>
              </w:rPr>
            </w:pPr>
          </w:p>
        </w:tc>
      </w:tr>
      <w:tr w14:paraId="479F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E1CE283">
            <w:pPr>
              <w:jc w:val="center"/>
              <w:rPr>
                <w:rFonts w:hint="default"/>
                <w:color w:val="auto"/>
                <w:highlight w:val="none"/>
                <w:vertAlign w:val="baseline"/>
                <w:lang w:val="en-US" w:eastAsia="zh-CN"/>
              </w:rPr>
            </w:pPr>
            <w:r>
              <w:rPr>
                <w:rFonts w:hint="eastAsia"/>
                <w:color w:val="auto"/>
                <w:highlight w:val="none"/>
                <w:vertAlign w:val="baseline"/>
                <w:lang w:val="en-US" w:eastAsia="zh-CN"/>
              </w:rPr>
              <w:t>306</w:t>
            </w:r>
          </w:p>
        </w:tc>
        <w:tc>
          <w:tcPr>
            <w:tcW w:w="1690" w:type="dxa"/>
            <w:noWrap w:val="0"/>
            <w:vAlign w:val="top"/>
          </w:tcPr>
          <w:p w14:paraId="7D06427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碘化钾</w:t>
            </w:r>
          </w:p>
        </w:tc>
        <w:tc>
          <w:tcPr>
            <w:tcW w:w="8197" w:type="dxa"/>
            <w:noWrap w:val="0"/>
            <w:vAlign w:val="top"/>
          </w:tcPr>
          <w:p w14:paraId="795C8AC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06451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05301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E30AD37">
            <w:pPr>
              <w:jc w:val="center"/>
              <w:rPr>
                <w:color w:val="auto"/>
                <w:highlight w:val="none"/>
              </w:rPr>
            </w:pPr>
          </w:p>
        </w:tc>
        <w:tc>
          <w:tcPr>
            <w:tcW w:w="710" w:type="dxa"/>
            <w:noWrap w:val="0"/>
            <w:vAlign w:val="center"/>
          </w:tcPr>
          <w:p w14:paraId="3158ECF0">
            <w:pPr>
              <w:jc w:val="both"/>
              <w:rPr>
                <w:color w:val="auto"/>
                <w:highlight w:val="none"/>
                <w:vertAlign w:val="baseline"/>
              </w:rPr>
            </w:pPr>
          </w:p>
        </w:tc>
      </w:tr>
      <w:tr w14:paraId="4ABB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E9C5D9">
            <w:pPr>
              <w:jc w:val="center"/>
              <w:rPr>
                <w:rFonts w:hint="default"/>
                <w:color w:val="auto"/>
                <w:highlight w:val="none"/>
                <w:vertAlign w:val="baseline"/>
                <w:lang w:val="en-US" w:eastAsia="zh-CN"/>
              </w:rPr>
            </w:pPr>
            <w:r>
              <w:rPr>
                <w:rFonts w:hint="eastAsia"/>
                <w:color w:val="auto"/>
                <w:highlight w:val="none"/>
                <w:vertAlign w:val="baseline"/>
                <w:lang w:val="en-US" w:eastAsia="zh-CN"/>
              </w:rPr>
              <w:t>307</w:t>
            </w:r>
          </w:p>
        </w:tc>
        <w:tc>
          <w:tcPr>
            <w:tcW w:w="1690" w:type="dxa"/>
            <w:noWrap w:val="0"/>
            <w:vAlign w:val="top"/>
          </w:tcPr>
          <w:p w14:paraId="0D0AA550">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氯化钠</w:t>
            </w:r>
          </w:p>
        </w:tc>
        <w:tc>
          <w:tcPr>
            <w:tcW w:w="8197" w:type="dxa"/>
            <w:noWrap w:val="0"/>
            <w:vAlign w:val="top"/>
          </w:tcPr>
          <w:p w14:paraId="60017CC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54C254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2153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B2231D6">
            <w:pPr>
              <w:jc w:val="center"/>
              <w:rPr>
                <w:color w:val="auto"/>
                <w:highlight w:val="none"/>
              </w:rPr>
            </w:pPr>
          </w:p>
        </w:tc>
        <w:tc>
          <w:tcPr>
            <w:tcW w:w="710" w:type="dxa"/>
            <w:noWrap w:val="0"/>
            <w:vAlign w:val="center"/>
          </w:tcPr>
          <w:p w14:paraId="68805A27">
            <w:pPr>
              <w:jc w:val="both"/>
              <w:rPr>
                <w:color w:val="auto"/>
                <w:highlight w:val="none"/>
                <w:vertAlign w:val="baseline"/>
              </w:rPr>
            </w:pPr>
          </w:p>
        </w:tc>
      </w:tr>
      <w:tr w14:paraId="0C63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4401F9">
            <w:pPr>
              <w:jc w:val="center"/>
              <w:rPr>
                <w:rFonts w:hint="default"/>
                <w:color w:val="auto"/>
                <w:highlight w:val="none"/>
                <w:vertAlign w:val="baseline"/>
                <w:lang w:val="en-US" w:eastAsia="zh-CN"/>
              </w:rPr>
            </w:pPr>
            <w:r>
              <w:rPr>
                <w:rFonts w:hint="eastAsia"/>
                <w:color w:val="auto"/>
                <w:highlight w:val="none"/>
                <w:vertAlign w:val="baseline"/>
                <w:lang w:val="en-US" w:eastAsia="zh-CN"/>
              </w:rPr>
              <w:t>308</w:t>
            </w:r>
          </w:p>
        </w:tc>
        <w:tc>
          <w:tcPr>
            <w:tcW w:w="1690" w:type="dxa"/>
            <w:noWrap w:val="0"/>
            <w:vAlign w:val="top"/>
          </w:tcPr>
          <w:p w14:paraId="01B993BF">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硫酸铜</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（蓝矾、胆矾）</w:t>
            </w:r>
          </w:p>
        </w:tc>
        <w:tc>
          <w:tcPr>
            <w:tcW w:w="8197" w:type="dxa"/>
            <w:noWrap w:val="0"/>
            <w:vAlign w:val="top"/>
          </w:tcPr>
          <w:p w14:paraId="3DB2CBE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0EDA24D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EC044F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653E306">
            <w:pPr>
              <w:jc w:val="center"/>
              <w:rPr>
                <w:color w:val="auto"/>
                <w:highlight w:val="none"/>
              </w:rPr>
            </w:pPr>
          </w:p>
        </w:tc>
        <w:tc>
          <w:tcPr>
            <w:tcW w:w="710" w:type="dxa"/>
            <w:noWrap w:val="0"/>
            <w:vAlign w:val="center"/>
          </w:tcPr>
          <w:p w14:paraId="3C97BEE5">
            <w:pPr>
              <w:jc w:val="both"/>
              <w:rPr>
                <w:color w:val="auto"/>
                <w:highlight w:val="none"/>
                <w:vertAlign w:val="baseline"/>
              </w:rPr>
            </w:pPr>
          </w:p>
        </w:tc>
      </w:tr>
      <w:tr w14:paraId="757E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B57121">
            <w:pPr>
              <w:jc w:val="center"/>
              <w:rPr>
                <w:rFonts w:hint="default"/>
                <w:color w:val="auto"/>
                <w:highlight w:val="none"/>
                <w:vertAlign w:val="baseline"/>
                <w:lang w:val="en-US" w:eastAsia="zh-CN"/>
              </w:rPr>
            </w:pPr>
            <w:r>
              <w:rPr>
                <w:rFonts w:hint="eastAsia"/>
                <w:color w:val="auto"/>
                <w:highlight w:val="none"/>
                <w:vertAlign w:val="baseline"/>
                <w:lang w:val="en-US" w:eastAsia="zh-CN"/>
              </w:rPr>
              <w:t>309</w:t>
            </w:r>
          </w:p>
        </w:tc>
        <w:tc>
          <w:tcPr>
            <w:tcW w:w="1690" w:type="dxa"/>
            <w:noWrap w:val="0"/>
            <w:vAlign w:val="top"/>
          </w:tcPr>
          <w:p w14:paraId="37D41DE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碳酸氢钠</w:t>
            </w:r>
          </w:p>
        </w:tc>
        <w:tc>
          <w:tcPr>
            <w:tcW w:w="8197" w:type="dxa"/>
            <w:noWrap w:val="0"/>
            <w:vAlign w:val="top"/>
          </w:tcPr>
          <w:p w14:paraId="29F0587E">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500g</w:t>
            </w:r>
          </w:p>
        </w:tc>
        <w:tc>
          <w:tcPr>
            <w:tcW w:w="1245" w:type="dxa"/>
            <w:noWrap w:val="0"/>
            <w:vAlign w:val="center"/>
          </w:tcPr>
          <w:p w14:paraId="7E4F69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2447A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1B7F86A">
            <w:pPr>
              <w:jc w:val="center"/>
              <w:rPr>
                <w:color w:val="auto"/>
                <w:highlight w:val="none"/>
              </w:rPr>
            </w:pPr>
          </w:p>
        </w:tc>
        <w:tc>
          <w:tcPr>
            <w:tcW w:w="710" w:type="dxa"/>
            <w:noWrap w:val="0"/>
            <w:vAlign w:val="center"/>
          </w:tcPr>
          <w:p w14:paraId="60EA3127">
            <w:pPr>
              <w:jc w:val="both"/>
              <w:rPr>
                <w:color w:val="auto"/>
                <w:highlight w:val="none"/>
                <w:vertAlign w:val="baseline"/>
              </w:rPr>
            </w:pPr>
          </w:p>
        </w:tc>
      </w:tr>
      <w:tr w14:paraId="736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6E2BED3">
            <w:pPr>
              <w:jc w:val="center"/>
              <w:rPr>
                <w:rFonts w:hint="default"/>
                <w:color w:val="auto"/>
                <w:highlight w:val="none"/>
                <w:vertAlign w:val="baseline"/>
                <w:lang w:val="en-US" w:eastAsia="zh-CN"/>
              </w:rPr>
            </w:pPr>
            <w:r>
              <w:rPr>
                <w:rFonts w:hint="eastAsia"/>
                <w:color w:val="auto"/>
                <w:highlight w:val="none"/>
                <w:vertAlign w:val="baseline"/>
                <w:lang w:val="en-US" w:eastAsia="zh-CN"/>
              </w:rPr>
              <w:t>310</w:t>
            </w:r>
          </w:p>
        </w:tc>
        <w:tc>
          <w:tcPr>
            <w:tcW w:w="1690" w:type="dxa"/>
            <w:noWrap w:val="0"/>
            <w:vAlign w:val="top"/>
          </w:tcPr>
          <w:p w14:paraId="604822C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氢氧化钙（熟石灰）</w:t>
            </w:r>
          </w:p>
        </w:tc>
        <w:tc>
          <w:tcPr>
            <w:tcW w:w="8197" w:type="dxa"/>
            <w:noWrap w:val="0"/>
            <w:vAlign w:val="top"/>
          </w:tcPr>
          <w:p w14:paraId="4E22FAB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03E7D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ECF5C4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804E750">
            <w:pPr>
              <w:jc w:val="center"/>
              <w:rPr>
                <w:color w:val="auto"/>
                <w:highlight w:val="none"/>
              </w:rPr>
            </w:pPr>
          </w:p>
        </w:tc>
        <w:tc>
          <w:tcPr>
            <w:tcW w:w="710" w:type="dxa"/>
            <w:noWrap w:val="0"/>
            <w:vAlign w:val="center"/>
          </w:tcPr>
          <w:p w14:paraId="65968848">
            <w:pPr>
              <w:jc w:val="both"/>
              <w:rPr>
                <w:color w:val="auto"/>
                <w:highlight w:val="none"/>
                <w:vertAlign w:val="baseline"/>
              </w:rPr>
            </w:pPr>
          </w:p>
        </w:tc>
      </w:tr>
      <w:tr w14:paraId="50A5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225E4B5">
            <w:pPr>
              <w:jc w:val="center"/>
              <w:rPr>
                <w:rFonts w:hint="default"/>
                <w:color w:val="auto"/>
                <w:highlight w:val="none"/>
                <w:vertAlign w:val="baseline"/>
                <w:lang w:val="en-US" w:eastAsia="zh-CN"/>
              </w:rPr>
            </w:pPr>
            <w:r>
              <w:rPr>
                <w:rFonts w:hint="eastAsia"/>
                <w:color w:val="auto"/>
                <w:highlight w:val="none"/>
                <w:vertAlign w:val="baseline"/>
                <w:lang w:val="en-US" w:eastAsia="zh-CN"/>
              </w:rPr>
              <w:t>311</w:t>
            </w:r>
          </w:p>
        </w:tc>
        <w:tc>
          <w:tcPr>
            <w:tcW w:w="1690" w:type="dxa"/>
            <w:noWrap w:val="0"/>
            <w:vAlign w:val="top"/>
          </w:tcPr>
          <w:p w14:paraId="426E13AE">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甘油</w:t>
            </w:r>
          </w:p>
        </w:tc>
        <w:tc>
          <w:tcPr>
            <w:tcW w:w="8197" w:type="dxa"/>
            <w:noWrap w:val="0"/>
            <w:vAlign w:val="top"/>
          </w:tcPr>
          <w:p w14:paraId="579ADF35">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试剂500ml</w:t>
            </w:r>
          </w:p>
        </w:tc>
        <w:tc>
          <w:tcPr>
            <w:tcW w:w="1245" w:type="dxa"/>
            <w:noWrap w:val="0"/>
            <w:vAlign w:val="center"/>
          </w:tcPr>
          <w:p w14:paraId="318936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38B049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7D7678F0">
            <w:pPr>
              <w:jc w:val="center"/>
              <w:rPr>
                <w:color w:val="auto"/>
                <w:highlight w:val="none"/>
              </w:rPr>
            </w:pPr>
          </w:p>
        </w:tc>
        <w:tc>
          <w:tcPr>
            <w:tcW w:w="710" w:type="dxa"/>
            <w:noWrap w:val="0"/>
            <w:vAlign w:val="center"/>
          </w:tcPr>
          <w:p w14:paraId="21618366">
            <w:pPr>
              <w:jc w:val="both"/>
              <w:rPr>
                <w:color w:val="auto"/>
                <w:highlight w:val="none"/>
                <w:vertAlign w:val="baseline"/>
              </w:rPr>
            </w:pPr>
          </w:p>
        </w:tc>
      </w:tr>
      <w:tr w14:paraId="66A3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9810D0A">
            <w:pPr>
              <w:jc w:val="center"/>
              <w:rPr>
                <w:rFonts w:hint="default"/>
                <w:color w:val="auto"/>
                <w:highlight w:val="none"/>
                <w:vertAlign w:val="baseline"/>
                <w:lang w:val="en-US" w:eastAsia="zh-CN"/>
              </w:rPr>
            </w:pPr>
            <w:r>
              <w:rPr>
                <w:rFonts w:hint="eastAsia"/>
                <w:color w:val="auto"/>
                <w:highlight w:val="none"/>
                <w:vertAlign w:val="baseline"/>
                <w:lang w:val="en-US" w:eastAsia="zh-CN"/>
              </w:rPr>
              <w:t>312</w:t>
            </w:r>
          </w:p>
        </w:tc>
        <w:tc>
          <w:tcPr>
            <w:tcW w:w="1690" w:type="dxa"/>
            <w:noWrap w:val="0"/>
            <w:vAlign w:val="top"/>
          </w:tcPr>
          <w:p w14:paraId="5872122D">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柠檬酸钠</w:t>
            </w:r>
          </w:p>
        </w:tc>
        <w:tc>
          <w:tcPr>
            <w:tcW w:w="8197" w:type="dxa"/>
            <w:noWrap w:val="0"/>
            <w:vAlign w:val="top"/>
          </w:tcPr>
          <w:p w14:paraId="74053397">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2DA767E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0DD145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E374FD3">
            <w:pPr>
              <w:jc w:val="center"/>
              <w:rPr>
                <w:color w:val="auto"/>
                <w:highlight w:val="none"/>
              </w:rPr>
            </w:pPr>
          </w:p>
        </w:tc>
        <w:tc>
          <w:tcPr>
            <w:tcW w:w="710" w:type="dxa"/>
            <w:noWrap w:val="0"/>
            <w:vAlign w:val="center"/>
          </w:tcPr>
          <w:p w14:paraId="7D84D428">
            <w:pPr>
              <w:jc w:val="both"/>
              <w:rPr>
                <w:color w:val="auto"/>
                <w:highlight w:val="none"/>
                <w:vertAlign w:val="baseline"/>
              </w:rPr>
            </w:pPr>
          </w:p>
        </w:tc>
      </w:tr>
      <w:tr w14:paraId="113D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1CDB1A">
            <w:pPr>
              <w:jc w:val="center"/>
              <w:rPr>
                <w:rFonts w:hint="default"/>
                <w:color w:val="auto"/>
                <w:highlight w:val="none"/>
                <w:vertAlign w:val="baseline"/>
                <w:lang w:val="en-US" w:eastAsia="zh-CN"/>
              </w:rPr>
            </w:pPr>
            <w:r>
              <w:rPr>
                <w:rFonts w:hint="eastAsia"/>
                <w:color w:val="auto"/>
                <w:highlight w:val="none"/>
                <w:vertAlign w:val="baseline"/>
                <w:lang w:val="en-US" w:eastAsia="zh-CN"/>
              </w:rPr>
              <w:t>313</w:t>
            </w:r>
          </w:p>
        </w:tc>
        <w:tc>
          <w:tcPr>
            <w:tcW w:w="1690" w:type="dxa"/>
            <w:noWrap w:val="0"/>
            <w:vAlign w:val="top"/>
          </w:tcPr>
          <w:p w14:paraId="745198E8">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蔗糖</w:t>
            </w:r>
          </w:p>
        </w:tc>
        <w:tc>
          <w:tcPr>
            <w:tcW w:w="8197" w:type="dxa"/>
            <w:noWrap w:val="0"/>
            <w:vAlign w:val="top"/>
          </w:tcPr>
          <w:p w14:paraId="06F26C4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4F440D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1ABFE8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5FCF2A93">
            <w:pPr>
              <w:jc w:val="center"/>
              <w:rPr>
                <w:color w:val="auto"/>
                <w:highlight w:val="none"/>
              </w:rPr>
            </w:pPr>
          </w:p>
        </w:tc>
        <w:tc>
          <w:tcPr>
            <w:tcW w:w="710" w:type="dxa"/>
            <w:noWrap w:val="0"/>
            <w:vAlign w:val="center"/>
          </w:tcPr>
          <w:p w14:paraId="615014D7">
            <w:pPr>
              <w:jc w:val="both"/>
              <w:rPr>
                <w:color w:val="auto"/>
                <w:highlight w:val="none"/>
                <w:vertAlign w:val="baseline"/>
              </w:rPr>
            </w:pPr>
          </w:p>
        </w:tc>
      </w:tr>
      <w:tr w14:paraId="58F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B6029A">
            <w:pPr>
              <w:jc w:val="center"/>
              <w:rPr>
                <w:rFonts w:hint="default"/>
                <w:color w:val="auto"/>
                <w:highlight w:val="none"/>
                <w:vertAlign w:val="baseline"/>
                <w:lang w:val="en-US" w:eastAsia="zh-CN"/>
              </w:rPr>
            </w:pPr>
            <w:r>
              <w:rPr>
                <w:rFonts w:hint="eastAsia"/>
                <w:color w:val="auto"/>
                <w:highlight w:val="none"/>
                <w:vertAlign w:val="baseline"/>
                <w:lang w:val="en-US" w:eastAsia="zh-CN"/>
              </w:rPr>
              <w:t>314</w:t>
            </w:r>
          </w:p>
        </w:tc>
        <w:tc>
          <w:tcPr>
            <w:tcW w:w="1690" w:type="dxa"/>
            <w:noWrap w:val="0"/>
            <w:vAlign w:val="top"/>
          </w:tcPr>
          <w:p w14:paraId="7DCF1749">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可溶性淀粉</w:t>
            </w:r>
          </w:p>
        </w:tc>
        <w:tc>
          <w:tcPr>
            <w:tcW w:w="8197" w:type="dxa"/>
            <w:noWrap w:val="0"/>
            <w:vAlign w:val="top"/>
          </w:tcPr>
          <w:p w14:paraId="36345119">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3A8221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C08CC4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03608EC8">
            <w:pPr>
              <w:jc w:val="center"/>
              <w:rPr>
                <w:color w:val="auto"/>
                <w:highlight w:val="none"/>
              </w:rPr>
            </w:pPr>
          </w:p>
        </w:tc>
        <w:tc>
          <w:tcPr>
            <w:tcW w:w="710" w:type="dxa"/>
            <w:noWrap w:val="0"/>
            <w:vAlign w:val="center"/>
          </w:tcPr>
          <w:p w14:paraId="507F0BDB">
            <w:pPr>
              <w:jc w:val="both"/>
              <w:rPr>
                <w:color w:val="auto"/>
                <w:highlight w:val="none"/>
                <w:vertAlign w:val="baseline"/>
              </w:rPr>
            </w:pPr>
          </w:p>
        </w:tc>
      </w:tr>
      <w:tr w14:paraId="53F8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36D0E4">
            <w:pPr>
              <w:jc w:val="center"/>
              <w:rPr>
                <w:rFonts w:hint="default"/>
                <w:color w:val="auto"/>
                <w:highlight w:val="none"/>
                <w:vertAlign w:val="baseline"/>
                <w:lang w:val="en-US" w:eastAsia="zh-CN"/>
              </w:rPr>
            </w:pPr>
            <w:r>
              <w:rPr>
                <w:rFonts w:hint="eastAsia"/>
                <w:color w:val="auto"/>
                <w:highlight w:val="none"/>
                <w:vertAlign w:val="baseline"/>
                <w:lang w:val="en-US" w:eastAsia="zh-CN"/>
              </w:rPr>
              <w:t>315</w:t>
            </w:r>
          </w:p>
        </w:tc>
        <w:tc>
          <w:tcPr>
            <w:tcW w:w="1690" w:type="dxa"/>
            <w:noWrap w:val="0"/>
            <w:vAlign w:val="top"/>
          </w:tcPr>
          <w:p w14:paraId="15EA692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琼脂</w:t>
            </w:r>
          </w:p>
        </w:tc>
        <w:tc>
          <w:tcPr>
            <w:tcW w:w="8197" w:type="dxa"/>
            <w:noWrap w:val="0"/>
            <w:vAlign w:val="top"/>
          </w:tcPr>
          <w:p w14:paraId="5E58ED3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试剂250g</w:t>
            </w:r>
          </w:p>
        </w:tc>
        <w:tc>
          <w:tcPr>
            <w:tcW w:w="1245" w:type="dxa"/>
            <w:noWrap w:val="0"/>
            <w:vAlign w:val="center"/>
          </w:tcPr>
          <w:p w14:paraId="420E01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A433B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1F5660">
            <w:pPr>
              <w:jc w:val="center"/>
              <w:rPr>
                <w:color w:val="auto"/>
                <w:highlight w:val="none"/>
              </w:rPr>
            </w:pPr>
          </w:p>
        </w:tc>
        <w:tc>
          <w:tcPr>
            <w:tcW w:w="710" w:type="dxa"/>
            <w:noWrap w:val="0"/>
            <w:vAlign w:val="center"/>
          </w:tcPr>
          <w:p w14:paraId="6907FC6F">
            <w:pPr>
              <w:jc w:val="both"/>
              <w:rPr>
                <w:color w:val="auto"/>
                <w:highlight w:val="none"/>
                <w:vertAlign w:val="baseline"/>
              </w:rPr>
            </w:pPr>
          </w:p>
        </w:tc>
      </w:tr>
      <w:tr w14:paraId="53F4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8AD9B0">
            <w:pPr>
              <w:jc w:val="center"/>
              <w:rPr>
                <w:rFonts w:hint="default"/>
                <w:color w:val="auto"/>
                <w:highlight w:val="none"/>
                <w:vertAlign w:val="baseline"/>
                <w:lang w:val="en-US" w:eastAsia="zh-CN"/>
              </w:rPr>
            </w:pPr>
            <w:r>
              <w:rPr>
                <w:rFonts w:hint="eastAsia"/>
                <w:color w:val="auto"/>
                <w:highlight w:val="none"/>
                <w:vertAlign w:val="baseline"/>
                <w:lang w:val="en-US" w:eastAsia="zh-CN"/>
              </w:rPr>
              <w:t>316</w:t>
            </w:r>
          </w:p>
        </w:tc>
        <w:tc>
          <w:tcPr>
            <w:tcW w:w="1690" w:type="dxa"/>
            <w:noWrap w:val="0"/>
            <w:vAlign w:val="top"/>
          </w:tcPr>
          <w:p w14:paraId="24780AA5">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葡萄糖</w:t>
            </w:r>
          </w:p>
        </w:tc>
        <w:tc>
          <w:tcPr>
            <w:tcW w:w="8197" w:type="dxa"/>
            <w:noWrap w:val="0"/>
            <w:vAlign w:val="top"/>
          </w:tcPr>
          <w:p w14:paraId="72665BD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试剂500g</w:t>
            </w:r>
          </w:p>
        </w:tc>
        <w:tc>
          <w:tcPr>
            <w:tcW w:w="1245" w:type="dxa"/>
            <w:noWrap w:val="0"/>
            <w:vAlign w:val="center"/>
          </w:tcPr>
          <w:p w14:paraId="6ED77D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4B3687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EF7A216">
            <w:pPr>
              <w:jc w:val="center"/>
              <w:rPr>
                <w:color w:val="auto"/>
                <w:highlight w:val="none"/>
              </w:rPr>
            </w:pPr>
          </w:p>
        </w:tc>
        <w:tc>
          <w:tcPr>
            <w:tcW w:w="710" w:type="dxa"/>
            <w:noWrap w:val="0"/>
            <w:vAlign w:val="center"/>
          </w:tcPr>
          <w:p w14:paraId="41D382EA">
            <w:pPr>
              <w:jc w:val="both"/>
              <w:rPr>
                <w:color w:val="auto"/>
                <w:highlight w:val="none"/>
                <w:vertAlign w:val="baseline"/>
              </w:rPr>
            </w:pPr>
          </w:p>
        </w:tc>
      </w:tr>
      <w:tr w14:paraId="7ED0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C145462">
            <w:pPr>
              <w:jc w:val="center"/>
              <w:rPr>
                <w:rFonts w:hint="default"/>
                <w:color w:val="auto"/>
                <w:highlight w:val="none"/>
                <w:vertAlign w:val="baseline"/>
                <w:lang w:val="en-US" w:eastAsia="zh-CN"/>
              </w:rPr>
            </w:pPr>
            <w:r>
              <w:rPr>
                <w:rFonts w:hint="eastAsia"/>
                <w:color w:val="auto"/>
                <w:highlight w:val="none"/>
                <w:vertAlign w:val="baseline"/>
                <w:lang w:val="en-US" w:eastAsia="zh-CN"/>
              </w:rPr>
              <w:t>317</w:t>
            </w:r>
          </w:p>
        </w:tc>
        <w:tc>
          <w:tcPr>
            <w:tcW w:w="1690" w:type="dxa"/>
            <w:noWrap w:val="0"/>
            <w:vAlign w:val="top"/>
          </w:tcPr>
          <w:p w14:paraId="3257A443">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酚酞</w:t>
            </w:r>
          </w:p>
        </w:tc>
        <w:tc>
          <w:tcPr>
            <w:tcW w:w="8197" w:type="dxa"/>
            <w:noWrap w:val="0"/>
            <w:vAlign w:val="top"/>
          </w:tcPr>
          <w:p w14:paraId="07EC1566">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3EDF99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242E62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6B59607">
            <w:pPr>
              <w:jc w:val="center"/>
              <w:rPr>
                <w:color w:val="auto"/>
                <w:highlight w:val="none"/>
              </w:rPr>
            </w:pPr>
          </w:p>
        </w:tc>
        <w:tc>
          <w:tcPr>
            <w:tcW w:w="710" w:type="dxa"/>
            <w:noWrap w:val="0"/>
            <w:vAlign w:val="center"/>
          </w:tcPr>
          <w:p w14:paraId="2BCAC0B5">
            <w:pPr>
              <w:jc w:val="both"/>
              <w:rPr>
                <w:color w:val="auto"/>
                <w:highlight w:val="none"/>
                <w:vertAlign w:val="baseline"/>
              </w:rPr>
            </w:pPr>
          </w:p>
        </w:tc>
      </w:tr>
      <w:tr w14:paraId="3911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8B741B">
            <w:pPr>
              <w:jc w:val="center"/>
              <w:rPr>
                <w:rFonts w:hint="default"/>
                <w:color w:val="auto"/>
                <w:highlight w:val="none"/>
                <w:vertAlign w:val="baseline"/>
                <w:lang w:val="en-US" w:eastAsia="zh-CN"/>
              </w:rPr>
            </w:pPr>
            <w:r>
              <w:rPr>
                <w:rFonts w:hint="eastAsia"/>
                <w:color w:val="auto"/>
                <w:highlight w:val="none"/>
                <w:vertAlign w:val="baseline"/>
                <w:lang w:val="en-US" w:eastAsia="zh-CN"/>
              </w:rPr>
              <w:t>318</w:t>
            </w:r>
          </w:p>
        </w:tc>
        <w:tc>
          <w:tcPr>
            <w:tcW w:w="1690" w:type="dxa"/>
            <w:noWrap w:val="0"/>
            <w:vAlign w:val="top"/>
          </w:tcPr>
          <w:p w14:paraId="31179FD2">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甲基绿</w:t>
            </w:r>
          </w:p>
        </w:tc>
        <w:tc>
          <w:tcPr>
            <w:tcW w:w="8197" w:type="dxa"/>
            <w:noWrap w:val="0"/>
            <w:vAlign w:val="top"/>
          </w:tcPr>
          <w:p w14:paraId="666FCC04">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试剂100g</w:t>
            </w:r>
          </w:p>
        </w:tc>
        <w:tc>
          <w:tcPr>
            <w:tcW w:w="1245" w:type="dxa"/>
            <w:noWrap w:val="0"/>
            <w:vAlign w:val="center"/>
          </w:tcPr>
          <w:p w14:paraId="0DAB6C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5AEF3A4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34B8E5AD">
            <w:pPr>
              <w:jc w:val="center"/>
              <w:rPr>
                <w:color w:val="auto"/>
                <w:highlight w:val="none"/>
              </w:rPr>
            </w:pPr>
          </w:p>
        </w:tc>
        <w:tc>
          <w:tcPr>
            <w:tcW w:w="710" w:type="dxa"/>
            <w:noWrap w:val="0"/>
            <w:vAlign w:val="center"/>
          </w:tcPr>
          <w:p w14:paraId="7BBE36D0">
            <w:pPr>
              <w:jc w:val="both"/>
              <w:rPr>
                <w:color w:val="auto"/>
                <w:highlight w:val="none"/>
                <w:vertAlign w:val="baseline"/>
              </w:rPr>
            </w:pPr>
          </w:p>
        </w:tc>
      </w:tr>
      <w:tr w14:paraId="5F4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41515E">
            <w:pPr>
              <w:jc w:val="center"/>
              <w:rPr>
                <w:rFonts w:hint="default"/>
                <w:color w:val="auto"/>
                <w:highlight w:val="none"/>
                <w:vertAlign w:val="baseline"/>
                <w:lang w:val="en-US" w:eastAsia="zh-CN"/>
              </w:rPr>
            </w:pPr>
            <w:r>
              <w:rPr>
                <w:rFonts w:hint="eastAsia"/>
                <w:color w:val="auto"/>
                <w:highlight w:val="none"/>
                <w:vertAlign w:val="baseline"/>
                <w:lang w:val="en-US" w:eastAsia="zh-CN"/>
              </w:rPr>
              <w:t>319</w:t>
            </w:r>
          </w:p>
        </w:tc>
        <w:tc>
          <w:tcPr>
            <w:tcW w:w="1690" w:type="dxa"/>
            <w:noWrap w:val="0"/>
            <w:vAlign w:val="top"/>
          </w:tcPr>
          <w:p w14:paraId="652AD636">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亚甲基蓝</w:t>
            </w:r>
          </w:p>
        </w:tc>
        <w:tc>
          <w:tcPr>
            <w:tcW w:w="8197" w:type="dxa"/>
            <w:noWrap w:val="0"/>
            <w:vAlign w:val="top"/>
          </w:tcPr>
          <w:p w14:paraId="3574E608">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2D283C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DB427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13A2848D">
            <w:pPr>
              <w:jc w:val="center"/>
              <w:rPr>
                <w:color w:val="auto"/>
                <w:highlight w:val="none"/>
              </w:rPr>
            </w:pPr>
          </w:p>
        </w:tc>
        <w:tc>
          <w:tcPr>
            <w:tcW w:w="710" w:type="dxa"/>
            <w:noWrap w:val="0"/>
            <w:vAlign w:val="center"/>
          </w:tcPr>
          <w:p w14:paraId="6DCA6B43">
            <w:pPr>
              <w:jc w:val="both"/>
              <w:rPr>
                <w:color w:val="auto"/>
                <w:highlight w:val="none"/>
                <w:vertAlign w:val="baseline"/>
              </w:rPr>
            </w:pPr>
          </w:p>
        </w:tc>
      </w:tr>
      <w:tr w14:paraId="7D35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00B06AA">
            <w:pPr>
              <w:jc w:val="center"/>
              <w:rPr>
                <w:rFonts w:hint="default"/>
                <w:color w:val="auto"/>
                <w:highlight w:val="none"/>
                <w:vertAlign w:val="baseline"/>
                <w:lang w:val="en-US" w:eastAsia="zh-CN"/>
              </w:rPr>
            </w:pPr>
            <w:r>
              <w:rPr>
                <w:rFonts w:hint="eastAsia"/>
                <w:color w:val="auto"/>
                <w:highlight w:val="none"/>
                <w:vertAlign w:val="baseline"/>
                <w:lang w:val="en-US" w:eastAsia="zh-CN"/>
              </w:rPr>
              <w:t>320</w:t>
            </w:r>
          </w:p>
        </w:tc>
        <w:tc>
          <w:tcPr>
            <w:tcW w:w="1690" w:type="dxa"/>
            <w:noWrap w:val="0"/>
            <w:vAlign w:val="top"/>
          </w:tcPr>
          <w:p w14:paraId="3F82E6AA">
            <w:pPr>
              <w:keepNext w:val="0"/>
              <w:keepLines w:val="0"/>
              <w:widowControl/>
              <w:suppressLineNumbers w:val="0"/>
              <w:jc w:val="center"/>
              <w:textAlignment w:val="top"/>
              <w:rPr>
                <w:rFonts w:hint="eastAsia"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溴麝香草酚蓝</w:t>
            </w:r>
          </w:p>
        </w:tc>
        <w:tc>
          <w:tcPr>
            <w:tcW w:w="8197" w:type="dxa"/>
            <w:noWrap w:val="0"/>
            <w:vAlign w:val="top"/>
          </w:tcPr>
          <w:p w14:paraId="1430B65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试剂25g</w:t>
            </w:r>
          </w:p>
        </w:tc>
        <w:tc>
          <w:tcPr>
            <w:tcW w:w="1245" w:type="dxa"/>
            <w:noWrap w:val="0"/>
            <w:vAlign w:val="center"/>
          </w:tcPr>
          <w:p w14:paraId="1B34FD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4F825A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60A45419">
            <w:pPr>
              <w:jc w:val="center"/>
              <w:rPr>
                <w:color w:val="auto"/>
                <w:highlight w:val="none"/>
              </w:rPr>
            </w:pPr>
          </w:p>
        </w:tc>
        <w:tc>
          <w:tcPr>
            <w:tcW w:w="710" w:type="dxa"/>
            <w:noWrap w:val="0"/>
            <w:vAlign w:val="center"/>
          </w:tcPr>
          <w:p w14:paraId="01C2148C">
            <w:pPr>
              <w:jc w:val="both"/>
              <w:rPr>
                <w:color w:val="auto"/>
                <w:highlight w:val="none"/>
                <w:vertAlign w:val="baseline"/>
              </w:rPr>
            </w:pPr>
          </w:p>
        </w:tc>
      </w:tr>
      <w:tr w14:paraId="568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6B145AC">
            <w:pPr>
              <w:jc w:val="center"/>
              <w:rPr>
                <w:rFonts w:hint="default"/>
                <w:color w:val="auto"/>
                <w:highlight w:val="none"/>
                <w:vertAlign w:val="baseline"/>
                <w:lang w:val="en-US" w:eastAsia="zh-CN"/>
              </w:rPr>
            </w:pPr>
            <w:r>
              <w:rPr>
                <w:rFonts w:hint="eastAsia"/>
                <w:color w:val="auto"/>
                <w:highlight w:val="none"/>
                <w:vertAlign w:val="baseline"/>
                <w:lang w:val="en-US" w:eastAsia="zh-CN"/>
              </w:rPr>
              <w:t>321</w:t>
            </w:r>
          </w:p>
        </w:tc>
        <w:tc>
          <w:tcPr>
            <w:tcW w:w="1690" w:type="dxa"/>
            <w:noWrap w:val="0"/>
            <w:vAlign w:val="top"/>
          </w:tcPr>
          <w:p w14:paraId="3052EA16">
            <w:pPr>
              <w:keepNext w:val="0"/>
              <w:keepLines w:val="0"/>
              <w:widowControl/>
              <w:suppressLineNumbers w:val="0"/>
              <w:jc w:val="center"/>
              <w:textAlignment w:val="top"/>
              <w:rPr>
                <w:rFonts w:ascii="宋体" w:hAnsi="宋体" w:eastAsia="宋体" w:cs="宋体"/>
                <w:i w:val="0"/>
                <w:iCs w:val="0"/>
                <w:color w:val="auto"/>
                <w:kern w:val="0"/>
                <w:sz w:val="20"/>
                <w:szCs w:val="20"/>
                <w:highlight w:val="none"/>
                <w:u w:val="none"/>
                <w:lang w:val="en-US" w:eastAsia="zh-CN" w:bidi="ar"/>
              </w:rPr>
            </w:pPr>
            <w:r>
              <w:rPr>
                <w:rFonts w:ascii="宋体" w:hAnsi="宋体" w:eastAsia="宋体" w:cs="宋体"/>
                <w:i w:val="0"/>
                <w:iCs w:val="0"/>
                <w:color w:val="auto"/>
                <w:kern w:val="0"/>
                <w:sz w:val="20"/>
                <w:szCs w:val="20"/>
                <w:highlight w:val="none"/>
                <w:u w:val="none"/>
                <w:lang w:val="en-US" w:eastAsia="zh-CN" w:bidi="ar"/>
              </w:rPr>
              <w:t>胭脂红（洋红）</w:t>
            </w:r>
          </w:p>
        </w:tc>
        <w:tc>
          <w:tcPr>
            <w:tcW w:w="8197" w:type="dxa"/>
            <w:noWrap w:val="0"/>
            <w:vAlign w:val="top"/>
          </w:tcPr>
          <w:p w14:paraId="6F4EC5C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试剂10g</w:t>
            </w:r>
          </w:p>
        </w:tc>
        <w:tc>
          <w:tcPr>
            <w:tcW w:w="1245" w:type="dxa"/>
            <w:noWrap w:val="0"/>
            <w:vAlign w:val="center"/>
          </w:tcPr>
          <w:p w14:paraId="085AF0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12" w:type="dxa"/>
            <w:noWrap w:val="0"/>
            <w:vAlign w:val="center"/>
          </w:tcPr>
          <w:p w14:paraId="6F0BB5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40" w:type="dxa"/>
            <w:noWrap w:val="0"/>
            <w:vAlign w:val="center"/>
          </w:tcPr>
          <w:p w14:paraId="2C85C27A">
            <w:pPr>
              <w:jc w:val="center"/>
              <w:rPr>
                <w:color w:val="auto"/>
                <w:highlight w:val="none"/>
              </w:rPr>
            </w:pPr>
          </w:p>
        </w:tc>
        <w:tc>
          <w:tcPr>
            <w:tcW w:w="710" w:type="dxa"/>
            <w:noWrap w:val="0"/>
            <w:vAlign w:val="center"/>
          </w:tcPr>
          <w:p w14:paraId="5A10BEB3">
            <w:pPr>
              <w:jc w:val="both"/>
              <w:rPr>
                <w:color w:val="auto"/>
                <w:highlight w:val="none"/>
                <w:vertAlign w:val="baseline"/>
              </w:rPr>
            </w:pPr>
          </w:p>
        </w:tc>
      </w:tr>
    </w:tbl>
    <w:p w14:paraId="6D6AC05D">
      <w:pPr>
        <w:rPr>
          <w:color w:val="auto"/>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90"/>
        <w:gridCol w:w="8242"/>
        <w:gridCol w:w="1209"/>
        <w:gridCol w:w="1428"/>
        <w:gridCol w:w="710"/>
      </w:tblGrid>
      <w:tr w14:paraId="71A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174" w:type="dxa"/>
            <w:gridSpan w:val="6"/>
            <w:noWrap w:val="0"/>
            <w:vAlign w:val="top"/>
          </w:tcPr>
          <w:p w14:paraId="53D197F3">
            <w:pPr>
              <w:jc w:val="center"/>
              <w:rPr>
                <w:color w:val="auto"/>
                <w:highlight w:val="none"/>
                <w:vertAlign w:val="baseline"/>
              </w:rPr>
            </w:pPr>
            <w:r>
              <w:rPr>
                <w:rFonts w:hint="eastAsia"/>
                <w:b/>
                <w:bCs/>
                <w:color w:val="auto"/>
                <w:sz w:val="44"/>
                <w:szCs w:val="44"/>
                <w:highlight w:val="none"/>
                <w:vertAlign w:val="baseline"/>
              </w:rPr>
              <w:t>B标段：学生生活设备</w:t>
            </w:r>
          </w:p>
        </w:tc>
      </w:tr>
      <w:tr w14:paraId="15D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74" w:type="dxa"/>
            <w:gridSpan w:val="6"/>
            <w:noWrap w:val="0"/>
            <w:vAlign w:val="top"/>
          </w:tcPr>
          <w:p w14:paraId="4EF378E3">
            <w:pPr>
              <w:jc w:val="center"/>
              <w:rPr>
                <w:color w:val="auto"/>
                <w:highlight w:val="none"/>
                <w:vertAlign w:val="baseline"/>
              </w:rPr>
            </w:pPr>
            <w:r>
              <w:rPr>
                <w:rFonts w:hint="eastAsia"/>
                <w:b/>
                <w:bCs/>
                <w:color w:val="auto"/>
                <w:sz w:val="44"/>
                <w:szCs w:val="44"/>
                <w:highlight w:val="none"/>
                <w:vertAlign w:val="baseline"/>
              </w:rPr>
              <w:t>学生课桌椅及铁袈床</w:t>
            </w:r>
          </w:p>
        </w:tc>
      </w:tr>
      <w:tr w14:paraId="05D8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4A7BE9">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90" w:type="dxa"/>
            <w:noWrap w:val="0"/>
            <w:vAlign w:val="center"/>
          </w:tcPr>
          <w:p w14:paraId="1255CE2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242" w:type="dxa"/>
            <w:noWrap w:val="0"/>
            <w:vAlign w:val="center"/>
          </w:tcPr>
          <w:p w14:paraId="0505C295">
            <w:pPr>
              <w:keepNext w:val="0"/>
              <w:keepLines w:val="0"/>
              <w:widowControl/>
              <w:suppressLineNumbers w:val="0"/>
              <w:jc w:val="center"/>
              <w:textAlignment w:val="center"/>
              <w:rPr>
                <w:color w:val="auto"/>
                <w:highlight w:val="none"/>
                <w:vertAlign w:val="baseline"/>
              </w:rPr>
            </w:pPr>
            <w:r>
              <w:rPr>
                <w:rFonts w:hint="eastAsia" w:ascii="宋体" w:hAnsi="宋体" w:cs="宋体"/>
                <w:b/>
                <w:bCs/>
                <w:i w:val="0"/>
                <w:iCs w:val="0"/>
                <w:color w:val="auto"/>
                <w:kern w:val="0"/>
                <w:sz w:val="24"/>
                <w:szCs w:val="24"/>
                <w:highlight w:val="none"/>
                <w:u w:val="none"/>
                <w:lang w:val="en-US" w:eastAsia="zh-CN" w:bidi="ar"/>
              </w:rPr>
              <w:t>技术</w:t>
            </w:r>
            <w:r>
              <w:rPr>
                <w:rFonts w:hint="eastAsia" w:ascii="宋体" w:hAnsi="宋体" w:eastAsia="宋体" w:cs="宋体"/>
                <w:b/>
                <w:bCs/>
                <w:i w:val="0"/>
                <w:iCs w:val="0"/>
                <w:color w:val="auto"/>
                <w:kern w:val="0"/>
                <w:sz w:val="24"/>
                <w:szCs w:val="24"/>
                <w:highlight w:val="none"/>
                <w:u w:val="none"/>
                <w:lang w:val="en-US" w:eastAsia="zh-CN" w:bidi="ar"/>
              </w:rPr>
              <w:t>参数</w:t>
            </w:r>
            <w:r>
              <w:rPr>
                <w:rFonts w:hint="eastAsia" w:ascii="宋体" w:hAnsi="宋体" w:cs="宋体"/>
                <w:b/>
                <w:bCs/>
                <w:i w:val="0"/>
                <w:iCs w:val="0"/>
                <w:color w:val="auto"/>
                <w:kern w:val="0"/>
                <w:sz w:val="24"/>
                <w:szCs w:val="24"/>
                <w:highlight w:val="none"/>
                <w:u w:val="none"/>
                <w:lang w:val="en-US" w:eastAsia="zh-CN" w:bidi="ar"/>
              </w:rPr>
              <w:t>要求</w:t>
            </w:r>
          </w:p>
        </w:tc>
        <w:tc>
          <w:tcPr>
            <w:tcW w:w="1209" w:type="dxa"/>
            <w:noWrap w:val="0"/>
            <w:vAlign w:val="center"/>
          </w:tcPr>
          <w:p w14:paraId="7CBF23BC">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28" w:type="dxa"/>
            <w:noWrap w:val="0"/>
            <w:vAlign w:val="center"/>
          </w:tcPr>
          <w:p w14:paraId="3008759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10" w:type="dxa"/>
            <w:noWrap w:val="0"/>
            <w:vAlign w:val="center"/>
          </w:tcPr>
          <w:p w14:paraId="01F4918E">
            <w:pPr>
              <w:keepNext w:val="0"/>
              <w:keepLines w:val="0"/>
              <w:widowControl/>
              <w:suppressLineNumbers w:val="0"/>
              <w:jc w:val="center"/>
              <w:textAlignment w:val="center"/>
              <w:rPr>
                <w:color w:val="auto"/>
                <w:highlight w:val="none"/>
                <w:vertAlign w:val="baseline"/>
              </w:rPr>
            </w:pPr>
            <w:r>
              <w:rPr>
                <w:rFonts w:hint="eastAsia"/>
                <w:color w:val="auto"/>
                <w:highlight w:val="none"/>
                <w:vertAlign w:val="baseline"/>
                <w:lang w:val="en-US" w:eastAsia="zh-CN"/>
              </w:rPr>
              <w:t>备注</w:t>
            </w:r>
          </w:p>
        </w:tc>
      </w:tr>
      <w:tr w14:paraId="3B0B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2C8D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690" w:type="dxa"/>
            <w:noWrap w:val="0"/>
            <w:vAlign w:val="center"/>
          </w:tcPr>
          <w:p w14:paraId="030B915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学生课桌椅（可升降）</w:t>
            </w:r>
          </w:p>
        </w:tc>
        <w:tc>
          <w:tcPr>
            <w:tcW w:w="8242" w:type="dxa"/>
            <w:noWrap w:val="0"/>
            <w:vAlign w:val="center"/>
          </w:tcPr>
          <w:p w14:paraId="79BD519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1、学生桌尺寸：600mm×400mm×750mm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2、桌椅面材质：材质为E1级中密度板并且无接头注塑封边，带28*215mm铅笔槽，成型后厚度不低于18mm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3、桌子升降侧板：板材厚度0.8mm优质冷轧板一次模压成型升降模压件，可调节， 小学升降范围（760-640）初中升降范围，（790-700），桌腿双侧带挂钩孔,配一个书包挂钩。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4、桌腿：桌底横腿采用冷轧25mm*50mm*1.2mm椭圆形钢管，采用25mm*50mm*1.2mm钢管连接。钢管材质为Q235B（或优于Q235B）优质钢材，投标时需提供冷轧钢管检测（验）报告复印件，所提供的检测（验）报告必须是有资质的第三方机构出具的方为有效，内容包含但不限于：氙灯老化50h、中性盐雾试验100h、耐湿热100h、耐干热100h、紫外老化100h、耐冷液1000h、耐酸性(3%H2SO4, 168h)、耐碱性(5%NaOH，168h)、耐水性168h、耐醇性(50%乙醇，168h)、附着力、耐划痕(100g)、耐溶剂擦拭性、光泽、耐磨性、抗冲击级、规格尺寸、下屈服强度、抗拉强度、断后伸长率，否则投标无效。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5、书斗：斗高为120mm×宽520mm×深370mm，采用0.8mm优质冷轧钢板板一次冲压成型；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二、课椅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1、学生椅面尺寸：400mm×360mm；靠背尺寸：400mm×170mm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2、椅面材质：材质为18mm厚E1级中密度板，椅面和靠背均为山形并且无接头注塑封边防止吸潮。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3、椅子升降侧板：采用板材厚度0.8mm优质冷轧板一次模压成型升降模压件，可调节。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4、凳腿：凳底横腿采用冷轧25mm*50mm*1.2mm，底腿长390mm。双立柱间距为30mm,两侧双立柱之间距底腿60mm处用长270mm椭圆形钢管25mm*50mm*1.2mm连接。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三、脚套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桌、椅脚套，采用全新高压PE工程塑料注塑一次成型，脚套与椭圆形钢管连接带自锁结构，安装后脚套不脱落。投标时需提供脚套的检测（验）报告扫描件并加盖投标人公章，所提供的检测（验）报告必须是有资质的第三方机构出具的方为有效，内容包含但不限于：耐老化性、冲击强度、耐冷热循环、硬度、邻苯二甲酸酯、可溶性铅、可溶性镉、可溶性铬、可溶性汞、苯并[a]芘、16种多环芳经(PAH)总量、多溴联苯(PBB)、多溴二苯醚(PBDE)、中性盐雾试验，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四、学生椅钢制部分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采用二氧化碳保护焊焊接，焊接部位满焊，无漏焊、无砂眼，表面平滑；达到国标焊接工艺标准与要求；表面及内壁进行酸洗、磷化、静电喷涂环氧聚酯粉末（塑粉）。投标时提供塑粉合格的检测（验）报告扫描件并加盖投标人公章，所提供的检测（验）报告必须是有资质的第三方机构出具的方为有效，内容包含但不限于：外观、筛余物、密度、涂膜外观、附着力、铅笔硬度、耐冲击性、杯突试验、弯曲试验、光泽、耐磨性、耐酸性、耐碱性、耐沸水性、耐盐雾性、耐湿性、抗菌性能、胶化时间、粒径分布、流动性，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四、课桌椅的涂饰要求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1、涂饰前课桌椅零、部件的表面应光滑、平整，不得有飞边、尖角、毛刺等可能造成机械伤害的缺陷。金属件应无开裂、脱焊、漏焊、焊渣等缺陷。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3、课桌椅所有木制件的外表面（使用面）均应装饰处理；非使用面涂清漆。木制件端面应进行涂饰处理。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1、课桌椅外观要求应按照轻工行业标准QB/T 4071-2021《课桌椅》的规定执行。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3、木制件表面装饰层应手感光滑，无划痕、压痕、雾光、白楞、白斑、鼓泡、流挂、刷毛、积粉和杂渣、皱皮、发粘、漏漆现象。薄木材料贴面不允许有明显透胶、脱胶、凹陷、压痕、鼓泡、胶迹。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4、每批产品（含课桌、课椅）不允许有明显色差。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产品表面理化性能要求按照轻工行业标准QB/T 4071-2021《课桌椅》的规定执行。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五、课桌椅产品的外观和安全卫生要求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（一）产品着地应平稳。不允许出现桌面、椅面倾斜，桌架和椅架出现倾斜、弯曲等影响产品质量的情况。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（二）课桌椅产品外表不允许出现明显的材质缺陷，不允许出现超出《技术要求》规定的加工要求和涂饰外观缺陷，不允许出现明显的变形。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（三）课桌椅产品外表不允许出现局部压陷、局部凹痕、局部超厚、尖角、锐边、裂口（缝）等易造成危险的缺陷；在接触人体或收藏物品的部位应无毛刺、刃口、棱角；管材外露管口端面应封闭。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（四）课桌椅产品固定部位的结合应牢固无松动、无少件、漏钉、透钉(预留孔、选择孔除外)。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1、课桌椅涂饰所用涂料和胶粘剂中有害物质限量应符合国家标准GB 18581-2009《室内装饰装修材料  溶剂型木器涂料中有害物质限量》和GB 18583-2008《室内装饰装修材料  胶粘剂中有害物质限量》的规定。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2、课桌椅产品的甲醛释放限量和色漆的有害物质限量应符合国家标准GB 18584－2001《室内装饰装修材料  木家具中有害物质限量》的规定。</w:t>
            </w:r>
          </w:p>
        </w:tc>
        <w:tc>
          <w:tcPr>
            <w:tcW w:w="1209" w:type="dxa"/>
            <w:noWrap w:val="0"/>
            <w:vAlign w:val="center"/>
          </w:tcPr>
          <w:p w14:paraId="41D9BAA0">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1220</w:t>
            </w:r>
          </w:p>
        </w:tc>
        <w:tc>
          <w:tcPr>
            <w:tcW w:w="1428" w:type="dxa"/>
            <w:noWrap w:val="0"/>
            <w:vAlign w:val="center"/>
          </w:tcPr>
          <w:p w14:paraId="7C9719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5B533E11">
            <w:pPr>
              <w:keepNext w:val="0"/>
              <w:keepLines w:val="0"/>
              <w:widowControl/>
              <w:suppressLineNumbers w:val="0"/>
              <w:jc w:val="center"/>
              <w:textAlignment w:val="center"/>
              <w:rPr>
                <w:rFonts w:hint="eastAsia"/>
                <w:color w:val="auto"/>
                <w:highlight w:val="none"/>
                <w:vertAlign w:val="baseline"/>
                <w:lang w:val="en-US" w:eastAsia="zh-CN"/>
              </w:rPr>
            </w:pPr>
          </w:p>
        </w:tc>
      </w:tr>
      <w:tr w14:paraId="06A4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64C8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90" w:type="dxa"/>
            <w:noWrap w:val="0"/>
            <w:vAlign w:val="center"/>
          </w:tcPr>
          <w:p w14:paraId="37DAFD9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双层铁架床</w:t>
            </w:r>
          </w:p>
        </w:tc>
        <w:tc>
          <w:tcPr>
            <w:tcW w:w="8242" w:type="dxa"/>
            <w:noWrap w:val="0"/>
            <w:vAlign w:val="center"/>
          </w:tcPr>
          <w:p w14:paraId="17A967C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一、双层床的型号尺寸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双层床的型号规格及结构应符合国家标准GB/T3328-2016《家具床类主要尺寸》的规定要求。双层床的尺寸：2000 mm×900 mm×1800mm（长×宽×高），上下床铺面间的层间净高为1000mm。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二、双层床的材料要求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（一）金属件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1、主体材料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1.1、立柱：方管约40mm×40mm，厚度不小于1.2mm。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1.2、主柱横担：矩形管约30mm×20mm，厚度不小于1.2mm。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1.3、床梃（床母）：矩形管约50mm×25mm，厚度不小于1.2mm。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1.4、床梃（床母）横担：矩形管约30mm×20mm，厚度不小于1.2mm，上床铺床梃（床母）横担不少于4根，下床铺床梃（床母）横担不少于4根。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1.5、上床铺面安全栏板及床两端护栏：双层床的安全栏板规格：1100mm×300mm（长×高），安全栏竖管不少于5根，钢管直径19mm，管壁厚：1.0mm。安全栏板与主柱距离（缺口长度）为500mm。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1.6、主柱卡口规格：≤26mm×26mm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1.7、床梃（床母）卡梢部位钢材厚度不小于1.5mm，卡梢总宽度不小于20mm，卡梢进深不少于15mm，床梃（床母）扣件规格不小于200mm×50mm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1.8、床梯子：方管约25mm×25mm，厚度不小于1.2mm，床梯宽度约为300mm，脚踏数量不少于4根。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1.9、上床铺蚊帐架采用不小于Φ16×δ1.0的圆管制成，床铺蚊帐圈孔径Φ30mm。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2、材料质量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双层床的金属件的技术要求和试验方法符合国家标准GB/T 3325-2017《金属家具通用技术条件》的规定。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3、双层床结构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床架钢件部分分为6个组件，具体为：1、床左拼，2、床右拼，3、上床架（含安全栏），4、下床架，5、蚊帐架1副，6、床梯子1套。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1、床板：1915 mm×840 mm（长×宽）；采用厚度不小于13mm的双面光杉木板；每块床板的拼装板料数量最多不得超过8块；固定横条不少于3条，规格为30mm×20mm的实木方料。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2、双层床所用木材须进行防虫、除脂、干燥处理，不允许使用有边角缺陷、虫蛀、腐朽、霉变、开裂、变形等影响产品结构强度和外观的材料，材质符合国家标准要求。每张双层床配2块床板。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3、含水率：双层床加工所用木板含水率应不高于16%。双层床板出厂时木材含水率不高于16%。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（三）其它材料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1、脚套。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床脚和床主柱顶端的脚套为内嵌式黑色脚套，采用超高分子量PE材料制作，壁厚不小于2mm,底厚不小于5mm，进深不小于30mm，加强筋不少于5圈, 加强筋厚度不小于1.2mm，底面规格不小于42mm×42mm,脚套与床脚（或主柱顶端）应结合紧密，牢靠，不脱落。建议：加强筋内径不小于36mm×36mm，加强筋外径不小于39mm×39mm。投标时需提供合格的检测（验）报告扫描件并加盖投标人公章，所提供的检测（验）报告必须是有资质的第三方机构出具的方为有效，内容包含但不限于：耐老化性、冲击强度、耐冷热循环、硬度、邻苯二甲酸酯、可溶性铅、可溶性镉、可溶性铬、可溶性汞、苯并[a]芘、16种多环芳经(PAH)总量、多溴联苯(PBB)、多溴二苯醚(PBDE)、中性盐雾试验，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三、双层床的加工要求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（一）金属件加工要求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1、金属件外观、加工要求按照QB/T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2、管材应无裂缝、叠缝，外露管口端面应封闭。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焊接件焊接时采用二氧化碳保护焊接。焊接件之间的连接部分均应全部圈焊接（结构不需要时除外），不允许脱焊、虚焊、焊穿、错位现象；焊接处应无夹渣、气孔、焊瘤、焊丝头、咬边、飞溅；焊疤表面波纹应均匀、高低之差应不大于1mm。焊接后须经打磨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4、冲压件应无脱层、裂缝。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木制件外观、加工要求等按照QB/T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（三）金属件的连接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1、床梃（床母）与主柱连接方式必须为卡梢式，连接件需防锈处理。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2、其他金属零、部件的连接方式必须采用焊接连接，不允许采用铆钉连接（铆接）和螺钉连接。（除铭牌、床梯子与床梃（床母）、主柱与床梃（床母）连接外）。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3、床梯子与床梃（床母）的联接采用与上下床梃（床母）垂直插入定位方。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4、床两端护栏及安全栏板与床梃（床母）连接必须圈焊，安全栏板两侧必须插孔焊接。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5、双层床必须预设2个固定装置以便与墙体进行固定，固定装置设置在安全栏对面床梃（床母）适当位置，放置内径10mm的钢制中空内芯。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6、下床铺必须在合适位置设置固定蚊帐装置。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（四）双层床加工尺寸要求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双层床的外形尺寸，形状和位置公差分别按照QB/T 2741-2013《学生公寓多功能家具》中的5.1和5.2的规定执行。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（五）双层床的力学性能要求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双层床的力学性能要求按照QB/T 2741-2013《学生公寓多功能家具》中5.5的规定执行。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1、涂饰前双层床零、部件的表面应光滑、平整，不得有飞边、尖角、毛刺等可能造成机械伤害的缺陷。金属件应无开裂、脱焊、漏焊、焊渣等缺陷。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3、预备处理后表面不得有氧化皮、锈蚀、粘砂等其他杂质，磷化层达到工艺要求，预备处理后应及时使用热固性砂纹粉进行涂饰。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2、每批产品（含双层床）不允许有明显色差。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产品表面理化性能要求按QB/T 2741-2013《学生公寓多功能家具》中的表3规定执行。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（一）双层床外观应符合QB/T 2741-2013《学生公寓多功能家具》中5.3的规定。双层床产品外表不允许出现明显的材质缺陷，不允许出现超出《技术要求》规定的加工要求和涂饰外观缺陷，不允许出现明显的变形。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（二）双层床安全栏板质量必须符合国家标准GB 24430.1-2009《家用双层床安全第1部分：要求》中4.3的要求。必须镶嵌床垫（或床褥）放置高度永久性警示线，警示线距离安全栏板上端距离为200mm，警示线清晰、醒目。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（三）床梯子质量必须符合国家标准GB 24430.1-2009《家用双层床安全第1部分：要求》中4.6要求。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1、双层床涂饰所用涂料和胶粘剂中有害物质限量应符合国家标准GB 18583-2008《室内装饰装修材料胶粘剂中有害物质限量》的规定。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2、双层床产品的甲醛释放限量和色漆的有害物质限量应符合国家标准GB 18584-2001《室内装饰装修材料木家具中有害物质限量》的规定。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六、投标时需提供立柱和床梃（床母）检测（验）报告扫描件并加盖投标人公章，所提供的检测（验）报告必须是有资质的第三方机构出具的方为有效，内容包含但不限于：氙灯老化50h、中性盐雾试验100h、耐湿热100h、耐干热100h、紫外老化100h、耐冷液1000h、耐酸性(3%H2SO4, 168h)、耐碱性(5%NaOH，168h)、耐水性168h、耐醇性(50%乙醇，168h)、附着力、耐划痕(100g)、耐溶剂擦拭性、光泽、耐磨性、抗冲击级、规格尺寸、下屈服强度、抗拉强度、断后伸长率，否则投标无效。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color w:val="auto"/>
                <w:highlight w:val="none"/>
                <w:vertAlign w:val="baseline"/>
              </w:rPr>
              <w:t>▲</w:t>
            </w:r>
            <w:r>
              <w:rPr>
                <w:rFonts w:hint="eastAsia" w:ascii="宋体" w:hAnsi="宋体" w:eastAsia="宋体" w:cs="宋体"/>
                <w:i w:val="0"/>
                <w:iCs w:val="0"/>
                <w:color w:val="auto"/>
                <w:kern w:val="0"/>
                <w:sz w:val="22"/>
                <w:szCs w:val="22"/>
                <w:highlight w:val="none"/>
                <w:u w:val="none"/>
                <w:lang w:val="en-US" w:eastAsia="zh-CN" w:bidi="ar"/>
              </w:rPr>
              <w:t>七、投标时提供塑粉合格的检测（验）报告扫描件并加盖投标人公章，所提供的检测（验）报告必须是有资质的第三方机构出具的方为有效，内容包含但不限于：外观、筛余物、密度、涂膜外观、附着力、铅笔硬度、耐冲击性、杯突试验、弯曲试验、光泽、耐磨性、耐酸性、耐碱性、耐沸水性、耐盐雾性、耐湿性、抗菌性能、胶化时间、粒径分布、流动性，否则投标无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（二）木制件加工要求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木制件外观、加工要求等按照QB/T 2741-2013《学生公寓多功能家具》中5.3的规定执行。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（三）金属件的连接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1、床梃（床母）与主柱连接方式必须为卡梢式，连接件需防锈处理。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2、其他金属零、部件的连接方式必须采用焊接连接，不允许采用铆钉连接（铆接）和螺钉连接。（除铭牌、床梯子与床梃（床母）、主柱与床梃（床母）连接外）。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3、床梯子与床梃（床母）的联接采用与上下床梃（床母）垂直插入定位方。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4、床两端护栏及安全栏板与床梃（床母）连接必须圈焊，安全栏板两侧必须插孔焊接。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5、双层床必须预设2个固定装置以便与墙体进行固定，固定装置设置在安全栏对面床梃（床母）适当位置，放置内径10mm的钢制中空内芯。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6、下床铺必须在合适位置设置固定蚊帐装置。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（四）双层床加工尺寸要求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双层床的外形尺寸，形状和位置公差分别按照QB/T 2741-2013《学生公寓多功能家具》中的5.1和5.2的规定执行。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（五）双层床的力学性能要求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双层床的力学性能要求按照QB/T 2741-2013《学生公寓多功能家具》中5.5的规定执行。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四、双层床的涂饰要求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（一）涂饰要求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1、涂饰前双层床零、部件的表面应光滑、平整，不得有飞边、尖角、毛刺等可能造成机械伤害的缺陷。金属件应无开裂、脱焊、漏焊、焊渣等缺陷。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2、涂饰前金属件零、部件表面必须进行预备处理，采用除锈、防锈处理工艺，除去锈迹等其他污迹后进行涂装打底磷化处理。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3、预备处理后表面不得有氧化皮、锈蚀、粘砂等其他杂质，磷化层达到工艺要求，预备处理后应及时使用热固性砂纹粉进行涂饰。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（二）涂饰层外观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1、金属件涂层应无漏喷、锈蚀；应光滑均匀，色泽一致，应无流挂、疙瘩、皱皮、飞漆等缺陷。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2、每批产品（含双层床）不允许有明显色差。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3、产品上的五金配件应做防锈处理。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（三）表面理化性能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产品表面理化性能要求按QB/T 2741-2013《学生公寓多功能家具》中的表3规定执行。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五、双层床产品的外观和安全卫生要求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（一）双层床外观应符合QB/T 2741-2013《学生公寓多功能家具》中5.3的规定。双层床产品外表不允许出现明显的材质缺陷，不允许出现超出《技术要求》规定的加工要求和涂饰外观缺陷，不允许出现明显的变形。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（二）双层床安全栏板质量必须符合国家标准GB 24430.1-2009《家用双层床安全第1部分：要求》中4.3的要求。必须镶嵌床垫（或床褥）放置高度永久性警示线，警示线距离安全栏板上端距离为200mm，警示线清晰、醒目。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（三）床梯子质量必须符合国家标准GB 24430.1-2009《家用双层床安全第1部分：要求》中4.6要求。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（四）双层床产品外表不允许出现局部压陷、局部凹痕、局部超厚、尖角、锐边、裂口（缝）等易造成危险的缺陷；在接触人体或收藏物品的部位应无毛刺、刃口、棱角；管材外露管口端面应封闭。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(五)有害物质限量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1、双层床涂饰所用涂料和胶粘剂中有害物质限量应符合国家标准GB 18583-2008《室内装饰装修材料胶粘剂中有害物质限量》的规定。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2、双层床产品的甲醛释放限量和色漆的有害物质限量应符合国家标准GB 18584-2001《室内装饰装修材料木家具中有害物质限量》的规定。</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六、供应商必须提供边立柱由具有资质的第三方检验机构出具的合格检测报告复印件【检测报告包含但不限于以下内容：壁厚、基材化学成分(C≤0.20%、Si≤0.35%、Mn≤1.40%、P≤0.045%、S≤0.045%)、金属喷漆涂层理化性能(硬度≥H、附着力0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七、供应商必须提供双层铁架床由具有合法检测资格的检测机构出具的产品检测报告复印件，否则竞标无效。检测报告中必须包含以下内容：主要尺寸、外形尺寸偏差、外观性能要求、安全性能要求、理化性能要求、力学性能要求、有害物质限量。</w:t>
            </w:r>
          </w:p>
        </w:tc>
        <w:tc>
          <w:tcPr>
            <w:tcW w:w="1209" w:type="dxa"/>
            <w:noWrap w:val="0"/>
            <w:vAlign w:val="center"/>
          </w:tcPr>
          <w:p w14:paraId="0CBDFF9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w:t>
            </w:r>
          </w:p>
        </w:tc>
        <w:tc>
          <w:tcPr>
            <w:tcW w:w="1428" w:type="dxa"/>
            <w:noWrap w:val="0"/>
            <w:vAlign w:val="center"/>
          </w:tcPr>
          <w:p w14:paraId="0E3776A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1073E8DD">
            <w:pPr>
              <w:keepNext w:val="0"/>
              <w:keepLines w:val="0"/>
              <w:widowControl/>
              <w:suppressLineNumbers w:val="0"/>
              <w:jc w:val="center"/>
              <w:textAlignment w:val="center"/>
              <w:rPr>
                <w:rFonts w:hint="eastAsia"/>
                <w:color w:val="auto"/>
                <w:highlight w:val="none"/>
                <w:vertAlign w:val="baseline"/>
                <w:lang w:val="en-US" w:eastAsia="zh-CN"/>
              </w:rPr>
            </w:pPr>
          </w:p>
        </w:tc>
      </w:tr>
      <w:tr w14:paraId="315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174" w:type="dxa"/>
            <w:gridSpan w:val="6"/>
            <w:noWrap w:val="0"/>
            <w:vAlign w:val="center"/>
          </w:tcPr>
          <w:p w14:paraId="43AD2D6D">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巴马镇初级中学食堂设备采购</w:t>
            </w:r>
          </w:p>
        </w:tc>
      </w:tr>
      <w:tr w14:paraId="2DA4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0319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690" w:type="dxa"/>
            <w:noWrap w:val="0"/>
            <w:vAlign w:val="center"/>
          </w:tcPr>
          <w:p w14:paraId="2CFE951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四门冰箱</w:t>
            </w:r>
          </w:p>
        </w:tc>
        <w:tc>
          <w:tcPr>
            <w:tcW w:w="8242" w:type="dxa"/>
            <w:noWrap w:val="0"/>
            <w:vAlign w:val="center"/>
          </w:tcPr>
          <w:p w14:paraId="5A6D2B0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1.电源:220V/50Hz，箱内温度:冷藏8℃~-2℃，冷冻-18~ -6℃；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2.容积：≥930L,制冷剂R290,功率420W/220V；                                                           3.不锈钢材质机身，整机满足IPX4防护，自动回归门，可自动回位关闭；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4.环戊烷整体发泡剂：环保、无拼接、不漏冷，保温材厚度≥60mm，对臭氧层无破坏；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5.柜内弧形圆角，不留卫生死角；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6.采用耐湿热冷凝器、罩极电机、压缩机；                                         7.数字温控器，铜管蒸发器，配置万象轮，可调节层架；                                  ▲8.产品符合GB/T 4208-2017 《外壳防护等级（IP代码）》，环境温度：20℃～25℃；相对湿度：50%～75%，检验项目：防水试验（IPX4）按GB/T4208-2017第14.2.4b条，调节水压，压力在50kPa～150kPa的范围，使达到规定的水流量(10±0.5)L/min。试验时间按外壳面积计算1min/m²，最少5min。从喷头上除去平衡重物的挡板，使外壳在各个可能的方向都受到溅水结果符合；响应文件中提供国家认可的第三方检测机构出具的符合上述检测要求的检测报告（需有CMA授权标记）复印件和全国认证认可信息公共服务平台网站查询截图；                                                                               　▲9.产品冷凝器、罩极电机、压缩机符合GB/T 2423.3-2016 《环境试验 第2部分：试验方法 试验Cab：恒定湿热试验》，环境温度：20℃～25℃；相对湿度：50%～75%，检验项目，恒定湿热试验，按GB/T 2423.3-2016进行试验严酷等级：温度40±2℃；相对湿度：93±3%持续时间：480h 试验后，对试验样品外观进行检查，对其电气及机械性能进行检测，检测结果符合。响应文件中提供国家认可的第三方检测机构出具的符合上述检测要求的检测报告（需有CMA授权标记）复印件和全国认证认可信息公共服务平台网站查询截图；    </w:t>
            </w:r>
          </w:p>
        </w:tc>
        <w:tc>
          <w:tcPr>
            <w:tcW w:w="1209" w:type="dxa"/>
            <w:noWrap w:val="0"/>
            <w:vAlign w:val="center"/>
          </w:tcPr>
          <w:p w14:paraId="5C9C51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428" w:type="dxa"/>
            <w:noWrap w:val="0"/>
            <w:vAlign w:val="center"/>
          </w:tcPr>
          <w:p w14:paraId="06CE6CC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9ADD445">
            <w:pPr>
              <w:keepNext w:val="0"/>
              <w:keepLines w:val="0"/>
              <w:widowControl/>
              <w:suppressLineNumbers w:val="0"/>
              <w:jc w:val="center"/>
              <w:textAlignment w:val="center"/>
              <w:rPr>
                <w:rFonts w:hint="eastAsia"/>
                <w:color w:val="auto"/>
                <w:highlight w:val="none"/>
                <w:vertAlign w:val="baseline"/>
                <w:lang w:val="en-US" w:eastAsia="zh-CN"/>
              </w:rPr>
            </w:pPr>
          </w:p>
        </w:tc>
      </w:tr>
      <w:tr w14:paraId="310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4D46E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90" w:type="dxa"/>
            <w:noWrap w:val="0"/>
            <w:vAlign w:val="center"/>
          </w:tcPr>
          <w:p w14:paraId="5439AA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热风循环消毒柜</w:t>
            </w:r>
          </w:p>
        </w:tc>
        <w:tc>
          <w:tcPr>
            <w:tcW w:w="8242" w:type="dxa"/>
            <w:noWrap w:val="0"/>
            <w:vAlign w:val="center"/>
          </w:tcPr>
          <w:p w14:paraId="5984E3E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1.规格：1160*490*1890mm，容积，650升；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2.采用201#0.8mm不锈钢材质机身，全发泡保温结构，功率：1.8kw／220V。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3.不锈钢门热风循环高温消毒，自功控制，红外线+热风，高温125℃以上；                                                           4.配置8层浅篮2层深篮。</w:t>
            </w:r>
          </w:p>
        </w:tc>
        <w:tc>
          <w:tcPr>
            <w:tcW w:w="1209" w:type="dxa"/>
            <w:noWrap w:val="0"/>
            <w:vAlign w:val="center"/>
          </w:tcPr>
          <w:p w14:paraId="613E89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4743DC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3ACD5CB">
            <w:pPr>
              <w:keepNext w:val="0"/>
              <w:keepLines w:val="0"/>
              <w:widowControl/>
              <w:suppressLineNumbers w:val="0"/>
              <w:jc w:val="center"/>
              <w:textAlignment w:val="center"/>
              <w:rPr>
                <w:rFonts w:hint="eastAsia"/>
                <w:color w:val="auto"/>
                <w:highlight w:val="none"/>
                <w:vertAlign w:val="baseline"/>
                <w:lang w:val="en-US" w:eastAsia="zh-CN"/>
              </w:rPr>
            </w:pPr>
          </w:p>
        </w:tc>
      </w:tr>
      <w:tr w14:paraId="017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48460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690" w:type="dxa"/>
            <w:noWrap w:val="0"/>
            <w:vAlign w:val="center"/>
          </w:tcPr>
          <w:p w14:paraId="00F4E2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不锈钢四人餐桌</w:t>
            </w:r>
          </w:p>
        </w:tc>
        <w:tc>
          <w:tcPr>
            <w:tcW w:w="8242" w:type="dxa"/>
            <w:noWrap w:val="0"/>
            <w:vAlign w:val="center"/>
          </w:tcPr>
          <w:p w14:paraId="312C15D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1.桌面参考规格(mm):1200*600*750板面201#1.0mm不锈钢皮内包压缩板;整张面板厚度40mm。</w:t>
            </w:r>
          </w:p>
          <w:p w14:paraId="1DC1AC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2.支架:50*50的201#不锈钢方管1.2mm厚度:</w:t>
            </w:r>
          </w:p>
          <w:p w14:paraId="4F9428E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3.凳面:尺寸1000*225mm，采用201#1.0mm不锈钢皮内包压缩板:整张面板厚度35mm。</w:t>
            </w:r>
          </w:p>
          <w:p w14:paraId="166EC2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4.脚垫橡胶塞</w:t>
            </w:r>
          </w:p>
        </w:tc>
        <w:tc>
          <w:tcPr>
            <w:tcW w:w="1209" w:type="dxa"/>
            <w:noWrap w:val="0"/>
            <w:vAlign w:val="center"/>
          </w:tcPr>
          <w:p w14:paraId="0F99F8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1428" w:type="dxa"/>
            <w:noWrap w:val="0"/>
            <w:vAlign w:val="center"/>
          </w:tcPr>
          <w:p w14:paraId="37FBE8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710" w:type="dxa"/>
            <w:noWrap w:val="0"/>
            <w:vAlign w:val="center"/>
          </w:tcPr>
          <w:p w14:paraId="3B4F2265">
            <w:pPr>
              <w:keepNext w:val="0"/>
              <w:keepLines w:val="0"/>
              <w:widowControl/>
              <w:suppressLineNumbers w:val="0"/>
              <w:jc w:val="center"/>
              <w:textAlignment w:val="center"/>
              <w:rPr>
                <w:rFonts w:hint="eastAsia"/>
                <w:color w:val="auto"/>
                <w:highlight w:val="none"/>
                <w:vertAlign w:val="baseline"/>
                <w:lang w:val="en-US" w:eastAsia="zh-CN"/>
              </w:rPr>
            </w:pPr>
          </w:p>
        </w:tc>
      </w:tr>
      <w:tr w14:paraId="3850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748BD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1690" w:type="dxa"/>
            <w:noWrap w:val="0"/>
            <w:vAlign w:val="center"/>
          </w:tcPr>
          <w:p w14:paraId="6B1E010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留样冰箱</w:t>
            </w:r>
          </w:p>
        </w:tc>
        <w:tc>
          <w:tcPr>
            <w:tcW w:w="8242" w:type="dxa"/>
            <w:noWrap w:val="0"/>
            <w:vAlign w:val="center"/>
          </w:tcPr>
          <w:p w14:paraId="66F57ED0">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1.柜内温度：2~-10°C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2.制冷方式：直冷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3.制冷剂：R290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4.容积：268L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5.隔热方式：整天高密度发泡/环戌烷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6.电源：220V 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7.功率：210W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8.门数：1，配置双锁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9.搁屋架层数：3</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10.温控器形式：电子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11.蒸发器材质：铜管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12.不锈钢材质：优质201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13.冷凝器材质：铜管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14.铰链形式：自动回归</w:t>
            </w:r>
          </w:p>
        </w:tc>
        <w:tc>
          <w:tcPr>
            <w:tcW w:w="1209" w:type="dxa"/>
            <w:noWrap w:val="0"/>
            <w:vAlign w:val="center"/>
          </w:tcPr>
          <w:p w14:paraId="5B3F05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55E2F8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FAA2A6B">
            <w:pPr>
              <w:keepNext w:val="0"/>
              <w:keepLines w:val="0"/>
              <w:widowControl/>
              <w:suppressLineNumbers w:val="0"/>
              <w:jc w:val="center"/>
              <w:textAlignment w:val="center"/>
              <w:rPr>
                <w:rFonts w:hint="eastAsia"/>
                <w:color w:val="auto"/>
                <w:highlight w:val="none"/>
                <w:vertAlign w:val="baseline"/>
                <w:lang w:val="en-US" w:eastAsia="zh-CN"/>
              </w:rPr>
            </w:pPr>
          </w:p>
        </w:tc>
      </w:tr>
      <w:tr w14:paraId="30AB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5D3AF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1690" w:type="dxa"/>
            <w:noWrap w:val="0"/>
            <w:vAlign w:val="center"/>
          </w:tcPr>
          <w:p w14:paraId="50D212B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四门冰箱</w:t>
            </w:r>
          </w:p>
        </w:tc>
        <w:tc>
          <w:tcPr>
            <w:tcW w:w="8242" w:type="dxa"/>
            <w:noWrap w:val="0"/>
            <w:vAlign w:val="center"/>
          </w:tcPr>
          <w:p w14:paraId="0691E7A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1.电源:220V/50Hz，箱内温度:冷藏8℃~-2℃，冷冻-18~ -6℃；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2.容积：≥930L,制冷剂R290,功率420W/220V；                                                           3.不锈钢材质机身，整机满足IPX4防护，自动回归门，可自动回位关闭；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4.环戊烷整体发泡剂：环保、无拼接、不漏冷，保温材厚度≥60mm，对臭氧层无破坏；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5.柜内弧形圆角，不留卫生死角；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6.采用耐湿热冷凝器、罩极电机、压缩机；                                                      7.数字温控器，铜管蒸发器，配置万象轮，可调节层架；  </w:t>
            </w:r>
          </w:p>
        </w:tc>
        <w:tc>
          <w:tcPr>
            <w:tcW w:w="1209" w:type="dxa"/>
            <w:noWrap w:val="0"/>
            <w:vAlign w:val="center"/>
          </w:tcPr>
          <w:p w14:paraId="76C929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374207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346D664">
            <w:pPr>
              <w:keepNext w:val="0"/>
              <w:keepLines w:val="0"/>
              <w:widowControl/>
              <w:suppressLineNumbers w:val="0"/>
              <w:jc w:val="center"/>
              <w:textAlignment w:val="center"/>
              <w:rPr>
                <w:rFonts w:hint="eastAsia"/>
                <w:color w:val="auto"/>
                <w:highlight w:val="none"/>
                <w:vertAlign w:val="baseline"/>
                <w:lang w:val="en-US" w:eastAsia="zh-CN"/>
              </w:rPr>
            </w:pPr>
          </w:p>
        </w:tc>
      </w:tr>
      <w:tr w14:paraId="232D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C39A3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690" w:type="dxa"/>
            <w:noWrap w:val="0"/>
            <w:vAlign w:val="center"/>
          </w:tcPr>
          <w:p w14:paraId="6A83FB4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单头电磁炉</w:t>
            </w:r>
          </w:p>
        </w:tc>
        <w:tc>
          <w:tcPr>
            <w:tcW w:w="8242" w:type="dxa"/>
            <w:noWrap w:val="0"/>
            <w:vAlign w:val="center"/>
          </w:tcPr>
          <w:p w14:paraId="2BC9FD8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1.规格(mm)：1100*1200*800+400mm;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2.功率：30KW/380V,锅900mm ,使用≥201#1.3mm不锈钢板材，炉面一体成型，侧板≥1.0mm；                                                                                                       3.使用磁感8档360度旋转火力调节开关，档位对应精确功率调节；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4.全密封密封模块化机芯，分层负压散热设计；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5.背面使用变频防水风机；                                           6.配置耐高温、耐高压压线盘；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7.采用≥208*78mm极光狐显示屏设计；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8.屏显动态光弧能量环、火力动态显示，屏显电量累计功能，全屏显示；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9.智能故障提醒有：传感器、超温、电压压、无锅等保护功能，全屏中文显示；                                                           10.前板采用力学卡扣式结构，无螺丝，整体平整；                              ▲11、产品整机符合GB/T 2423.7-2018《环境试验 第2部分:试验方法 试验Ec:粗率操作造成的冲击（主要用于设备型样品）》检测：翻倒(或倾倒)、试验样品放置在正常使用的位置上，使其绕着一条底边倾斜直到处于不稳定的位置。然后让其从该位置自由地翻倒在相邻的一面上，试验后样品外观不应损坏。投标文件中提供国家认可的第三方检测机构出具的符合上述检测要求的检测报告（需有CMA标识）彩色扫描件和全国认证认可信息公共服务平台网站查询截图；     　                                                                                              ▲12、产品机芯符合：GB/T 2423.35-2019《环境试验 第2部分：试验和导则 气候(温度、湿度)和动力学(振动、冲击)综合试验》标准，温度：（22.0～24.0）℃，湿度：（46.0～58.0）%RH 气候（温度、湿度）和动力学（振动、冲击）综合试验 符合要求；符合GB/T2423.22-2012《环境试验 第2部分:试验方法 试验N:温度变化》，试验环境：温度：（21～24）℃ 湿度：（50～55）％RH，检验项目温度变化，非工作状态低温温度:-20℃±2℃暴露持续8h，高温温度:100℃±2℃，温暴露持续时间:1h，温度变化速率:2℃/min，循环次数:2个循环，试验样品在常温下恢复到稳定，至少1h。检验结果全部符合要求合格。投标文件中提供国家认可的第三方检测机构出具的符合上述检测要求的检测报告（需有CMA标识）彩色扫描件和全国认证认可信息公共服务平台网站查询截图；                                             </w:t>
            </w:r>
          </w:p>
        </w:tc>
        <w:tc>
          <w:tcPr>
            <w:tcW w:w="1209" w:type="dxa"/>
            <w:noWrap w:val="0"/>
            <w:vAlign w:val="center"/>
          </w:tcPr>
          <w:p w14:paraId="6C8FCF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5CA5697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FB4D01B">
            <w:pPr>
              <w:keepNext w:val="0"/>
              <w:keepLines w:val="0"/>
              <w:widowControl/>
              <w:suppressLineNumbers w:val="0"/>
              <w:jc w:val="center"/>
              <w:textAlignment w:val="center"/>
              <w:rPr>
                <w:rFonts w:hint="eastAsia"/>
                <w:color w:val="auto"/>
                <w:highlight w:val="none"/>
                <w:vertAlign w:val="baseline"/>
                <w:lang w:val="en-US" w:eastAsia="zh-CN"/>
              </w:rPr>
            </w:pPr>
          </w:p>
        </w:tc>
      </w:tr>
      <w:tr w14:paraId="2CE0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2AA0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1690" w:type="dxa"/>
            <w:noWrap w:val="0"/>
            <w:vAlign w:val="center"/>
          </w:tcPr>
          <w:p w14:paraId="0954CB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全自动洗碗机</w:t>
            </w:r>
          </w:p>
        </w:tc>
        <w:tc>
          <w:tcPr>
            <w:tcW w:w="8242" w:type="dxa"/>
            <w:noWrap w:val="0"/>
            <w:vAlign w:val="center"/>
          </w:tcPr>
          <w:p w14:paraId="5957C11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1.全304不锈钢材质，槽体底板采用2.0mm，侧板1.2mm，尺寸：1500*800*800mm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2、功率：3KW/220V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3、清洗能力：1500～3000碟/小时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4、配置不锈钢滤渣槽；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5、频率自动跟踪扫描功能，及其发生器与换成器电容阻抗频率匹配的完美结合，增强了整机运作的稳定性；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6、选用超声波振子除油去污，再加上电热丝辅助设备，将清洗的效果达到极致；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7、暗藏式超声波发生器及双项开关控制，不仅适用于不同的环境，更为您的安全增加了保障；</w:t>
            </w:r>
          </w:p>
        </w:tc>
        <w:tc>
          <w:tcPr>
            <w:tcW w:w="1209" w:type="dxa"/>
            <w:noWrap w:val="0"/>
            <w:vAlign w:val="center"/>
          </w:tcPr>
          <w:p w14:paraId="43B7AE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1D68D4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8F4BCD7">
            <w:pPr>
              <w:keepNext w:val="0"/>
              <w:keepLines w:val="0"/>
              <w:widowControl/>
              <w:suppressLineNumbers w:val="0"/>
              <w:jc w:val="center"/>
              <w:textAlignment w:val="center"/>
              <w:rPr>
                <w:rFonts w:hint="eastAsia"/>
                <w:color w:val="auto"/>
                <w:highlight w:val="none"/>
                <w:vertAlign w:val="baseline"/>
                <w:lang w:val="en-US" w:eastAsia="zh-CN"/>
              </w:rPr>
            </w:pPr>
          </w:p>
        </w:tc>
      </w:tr>
      <w:tr w14:paraId="5BFF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B37E8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690" w:type="dxa"/>
            <w:noWrap w:val="0"/>
            <w:vAlign w:val="center"/>
          </w:tcPr>
          <w:p w14:paraId="5D257E8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48盘电蒸饭柜</w:t>
            </w:r>
          </w:p>
        </w:tc>
        <w:tc>
          <w:tcPr>
            <w:tcW w:w="8242" w:type="dxa"/>
            <w:noWrap w:val="0"/>
            <w:vAlign w:val="center"/>
          </w:tcPr>
          <w:p w14:paraId="2A9DF858">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1.蒸饭量：160kg ,盆数：48盆；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2.可供人数：1000-1200人；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3.蒸饭时间：50分钟；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4.功率：36KW/380V；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5.结构形式：双门独立控制；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6.采用201#0.8mm不锈钢材质外壳，采用耐热聚胺酯整体发泡工艺；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7.不锈钢强力门锁，承重脚轮，拉伸卡槽支架，电汽两用；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8.耐高温硅胶门封、不锈钢底盘支架，自动溢水装置 ；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9.新式耐高温胶门封，嵌入式设计；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10.全自动浮球进水功能，缺水自给，满水自停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11.安全卸压气阀，保障机体安全使用。</w:t>
            </w:r>
          </w:p>
        </w:tc>
        <w:tc>
          <w:tcPr>
            <w:tcW w:w="1209" w:type="dxa"/>
            <w:noWrap w:val="0"/>
            <w:vAlign w:val="center"/>
          </w:tcPr>
          <w:p w14:paraId="7F4468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4AC042C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5FADC5E5">
            <w:pPr>
              <w:keepNext w:val="0"/>
              <w:keepLines w:val="0"/>
              <w:widowControl/>
              <w:suppressLineNumbers w:val="0"/>
              <w:jc w:val="center"/>
              <w:textAlignment w:val="center"/>
              <w:rPr>
                <w:rFonts w:hint="eastAsia"/>
                <w:color w:val="auto"/>
                <w:highlight w:val="none"/>
                <w:vertAlign w:val="baseline"/>
                <w:lang w:val="en-US" w:eastAsia="zh-CN"/>
              </w:rPr>
            </w:pPr>
          </w:p>
        </w:tc>
      </w:tr>
      <w:tr w14:paraId="524F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7AE6D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1690" w:type="dxa"/>
            <w:noWrap w:val="0"/>
            <w:vAlign w:val="center"/>
          </w:tcPr>
          <w:p w14:paraId="024EFC7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48盘燃气蒸饭柜带熄火保护装置</w:t>
            </w:r>
          </w:p>
        </w:tc>
        <w:tc>
          <w:tcPr>
            <w:tcW w:w="8242" w:type="dxa"/>
            <w:noWrap w:val="0"/>
            <w:vAlign w:val="center"/>
          </w:tcPr>
          <w:p w14:paraId="2FEE72EA">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1、蒸盘数量：48盘；蒸饭量：160g/次；外形尺寸：1400*1100*1680mm，泄压阀：4个，耗气量：液化气3.5㎏/h、天然气4.5m³/h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2.采用铜嘴火排，配置一键电子打火；                                   3.结构形式：双门独立控制；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4.采用201#0.8mm不锈钢材质外壳，采用耐热聚胺酯整体发泡工艺；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5.不锈钢强力门锁，承重脚轮，拉伸卡槽支架，电汽两用；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6.耐高温硅胶门封、不锈钢底盘支架，自动溢水装置 ；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7.新式耐高温胶门封，嵌入式设计；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8.全自动浮球进水功能，缺水自给，满水自停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9.具备熄火保护装置；</w:t>
            </w:r>
          </w:p>
        </w:tc>
        <w:tc>
          <w:tcPr>
            <w:tcW w:w="1209" w:type="dxa"/>
            <w:noWrap w:val="0"/>
            <w:vAlign w:val="center"/>
          </w:tcPr>
          <w:p w14:paraId="11F1F2F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428" w:type="dxa"/>
            <w:noWrap w:val="0"/>
            <w:vAlign w:val="center"/>
          </w:tcPr>
          <w:p w14:paraId="43C4665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AFAA207">
            <w:pPr>
              <w:keepNext w:val="0"/>
              <w:keepLines w:val="0"/>
              <w:widowControl/>
              <w:suppressLineNumbers w:val="0"/>
              <w:jc w:val="center"/>
              <w:textAlignment w:val="center"/>
              <w:rPr>
                <w:rFonts w:hint="eastAsia"/>
                <w:color w:val="auto"/>
                <w:highlight w:val="none"/>
                <w:vertAlign w:val="baseline"/>
                <w:lang w:val="en-US" w:eastAsia="zh-CN"/>
              </w:rPr>
            </w:pPr>
          </w:p>
        </w:tc>
      </w:tr>
      <w:tr w14:paraId="7758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7C29C5">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c>
          <w:tcPr>
            <w:tcW w:w="1690" w:type="dxa"/>
            <w:noWrap w:val="0"/>
            <w:vAlign w:val="center"/>
          </w:tcPr>
          <w:p w14:paraId="6A14F89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绞切肉机</w:t>
            </w:r>
          </w:p>
        </w:tc>
        <w:tc>
          <w:tcPr>
            <w:tcW w:w="8242" w:type="dxa"/>
            <w:noWrap w:val="0"/>
            <w:vAlign w:val="center"/>
          </w:tcPr>
          <w:p w14:paraId="7C280707">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1.不锈钢机身外壳、配置不锈钢刀片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2.使用电压：220V/50Hz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3.电机功率：1.5KW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4.切肉产量：250kg/h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5.外形尺寸：640*460*850mm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6.整机重量：80kg</w:t>
            </w:r>
          </w:p>
        </w:tc>
        <w:tc>
          <w:tcPr>
            <w:tcW w:w="1209" w:type="dxa"/>
            <w:noWrap w:val="0"/>
            <w:vAlign w:val="center"/>
          </w:tcPr>
          <w:p w14:paraId="040958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33D7C28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731AD980">
            <w:pPr>
              <w:keepNext w:val="0"/>
              <w:keepLines w:val="0"/>
              <w:widowControl/>
              <w:suppressLineNumbers w:val="0"/>
              <w:jc w:val="center"/>
              <w:textAlignment w:val="center"/>
              <w:rPr>
                <w:rFonts w:hint="eastAsia"/>
                <w:color w:val="auto"/>
                <w:highlight w:val="none"/>
                <w:vertAlign w:val="baseline"/>
                <w:lang w:val="en-US" w:eastAsia="zh-CN"/>
              </w:rPr>
            </w:pPr>
          </w:p>
        </w:tc>
      </w:tr>
      <w:tr w14:paraId="2DA3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C1682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1690" w:type="dxa"/>
            <w:noWrap w:val="0"/>
            <w:vAlign w:val="center"/>
          </w:tcPr>
          <w:p w14:paraId="5DB0055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烘干消毒一体机</w:t>
            </w:r>
          </w:p>
        </w:tc>
        <w:tc>
          <w:tcPr>
            <w:tcW w:w="8242" w:type="dxa"/>
            <w:noWrap w:val="0"/>
            <w:vAlign w:val="center"/>
          </w:tcPr>
          <w:p w14:paraId="25A8251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1200*560*1700mm  红外线+热风+紫外线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1、采用304#0.8mm不锈钢磨砂贴塑板；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2、双层不锈钢，配置圆弧承重砧板架;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3、配置拖拉趟门，可视钢化玻璃；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4、触摸屏控制，配置欧式承重可调节脚；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5、功率：1200W/220v ，温控可调节。</w:t>
            </w:r>
          </w:p>
        </w:tc>
        <w:tc>
          <w:tcPr>
            <w:tcW w:w="1209" w:type="dxa"/>
            <w:noWrap w:val="0"/>
            <w:vAlign w:val="center"/>
          </w:tcPr>
          <w:p w14:paraId="29F159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428" w:type="dxa"/>
            <w:noWrap w:val="0"/>
            <w:vAlign w:val="center"/>
          </w:tcPr>
          <w:p w14:paraId="13BF9C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4C1254A4">
            <w:pPr>
              <w:keepNext w:val="0"/>
              <w:keepLines w:val="0"/>
              <w:widowControl/>
              <w:suppressLineNumbers w:val="0"/>
              <w:jc w:val="center"/>
              <w:textAlignment w:val="center"/>
              <w:rPr>
                <w:rFonts w:hint="eastAsia"/>
                <w:color w:val="auto"/>
                <w:highlight w:val="none"/>
                <w:vertAlign w:val="baseline"/>
                <w:lang w:val="en-US" w:eastAsia="zh-CN"/>
              </w:rPr>
            </w:pPr>
          </w:p>
        </w:tc>
      </w:tr>
      <w:tr w14:paraId="18B4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3AA3A1DE">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热水洗澡设备</w:t>
            </w:r>
          </w:p>
        </w:tc>
      </w:tr>
      <w:tr w14:paraId="0303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496FCA59">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平洞乡中心小学：</w:t>
            </w:r>
          </w:p>
        </w:tc>
      </w:tr>
      <w:tr w14:paraId="045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10C36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48E198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7EE0C9D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标准工况</w:t>
            </w:r>
            <w:r>
              <w:rPr>
                <w:rFonts w:hint="default" w:ascii="Calibri" w:hAnsi="Calibri" w:eastAsia="宋体" w:cs="Calibri"/>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w:t>
            </w:r>
            <w:r>
              <w:rPr>
                <w:rFonts w:hint="default" w:ascii="Calibri" w:hAnsi="Calibri" w:eastAsia="宋体" w:cs="Calibri"/>
                <w:i w:val="0"/>
                <w:iCs w:val="0"/>
                <w:color w:val="auto"/>
                <w:kern w:val="0"/>
                <w:sz w:val="20"/>
                <w:szCs w:val="20"/>
                <w:highlight w:val="none"/>
                <w:u w:val="none"/>
                <w:lang w:val="en-US" w:eastAsia="zh-CN" w:bidi="ar"/>
              </w:rPr>
              <w:t>Kw</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≥19.0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w:t>
            </w:r>
            <w:r>
              <w:rPr>
                <w:rFonts w:hint="default" w:ascii="Calibri" w:hAnsi="Calibri" w:eastAsia="宋体" w:cs="Calibri"/>
                <w:i w:val="0"/>
                <w:iCs w:val="0"/>
                <w:color w:val="auto"/>
                <w:kern w:val="0"/>
                <w:sz w:val="20"/>
                <w:szCs w:val="20"/>
                <w:highlight w:val="none"/>
                <w:u w:val="none"/>
                <w:lang w:val="en-US" w:eastAsia="zh-CN" w:bidi="ar"/>
              </w:rPr>
              <w:t>Kw</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≤4.3</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w:t>
            </w:r>
            <w:r>
              <w:rPr>
                <w:rFonts w:hint="default" w:ascii="Calibri" w:hAnsi="Calibri" w:eastAsia="宋体" w:cs="Calibri"/>
                <w:i w:val="0"/>
                <w:iCs w:val="0"/>
                <w:color w:val="auto"/>
                <w:kern w:val="0"/>
                <w:sz w:val="20"/>
                <w:szCs w:val="20"/>
                <w:highlight w:val="none"/>
                <w:u w:val="none"/>
                <w:lang w:val="en-US" w:eastAsia="zh-CN" w:bidi="ar"/>
              </w:rPr>
              <w:t>COP ≥4.45</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循环水流量≥3.3 m3/h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产热水量</w:t>
            </w:r>
            <w:r>
              <w:rPr>
                <w:rFonts w:hint="default" w:ascii="Calibri" w:hAnsi="Calibri" w:eastAsia="宋体" w:cs="Calibri"/>
                <w:i w:val="0"/>
                <w:iCs w:val="0"/>
                <w:color w:val="auto"/>
                <w:kern w:val="0"/>
                <w:sz w:val="20"/>
                <w:szCs w:val="20"/>
                <w:highlight w:val="none"/>
                <w:u w:val="none"/>
                <w:lang w:val="en-US" w:eastAsia="zh-CN" w:bidi="ar"/>
              </w:rPr>
              <w:t>(L/h) ≥415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额定输入电流（</w:t>
            </w:r>
            <w:r>
              <w:rPr>
                <w:rFonts w:hint="default" w:ascii="Calibri" w:hAnsi="Calibri" w:eastAsia="宋体" w:cs="Calibri"/>
                <w:i w:val="0"/>
                <w:iCs w:val="0"/>
                <w:color w:val="auto"/>
                <w:kern w:val="0"/>
                <w:sz w:val="20"/>
                <w:szCs w:val="20"/>
                <w:highlight w:val="none"/>
                <w:u w:val="none"/>
                <w:lang w:val="en-US" w:eastAsia="zh-CN" w:bidi="ar"/>
              </w:rPr>
              <w:t>A</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 xml:space="preserve"> 8.6</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额定出水温度</w:t>
            </w:r>
            <w:r>
              <w:rPr>
                <w:rFonts w:hint="default" w:ascii="Calibri" w:hAnsi="Calibri" w:eastAsia="宋体" w:cs="Calibri"/>
                <w:i w:val="0"/>
                <w:iCs w:val="0"/>
                <w:color w:val="auto"/>
                <w:kern w:val="0"/>
                <w:sz w:val="20"/>
                <w:szCs w:val="20"/>
                <w:highlight w:val="none"/>
                <w:u w:val="none"/>
                <w:lang w:val="en-US" w:eastAsia="zh-CN" w:bidi="ar"/>
              </w:rPr>
              <w:t xml:space="preserve"> ≥55</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防触电等级</w:t>
            </w:r>
            <w:r>
              <w:rPr>
                <w:rFonts w:hint="default" w:ascii="Calibri" w:hAnsi="Calibri" w:eastAsia="宋体" w:cs="Calibri"/>
                <w:i w:val="0"/>
                <w:iCs w:val="0"/>
                <w:color w:val="auto"/>
                <w:kern w:val="0"/>
                <w:sz w:val="20"/>
                <w:szCs w:val="20"/>
                <w:highlight w:val="none"/>
                <w:u w:val="none"/>
                <w:lang w:val="en-US" w:eastAsia="zh-CN" w:bidi="ar"/>
              </w:rPr>
              <w:t xml:space="preserve"> I</w:t>
            </w:r>
            <w:r>
              <w:rPr>
                <w:rFonts w:hint="eastAsia" w:ascii="宋体" w:hAnsi="宋体" w:eastAsia="宋体" w:cs="宋体"/>
                <w:i w:val="0"/>
                <w:iCs w:val="0"/>
                <w:color w:val="auto"/>
                <w:kern w:val="0"/>
                <w:sz w:val="20"/>
                <w:szCs w:val="20"/>
                <w:highlight w:val="none"/>
                <w:u w:val="none"/>
                <w:lang w:val="en-US" w:eastAsia="zh-CN" w:bidi="ar"/>
              </w:rPr>
              <w:t>类</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防水等级</w:t>
            </w:r>
            <w:r>
              <w:rPr>
                <w:rFonts w:hint="default" w:ascii="Calibri" w:hAnsi="Calibri" w:eastAsia="宋体" w:cs="Calibri"/>
                <w:i w:val="0"/>
                <w:iCs w:val="0"/>
                <w:color w:val="auto"/>
                <w:kern w:val="0"/>
                <w:sz w:val="20"/>
                <w:szCs w:val="20"/>
                <w:highlight w:val="none"/>
                <w:u w:val="none"/>
                <w:lang w:val="en-US" w:eastAsia="zh-CN" w:bidi="ar"/>
              </w:rPr>
              <w:t xml:space="preserve"> IP×4</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噪音</w:t>
            </w:r>
            <w:r>
              <w:rPr>
                <w:rFonts w:hint="default" w:ascii="Calibri" w:hAnsi="Calibri" w:eastAsia="宋体" w:cs="Calibri"/>
                <w:i w:val="0"/>
                <w:iCs w:val="0"/>
                <w:color w:val="auto"/>
                <w:kern w:val="0"/>
                <w:sz w:val="20"/>
                <w:szCs w:val="20"/>
                <w:highlight w:val="none"/>
                <w:u w:val="none"/>
                <w:lang w:val="en-US" w:eastAsia="zh-CN" w:bidi="ar"/>
              </w:rPr>
              <w:t xml:space="preserve"> ≤62dB(A)</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能效等级</w:t>
            </w:r>
            <w:r>
              <w:rPr>
                <w:rFonts w:hint="default" w:ascii="Calibri" w:hAnsi="Calibri" w:eastAsia="宋体" w:cs="Calibri"/>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级以上。</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热泵具有根据系统运行自动降低能耗的功能</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热泵具有针对水温环境，自动调节，智能控制机组运行状况，调节机组设备运营状况技术</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热泵具备周期性高温杀菌功能</w:t>
            </w:r>
          </w:p>
        </w:tc>
        <w:tc>
          <w:tcPr>
            <w:tcW w:w="1209" w:type="dxa"/>
            <w:noWrap w:val="0"/>
            <w:vAlign w:val="center"/>
          </w:tcPr>
          <w:p w14:paraId="586AF6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BAC1F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5D21351">
            <w:pPr>
              <w:keepNext w:val="0"/>
              <w:keepLines w:val="0"/>
              <w:widowControl/>
              <w:suppressLineNumbers w:val="0"/>
              <w:jc w:val="center"/>
              <w:textAlignment w:val="center"/>
              <w:rPr>
                <w:rFonts w:hint="eastAsia"/>
                <w:color w:val="auto"/>
                <w:highlight w:val="none"/>
                <w:vertAlign w:val="baseline"/>
                <w:lang w:val="en-US" w:eastAsia="zh-CN"/>
              </w:rPr>
            </w:pPr>
          </w:p>
        </w:tc>
      </w:tr>
      <w:tr w14:paraId="2E87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2CCEA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31CD30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1558BC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容量：≥5吨</w:t>
            </w:r>
          </w:p>
          <w:p w14:paraId="1A31F15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内胆采用优质SUS304不锈钢板制作，中层采用聚氨酯整体恒温机械发泡厚度δ＝50mm，外包不锈钢板，水箱设置水箱设置人孔检查口等配套设施</w:t>
            </w:r>
          </w:p>
        </w:tc>
        <w:tc>
          <w:tcPr>
            <w:tcW w:w="1209" w:type="dxa"/>
            <w:noWrap w:val="0"/>
            <w:vAlign w:val="center"/>
          </w:tcPr>
          <w:p w14:paraId="375AB9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6C1EC96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7D57589C">
            <w:pPr>
              <w:keepNext w:val="0"/>
              <w:keepLines w:val="0"/>
              <w:widowControl/>
              <w:suppressLineNumbers w:val="0"/>
              <w:jc w:val="center"/>
              <w:textAlignment w:val="center"/>
              <w:rPr>
                <w:rFonts w:hint="eastAsia"/>
                <w:color w:val="auto"/>
                <w:highlight w:val="none"/>
                <w:vertAlign w:val="baseline"/>
                <w:lang w:val="en-US" w:eastAsia="zh-CN"/>
              </w:rPr>
            </w:pPr>
          </w:p>
        </w:tc>
      </w:tr>
      <w:tr w14:paraId="200D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7B6703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7E1528E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7480950A">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683549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49DF546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53176A7F">
            <w:pPr>
              <w:keepNext w:val="0"/>
              <w:keepLines w:val="0"/>
              <w:widowControl/>
              <w:suppressLineNumbers w:val="0"/>
              <w:jc w:val="center"/>
              <w:textAlignment w:val="center"/>
              <w:rPr>
                <w:rFonts w:hint="eastAsia"/>
                <w:color w:val="auto"/>
                <w:highlight w:val="none"/>
                <w:vertAlign w:val="baseline"/>
                <w:lang w:val="en-US" w:eastAsia="zh-CN"/>
              </w:rPr>
            </w:pPr>
          </w:p>
        </w:tc>
      </w:tr>
      <w:tr w14:paraId="236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AF4BB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403301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3A1085D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6DF7D8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428" w:type="dxa"/>
            <w:noWrap w:val="0"/>
            <w:vAlign w:val="center"/>
          </w:tcPr>
          <w:p w14:paraId="59EA705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03271312">
            <w:pPr>
              <w:keepNext w:val="0"/>
              <w:keepLines w:val="0"/>
              <w:widowControl/>
              <w:suppressLineNumbers w:val="0"/>
              <w:jc w:val="center"/>
              <w:textAlignment w:val="center"/>
              <w:rPr>
                <w:rFonts w:hint="eastAsia"/>
                <w:color w:val="auto"/>
                <w:highlight w:val="none"/>
                <w:vertAlign w:val="baseline"/>
                <w:lang w:val="en-US" w:eastAsia="zh-CN"/>
              </w:rPr>
            </w:pPr>
          </w:p>
        </w:tc>
      </w:tr>
      <w:tr w14:paraId="26ED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ED52E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722B55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745D58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Style w:val="95"/>
                <w:color w:val="auto"/>
                <w:highlight w:val="none"/>
                <w:lang w:val="en-US" w:eastAsia="zh-CN" w:bidi="ar"/>
              </w:rPr>
              <w:t>热水专用</w:t>
            </w:r>
          </w:p>
        </w:tc>
        <w:tc>
          <w:tcPr>
            <w:tcW w:w="1209" w:type="dxa"/>
            <w:noWrap w:val="0"/>
            <w:vAlign w:val="center"/>
          </w:tcPr>
          <w:p w14:paraId="0780FE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100</w:t>
            </w:r>
          </w:p>
        </w:tc>
        <w:tc>
          <w:tcPr>
            <w:tcW w:w="1428" w:type="dxa"/>
            <w:noWrap w:val="0"/>
            <w:vAlign w:val="center"/>
          </w:tcPr>
          <w:p w14:paraId="4DD9F8F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F81DEB6">
            <w:pPr>
              <w:keepNext w:val="0"/>
              <w:keepLines w:val="0"/>
              <w:widowControl/>
              <w:suppressLineNumbers w:val="0"/>
              <w:jc w:val="center"/>
              <w:textAlignment w:val="center"/>
              <w:rPr>
                <w:rFonts w:hint="eastAsia"/>
                <w:color w:val="auto"/>
                <w:highlight w:val="none"/>
                <w:vertAlign w:val="baseline"/>
                <w:lang w:val="en-US" w:eastAsia="zh-CN"/>
              </w:rPr>
            </w:pPr>
          </w:p>
        </w:tc>
      </w:tr>
      <w:tr w14:paraId="1B2D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8DFA33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5E65685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6CD96A99">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Style w:val="95"/>
                <w:color w:val="auto"/>
                <w:highlight w:val="none"/>
                <w:lang w:val="en-US" w:eastAsia="zh-CN" w:bidi="ar"/>
              </w:rPr>
              <w:t>热水专用</w:t>
            </w:r>
          </w:p>
        </w:tc>
        <w:tc>
          <w:tcPr>
            <w:tcW w:w="1209" w:type="dxa"/>
            <w:noWrap w:val="0"/>
            <w:vAlign w:val="center"/>
          </w:tcPr>
          <w:p w14:paraId="796832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40</w:t>
            </w:r>
          </w:p>
        </w:tc>
        <w:tc>
          <w:tcPr>
            <w:tcW w:w="1428" w:type="dxa"/>
            <w:noWrap w:val="0"/>
            <w:vAlign w:val="center"/>
          </w:tcPr>
          <w:p w14:paraId="385C19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7E1E7C8D">
            <w:pPr>
              <w:keepNext w:val="0"/>
              <w:keepLines w:val="0"/>
              <w:widowControl/>
              <w:suppressLineNumbers w:val="0"/>
              <w:jc w:val="center"/>
              <w:textAlignment w:val="center"/>
              <w:rPr>
                <w:rFonts w:hint="eastAsia"/>
                <w:color w:val="auto"/>
                <w:highlight w:val="none"/>
                <w:vertAlign w:val="baseline"/>
                <w:lang w:val="en-US" w:eastAsia="zh-CN"/>
              </w:rPr>
            </w:pPr>
          </w:p>
        </w:tc>
      </w:tr>
      <w:tr w14:paraId="74FF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7613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3023D42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811DDC3">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Style w:val="95"/>
                <w:color w:val="auto"/>
                <w:highlight w:val="none"/>
                <w:lang w:val="en-US" w:eastAsia="zh-CN" w:bidi="ar"/>
              </w:rPr>
              <w:t>热水专用</w:t>
            </w:r>
          </w:p>
        </w:tc>
        <w:tc>
          <w:tcPr>
            <w:tcW w:w="1209" w:type="dxa"/>
            <w:noWrap w:val="0"/>
            <w:vAlign w:val="center"/>
          </w:tcPr>
          <w:p w14:paraId="2B015F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57ACCE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7508A86">
            <w:pPr>
              <w:keepNext w:val="0"/>
              <w:keepLines w:val="0"/>
              <w:widowControl/>
              <w:suppressLineNumbers w:val="0"/>
              <w:jc w:val="center"/>
              <w:textAlignment w:val="center"/>
              <w:rPr>
                <w:rFonts w:hint="eastAsia"/>
                <w:color w:val="auto"/>
                <w:highlight w:val="none"/>
                <w:vertAlign w:val="baseline"/>
                <w:lang w:val="en-US" w:eastAsia="zh-CN"/>
              </w:rPr>
            </w:pPr>
          </w:p>
        </w:tc>
      </w:tr>
      <w:tr w14:paraId="2A48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68C9B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32FD9B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844139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Style w:val="95"/>
                <w:color w:val="auto"/>
                <w:highlight w:val="none"/>
                <w:lang w:val="en-US" w:eastAsia="zh-CN" w:bidi="ar"/>
              </w:rPr>
              <w:t>热水专用</w:t>
            </w:r>
          </w:p>
        </w:tc>
        <w:tc>
          <w:tcPr>
            <w:tcW w:w="1209" w:type="dxa"/>
            <w:noWrap w:val="0"/>
            <w:vAlign w:val="center"/>
          </w:tcPr>
          <w:p w14:paraId="7D4F67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17ABAB7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C7F4DD1">
            <w:pPr>
              <w:keepNext w:val="0"/>
              <w:keepLines w:val="0"/>
              <w:widowControl/>
              <w:suppressLineNumbers w:val="0"/>
              <w:jc w:val="center"/>
              <w:textAlignment w:val="center"/>
              <w:rPr>
                <w:rFonts w:hint="eastAsia"/>
                <w:color w:val="auto"/>
                <w:highlight w:val="none"/>
                <w:vertAlign w:val="baseline"/>
                <w:lang w:val="en-US" w:eastAsia="zh-CN"/>
              </w:rPr>
            </w:pPr>
          </w:p>
        </w:tc>
      </w:tr>
      <w:tr w14:paraId="1FE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9C259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6A7C42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65CE8D7">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Style w:val="95"/>
                <w:color w:val="auto"/>
                <w:highlight w:val="none"/>
                <w:lang w:val="en-US" w:eastAsia="zh-CN" w:bidi="ar"/>
              </w:rPr>
              <w:t>热水专用</w:t>
            </w:r>
          </w:p>
        </w:tc>
        <w:tc>
          <w:tcPr>
            <w:tcW w:w="1209" w:type="dxa"/>
            <w:noWrap w:val="0"/>
            <w:vAlign w:val="center"/>
          </w:tcPr>
          <w:p w14:paraId="62F816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4897B7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D4FDF6A">
            <w:pPr>
              <w:keepNext w:val="0"/>
              <w:keepLines w:val="0"/>
              <w:widowControl/>
              <w:suppressLineNumbers w:val="0"/>
              <w:jc w:val="center"/>
              <w:textAlignment w:val="center"/>
              <w:rPr>
                <w:rFonts w:hint="eastAsia"/>
                <w:color w:val="auto"/>
                <w:highlight w:val="none"/>
                <w:vertAlign w:val="baseline"/>
                <w:lang w:val="en-US" w:eastAsia="zh-CN"/>
              </w:rPr>
            </w:pPr>
          </w:p>
        </w:tc>
      </w:tr>
      <w:tr w14:paraId="1B88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7DDF8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160471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188CE4B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35B3A4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2395E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5C45729F">
            <w:pPr>
              <w:keepNext w:val="0"/>
              <w:keepLines w:val="0"/>
              <w:widowControl/>
              <w:suppressLineNumbers w:val="0"/>
              <w:jc w:val="center"/>
              <w:textAlignment w:val="center"/>
              <w:rPr>
                <w:rFonts w:hint="eastAsia"/>
                <w:color w:val="auto"/>
                <w:highlight w:val="none"/>
                <w:vertAlign w:val="baseline"/>
                <w:lang w:val="en-US" w:eastAsia="zh-CN"/>
              </w:rPr>
            </w:pPr>
          </w:p>
        </w:tc>
      </w:tr>
      <w:tr w14:paraId="0D6A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FA8E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0F9430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7AE8705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832CA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220</w:t>
            </w:r>
          </w:p>
        </w:tc>
        <w:tc>
          <w:tcPr>
            <w:tcW w:w="1428" w:type="dxa"/>
            <w:noWrap w:val="0"/>
            <w:vAlign w:val="center"/>
          </w:tcPr>
          <w:p w14:paraId="4A61CB1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349C388">
            <w:pPr>
              <w:keepNext w:val="0"/>
              <w:keepLines w:val="0"/>
              <w:widowControl/>
              <w:suppressLineNumbers w:val="0"/>
              <w:jc w:val="center"/>
              <w:textAlignment w:val="center"/>
              <w:rPr>
                <w:rFonts w:hint="eastAsia"/>
                <w:color w:val="auto"/>
                <w:highlight w:val="none"/>
                <w:vertAlign w:val="baseline"/>
                <w:lang w:val="en-US" w:eastAsia="zh-CN"/>
              </w:rPr>
            </w:pPr>
          </w:p>
        </w:tc>
      </w:tr>
      <w:tr w14:paraId="2FF8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F135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6EB376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31A422C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Style w:val="95"/>
                <w:color w:val="auto"/>
                <w:highlight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4D5410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563A26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8930134">
            <w:pPr>
              <w:keepNext w:val="0"/>
              <w:keepLines w:val="0"/>
              <w:widowControl/>
              <w:suppressLineNumbers w:val="0"/>
              <w:jc w:val="center"/>
              <w:textAlignment w:val="center"/>
              <w:rPr>
                <w:rFonts w:hint="eastAsia"/>
                <w:color w:val="auto"/>
                <w:highlight w:val="none"/>
                <w:vertAlign w:val="baseline"/>
                <w:lang w:val="en-US" w:eastAsia="zh-CN"/>
              </w:rPr>
            </w:pPr>
          </w:p>
        </w:tc>
      </w:tr>
      <w:tr w14:paraId="6B33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12F4CC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786A90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324BDDE4">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w:t>
            </w:r>
            <w:r>
              <w:rPr>
                <w:rStyle w:val="95"/>
                <w:color w:val="auto"/>
                <w:highlight w:val="none"/>
                <w:lang w:val="en-US" w:eastAsia="zh-CN" w:bidi="ar"/>
              </w:rPr>
              <w:t>，不锈钢材质</w:t>
            </w:r>
          </w:p>
        </w:tc>
        <w:tc>
          <w:tcPr>
            <w:tcW w:w="1209" w:type="dxa"/>
            <w:noWrap w:val="0"/>
            <w:vAlign w:val="center"/>
          </w:tcPr>
          <w:p w14:paraId="466EA5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32</w:t>
            </w:r>
          </w:p>
        </w:tc>
        <w:tc>
          <w:tcPr>
            <w:tcW w:w="1428" w:type="dxa"/>
            <w:noWrap w:val="0"/>
            <w:vAlign w:val="center"/>
          </w:tcPr>
          <w:p w14:paraId="43758D8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3D34B15A">
            <w:pPr>
              <w:keepNext w:val="0"/>
              <w:keepLines w:val="0"/>
              <w:widowControl/>
              <w:suppressLineNumbers w:val="0"/>
              <w:jc w:val="center"/>
              <w:textAlignment w:val="center"/>
              <w:rPr>
                <w:rFonts w:hint="eastAsia"/>
                <w:color w:val="auto"/>
                <w:highlight w:val="none"/>
                <w:vertAlign w:val="baseline"/>
                <w:lang w:val="en-US" w:eastAsia="zh-CN"/>
              </w:rPr>
            </w:pPr>
          </w:p>
        </w:tc>
      </w:tr>
      <w:tr w14:paraId="100E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3E2A3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78BDD44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689AB002">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Style w:val="95"/>
                <w:color w:val="auto"/>
                <w:highlight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Style w:val="95"/>
                <w:color w:val="auto"/>
                <w:highlight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Style w:val="95"/>
                <w:color w:val="auto"/>
                <w:highlight w:val="none"/>
                <w:lang w:val="en-US" w:eastAsia="zh-CN" w:bidi="ar"/>
              </w:rPr>
              <w:t>℃，恒温控制器、温度控制器、液位控制器等均用优质品牌。</w:t>
            </w:r>
          </w:p>
        </w:tc>
        <w:tc>
          <w:tcPr>
            <w:tcW w:w="1209" w:type="dxa"/>
            <w:noWrap w:val="0"/>
            <w:vAlign w:val="center"/>
          </w:tcPr>
          <w:p w14:paraId="75902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7443EE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4B75FF79">
            <w:pPr>
              <w:keepNext w:val="0"/>
              <w:keepLines w:val="0"/>
              <w:widowControl/>
              <w:suppressLineNumbers w:val="0"/>
              <w:jc w:val="center"/>
              <w:textAlignment w:val="center"/>
              <w:rPr>
                <w:rFonts w:hint="eastAsia"/>
                <w:color w:val="auto"/>
                <w:highlight w:val="none"/>
                <w:vertAlign w:val="baseline"/>
                <w:lang w:val="en-US" w:eastAsia="zh-CN"/>
              </w:rPr>
            </w:pPr>
          </w:p>
        </w:tc>
      </w:tr>
      <w:tr w14:paraId="6F94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57E0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66CD080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38B40AE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w:t>
            </w:r>
            <w:r>
              <w:rPr>
                <w:rStyle w:val="95"/>
                <w:color w:val="auto"/>
                <w:highlight w:val="none"/>
                <w:lang w:val="en-US" w:eastAsia="zh-CN" w:bidi="ar"/>
              </w:rPr>
              <w:t>²，国标优质铜芯线</w:t>
            </w:r>
          </w:p>
        </w:tc>
        <w:tc>
          <w:tcPr>
            <w:tcW w:w="1209" w:type="dxa"/>
            <w:noWrap w:val="0"/>
            <w:vAlign w:val="center"/>
          </w:tcPr>
          <w:p w14:paraId="0605D2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27A743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67102004">
            <w:pPr>
              <w:keepNext w:val="0"/>
              <w:keepLines w:val="0"/>
              <w:widowControl/>
              <w:suppressLineNumbers w:val="0"/>
              <w:jc w:val="center"/>
              <w:textAlignment w:val="center"/>
              <w:rPr>
                <w:rFonts w:hint="eastAsia"/>
                <w:color w:val="auto"/>
                <w:highlight w:val="none"/>
                <w:vertAlign w:val="baseline"/>
                <w:lang w:val="en-US" w:eastAsia="zh-CN"/>
              </w:rPr>
            </w:pPr>
          </w:p>
        </w:tc>
      </w:tr>
      <w:tr w14:paraId="05A2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B6C49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05B4315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18948086">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φ</w:t>
            </w:r>
            <w:r>
              <w:rPr>
                <w:rFonts w:hint="default" w:ascii="Calibri" w:hAnsi="Calibri" w:eastAsia="宋体" w:cs="Calibri"/>
                <w:i w:val="0"/>
                <w:iCs w:val="0"/>
                <w:color w:val="auto"/>
                <w:kern w:val="0"/>
                <w:sz w:val="20"/>
                <w:szCs w:val="20"/>
                <w:highlight w:val="none"/>
                <w:u w:val="none"/>
                <w:lang w:val="en-US" w:eastAsia="zh-CN" w:bidi="ar"/>
              </w:rPr>
              <w:t>25</w:t>
            </w:r>
            <w:r>
              <w:rPr>
                <w:rStyle w:val="95"/>
                <w:color w:val="auto"/>
                <w:highlight w:val="none"/>
                <w:lang w:val="en-US" w:eastAsia="zh-CN" w:bidi="ar"/>
              </w:rPr>
              <w:t>～φ</w:t>
            </w:r>
            <w:r>
              <w:rPr>
                <w:rFonts w:hint="default" w:ascii="Calibri" w:hAnsi="Calibri" w:eastAsia="宋体" w:cs="Calibri"/>
                <w:i w:val="0"/>
                <w:iCs w:val="0"/>
                <w:color w:val="auto"/>
                <w:kern w:val="0"/>
                <w:sz w:val="20"/>
                <w:szCs w:val="20"/>
                <w:highlight w:val="none"/>
                <w:u w:val="none"/>
                <w:lang w:val="en-US" w:eastAsia="zh-CN" w:bidi="ar"/>
              </w:rPr>
              <w:t>32</w:t>
            </w:r>
            <w:r>
              <w:rPr>
                <w:rStyle w:val="95"/>
                <w:color w:val="auto"/>
                <w:highlight w:val="none"/>
                <w:lang w:val="en-US" w:eastAsia="zh-CN" w:bidi="ar"/>
              </w:rPr>
              <w:t>，国产优质</w:t>
            </w:r>
            <w:r>
              <w:rPr>
                <w:rFonts w:hint="eastAsia" w:ascii="宋体" w:hAnsi="宋体" w:eastAsia="宋体" w:cs="宋体"/>
                <w:i w:val="0"/>
                <w:iCs w:val="0"/>
                <w:color w:val="auto"/>
                <w:kern w:val="0"/>
                <w:sz w:val="20"/>
                <w:szCs w:val="20"/>
                <w:highlight w:val="none"/>
                <w:u w:val="none"/>
                <w:lang w:val="en-US" w:eastAsia="zh-CN" w:bidi="ar"/>
              </w:rPr>
              <w:t>PVC</w:t>
            </w:r>
            <w:r>
              <w:rPr>
                <w:rStyle w:val="95"/>
                <w:color w:val="auto"/>
                <w:highlight w:val="none"/>
                <w:lang w:val="en-US" w:eastAsia="zh-CN" w:bidi="ar"/>
              </w:rPr>
              <w:t>阻燃管材</w:t>
            </w:r>
          </w:p>
        </w:tc>
        <w:tc>
          <w:tcPr>
            <w:tcW w:w="1209" w:type="dxa"/>
            <w:noWrap w:val="0"/>
            <w:vAlign w:val="center"/>
          </w:tcPr>
          <w:p w14:paraId="51ABCC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693B6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09D0E31">
            <w:pPr>
              <w:keepNext w:val="0"/>
              <w:keepLines w:val="0"/>
              <w:widowControl/>
              <w:suppressLineNumbers w:val="0"/>
              <w:jc w:val="center"/>
              <w:textAlignment w:val="center"/>
              <w:rPr>
                <w:rFonts w:hint="eastAsia"/>
                <w:color w:val="auto"/>
                <w:highlight w:val="none"/>
                <w:vertAlign w:val="baseline"/>
                <w:lang w:val="en-US" w:eastAsia="zh-CN"/>
              </w:rPr>
            </w:pPr>
          </w:p>
        </w:tc>
      </w:tr>
      <w:tr w14:paraId="7D00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A48A60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4695B43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14DA1A5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312868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8D821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Style w:val="131"/>
                <w:color w:val="auto"/>
                <w:highlight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72F8B08">
            <w:pPr>
              <w:keepNext w:val="0"/>
              <w:keepLines w:val="0"/>
              <w:widowControl/>
              <w:suppressLineNumbers w:val="0"/>
              <w:jc w:val="center"/>
              <w:textAlignment w:val="center"/>
              <w:rPr>
                <w:rFonts w:hint="eastAsia"/>
                <w:color w:val="auto"/>
                <w:highlight w:val="none"/>
                <w:vertAlign w:val="baseline"/>
                <w:lang w:val="en-US" w:eastAsia="zh-CN"/>
              </w:rPr>
            </w:pPr>
          </w:p>
        </w:tc>
      </w:tr>
      <w:tr w14:paraId="0DA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E3ED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2BBD29E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07438533">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0B78A6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3064E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300DBA7">
            <w:pPr>
              <w:keepNext w:val="0"/>
              <w:keepLines w:val="0"/>
              <w:widowControl/>
              <w:suppressLineNumbers w:val="0"/>
              <w:jc w:val="center"/>
              <w:textAlignment w:val="center"/>
              <w:rPr>
                <w:rFonts w:hint="eastAsia"/>
                <w:color w:val="auto"/>
                <w:highlight w:val="none"/>
                <w:vertAlign w:val="baseline"/>
                <w:lang w:val="en-US" w:eastAsia="zh-CN"/>
              </w:rPr>
            </w:pPr>
          </w:p>
        </w:tc>
      </w:tr>
      <w:tr w14:paraId="4B43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08FB24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161D399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0EEB6BDF">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5D4B8A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2B05CD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F952BBB">
            <w:pPr>
              <w:keepNext w:val="0"/>
              <w:keepLines w:val="0"/>
              <w:widowControl/>
              <w:suppressLineNumbers w:val="0"/>
              <w:jc w:val="center"/>
              <w:textAlignment w:val="center"/>
              <w:rPr>
                <w:rFonts w:hint="eastAsia"/>
                <w:color w:val="auto"/>
                <w:highlight w:val="none"/>
                <w:vertAlign w:val="baseline"/>
                <w:lang w:val="en-US" w:eastAsia="zh-CN"/>
              </w:rPr>
            </w:pPr>
          </w:p>
        </w:tc>
      </w:tr>
      <w:tr w14:paraId="1480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66F6B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001824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1421046D">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1EA946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66DE5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2FBBCE1">
            <w:pPr>
              <w:keepNext w:val="0"/>
              <w:keepLines w:val="0"/>
              <w:widowControl/>
              <w:suppressLineNumbers w:val="0"/>
              <w:jc w:val="center"/>
              <w:textAlignment w:val="center"/>
              <w:rPr>
                <w:rFonts w:hint="eastAsia"/>
                <w:color w:val="auto"/>
                <w:highlight w:val="none"/>
                <w:vertAlign w:val="baseline"/>
                <w:lang w:val="en-US" w:eastAsia="zh-CN"/>
              </w:rPr>
            </w:pPr>
          </w:p>
        </w:tc>
      </w:tr>
      <w:tr w14:paraId="7DD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842FB5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21</w:t>
            </w:r>
          </w:p>
        </w:tc>
        <w:tc>
          <w:tcPr>
            <w:tcW w:w="1690" w:type="dxa"/>
            <w:noWrap w:val="0"/>
            <w:vAlign w:val="center"/>
          </w:tcPr>
          <w:p w14:paraId="4C7603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5CADBE7B">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304不锈钢，因设备放置在一楼防止学生接触及破坏</w:t>
            </w:r>
          </w:p>
        </w:tc>
        <w:tc>
          <w:tcPr>
            <w:tcW w:w="1209" w:type="dxa"/>
            <w:noWrap w:val="0"/>
            <w:vAlign w:val="center"/>
          </w:tcPr>
          <w:p w14:paraId="4B3DAB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0B24894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25F3D2E1">
            <w:pPr>
              <w:keepNext w:val="0"/>
              <w:keepLines w:val="0"/>
              <w:widowControl/>
              <w:suppressLineNumbers w:val="0"/>
              <w:jc w:val="center"/>
              <w:textAlignment w:val="center"/>
              <w:rPr>
                <w:rFonts w:hint="eastAsia"/>
                <w:color w:val="auto"/>
                <w:highlight w:val="none"/>
                <w:vertAlign w:val="baseline"/>
                <w:lang w:val="en-US" w:eastAsia="zh-CN"/>
              </w:rPr>
            </w:pPr>
          </w:p>
        </w:tc>
      </w:tr>
      <w:tr w14:paraId="13D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4679EB75">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那桃中心小学</w:t>
            </w:r>
          </w:p>
        </w:tc>
      </w:tr>
      <w:tr w14:paraId="51D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71F0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631E880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741014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1.标准工况20℃：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额定制热量（Kw） ≥19.0</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额定输入功率（Kw） ≤4.3</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能效比COP ≥4.45；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循环</w:t>
            </w:r>
            <w:r>
              <w:rPr>
                <w:rFonts w:hint="eastAsia" w:ascii="Calibri" w:hAnsi="Calibri" w:eastAsia="宋体" w:cs="Calibri"/>
                <w:i w:val="0"/>
                <w:iCs w:val="0"/>
                <w:color w:val="auto"/>
                <w:kern w:val="0"/>
                <w:sz w:val="20"/>
                <w:szCs w:val="20"/>
                <w:highlight w:val="none"/>
                <w:u w:val="none"/>
                <w:lang w:val="en-US" w:eastAsia="zh-CN" w:bidi="ar"/>
              </w:rPr>
              <w:t>水</w:t>
            </w:r>
            <w:r>
              <w:rPr>
                <w:rFonts w:hint="default" w:ascii="Calibri" w:hAnsi="Calibri" w:eastAsia="宋体" w:cs="Calibri"/>
                <w:i w:val="0"/>
                <w:iCs w:val="0"/>
                <w:color w:val="auto"/>
                <w:kern w:val="0"/>
                <w:sz w:val="20"/>
                <w:szCs w:val="20"/>
                <w:highlight w:val="none"/>
                <w:u w:val="none"/>
                <w:lang w:val="en-US" w:eastAsia="zh-CN" w:bidi="ar"/>
              </w:rPr>
              <w:t>流量≥3.3 m3/h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Calibri" w:hAnsi="Calibri" w:eastAsia="宋体" w:cs="Calibri"/>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2.产热水量(L/h) ≥415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3.额定输入电流（A） 8.6</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4.额定出水温度 ≥55℃</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5.防触电等级 I类</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6.防水等级 IP×4</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7.噪音 ≤62dB(A)</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8.能效等级2级以上。</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9.热泵具有根据系统运行自动降低能耗的功能</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default" w:ascii="Calibri" w:hAnsi="Calibri" w:eastAsia="宋体" w:cs="Calibri"/>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51326F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9A0E10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AA7B129">
            <w:pPr>
              <w:keepNext w:val="0"/>
              <w:keepLines w:val="0"/>
              <w:widowControl/>
              <w:suppressLineNumbers w:val="0"/>
              <w:jc w:val="center"/>
              <w:textAlignment w:val="center"/>
              <w:rPr>
                <w:rFonts w:hint="eastAsia"/>
                <w:color w:val="auto"/>
                <w:highlight w:val="none"/>
                <w:vertAlign w:val="baseline"/>
                <w:lang w:val="en-US" w:eastAsia="zh-CN"/>
              </w:rPr>
            </w:pPr>
          </w:p>
        </w:tc>
      </w:tr>
      <w:tr w14:paraId="4325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7F997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0E6110E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6CB964CD">
            <w:pPr>
              <w:keepNext w:val="0"/>
              <w:keepLines w:val="0"/>
              <w:widowControl/>
              <w:suppressLineNumbers w:val="0"/>
              <w:jc w:val="left"/>
              <w:textAlignment w:val="center"/>
              <w:rPr>
                <w:rFonts w:hint="default" w:ascii="Calibri" w:hAnsi="Calibri" w:eastAsia="宋体" w:cs="Calibri"/>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容量：≥5吨</w:t>
            </w:r>
          </w:p>
          <w:p w14:paraId="7C2B89E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w:t>
            </w:r>
            <w:r>
              <w:rPr>
                <w:rFonts w:hint="default" w:ascii="Calibri" w:hAnsi="Calibri" w:eastAsia="宋体" w:cs="Calibri"/>
                <w:i w:val="0"/>
                <w:iCs w:val="0"/>
                <w:color w:val="auto"/>
                <w:kern w:val="0"/>
                <w:sz w:val="20"/>
                <w:szCs w:val="20"/>
                <w:highlight w:val="none"/>
                <w:u w:val="none"/>
                <w:lang w:val="en-US" w:eastAsia="zh-CN" w:bidi="ar"/>
              </w:rPr>
              <w:t>δ</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4C9124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AF478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DDEBE3F">
            <w:pPr>
              <w:keepNext w:val="0"/>
              <w:keepLines w:val="0"/>
              <w:widowControl/>
              <w:suppressLineNumbers w:val="0"/>
              <w:jc w:val="center"/>
              <w:textAlignment w:val="center"/>
              <w:rPr>
                <w:rFonts w:hint="eastAsia"/>
                <w:color w:val="auto"/>
                <w:highlight w:val="none"/>
                <w:vertAlign w:val="baseline"/>
                <w:lang w:val="en-US" w:eastAsia="zh-CN"/>
              </w:rPr>
            </w:pPr>
          </w:p>
        </w:tc>
      </w:tr>
      <w:tr w14:paraId="623B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1F4EE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2030333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554DF9A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1158E7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73957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C2D97C">
            <w:pPr>
              <w:keepNext w:val="0"/>
              <w:keepLines w:val="0"/>
              <w:widowControl/>
              <w:suppressLineNumbers w:val="0"/>
              <w:jc w:val="center"/>
              <w:textAlignment w:val="center"/>
              <w:rPr>
                <w:rFonts w:hint="eastAsia"/>
                <w:color w:val="auto"/>
                <w:highlight w:val="none"/>
                <w:vertAlign w:val="baseline"/>
                <w:lang w:val="en-US" w:eastAsia="zh-CN"/>
              </w:rPr>
            </w:pPr>
          </w:p>
        </w:tc>
      </w:tr>
      <w:tr w14:paraId="2A00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E051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2BA110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2FA456F8">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4418FB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0FD19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89A1948">
            <w:pPr>
              <w:keepNext w:val="0"/>
              <w:keepLines w:val="0"/>
              <w:widowControl/>
              <w:suppressLineNumbers w:val="0"/>
              <w:jc w:val="center"/>
              <w:textAlignment w:val="center"/>
              <w:rPr>
                <w:rFonts w:hint="eastAsia"/>
                <w:color w:val="auto"/>
                <w:highlight w:val="none"/>
                <w:vertAlign w:val="baseline"/>
                <w:lang w:val="en-US" w:eastAsia="zh-CN"/>
              </w:rPr>
            </w:pPr>
          </w:p>
        </w:tc>
      </w:tr>
      <w:tr w14:paraId="1FDB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460232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0F813D9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6FEC763A">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6273EB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3152BD9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5FC121F5">
            <w:pPr>
              <w:keepNext w:val="0"/>
              <w:keepLines w:val="0"/>
              <w:widowControl/>
              <w:suppressLineNumbers w:val="0"/>
              <w:jc w:val="center"/>
              <w:textAlignment w:val="center"/>
              <w:rPr>
                <w:rFonts w:hint="eastAsia"/>
                <w:color w:val="auto"/>
                <w:highlight w:val="none"/>
                <w:vertAlign w:val="baseline"/>
                <w:lang w:val="en-US" w:eastAsia="zh-CN"/>
              </w:rPr>
            </w:pPr>
          </w:p>
        </w:tc>
      </w:tr>
      <w:tr w14:paraId="61DF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3EDFA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629D9D5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5D1BFF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A10AB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5FF9170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6B0455A2">
            <w:pPr>
              <w:keepNext w:val="0"/>
              <w:keepLines w:val="0"/>
              <w:widowControl/>
              <w:suppressLineNumbers w:val="0"/>
              <w:jc w:val="center"/>
              <w:textAlignment w:val="center"/>
              <w:rPr>
                <w:rFonts w:hint="eastAsia"/>
                <w:color w:val="auto"/>
                <w:highlight w:val="none"/>
                <w:vertAlign w:val="baseline"/>
                <w:lang w:val="en-US" w:eastAsia="zh-CN"/>
              </w:rPr>
            </w:pPr>
          </w:p>
        </w:tc>
      </w:tr>
      <w:tr w14:paraId="16DB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37C0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2DAA535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2AA7BC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65D9A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01E5B37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64188F82">
            <w:pPr>
              <w:keepNext w:val="0"/>
              <w:keepLines w:val="0"/>
              <w:widowControl/>
              <w:suppressLineNumbers w:val="0"/>
              <w:jc w:val="center"/>
              <w:textAlignment w:val="center"/>
              <w:rPr>
                <w:rFonts w:hint="eastAsia"/>
                <w:color w:val="auto"/>
                <w:highlight w:val="none"/>
                <w:vertAlign w:val="baseline"/>
                <w:lang w:val="en-US" w:eastAsia="zh-CN"/>
              </w:rPr>
            </w:pPr>
          </w:p>
        </w:tc>
      </w:tr>
      <w:tr w14:paraId="4BCA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307A53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529856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5EB7C3E">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8CD36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0C8C9C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90FD2A3">
            <w:pPr>
              <w:keepNext w:val="0"/>
              <w:keepLines w:val="0"/>
              <w:widowControl/>
              <w:suppressLineNumbers w:val="0"/>
              <w:jc w:val="center"/>
              <w:textAlignment w:val="center"/>
              <w:rPr>
                <w:rFonts w:hint="eastAsia"/>
                <w:color w:val="auto"/>
                <w:highlight w:val="none"/>
                <w:vertAlign w:val="baseline"/>
                <w:lang w:val="en-US" w:eastAsia="zh-CN"/>
              </w:rPr>
            </w:pPr>
          </w:p>
        </w:tc>
      </w:tr>
      <w:tr w14:paraId="2B85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F55D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49F6F93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2893B48">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7526FA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60</w:t>
            </w:r>
          </w:p>
        </w:tc>
        <w:tc>
          <w:tcPr>
            <w:tcW w:w="1428" w:type="dxa"/>
            <w:noWrap w:val="0"/>
            <w:vAlign w:val="center"/>
          </w:tcPr>
          <w:p w14:paraId="01CF0B9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E4DEE08">
            <w:pPr>
              <w:keepNext w:val="0"/>
              <w:keepLines w:val="0"/>
              <w:widowControl/>
              <w:suppressLineNumbers w:val="0"/>
              <w:jc w:val="center"/>
              <w:textAlignment w:val="center"/>
              <w:rPr>
                <w:rFonts w:hint="eastAsia"/>
                <w:color w:val="auto"/>
                <w:highlight w:val="none"/>
                <w:vertAlign w:val="baseline"/>
                <w:lang w:val="en-US" w:eastAsia="zh-CN"/>
              </w:rPr>
            </w:pPr>
          </w:p>
        </w:tc>
      </w:tr>
      <w:tr w14:paraId="691E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1486B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0FF5670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6F9C866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5EB7D9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26CDAE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4ED1BE0F">
            <w:pPr>
              <w:keepNext w:val="0"/>
              <w:keepLines w:val="0"/>
              <w:widowControl/>
              <w:suppressLineNumbers w:val="0"/>
              <w:jc w:val="center"/>
              <w:textAlignment w:val="center"/>
              <w:rPr>
                <w:rFonts w:hint="eastAsia"/>
                <w:color w:val="auto"/>
                <w:highlight w:val="none"/>
                <w:vertAlign w:val="baseline"/>
                <w:lang w:val="en-US" w:eastAsia="zh-CN"/>
              </w:rPr>
            </w:pPr>
          </w:p>
        </w:tc>
      </w:tr>
      <w:tr w14:paraId="5E9D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F9C48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613A863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1EAEA03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橡塑保温</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铝箔纸</w:t>
            </w:r>
          </w:p>
        </w:tc>
        <w:tc>
          <w:tcPr>
            <w:tcW w:w="1209" w:type="dxa"/>
            <w:noWrap w:val="0"/>
            <w:vAlign w:val="center"/>
          </w:tcPr>
          <w:p w14:paraId="06363B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108</w:t>
            </w:r>
          </w:p>
        </w:tc>
        <w:tc>
          <w:tcPr>
            <w:tcW w:w="1428" w:type="dxa"/>
            <w:noWrap w:val="0"/>
            <w:vAlign w:val="center"/>
          </w:tcPr>
          <w:p w14:paraId="572FEDA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2051A74">
            <w:pPr>
              <w:keepNext w:val="0"/>
              <w:keepLines w:val="0"/>
              <w:widowControl/>
              <w:suppressLineNumbers w:val="0"/>
              <w:jc w:val="center"/>
              <w:textAlignment w:val="center"/>
              <w:rPr>
                <w:rFonts w:hint="eastAsia"/>
                <w:color w:val="auto"/>
                <w:highlight w:val="none"/>
                <w:vertAlign w:val="baseline"/>
                <w:lang w:val="en-US" w:eastAsia="zh-CN"/>
              </w:rPr>
            </w:pPr>
          </w:p>
        </w:tc>
      </w:tr>
      <w:tr w14:paraId="4851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F127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1D55C66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67929D3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3FC45B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1A448D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6D3CB28F">
            <w:pPr>
              <w:keepNext w:val="0"/>
              <w:keepLines w:val="0"/>
              <w:widowControl/>
              <w:suppressLineNumbers w:val="0"/>
              <w:jc w:val="center"/>
              <w:textAlignment w:val="center"/>
              <w:rPr>
                <w:rFonts w:hint="eastAsia"/>
                <w:color w:val="auto"/>
                <w:highlight w:val="none"/>
                <w:vertAlign w:val="baseline"/>
                <w:lang w:val="en-US" w:eastAsia="zh-CN"/>
              </w:rPr>
            </w:pPr>
          </w:p>
        </w:tc>
      </w:tr>
      <w:tr w14:paraId="4437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07D6B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797605A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6930CC05">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DN15，不锈钢材质</w:t>
            </w:r>
          </w:p>
        </w:tc>
        <w:tc>
          <w:tcPr>
            <w:tcW w:w="1209" w:type="dxa"/>
            <w:noWrap w:val="0"/>
            <w:vAlign w:val="center"/>
          </w:tcPr>
          <w:p w14:paraId="6C5588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428" w:type="dxa"/>
            <w:noWrap w:val="0"/>
            <w:vAlign w:val="center"/>
          </w:tcPr>
          <w:p w14:paraId="76CD4B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28CE6A5">
            <w:pPr>
              <w:keepNext w:val="0"/>
              <w:keepLines w:val="0"/>
              <w:widowControl/>
              <w:suppressLineNumbers w:val="0"/>
              <w:jc w:val="center"/>
              <w:textAlignment w:val="center"/>
              <w:rPr>
                <w:rFonts w:hint="eastAsia"/>
                <w:color w:val="auto"/>
                <w:highlight w:val="none"/>
                <w:vertAlign w:val="baseline"/>
                <w:lang w:val="en-US" w:eastAsia="zh-CN"/>
              </w:rPr>
            </w:pPr>
          </w:p>
        </w:tc>
      </w:tr>
      <w:tr w14:paraId="71A0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4B2F0A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65F34F2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2A9F792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2B15F7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C91D31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4A0B400">
            <w:pPr>
              <w:keepNext w:val="0"/>
              <w:keepLines w:val="0"/>
              <w:widowControl/>
              <w:suppressLineNumbers w:val="0"/>
              <w:jc w:val="center"/>
              <w:textAlignment w:val="center"/>
              <w:rPr>
                <w:rFonts w:hint="eastAsia"/>
                <w:color w:val="auto"/>
                <w:highlight w:val="none"/>
                <w:vertAlign w:val="baseline"/>
                <w:lang w:val="en-US" w:eastAsia="zh-CN"/>
              </w:rPr>
            </w:pPr>
          </w:p>
        </w:tc>
      </w:tr>
      <w:tr w14:paraId="38F0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394C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1F73749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1B11DA5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2.5-6mm²，国标优质铜芯线</w:t>
            </w:r>
          </w:p>
        </w:tc>
        <w:tc>
          <w:tcPr>
            <w:tcW w:w="1209" w:type="dxa"/>
            <w:noWrap w:val="0"/>
            <w:vAlign w:val="center"/>
          </w:tcPr>
          <w:p w14:paraId="363FA2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08B5B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1D738D83">
            <w:pPr>
              <w:keepNext w:val="0"/>
              <w:keepLines w:val="0"/>
              <w:widowControl/>
              <w:suppressLineNumbers w:val="0"/>
              <w:jc w:val="center"/>
              <w:textAlignment w:val="center"/>
              <w:rPr>
                <w:rFonts w:hint="eastAsia"/>
                <w:color w:val="auto"/>
                <w:highlight w:val="none"/>
                <w:vertAlign w:val="baseline"/>
                <w:lang w:val="en-US" w:eastAsia="zh-CN"/>
              </w:rPr>
            </w:pPr>
          </w:p>
        </w:tc>
      </w:tr>
      <w:tr w14:paraId="6462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1DA8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71AE55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52EA8C17">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280968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A6DEC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13EA97B">
            <w:pPr>
              <w:keepNext w:val="0"/>
              <w:keepLines w:val="0"/>
              <w:widowControl/>
              <w:suppressLineNumbers w:val="0"/>
              <w:jc w:val="center"/>
              <w:textAlignment w:val="center"/>
              <w:rPr>
                <w:rFonts w:hint="eastAsia"/>
                <w:color w:val="auto"/>
                <w:highlight w:val="none"/>
                <w:vertAlign w:val="baseline"/>
                <w:lang w:val="en-US" w:eastAsia="zh-CN"/>
              </w:rPr>
            </w:pPr>
          </w:p>
        </w:tc>
      </w:tr>
      <w:tr w14:paraId="3B69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892A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1F134AD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4D03710C">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1DC1B1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BE84BD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9574739">
            <w:pPr>
              <w:keepNext w:val="0"/>
              <w:keepLines w:val="0"/>
              <w:widowControl/>
              <w:suppressLineNumbers w:val="0"/>
              <w:jc w:val="center"/>
              <w:textAlignment w:val="center"/>
              <w:rPr>
                <w:rFonts w:hint="eastAsia"/>
                <w:color w:val="auto"/>
                <w:highlight w:val="none"/>
                <w:vertAlign w:val="baseline"/>
                <w:lang w:val="en-US" w:eastAsia="zh-CN"/>
              </w:rPr>
            </w:pPr>
          </w:p>
        </w:tc>
      </w:tr>
      <w:tr w14:paraId="09CE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DA843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79A6DB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1D9B8D26">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4CD5B5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10530C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712E5F94">
            <w:pPr>
              <w:keepNext w:val="0"/>
              <w:keepLines w:val="0"/>
              <w:widowControl/>
              <w:suppressLineNumbers w:val="0"/>
              <w:jc w:val="center"/>
              <w:textAlignment w:val="center"/>
              <w:rPr>
                <w:rFonts w:hint="eastAsia"/>
                <w:color w:val="auto"/>
                <w:highlight w:val="none"/>
                <w:vertAlign w:val="baseline"/>
                <w:lang w:val="en-US" w:eastAsia="zh-CN"/>
              </w:rPr>
            </w:pPr>
          </w:p>
        </w:tc>
      </w:tr>
      <w:tr w14:paraId="7D5B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47EB27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5088636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60EE66DF">
            <w:pPr>
              <w:jc w:val="center"/>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23E58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9DA5FF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6E09727">
            <w:pPr>
              <w:keepNext w:val="0"/>
              <w:keepLines w:val="0"/>
              <w:widowControl/>
              <w:suppressLineNumbers w:val="0"/>
              <w:jc w:val="center"/>
              <w:textAlignment w:val="center"/>
              <w:rPr>
                <w:rFonts w:hint="eastAsia"/>
                <w:color w:val="auto"/>
                <w:highlight w:val="none"/>
                <w:vertAlign w:val="baseline"/>
                <w:lang w:val="en-US" w:eastAsia="zh-CN"/>
              </w:rPr>
            </w:pPr>
          </w:p>
        </w:tc>
      </w:tr>
      <w:tr w14:paraId="5511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45150A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158D91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0A778298">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46E19F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0BAFF5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9D4A32F">
            <w:pPr>
              <w:keepNext w:val="0"/>
              <w:keepLines w:val="0"/>
              <w:widowControl/>
              <w:suppressLineNumbers w:val="0"/>
              <w:jc w:val="center"/>
              <w:textAlignment w:val="center"/>
              <w:rPr>
                <w:rFonts w:hint="eastAsia"/>
                <w:color w:val="auto"/>
                <w:highlight w:val="none"/>
                <w:vertAlign w:val="baseline"/>
                <w:lang w:val="en-US" w:eastAsia="zh-CN"/>
              </w:rPr>
            </w:pPr>
          </w:p>
        </w:tc>
      </w:tr>
      <w:tr w14:paraId="5E16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E701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21</w:t>
            </w:r>
          </w:p>
        </w:tc>
        <w:tc>
          <w:tcPr>
            <w:tcW w:w="1690" w:type="dxa"/>
            <w:noWrap w:val="0"/>
            <w:vAlign w:val="center"/>
          </w:tcPr>
          <w:p w14:paraId="58417B6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48A87E69">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不锈钢，因设备放置在一楼防止学生接触及破坏</w:t>
            </w:r>
          </w:p>
        </w:tc>
        <w:tc>
          <w:tcPr>
            <w:tcW w:w="1209" w:type="dxa"/>
            <w:noWrap w:val="0"/>
            <w:vAlign w:val="center"/>
          </w:tcPr>
          <w:p w14:paraId="1F19E3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B19CE2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7796E4EA">
            <w:pPr>
              <w:keepNext w:val="0"/>
              <w:keepLines w:val="0"/>
              <w:widowControl/>
              <w:suppressLineNumbers w:val="0"/>
              <w:jc w:val="center"/>
              <w:textAlignment w:val="center"/>
              <w:rPr>
                <w:rFonts w:hint="eastAsia"/>
                <w:color w:val="auto"/>
                <w:highlight w:val="none"/>
                <w:vertAlign w:val="baseline"/>
                <w:lang w:val="en-US" w:eastAsia="zh-CN"/>
              </w:rPr>
            </w:pPr>
          </w:p>
        </w:tc>
      </w:tr>
      <w:tr w14:paraId="0C4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2B1ED46B">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长和中心小学</w:t>
            </w:r>
          </w:p>
        </w:tc>
      </w:tr>
      <w:tr w14:paraId="62F5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CFDAF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7EED3DA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00B64E1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1.标准工况20℃：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▲额定制热量（Kw） ≥11.4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▲额定输入功率（Kw） ≤2.58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能效比COP ≥4.40；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循环水流量≥2.0 m3/h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▲2.产热水量(L/h) ≥245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3.额定输入电流（A） 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4.额定出水温度 ≥55℃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5.防触电等级 I类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6.防水等级 IP×4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7.噪音 ≤62dB(A)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8.能效等级2级以上。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9.热泵具有根据系统运行自动降低能耗的功能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3A1558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5409902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7817A76">
            <w:pPr>
              <w:keepNext w:val="0"/>
              <w:keepLines w:val="0"/>
              <w:widowControl/>
              <w:suppressLineNumbers w:val="0"/>
              <w:jc w:val="center"/>
              <w:textAlignment w:val="center"/>
              <w:rPr>
                <w:rFonts w:hint="eastAsia"/>
                <w:color w:val="auto"/>
                <w:highlight w:val="none"/>
                <w:vertAlign w:val="baseline"/>
                <w:lang w:val="en-US" w:eastAsia="zh-CN"/>
              </w:rPr>
            </w:pPr>
          </w:p>
        </w:tc>
      </w:tr>
      <w:tr w14:paraId="3E11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8D8393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551E6C8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6AFC37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容量：≥3吨</w:t>
            </w:r>
          </w:p>
          <w:p w14:paraId="14563FD3">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不锈钢板制作，中层采用聚氨酯整体恒温机械发泡厚度δ＝</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269E62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84DE8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6307B7D">
            <w:pPr>
              <w:keepNext w:val="0"/>
              <w:keepLines w:val="0"/>
              <w:widowControl/>
              <w:suppressLineNumbers w:val="0"/>
              <w:jc w:val="center"/>
              <w:textAlignment w:val="center"/>
              <w:rPr>
                <w:rFonts w:hint="eastAsia"/>
                <w:color w:val="auto"/>
                <w:highlight w:val="none"/>
                <w:vertAlign w:val="baseline"/>
                <w:lang w:val="en-US" w:eastAsia="zh-CN"/>
              </w:rPr>
            </w:pPr>
          </w:p>
        </w:tc>
      </w:tr>
      <w:tr w14:paraId="62C8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27B043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38FC24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76013C2E">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460E65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79E04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8181C9">
            <w:pPr>
              <w:keepNext w:val="0"/>
              <w:keepLines w:val="0"/>
              <w:widowControl/>
              <w:suppressLineNumbers w:val="0"/>
              <w:jc w:val="center"/>
              <w:textAlignment w:val="center"/>
              <w:rPr>
                <w:rFonts w:hint="eastAsia"/>
                <w:color w:val="auto"/>
                <w:highlight w:val="none"/>
                <w:vertAlign w:val="baseline"/>
                <w:lang w:val="en-US" w:eastAsia="zh-CN"/>
              </w:rPr>
            </w:pPr>
          </w:p>
        </w:tc>
      </w:tr>
      <w:tr w14:paraId="02CB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F55E7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5C7AAB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415421B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0F529A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5F93E8F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56A9887E">
            <w:pPr>
              <w:keepNext w:val="0"/>
              <w:keepLines w:val="0"/>
              <w:widowControl/>
              <w:suppressLineNumbers w:val="0"/>
              <w:jc w:val="center"/>
              <w:textAlignment w:val="center"/>
              <w:rPr>
                <w:rFonts w:hint="eastAsia"/>
                <w:color w:val="auto"/>
                <w:highlight w:val="none"/>
                <w:vertAlign w:val="baseline"/>
                <w:lang w:val="en-US" w:eastAsia="zh-CN"/>
              </w:rPr>
            </w:pPr>
          </w:p>
        </w:tc>
      </w:tr>
      <w:tr w14:paraId="58A8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81C7E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4EDC77D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40C92BC">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1551D9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0D69FD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927FA78">
            <w:pPr>
              <w:keepNext w:val="0"/>
              <w:keepLines w:val="0"/>
              <w:widowControl/>
              <w:suppressLineNumbers w:val="0"/>
              <w:jc w:val="center"/>
              <w:textAlignment w:val="center"/>
              <w:rPr>
                <w:rFonts w:hint="eastAsia"/>
                <w:color w:val="auto"/>
                <w:highlight w:val="none"/>
                <w:vertAlign w:val="baseline"/>
                <w:lang w:val="en-US" w:eastAsia="zh-CN"/>
              </w:rPr>
            </w:pPr>
          </w:p>
        </w:tc>
      </w:tr>
      <w:tr w14:paraId="122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3919A8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7E426B8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96F7701">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5FBF7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7463E8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9D9FE12">
            <w:pPr>
              <w:keepNext w:val="0"/>
              <w:keepLines w:val="0"/>
              <w:widowControl/>
              <w:suppressLineNumbers w:val="0"/>
              <w:jc w:val="center"/>
              <w:textAlignment w:val="center"/>
              <w:rPr>
                <w:rFonts w:hint="eastAsia"/>
                <w:color w:val="auto"/>
                <w:highlight w:val="none"/>
                <w:vertAlign w:val="baseline"/>
                <w:lang w:val="en-US" w:eastAsia="zh-CN"/>
              </w:rPr>
            </w:pPr>
          </w:p>
        </w:tc>
      </w:tr>
      <w:tr w14:paraId="564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04796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2526FC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32441C43">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594140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4509E28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05F329C">
            <w:pPr>
              <w:keepNext w:val="0"/>
              <w:keepLines w:val="0"/>
              <w:widowControl/>
              <w:suppressLineNumbers w:val="0"/>
              <w:jc w:val="center"/>
              <w:textAlignment w:val="center"/>
              <w:rPr>
                <w:rFonts w:hint="eastAsia"/>
                <w:color w:val="auto"/>
                <w:highlight w:val="none"/>
                <w:vertAlign w:val="baseline"/>
                <w:lang w:val="en-US" w:eastAsia="zh-CN"/>
              </w:rPr>
            </w:pPr>
          </w:p>
        </w:tc>
      </w:tr>
      <w:tr w14:paraId="21A7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D894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21C27FE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0544BC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7A24EF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18644A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0F60E85">
            <w:pPr>
              <w:keepNext w:val="0"/>
              <w:keepLines w:val="0"/>
              <w:widowControl/>
              <w:suppressLineNumbers w:val="0"/>
              <w:jc w:val="center"/>
              <w:textAlignment w:val="center"/>
              <w:rPr>
                <w:rFonts w:hint="eastAsia"/>
                <w:color w:val="auto"/>
                <w:highlight w:val="none"/>
                <w:vertAlign w:val="baseline"/>
                <w:lang w:val="en-US" w:eastAsia="zh-CN"/>
              </w:rPr>
            </w:pPr>
          </w:p>
        </w:tc>
      </w:tr>
      <w:tr w14:paraId="15BB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6605D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2A39D1B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765A617D">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AF00D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69E64E7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36505BD0">
            <w:pPr>
              <w:keepNext w:val="0"/>
              <w:keepLines w:val="0"/>
              <w:widowControl/>
              <w:suppressLineNumbers w:val="0"/>
              <w:jc w:val="center"/>
              <w:textAlignment w:val="center"/>
              <w:rPr>
                <w:rFonts w:hint="eastAsia"/>
                <w:color w:val="auto"/>
                <w:highlight w:val="none"/>
                <w:vertAlign w:val="baseline"/>
                <w:lang w:val="en-US" w:eastAsia="zh-CN"/>
              </w:rPr>
            </w:pPr>
          </w:p>
        </w:tc>
      </w:tr>
      <w:tr w14:paraId="0F9F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D12499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43289A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4C0E0DC0">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0EF81B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48ADAC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A12B135">
            <w:pPr>
              <w:keepNext w:val="0"/>
              <w:keepLines w:val="0"/>
              <w:widowControl/>
              <w:suppressLineNumbers w:val="0"/>
              <w:jc w:val="center"/>
              <w:textAlignment w:val="center"/>
              <w:rPr>
                <w:rFonts w:hint="eastAsia"/>
                <w:color w:val="auto"/>
                <w:highlight w:val="none"/>
                <w:vertAlign w:val="baseline"/>
                <w:lang w:val="en-US" w:eastAsia="zh-CN"/>
              </w:rPr>
            </w:pPr>
          </w:p>
        </w:tc>
      </w:tr>
      <w:tr w14:paraId="5028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B7C91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55412A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512BCE44">
            <w:pPr>
              <w:keepNext w:val="0"/>
              <w:keepLines w:val="0"/>
              <w:widowControl/>
              <w:suppressLineNumbers w:val="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E75A5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130</w:t>
            </w:r>
          </w:p>
        </w:tc>
        <w:tc>
          <w:tcPr>
            <w:tcW w:w="1428" w:type="dxa"/>
            <w:noWrap w:val="0"/>
            <w:vAlign w:val="center"/>
          </w:tcPr>
          <w:p w14:paraId="22CCF17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FBAEF8B">
            <w:pPr>
              <w:keepNext w:val="0"/>
              <w:keepLines w:val="0"/>
              <w:widowControl/>
              <w:suppressLineNumbers w:val="0"/>
              <w:jc w:val="center"/>
              <w:textAlignment w:val="center"/>
              <w:rPr>
                <w:rFonts w:hint="eastAsia"/>
                <w:color w:val="auto"/>
                <w:highlight w:val="none"/>
                <w:vertAlign w:val="baseline"/>
                <w:lang w:val="en-US" w:eastAsia="zh-CN"/>
              </w:rPr>
            </w:pPr>
          </w:p>
        </w:tc>
      </w:tr>
      <w:tr w14:paraId="454E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2BC42C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4D00892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15BF7C7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408B99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DBED9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270AB35">
            <w:pPr>
              <w:keepNext w:val="0"/>
              <w:keepLines w:val="0"/>
              <w:widowControl/>
              <w:suppressLineNumbers w:val="0"/>
              <w:jc w:val="center"/>
              <w:textAlignment w:val="center"/>
              <w:rPr>
                <w:rFonts w:hint="eastAsia"/>
                <w:color w:val="auto"/>
                <w:highlight w:val="none"/>
                <w:vertAlign w:val="baseline"/>
                <w:lang w:val="en-US" w:eastAsia="zh-CN"/>
              </w:rPr>
            </w:pPr>
          </w:p>
        </w:tc>
      </w:tr>
      <w:tr w14:paraId="04A3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F89E0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68603D8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778A96A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DN15，不锈钢材质</w:t>
            </w:r>
          </w:p>
        </w:tc>
        <w:tc>
          <w:tcPr>
            <w:tcW w:w="1209" w:type="dxa"/>
            <w:noWrap w:val="0"/>
            <w:vAlign w:val="center"/>
          </w:tcPr>
          <w:p w14:paraId="51999C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428" w:type="dxa"/>
            <w:noWrap w:val="0"/>
            <w:vAlign w:val="center"/>
          </w:tcPr>
          <w:p w14:paraId="45F73D0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4BF346C">
            <w:pPr>
              <w:keepNext w:val="0"/>
              <w:keepLines w:val="0"/>
              <w:widowControl/>
              <w:suppressLineNumbers w:val="0"/>
              <w:jc w:val="center"/>
              <w:textAlignment w:val="center"/>
              <w:rPr>
                <w:rFonts w:hint="eastAsia"/>
                <w:color w:val="auto"/>
                <w:highlight w:val="none"/>
                <w:vertAlign w:val="baseline"/>
                <w:lang w:val="en-US" w:eastAsia="zh-CN"/>
              </w:rPr>
            </w:pPr>
          </w:p>
        </w:tc>
      </w:tr>
      <w:tr w14:paraId="23C9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C8909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25D466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1FFA737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7FC801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7FA0F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A1E10DA">
            <w:pPr>
              <w:keepNext w:val="0"/>
              <w:keepLines w:val="0"/>
              <w:widowControl/>
              <w:suppressLineNumbers w:val="0"/>
              <w:jc w:val="center"/>
              <w:textAlignment w:val="center"/>
              <w:rPr>
                <w:rFonts w:hint="eastAsia"/>
                <w:color w:val="auto"/>
                <w:highlight w:val="none"/>
                <w:vertAlign w:val="baseline"/>
                <w:lang w:val="en-US" w:eastAsia="zh-CN"/>
              </w:rPr>
            </w:pPr>
          </w:p>
        </w:tc>
      </w:tr>
      <w:tr w14:paraId="68D6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5D0934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348E353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71DDDEA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2.5-6mm²，国标优质铜芯线</w:t>
            </w:r>
          </w:p>
        </w:tc>
        <w:tc>
          <w:tcPr>
            <w:tcW w:w="1209" w:type="dxa"/>
            <w:noWrap w:val="0"/>
            <w:vAlign w:val="center"/>
          </w:tcPr>
          <w:p w14:paraId="62A896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1BE4601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35B60D38">
            <w:pPr>
              <w:keepNext w:val="0"/>
              <w:keepLines w:val="0"/>
              <w:widowControl/>
              <w:suppressLineNumbers w:val="0"/>
              <w:jc w:val="center"/>
              <w:textAlignment w:val="center"/>
              <w:rPr>
                <w:rFonts w:hint="eastAsia"/>
                <w:color w:val="auto"/>
                <w:highlight w:val="none"/>
                <w:vertAlign w:val="baseline"/>
                <w:lang w:val="en-US" w:eastAsia="zh-CN"/>
              </w:rPr>
            </w:pPr>
          </w:p>
        </w:tc>
      </w:tr>
      <w:tr w14:paraId="7905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04D2B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7A00213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165DEEB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509F1E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23ED2B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730B90CF">
            <w:pPr>
              <w:keepNext w:val="0"/>
              <w:keepLines w:val="0"/>
              <w:widowControl/>
              <w:suppressLineNumbers w:val="0"/>
              <w:jc w:val="center"/>
              <w:textAlignment w:val="center"/>
              <w:rPr>
                <w:rFonts w:hint="eastAsia"/>
                <w:color w:val="auto"/>
                <w:highlight w:val="none"/>
                <w:vertAlign w:val="baseline"/>
                <w:lang w:val="en-US" w:eastAsia="zh-CN"/>
              </w:rPr>
            </w:pPr>
          </w:p>
        </w:tc>
      </w:tr>
      <w:tr w14:paraId="01F3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ED7B0C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35951AE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56EB3FB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7CE275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5C0D2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397B7A4E">
            <w:pPr>
              <w:keepNext w:val="0"/>
              <w:keepLines w:val="0"/>
              <w:widowControl/>
              <w:suppressLineNumbers w:val="0"/>
              <w:jc w:val="center"/>
              <w:textAlignment w:val="center"/>
              <w:rPr>
                <w:rFonts w:hint="eastAsia"/>
                <w:color w:val="auto"/>
                <w:highlight w:val="none"/>
                <w:vertAlign w:val="baseline"/>
                <w:lang w:val="en-US" w:eastAsia="zh-CN"/>
              </w:rPr>
            </w:pPr>
          </w:p>
        </w:tc>
      </w:tr>
      <w:tr w14:paraId="1D1A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9E373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51983D3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4B6CEF9E">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4CEFC8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DEEFFC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76652AA">
            <w:pPr>
              <w:keepNext w:val="0"/>
              <w:keepLines w:val="0"/>
              <w:widowControl/>
              <w:suppressLineNumbers w:val="0"/>
              <w:jc w:val="center"/>
              <w:textAlignment w:val="center"/>
              <w:rPr>
                <w:rFonts w:hint="eastAsia"/>
                <w:color w:val="auto"/>
                <w:highlight w:val="none"/>
                <w:vertAlign w:val="baseline"/>
                <w:lang w:val="en-US" w:eastAsia="zh-CN"/>
              </w:rPr>
            </w:pPr>
          </w:p>
        </w:tc>
      </w:tr>
      <w:tr w14:paraId="14BA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3EB962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2633192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5B2D0ECD">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7A498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9E159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048CCB2">
            <w:pPr>
              <w:keepNext w:val="0"/>
              <w:keepLines w:val="0"/>
              <w:widowControl/>
              <w:suppressLineNumbers w:val="0"/>
              <w:jc w:val="center"/>
              <w:textAlignment w:val="center"/>
              <w:rPr>
                <w:rFonts w:hint="eastAsia"/>
                <w:color w:val="auto"/>
                <w:highlight w:val="none"/>
                <w:vertAlign w:val="baseline"/>
                <w:lang w:val="en-US" w:eastAsia="zh-CN"/>
              </w:rPr>
            </w:pPr>
          </w:p>
        </w:tc>
      </w:tr>
      <w:tr w14:paraId="1604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F8AEF5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0F65C84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吊装费</w:t>
            </w:r>
          </w:p>
        </w:tc>
        <w:tc>
          <w:tcPr>
            <w:tcW w:w="8242" w:type="dxa"/>
            <w:noWrap w:val="0"/>
            <w:vAlign w:val="center"/>
          </w:tcPr>
          <w:p w14:paraId="73D6BF36">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因设备放置楼顶</w:t>
            </w:r>
          </w:p>
        </w:tc>
        <w:tc>
          <w:tcPr>
            <w:tcW w:w="1209" w:type="dxa"/>
            <w:noWrap w:val="0"/>
            <w:vAlign w:val="center"/>
          </w:tcPr>
          <w:p w14:paraId="5E532D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11E8D8E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5FE4FC2">
            <w:pPr>
              <w:keepNext w:val="0"/>
              <w:keepLines w:val="0"/>
              <w:widowControl/>
              <w:suppressLineNumbers w:val="0"/>
              <w:jc w:val="center"/>
              <w:textAlignment w:val="center"/>
              <w:rPr>
                <w:rFonts w:hint="eastAsia"/>
                <w:color w:val="auto"/>
                <w:highlight w:val="none"/>
                <w:vertAlign w:val="baseline"/>
                <w:lang w:val="en-US" w:eastAsia="zh-CN"/>
              </w:rPr>
            </w:pPr>
          </w:p>
        </w:tc>
      </w:tr>
      <w:tr w14:paraId="1804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6AD6A91D">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德纳小学</w:t>
            </w:r>
          </w:p>
        </w:tc>
      </w:tr>
      <w:tr w14:paraId="048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6F495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690" w:type="dxa"/>
            <w:noWrap w:val="0"/>
            <w:vAlign w:val="center"/>
          </w:tcPr>
          <w:p w14:paraId="4373F15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空气源热泵</w:t>
            </w:r>
          </w:p>
        </w:tc>
        <w:tc>
          <w:tcPr>
            <w:tcW w:w="8242" w:type="dxa"/>
            <w:noWrap w:val="0"/>
            <w:vAlign w:val="center"/>
          </w:tcPr>
          <w:p w14:paraId="60709D8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1.标准工况20℃：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▲额定制热量（Kw） ≥11.4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▲额定输入功率（Kw） ≤2.58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能效比COP ≥4.40；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循环水流量≥2.0 m3/h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▲2.产热水量(L/h) ≥245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3.额定输入电流（A）5.2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4.额定出水温度 ≥55℃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5.防触电等级 I类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6.防水等级 IP×4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7.噪音 ≤62dB(A)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8.能效等级2级以上。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9.热泵具有根据系统运行自动降低能耗的功能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10.热泵具有针对水温环境，自动调节，智能控制机组运行状况，调节机组设备运营状况技术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11.热泵具备周期性高温杀菌功能</w:t>
            </w:r>
          </w:p>
        </w:tc>
        <w:tc>
          <w:tcPr>
            <w:tcW w:w="1209" w:type="dxa"/>
            <w:noWrap w:val="0"/>
            <w:vAlign w:val="center"/>
          </w:tcPr>
          <w:p w14:paraId="4B24E9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36D1E4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0E6024BB">
            <w:pPr>
              <w:keepNext w:val="0"/>
              <w:keepLines w:val="0"/>
              <w:widowControl/>
              <w:suppressLineNumbers w:val="0"/>
              <w:jc w:val="center"/>
              <w:textAlignment w:val="center"/>
              <w:rPr>
                <w:rFonts w:hint="eastAsia"/>
                <w:color w:val="auto"/>
                <w:highlight w:val="none"/>
                <w:vertAlign w:val="baseline"/>
                <w:lang w:val="en-US" w:eastAsia="zh-CN"/>
              </w:rPr>
            </w:pPr>
          </w:p>
        </w:tc>
      </w:tr>
      <w:tr w14:paraId="240E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3859F2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690" w:type="dxa"/>
            <w:noWrap w:val="0"/>
            <w:vAlign w:val="center"/>
          </w:tcPr>
          <w:p w14:paraId="7ED4CE9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保温水箱</w:t>
            </w:r>
          </w:p>
        </w:tc>
        <w:tc>
          <w:tcPr>
            <w:tcW w:w="8242" w:type="dxa"/>
            <w:noWrap w:val="0"/>
            <w:vAlign w:val="center"/>
          </w:tcPr>
          <w:p w14:paraId="3FB169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容量：≥4吨</w:t>
            </w:r>
          </w:p>
          <w:p w14:paraId="35019E35">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内胆采用优质</w:t>
            </w:r>
            <w:r>
              <w:rPr>
                <w:rFonts w:hint="default" w:ascii="Calibri" w:hAnsi="Calibri" w:eastAsia="宋体" w:cs="Calibri"/>
                <w:i w:val="0"/>
                <w:iCs w:val="0"/>
                <w:color w:val="auto"/>
                <w:kern w:val="0"/>
                <w:sz w:val="20"/>
                <w:szCs w:val="20"/>
                <w:highlight w:val="none"/>
                <w:u w:val="none"/>
                <w:lang w:val="en-US" w:eastAsia="zh-CN" w:bidi="ar"/>
              </w:rPr>
              <w:t>SUS304</w:t>
            </w:r>
            <w:r>
              <w:rPr>
                <w:rFonts w:hint="eastAsia" w:ascii="宋体" w:hAnsi="宋体" w:eastAsia="宋体" w:cs="宋体"/>
                <w:i w:val="0"/>
                <w:iCs w:val="0"/>
                <w:color w:val="auto"/>
                <w:kern w:val="0"/>
                <w:sz w:val="20"/>
                <w:szCs w:val="20"/>
                <w:highlight w:val="none"/>
                <w:u w:val="none"/>
                <w:lang w:val="en-US" w:eastAsia="zh-CN" w:bidi="ar"/>
              </w:rPr>
              <w:t>不锈钢板制作，中层采用聚氨酯整体恒温机械发泡厚度δ＝</w:t>
            </w:r>
            <w:r>
              <w:rPr>
                <w:rFonts w:hint="default" w:ascii="Calibri" w:hAnsi="Calibri" w:eastAsia="宋体" w:cs="Calibri"/>
                <w:i w:val="0"/>
                <w:iCs w:val="0"/>
                <w:color w:val="auto"/>
                <w:kern w:val="0"/>
                <w:sz w:val="20"/>
                <w:szCs w:val="20"/>
                <w:highlight w:val="none"/>
                <w:u w:val="none"/>
                <w:lang w:val="en-US" w:eastAsia="zh-CN" w:bidi="ar"/>
              </w:rPr>
              <w:t>50mm</w:t>
            </w:r>
            <w:r>
              <w:rPr>
                <w:rFonts w:hint="eastAsia" w:ascii="宋体" w:hAnsi="宋体" w:eastAsia="宋体" w:cs="宋体"/>
                <w:i w:val="0"/>
                <w:iCs w:val="0"/>
                <w:color w:val="auto"/>
                <w:kern w:val="0"/>
                <w:sz w:val="20"/>
                <w:szCs w:val="20"/>
                <w:highlight w:val="none"/>
                <w:u w:val="none"/>
                <w:lang w:val="en-US" w:eastAsia="zh-CN" w:bidi="ar"/>
              </w:rPr>
              <w:t>，外包不锈钢板，水箱设置水箱设置人孔检查口等配套设施</w:t>
            </w:r>
          </w:p>
        </w:tc>
        <w:tc>
          <w:tcPr>
            <w:tcW w:w="1209" w:type="dxa"/>
            <w:noWrap w:val="0"/>
            <w:vAlign w:val="center"/>
          </w:tcPr>
          <w:p w14:paraId="22F689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34749F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5E565A87">
            <w:pPr>
              <w:keepNext w:val="0"/>
              <w:keepLines w:val="0"/>
              <w:widowControl/>
              <w:suppressLineNumbers w:val="0"/>
              <w:jc w:val="center"/>
              <w:textAlignment w:val="center"/>
              <w:rPr>
                <w:rFonts w:hint="eastAsia"/>
                <w:color w:val="auto"/>
                <w:highlight w:val="none"/>
                <w:vertAlign w:val="baseline"/>
                <w:lang w:val="en-US" w:eastAsia="zh-CN"/>
              </w:rPr>
            </w:pPr>
          </w:p>
        </w:tc>
      </w:tr>
      <w:tr w14:paraId="0A44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8F2431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w:t>
            </w:r>
          </w:p>
        </w:tc>
        <w:tc>
          <w:tcPr>
            <w:tcW w:w="1690" w:type="dxa"/>
            <w:noWrap w:val="0"/>
            <w:vAlign w:val="center"/>
          </w:tcPr>
          <w:p w14:paraId="6B9429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热泵循环泵</w:t>
            </w:r>
          </w:p>
        </w:tc>
        <w:tc>
          <w:tcPr>
            <w:tcW w:w="8242" w:type="dxa"/>
            <w:noWrap w:val="0"/>
            <w:vAlign w:val="center"/>
          </w:tcPr>
          <w:p w14:paraId="60A3A50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≥6.6m³/h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≥18m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≤750W</w:t>
            </w:r>
          </w:p>
        </w:tc>
        <w:tc>
          <w:tcPr>
            <w:tcW w:w="1209" w:type="dxa"/>
            <w:noWrap w:val="0"/>
            <w:vAlign w:val="center"/>
          </w:tcPr>
          <w:p w14:paraId="23055E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7A2E4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17AF963F">
            <w:pPr>
              <w:keepNext w:val="0"/>
              <w:keepLines w:val="0"/>
              <w:widowControl/>
              <w:suppressLineNumbers w:val="0"/>
              <w:jc w:val="center"/>
              <w:textAlignment w:val="center"/>
              <w:rPr>
                <w:rFonts w:hint="eastAsia"/>
                <w:color w:val="auto"/>
                <w:highlight w:val="none"/>
                <w:vertAlign w:val="baseline"/>
                <w:lang w:val="en-US" w:eastAsia="zh-CN"/>
              </w:rPr>
            </w:pPr>
          </w:p>
        </w:tc>
      </w:tr>
      <w:tr w14:paraId="2A37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CFCB18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4</w:t>
            </w:r>
          </w:p>
        </w:tc>
        <w:tc>
          <w:tcPr>
            <w:tcW w:w="1690" w:type="dxa"/>
            <w:noWrap w:val="0"/>
            <w:vAlign w:val="center"/>
          </w:tcPr>
          <w:p w14:paraId="062D429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热水自动增压泵</w:t>
            </w:r>
          </w:p>
        </w:tc>
        <w:tc>
          <w:tcPr>
            <w:tcW w:w="8242" w:type="dxa"/>
            <w:noWrap w:val="0"/>
            <w:vAlign w:val="center"/>
          </w:tcPr>
          <w:p w14:paraId="7719BE4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Style w:val="95"/>
                <w:color w:val="auto"/>
                <w:highlight w:val="none"/>
                <w:lang w:val="en-US" w:eastAsia="zh-CN" w:bidi="ar"/>
              </w:rPr>
              <w:t>流量</w:t>
            </w:r>
            <w:r>
              <w:rPr>
                <w:rFonts w:hint="default" w:ascii="Calibri" w:hAnsi="Calibri" w:eastAsia="宋体" w:cs="Calibri"/>
                <w:i w:val="0"/>
                <w:iCs w:val="0"/>
                <w:color w:val="auto"/>
                <w:kern w:val="0"/>
                <w:sz w:val="20"/>
                <w:szCs w:val="20"/>
                <w:highlight w:val="none"/>
                <w:u w:val="none"/>
                <w:lang w:val="en-US" w:eastAsia="zh-CN" w:bidi="ar"/>
              </w:rPr>
              <w:t>≥12m³/h</w:t>
            </w:r>
            <w:r>
              <w:rPr>
                <w:rStyle w:val="95"/>
                <w:color w:val="auto"/>
                <w:highlight w:val="none"/>
                <w:lang w:val="en-US" w:eastAsia="zh-CN" w:bidi="ar"/>
              </w:rPr>
              <w:t>，扬程</w:t>
            </w:r>
            <w:r>
              <w:rPr>
                <w:rFonts w:hint="default" w:ascii="Calibri" w:hAnsi="Calibri" w:eastAsia="宋体" w:cs="Calibri"/>
                <w:i w:val="0"/>
                <w:iCs w:val="0"/>
                <w:color w:val="auto"/>
                <w:kern w:val="0"/>
                <w:sz w:val="20"/>
                <w:szCs w:val="20"/>
                <w:highlight w:val="none"/>
                <w:u w:val="none"/>
                <w:lang w:val="en-US" w:eastAsia="zh-CN" w:bidi="ar"/>
              </w:rPr>
              <w:t>≥27.5m</w:t>
            </w:r>
            <w:r>
              <w:rPr>
                <w:rStyle w:val="95"/>
                <w:color w:val="auto"/>
                <w:highlight w:val="none"/>
                <w:lang w:val="en-US" w:eastAsia="zh-CN" w:bidi="ar"/>
              </w:rPr>
              <w:t>，功率</w:t>
            </w:r>
            <w:r>
              <w:rPr>
                <w:rFonts w:hint="default" w:ascii="Calibri" w:hAnsi="Calibri" w:eastAsia="宋体" w:cs="Calibri"/>
                <w:i w:val="0"/>
                <w:iCs w:val="0"/>
                <w:color w:val="auto"/>
                <w:kern w:val="0"/>
                <w:sz w:val="20"/>
                <w:szCs w:val="20"/>
                <w:highlight w:val="none"/>
                <w:u w:val="none"/>
                <w:lang w:val="en-US" w:eastAsia="zh-CN" w:bidi="ar"/>
              </w:rPr>
              <w:t>≤1.85</w:t>
            </w:r>
            <w:r>
              <w:rPr>
                <w:rFonts w:hint="eastAsia" w:ascii="Calibri" w:hAnsi="Calibri" w:eastAsia="宋体" w:cs="Calibri"/>
                <w:i w:val="0"/>
                <w:iCs w:val="0"/>
                <w:color w:val="auto"/>
                <w:kern w:val="0"/>
                <w:sz w:val="20"/>
                <w:szCs w:val="20"/>
                <w:highlight w:val="none"/>
                <w:u w:val="none"/>
                <w:lang w:val="en-US" w:eastAsia="zh-CN" w:bidi="ar"/>
              </w:rPr>
              <w:t>K</w:t>
            </w:r>
            <w:r>
              <w:rPr>
                <w:rFonts w:hint="default" w:ascii="Calibri" w:hAnsi="Calibri" w:eastAsia="宋体" w:cs="Calibri"/>
                <w:i w:val="0"/>
                <w:iCs w:val="0"/>
                <w:color w:val="auto"/>
                <w:kern w:val="0"/>
                <w:sz w:val="20"/>
                <w:szCs w:val="20"/>
                <w:highlight w:val="none"/>
                <w:u w:val="none"/>
                <w:lang w:val="en-US" w:eastAsia="zh-CN" w:bidi="ar"/>
              </w:rPr>
              <w:t>W</w:t>
            </w:r>
          </w:p>
        </w:tc>
        <w:tc>
          <w:tcPr>
            <w:tcW w:w="1209" w:type="dxa"/>
            <w:noWrap w:val="0"/>
            <w:vAlign w:val="center"/>
          </w:tcPr>
          <w:p w14:paraId="50C68D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3C259FF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37E5FCB1">
            <w:pPr>
              <w:keepNext w:val="0"/>
              <w:keepLines w:val="0"/>
              <w:widowControl/>
              <w:suppressLineNumbers w:val="0"/>
              <w:jc w:val="center"/>
              <w:textAlignment w:val="center"/>
              <w:rPr>
                <w:rFonts w:hint="eastAsia"/>
                <w:color w:val="auto"/>
                <w:highlight w:val="none"/>
                <w:vertAlign w:val="baseline"/>
                <w:lang w:val="en-US" w:eastAsia="zh-CN"/>
              </w:rPr>
            </w:pPr>
          </w:p>
        </w:tc>
      </w:tr>
      <w:tr w14:paraId="713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BA811E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5</w:t>
            </w:r>
          </w:p>
        </w:tc>
        <w:tc>
          <w:tcPr>
            <w:tcW w:w="1690" w:type="dxa"/>
            <w:noWrap w:val="0"/>
            <w:vAlign w:val="center"/>
          </w:tcPr>
          <w:p w14:paraId="6EDF005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548DEF5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De50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4FD45D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w:t>
            </w:r>
          </w:p>
        </w:tc>
        <w:tc>
          <w:tcPr>
            <w:tcW w:w="1428" w:type="dxa"/>
            <w:noWrap w:val="0"/>
            <w:vAlign w:val="center"/>
          </w:tcPr>
          <w:p w14:paraId="5FEB9D9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0D57081">
            <w:pPr>
              <w:keepNext w:val="0"/>
              <w:keepLines w:val="0"/>
              <w:widowControl/>
              <w:suppressLineNumbers w:val="0"/>
              <w:jc w:val="center"/>
              <w:textAlignment w:val="center"/>
              <w:rPr>
                <w:rFonts w:hint="eastAsia"/>
                <w:color w:val="auto"/>
                <w:highlight w:val="none"/>
                <w:vertAlign w:val="baseline"/>
                <w:lang w:val="en-US" w:eastAsia="zh-CN"/>
              </w:rPr>
            </w:pPr>
          </w:p>
        </w:tc>
      </w:tr>
      <w:tr w14:paraId="039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096816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6</w:t>
            </w:r>
          </w:p>
        </w:tc>
        <w:tc>
          <w:tcPr>
            <w:tcW w:w="1690" w:type="dxa"/>
            <w:noWrap w:val="0"/>
            <w:vAlign w:val="center"/>
          </w:tcPr>
          <w:p w14:paraId="784021A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256F9BA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De40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2EB49F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428" w:type="dxa"/>
            <w:noWrap w:val="0"/>
            <w:vAlign w:val="center"/>
          </w:tcPr>
          <w:p w14:paraId="79216D2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091BC5C">
            <w:pPr>
              <w:keepNext w:val="0"/>
              <w:keepLines w:val="0"/>
              <w:widowControl/>
              <w:suppressLineNumbers w:val="0"/>
              <w:jc w:val="center"/>
              <w:textAlignment w:val="center"/>
              <w:rPr>
                <w:rFonts w:hint="eastAsia"/>
                <w:color w:val="auto"/>
                <w:highlight w:val="none"/>
                <w:vertAlign w:val="baseline"/>
                <w:lang w:val="en-US" w:eastAsia="zh-CN"/>
              </w:rPr>
            </w:pPr>
          </w:p>
        </w:tc>
      </w:tr>
      <w:tr w14:paraId="0E36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9547B9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7</w:t>
            </w:r>
          </w:p>
        </w:tc>
        <w:tc>
          <w:tcPr>
            <w:tcW w:w="1690" w:type="dxa"/>
            <w:noWrap w:val="0"/>
            <w:vAlign w:val="center"/>
          </w:tcPr>
          <w:p w14:paraId="447335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A5479E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05A144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428" w:type="dxa"/>
            <w:noWrap w:val="0"/>
            <w:vAlign w:val="center"/>
          </w:tcPr>
          <w:p w14:paraId="2EBE14C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060ADBB0">
            <w:pPr>
              <w:keepNext w:val="0"/>
              <w:keepLines w:val="0"/>
              <w:widowControl/>
              <w:suppressLineNumbers w:val="0"/>
              <w:jc w:val="center"/>
              <w:textAlignment w:val="center"/>
              <w:rPr>
                <w:rFonts w:hint="eastAsia"/>
                <w:color w:val="auto"/>
                <w:highlight w:val="none"/>
                <w:vertAlign w:val="baseline"/>
                <w:lang w:val="en-US" w:eastAsia="zh-CN"/>
              </w:rPr>
            </w:pPr>
          </w:p>
        </w:tc>
      </w:tr>
      <w:tr w14:paraId="070E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6BF7D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8</w:t>
            </w:r>
          </w:p>
        </w:tc>
        <w:tc>
          <w:tcPr>
            <w:tcW w:w="1690" w:type="dxa"/>
            <w:noWrap w:val="0"/>
            <w:vAlign w:val="center"/>
          </w:tcPr>
          <w:p w14:paraId="7482039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4EE15C71">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De25</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579F53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w:t>
            </w:r>
          </w:p>
        </w:tc>
        <w:tc>
          <w:tcPr>
            <w:tcW w:w="1428" w:type="dxa"/>
            <w:noWrap w:val="0"/>
            <w:vAlign w:val="center"/>
          </w:tcPr>
          <w:p w14:paraId="68AAB5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19466053">
            <w:pPr>
              <w:keepNext w:val="0"/>
              <w:keepLines w:val="0"/>
              <w:widowControl/>
              <w:suppressLineNumbers w:val="0"/>
              <w:jc w:val="center"/>
              <w:textAlignment w:val="center"/>
              <w:rPr>
                <w:rFonts w:hint="eastAsia"/>
                <w:color w:val="auto"/>
                <w:highlight w:val="none"/>
                <w:vertAlign w:val="baseline"/>
                <w:lang w:val="en-US" w:eastAsia="zh-CN"/>
              </w:rPr>
            </w:pPr>
          </w:p>
        </w:tc>
      </w:tr>
      <w:tr w14:paraId="7BEC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91D8AB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9</w:t>
            </w:r>
          </w:p>
        </w:tc>
        <w:tc>
          <w:tcPr>
            <w:tcW w:w="1690" w:type="dxa"/>
            <w:noWrap w:val="0"/>
            <w:vAlign w:val="center"/>
          </w:tcPr>
          <w:p w14:paraId="5FBD6A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w:t>
            </w:r>
          </w:p>
        </w:tc>
        <w:tc>
          <w:tcPr>
            <w:tcW w:w="8242" w:type="dxa"/>
            <w:noWrap w:val="0"/>
            <w:vAlign w:val="center"/>
          </w:tcPr>
          <w:p w14:paraId="0174EAD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De20</w:t>
            </w:r>
            <w:r>
              <w:rPr>
                <w:rFonts w:hint="eastAsia" w:ascii="宋体" w:hAnsi="宋体" w:eastAsia="宋体" w:cs="宋体"/>
                <w:i w:val="0"/>
                <w:iCs w:val="0"/>
                <w:color w:val="auto"/>
                <w:kern w:val="0"/>
                <w:sz w:val="20"/>
                <w:szCs w:val="20"/>
                <w:highlight w:val="none"/>
                <w:u w:val="none"/>
                <w:lang w:val="en-US" w:eastAsia="zh-CN" w:bidi="ar"/>
              </w:rPr>
              <w:t>，热水专用</w:t>
            </w:r>
          </w:p>
        </w:tc>
        <w:tc>
          <w:tcPr>
            <w:tcW w:w="1209" w:type="dxa"/>
            <w:noWrap w:val="0"/>
            <w:vAlign w:val="center"/>
          </w:tcPr>
          <w:p w14:paraId="3154AD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28</w:t>
            </w:r>
          </w:p>
        </w:tc>
        <w:tc>
          <w:tcPr>
            <w:tcW w:w="1428" w:type="dxa"/>
            <w:noWrap w:val="0"/>
            <w:vAlign w:val="center"/>
          </w:tcPr>
          <w:p w14:paraId="5BA6E3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24482DAF">
            <w:pPr>
              <w:keepNext w:val="0"/>
              <w:keepLines w:val="0"/>
              <w:widowControl/>
              <w:suppressLineNumbers w:val="0"/>
              <w:jc w:val="center"/>
              <w:textAlignment w:val="center"/>
              <w:rPr>
                <w:rFonts w:hint="eastAsia"/>
                <w:color w:val="auto"/>
                <w:highlight w:val="none"/>
                <w:vertAlign w:val="baseline"/>
                <w:lang w:val="en-US" w:eastAsia="zh-CN"/>
              </w:rPr>
            </w:pPr>
          </w:p>
        </w:tc>
      </w:tr>
      <w:tr w14:paraId="1873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329B50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10</w:t>
            </w:r>
          </w:p>
        </w:tc>
        <w:tc>
          <w:tcPr>
            <w:tcW w:w="1690" w:type="dxa"/>
            <w:noWrap w:val="0"/>
            <w:vAlign w:val="center"/>
          </w:tcPr>
          <w:p w14:paraId="7A029CF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PPR热水管道配件</w:t>
            </w:r>
          </w:p>
        </w:tc>
        <w:tc>
          <w:tcPr>
            <w:tcW w:w="8242" w:type="dxa"/>
            <w:noWrap w:val="0"/>
            <w:vAlign w:val="center"/>
          </w:tcPr>
          <w:p w14:paraId="73E23602">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外牙、内牙、阀门、弯头、三通、直通等</w:t>
            </w:r>
          </w:p>
        </w:tc>
        <w:tc>
          <w:tcPr>
            <w:tcW w:w="1209" w:type="dxa"/>
            <w:noWrap w:val="0"/>
            <w:vAlign w:val="center"/>
          </w:tcPr>
          <w:p w14:paraId="79DD24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0F5B7D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8C3A959">
            <w:pPr>
              <w:keepNext w:val="0"/>
              <w:keepLines w:val="0"/>
              <w:widowControl/>
              <w:suppressLineNumbers w:val="0"/>
              <w:jc w:val="center"/>
              <w:textAlignment w:val="center"/>
              <w:rPr>
                <w:rFonts w:hint="eastAsia"/>
                <w:color w:val="auto"/>
                <w:highlight w:val="none"/>
                <w:vertAlign w:val="baseline"/>
                <w:lang w:val="en-US" w:eastAsia="zh-CN"/>
              </w:rPr>
            </w:pPr>
          </w:p>
        </w:tc>
      </w:tr>
      <w:tr w14:paraId="7846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58E087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w:t>
            </w:r>
          </w:p>
        </w:tc>
        <w:tc>
          <w:tcPr>
            <w:tcW w:w="1690" w:type="dxa"/>
            <w:noWrap w:val="0"/>
            <w:vAlign w:val="center"/>
          </w:tcPr>
          <w:p w14:paraId="23AE9B3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管道保温</w:t>
            </w:r>
          </w:p>
        </w:tc>
        <w:tc>
          <w:tcPr>
            <w:tcW w:w="8242" w:type="dxa"/>
            <w:noWrap w:val="0"/>
            <w:vAlign w:val="center"/>
          </w:tcPr>
          <w:p w14:paraId="657A4BB5">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De32-50</w:t>
            </w:r>
          </w:p>
        </w:tc>
        <w:tc>
          <w:tcPr>
            <w:tcW w:w="1209" w:type="dxa"/>
            <w:noWrap w:val="0"/>
            <w:vAlign w:val="center"/>
          </w:tcPr>
          <w:p w14:paraId="30B59E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113</w:t>
            </w:r>
          </w:p>
        </w:tc>
        <w:tc>
          <w:tcPr>
            <w:tcW w:w="1428" w:type="dxa"/>
            <w:noWrap w:val="0"/>
            <w:vAlign w:val="center"/>
          </w:tcPr>
          <w:p w14:paraId="725BD8F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710" w:type="dxa"/>
            <w:noWrap w:val="0"/>
            <w:vAlign w:val="center"/>
          </w:tcPr>
          <w:p w14:paraId="4F40CA29">
            <w:pPr>
              <w:keepNext w:val="0"/>
              <w:keepLines w:val="0"/>
              <w:widowControl/>
              <w:suppressLineNumbers w:val="0"/>
              <w:jc w:val="center"/>
              <w:textAlignment w:val="center"/>
              <w:rPr>
                <w:rFonts w:hint="eastAsia"/>
                <w:color w:val="auto"/>
                <w:highlight w:val="none"/>
                <w:vertAlign w:val="baseline"/>
                <w:lang w:val="en-US" w:eastAsia="zh-CN"/>
              </w:rPr>
            </w:pPr>
          </w:p>
        </w:tc>
      </w:tr>
      <w:tr w14:paraId="5D2F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5EDA2E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690" w:type="dxa"/>
            <w:noWrap w:val="0"/>
            <w:vAlign w:val="center"/>
          </w:tcPr>
          <w:p w14:paraId="21374A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软化水处理设备</w:t>
            </w:r>
          </w:p>
        </w:tc>
        <w:tc>
          <w:tcPr>
            <w:tcW w:w="8242" w:type="dxa"/>
            <w:noWrap w:val="0"/>
            <w:vAlign w:val="center"/>
          </w:tcPr>
          <w:p w14:paraId="4B066C8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作电压：</w:t>
            </w:r>
            <w:r>
              <w:rPr>
                <w:rFonts w:hint="default" w:ascii="Calibri" w:hAnsi="Calibri" w:eastAsia="宋体" w:cs="Calibri"/>
                <w:i w:val="0"/>
                <w:iCs w:val="0"/>
                <w:color w:val="auto"/>
                <w:kern w:val="0"/>
                <w:sz w:val="20"/>
                <w:szCs w:val="20"/>
                <w:highlight w:val="none"/>
                <w:u w:val="none"/>
                <w:lang w:val="en-US" w:eastAsia="zh-CN" w:bidi="ar"/>
              </w:rPr>
              <w:t>220V</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工作功率：</w:t>
            </w:r>
            <w:r>
              <w:rPr>
                <w:rFonts w:hint="default" w:ascii="Calibri" w:hAnsi="Calibri" w:eastAsia="宋体" w:cs="Calibri"/>
                <w:i w:val="0"/>
                <w:iCs w:val="0"/>
                <w:color w:val="auto"/>
                <w:kern w:val="0"/>
                <w:sz w:val="20"/>
                <w:szCs w:val="20"/>
                <w:highlight w:val="none"/>
                <w:u w:val="none"/>
                <w:lang w:val="en-US" w:eastAsia="zh-CN" w:bidi="ar"/>
              </w:rPr>
              <w:t>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冬季工作功率：</w:t>
            </w:r>
            <w:r>
              <w:rPr>
                <w:rFonts w:hint="default" w:ascii="Calibri" w:hAnsi="Calibri" w:eastAsia="宋体" w:cs="Calibri"/>
                <w:i w:val="0"/>
                <w:iCs w:val="0"/>
                <w:color w:val="auto"/>
                <w:kern w:val="0"/>
                <w:sz w:val="20"/>
                <w:szCs w:val="20"/>
                <w:highlight w:val="none"/>
                <w:u w:val="none"/>
                <w:lang w:val="en-US" w:eastAsia="zh-CN" w:bidi="ar"/>
              </w:rPr>
              <w:t>230w</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水处理量：</w:t>
            </w:r>
            <w:r>
              <w:rPr>
                <w:rFonts w:hint="default" w:ascii="Calibri" w:hAnsi="Calibri" w:eastAsia="宋体" w:cs="Calibri"/>
                <w:i w:val="0"/>
                <w:iCs w:val="0"/>
                <w:color w:val="auto"/>
                <w:kern w:val="0"/>
                <w:sz w:val="20"/>
                <w:szCs w:val="20"/>
                <w:highlight w:val="none"/>
                <w:u w:val="none"/>
                <w:lang w:val="en-US" w:eastAsia="zh-CN" w:bidi="ar"/>
              </w:rPr>
              <w:t>0-3m³/ h</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机组尺寸：长</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宽</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高</w:t>
            </w:r>
            <w:r>
              <w:rPr>
                <w:rFonts w:hint="default" w:ascii="Calibri" w:hAnsi="Calibri" w:eastAsia="宋体" w:cs="Calibri"/>
                <w:i w:val="0"/>
                <w:iCs w:val="0"/>
                <w:color w:val="auto"/>
                <w:kern w:val="0"/>
                <w:sz w:val="20"/>
                <w:szCs w:val="20"/>
                <w:highlight w:val="none"/>
                <w:u w:val="none"/>
                <w:lang w:val="en-US" w:eastAsia="zh-CN" w:bidi="ar"/>
              </w:rPr>
              <w:t>450mm*400mm*900mm</w:t>
            </w:r>
            <w:r>
              <w:rPr>
                <w:rFonts w:hint="default" w:ascii="Calibri" w:hAnsi="Calibri" w:eastAsia="宋体" w:cs="Calibri"/>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机组质量：</w:t>
            </w:r>
            <w:r>
              <w:rPr>
                <w:rFonts w:hint="default" w:ascii="Calibri" w:hAnsi="Calibri" w:eastAsia="宋体" w:cs="Calibri"/>
                <w:i w:val="0"/>
                <w:iCs w:val="0"/>
                <w:color w:val="auto"/>
                <w:kern w:val="0"/>
                <w:sz w:val="20"/>
                <w:szCs w:val="20"/>
                <w:highlight w:val="none"/>
                <w:u w:val="none"/>
                <w:lang w:val="en-US" w:eastAsia="zh-CN" w:bidi="ar"/>
              </w:rPr>
              <w:t>33kg</w:t>
            </w:r>
          </w:p>
        </w:tc>
        <w:tc>
          <w:tcPr>
            <w:tcW w:w="1209" w:type="dxa"/>
            <w:noWrap w:val="0"/>
            <w:vAlign w:val="center"/>
          </w:tcPr>
          <w:p w14:paraId="6FA0D0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064946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32B8C899">
            <w:pPr>
              <w:keepNext w:val="0"/>
              <w:keepLines w:val="0"/>
              <w:widowControl/>
              <w:suppressLineNumbers w:val="0"/>
              <w:jc w:val="center"/>
              <w:textAlignment w:val="center"/>
              <w:rPr>
                <w:rFonts w:hint="eastAsia"/>
                <w:color w:val="auto"/>
                <w:highlight w:val="none"/>
                <w:vertAlign w:val="baseline"/>
                <w:lang w:val="en-US" w:eastAsia="zh-CN"/>
              </w:rPr>
            </w:pPr>
          </w:p>
        </w:tc>
      </w:tr>
      <w:tr w14:paraId="4395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952A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13</w:t>
            </w:r>
          </w:p>
        </w:tc>
        <w:tc>
          <w:tcPr>
            <w:tcW w:w="1690" w:type="dxa"/>
            <w:noWrap w:val="0"/>
            <w:vAlign w:val="center"/>
          </w:tcPr>
          <w:p w14:paraId="033102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水龙头</w:t>
            </w:r>
          </w:p>
        </w:tc>
        <w:tc>
          <w:tcPr>
            <w:tcW w:w="8242" w:type="dxa"/>
            <w:noWrap w:val="0"/>
            <w:vAlign w:val="center"/>
          </w:tcPr>
          <w:p w14:paraId="7281146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DN15</w:t>
            </w:r>
            <w:r>
              <w:rPr>
                <w:rFonts w:hint="eastAsia" w:ascii="宋体" w:hAnsi="宋体" w:eastAsia="宋体" w:cs="宋体"/>
                <w:i w:val="0"/>
                <w:iCs w:val="0"/>
                <w:color w:val="auto"/>
                <w:kern w:val="0"/>
                <w:sz w:val="20"/>
                <w:szCs w:val="20"/>
                <w:highlight w:val="none"/>
                <w:u w:val="none"/>
                <w:lang w:val="en-US" w:eastAsia="zh-CN" w:bidi="ar"/>
              </w:rPr>
              <w:t>，不锈钢材质</w:t>
            </w:r>
          </w:p>
        </w:tc>
        <w:tc>
          <w:tcPr>
            <w:tcW w:w="1209" w:type="dxa"/>
            <w:noWrap w:val="0"/>
            <w:vAlign w:val="center"/>
          </w:tcPr>
          <w:p w14:paraId="7C233C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12</w:t>
            </w:r>
          </w:p>
        </w:tc>
        <w:tc>
          <w:tcPr>
            <w:tcW w:w="1428" w:type="dxa"/>
            <w:noWrap w:val="0"/>
            <w:vAlign w:val="center"/>
          </w:tcPr>
          <w:p w14:paraId="28DDC3B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0EE63F99">
            <w:pPr>
              <w:keepNext w:val="0"/>
              <w:keepLines w:val="0"/>
              <w:widowControl/>
              <w:suppressLineNumbers w:val="0"/>
              <w:jc w:val="center"/>
              <w:textAlignment w:val="center"/>
              <w:rPr>
                <w:rFonts w:hint="eastAsia"/>
                <w:color w:val="auto"/>
                <w:highlight w:val="none"/>
                <w:vertAlign w:val="baseline"/>
                <w:lang w:val="en-US" w:eastAsia="zh-CN"/>
              </w:rPr>
            </w:pPr>
          </w:p>
        </w:tc>
      </w:tr>
      <w:tr w14:paraId="224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05BBFF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14</w:t>
            </w:r>
          </w:p>
        </w:tc>
        <w:tc>
          <w:tcPr>
            <w:tcW w:w="1690" w:type="dxa"/>
            <w:noWrap w:val="0"/>
            <w:vAlign w:val="center"/>
          </w:tcPr>
          <w:p w14:paraId="5B0B7A3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控制柜</w:t>
            </w:r>
          </w:p>
        </w:tc>
        <w:tc>
          <w:tcPr>
            <w:tcW w:w="8242" w:type="dxa"/>
            <w:noWrap w:val="0"/>
            <w:vAlign w:val="center"/>
          </w:tcPr>
          <w:p w14:paraId="76F9648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全自动智能控制</w:t>
            </w:r>
            <w:r>
              <w:rPr>
                <w:rFonts w:hint="default" w:ascii="Calibri" w:hAnsi="Calibri" w:eastAsia="宋体" w:cs="Calibri"/>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自动加压，开关工作温度</w:t>
            </w:r>
            <w:r>
              <w:rPr>
                <w:rFonts w:hint="default" w:ascii="Calibri" w:hAnsi="Calibri" w:eastAsia="宋体" w:cs="Calibri"/>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default" w:ascii="Calibri" w:hAnsi="Calibri" w:eastAsia="宋体" w:cs="Calibri"/>
                <w:i w:val="0"/>
                <w:iCs w:val="0"/>
                <w:color w:val="auto"/>
                <w:kern w:val="0"/>
                <w:sz w:val="20"/>
                <w:szCs w:val="20"/>
                <w:highlight w:val="none"/>
                <w:u w:val="none"/>
                <w:lang w:val="en-US" w:eastAsia="zh-CN" w:bidi="ar"/>
              </w:rPr>
              <w:t>+70</w:t>
            </w:r>
            <w:r>
              <w:rPr>
                <w:rFonts w:hint="eastAsia" w:ascii="宋体" w:hAnsi="宋体" w:eastAsia="宋体" w:cs="宋体"/>
                <w:i w:val="0"/>
                <w:iCs w:val="0"/>
                <w:color w:val="auto"/>
                <w:kern w:val="0"/>
                <w:sz w:val="20"/>
                <w:szCs w:val="20"/>
                <w:highlight w:val="none"/>
                <w:u w:val="none"/>
                <w:lang w:val="en-US" w:eastAsia="zh-CN" w:bidi="ar"/>
              </w:rPr>
              <w:t>℃，恒温控制器、温度控制器、液位控制器等均用优质品牌。</w:t>
            </w:r>
          </w:p>
        </w:tc>
        <w:tc>
          <w:tcPr>
            <w:tcW w:w="1209" w:type="dxa"/>
            <w:noWrap w:val="0"/>
            <w:vAlign w:val="center"/>
          </w:tcPr>
          <w:p w14:paraId="283DFD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6E55F98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10ED3669">
            <w:pPr>
              <w:keepNext w:val="0"/>
              <w:keepLines w:val="0"/>
              <w:widowControl/>
              <w:suppressLineNumbers w:val="0"/>
              <w:jc w:val="center"/>
              <w:textAlignment w:val="center"/>
              <w:rPr>
                <w:rFonts w:hint="eastAsia"/>
                <w:color w:val="auto"/>
                <w:highlight w:val="none"/>
                <w:vertAlign w:val="baseline"/>
                <w:lang w:val="en-US" w:eastAsia="zh-CN"/>
              </w:rPr>
            </w:pPr>
          </w:p>
        </w:tc>
      </w:tr>
      <w:tr w14:paraId="3340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14B221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15</w:t>
            </w:r>
          </w:p>
        </w:tc>
        <w:tc>
          <w:tcPr>
            <w:tcW w:w="1690" w:type="dxa"/>
            <w:noWrap w:val="0"/>
            <w:vAlign w:val="center"/>
          </w:tcPr>
          <w:p w14:paraId="7AB8E6F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电气配线</w:t>
            </w:r>
          </w:p>
        </w:tc>
        <w:tc>
          <w:tcPr>
            <w:tcW w:w="8242" w:type="dxa"/>
            <w:noWrap w:val="0"/>
            <w:vAlign w:val="center"/>
          </w:tcPr>
          <w:p w14:paraId="4C877FE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2.5-6mm²</w:t>
            </w:r>
            <w:r>
              <w:rPr>
                <w:rFonts w:hint="eastAsia" w:ascii="宋体" w:hAnsi="宋体" w:eastAsia="宋体" w:cs="宋体"/>
                <w:i w:val="0"/>
                <w:iCs w:val="0"/>
                <w:color w:val="auto"/>
                <w:kern w:val="0"/>
                <w:sz w:val="20"/>
                <w:szCs w:val="20"/>
                <w:highlight w:val="none"/>
                <w:u w:val="none"/>
                <w:lang w:val="en-US" w:eastAsia="zh-CN" w:bidi="ar"/>
              </w:rPr>
              <w:t>，国标优质铜芯线</w:t>
            </w:r>
          </w:p>
        </w:tc>
        <w:tc>
          <w:tcPr>
            <w:tcW w:w="1209" w:type="dxa"/>
            <w:noWrap w:val="0"/>
            <w:vAlign w:val="center"/>
          </w:tcPr>
          <w:p w14:paraId="13E7B2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w:t>
            </w:r>
          </w:p>
        </w:tc>
        <w:tc>
          <w:tcPr>
            <w:tcW w:w="1428" w:type="dxa"/>
            <w:noWrap w:val="0"/>
            <w:vAlign w:val="center"/>
          </w:tcPr>
          <w:p w14:paraId="20C9A95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扎</w:t>
            </w:r>
          </w:p>
        </w:tc>
        <w:tc>
          <w:tcPr>
            <w:tcW w:w="710" w:type="dxa"/>
            <w:noWrap w:val="0"/>
            <w:vAlign w:val="center"/>
          </w:tcPr>
          <w:p w14:paraId="5DCB7EE0">
            <w:pPr>
              <w:keepNext w:val="0"/>
              <w:keepLines w:val="0"/>
              <w:widowControl/>
              <w:suppressLineNumbers w:val="0"/>
              <w:jc w:val="center"/>
              <w:textAlignment w:val="center"/>
              <w:rPr>
                <w:rFonts w:hint="eastAsia"/>
                <w:color w:val="auto"/>
                <w:highlight w:val="none"/>
                <w:vertAlign w:val="baseline"/>
                <w:lang w:val="en-US" w:eastAsia="zh-CN"/>
              </w:rPr>
            </w:pPr>
          </w:p>
        </w:tc>
      </w:tr>
      <w:tr w14:paraId="4B07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E25B5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16</w:t>
            </w:r>
          </w:p>
        </w:tc>
        <w:tc>
          <w:tcPr>
            <w:tcW w:w="1690" w:type="dxa"/>
            <w:noWrap w:val="0"/>
            <w:vAlign w:val="center"/>
          </w:tcPr>
          <w:p w14:paraId="16B447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线管</w:t>
            </w:r>
          </w:p>
        </w:tc>
        <w:tc>
          <w:tcPr>
            <w:tcW w:w="8242" w:type="dxa"/>
            <w:noWrap w:val="0"/>
            <w:vAlign w:val="center"/>
          </w:tcPr>
          <w:p w14:paraId="349ABCBB">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φ25～φ32，国产优质PVC阻燃管材</w:t>
            </w:r>
          </w:p>
        </w:tc>
        <w:tc>
          <w:tcPr>
            <w:tcW w:w="1209" w:type="dxa"/>
            <w:noWrap w:val="0"/>
            <w:vAlign w:val="center"/>
          </w:tcPr>
          <w:p w14:paraId="6B0088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3B04D9C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5E788BBE">
            <w:pPr>
              <w:keepNext w:val="0"/>
              <w:keepLines w:val="0"/>
              <w:widowControl/>
              <w:suppressLineNumbers w:val="0"/>
              <w:jc w:val="center"/>
              <w:textAlignment w:val="center"/>
              <w:rPr>
                <w:rFonts w:hint="eastAsia"/>
                <w:color w:val="auto"/>
                <w:highlight w:val="none"/>
                <w:vertAlign w:val="baseline"/>
                <w:lang w:val="en-US" w:eastAsia="zh-CN"/>
              </w:rPr>
            </w:pPr>
          </w:p>
        </w:tc>
      </w:tr>
      <w:tr w14:paraId="707F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B2134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17</w:t>
            </w:r>
          </w:p>
        </w:tc>
        <w:tc>
          <w:tcPr>
            <w:tcW w:w="1690" w:type="dxa"/>
            <w:noWrap w:val="0"/>
            <w:vAlign w:val="center"/>
          </w:tcPr>
          <w:p w14:paraId="73C8957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其它辅助材料</w:t>
            </w:r>
          </w:p>
        </w:tc>
        <w:tc>
          <w:tcPr>
            <w:tcW w:w="8242" w:type="dxa"/>
            <w:noWrap w:val="0"/>
            <w:vAlign w:val="center"/>
          </w:tcPr>
          <w:p w14:paraId="0F80929F">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管路支架、生料带、管卡、焊条、螺栓、玻璃胶、水泵防雨罩等</w:t>
            </w:r>
          </w:p>
        </w:tc>
        <w:tc>
          <w:tcPr>
            <w:tcW w:w="1209" w:type="dxa"/>
            <w:noWrap w:val="0"/>
            <w:vAlign w:val="center"/>
          </w:tcPr>
          <w:p w14:paraId="2227B6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2922773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r>
              <w:rPr>
                <w:rFonts w:ascii="Calibri" w:hAnsi="Calibri" w:eastAsia="宋体" w:cs="Calibri"/>
                <w:i w:val="0"/>
                <w:iCs w:val="0"/>
                <w:color w:val="auto"/>
                <w:kern w:val="0"/>
                <w:sz w:val="20"/>
                <w:szCs w:val="20"/>
                <w:highlight w:val="none"/>
                <w:u w:val="none"/>
                <w:lang w:val="en-US" w:eastAsia="zh-CN" w:bidi="ar"/>
              </w:rPr>
              <w:t xml:space="preserve"> </w:t>
            </w:r>
          </w:p>
        </w:tc>
        <w:tc>
          <w:tcPr>
            <w:tcW w:w="710" w:type="dxa"/>
            <w:noWrap w:val="0"/>
            <w:vAlign w:val="center"/>
          </w:tcPr>
          <w:p w14:paraId="7EBB09DF">
            <w:pPr>
              <w:keepNext w:val="0"/>
              <w:keepLines w:val="0"/>
              <w:widowControl/>
              <w:suppressLineNumbers w:val="0"/>
              <w:jc w:val="center"/>
              <w:textAlignment w:val="center"/>
              <w:rPr>
                <w:rFonts w:hint="eastAsia"/>
                <w:color w:val="auto"/>
                <w:highlight w:val="none"/>
                <w:vertAlign w:val="baseline"/>
                <w:lang w:val="en-US" w:eastAsia="zh-CN"/>
              </w:rPr>
            </w:pPr>
          </w:p>
        </w:tc>
      </w:tr>
      <w:tr w14:paraId="01B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0BE6A9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18</w:t>
            </w:r>
          </w:p>
        </w:tc>
        <w:tc>
          <w:tcPr>
            <w:tcW w:w="1690" w:type="dxa"/>
            <w:noWrap w:val="0"/>
            <w:vAlign w:val="center"/>
          </w:tcPr>
          <w:p w14:paraId="3900BDE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运费</w:t>
            </w:r>
          </w:p>
        </w:tc>
        <w:tc>
          <w:tcPr>
            <w:tcW w:w="8242" w:type="dxa"/>
            <w:noWrap w:val="0"/>
            <w:vAlign w:val="center"/>
          </w:tcPr>
          <w:p w14:paraId="6CA6657C">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3D9854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A0FF11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3CA23274">
            <w:pPr>
              <w:keepNext w:val="0"/>
              <w:keepLines w:val="0"/>
              <w:widowControl/>
              <w:suppressLineNumbers w:val="0"/>
              <w:jc w:val="center"/>
              <w:textAlignment w:val="center"/>
              <w:rPr>
                <w:rFonts w:hint="eastAsia"/>
                <w:color w:val="auto"/>
                <w:highlight w:val="none"/>
                <w:vertAlign w:val="baseline"/>
                <w:lang w:val="en-US" w:eastAsia="zh-CN"/>
              </w:rPr>
            </w:pPr>
          </w:p>
        </w:tc>
      </w:tr>
      <w:tr w14:paraId="25F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57E55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19</w:t>
            </w:r>
          </w:p>
        </w:tc>
        <w:tc>
          <w:tcPr>
            <w:tcW w:w="1690" w:type="dxa"/>
            <w:noWrap w:val="0"/>
            <w:vAlign w:val="center"/>
          </w:tcPr>
          <w:p w14:paraId="3C25794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安装费</w:t>
            </w:r>
          </w:p>
        </w:tc>
        <w:tc>
          <w:tcPr>
            <w:tcW w:w="8242" w:type="dxa"/>
            <w:noWrap w:val="0"/>
            <w:vAlign w:val="center"/>
          </w:tcPr>
          <w:p w14:paraId="511E9EFF">
            <w:pPr>
              <w:jc w:val="left"/>
              <w:rPr>
                <w:rFonts w:hint="eastAsia" w:ascii="宋体" w:hAnsi="宋体" w:cs="宋体"/>
                <w:b/>
                <w:bCs/>
                <w:i w:val="0"/>
                <w:iCs w:val="0"/>
                <w:color w:val="auto"/>
                <w:kern w:val="0"/>
                <w:sz w:val="24"/>
                <w:szCs w:val="24"/>
                <w:highlight w:val="none"/>
                <w:u w:val="none"/>
                <w:lang w:val="en-US" w:eastAsia="zh-CN" w:bidi="ar"/>
              </w:rPr>
            </w:pPr>
          </w:p>
        </w:tc>
        <w:tc>
          <w:tcPr>
            <w:tcW w:w="1209" w:type="dxa"/>
            <w:noWrap w:val="0"/>
            <w:vAlign w:val="center"/>
          </w:tcPr>
          <w:p w14:paraId="6B93A8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714A6B3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1A095B98">
            <w:pPr>
              <w:keepNext w:val="0"/>
              <w:keepLines w:val="0"/>
              <w:widowControl/>
              <w:suppressLineNumbers w:val="0"/>
              <w:jc w:val="center"/>
              <w:textAlignment w:val="center"/>
              <w:rPr>
                <w:rFonts w:hint="eastAsia"/>
                <w:color w:val="auto"/>
                <w:highlight w:val="none"/>
                <w:vertAlign w:val="baseline"/>
                <w:lang w:val="en-US" w:eastAsia="zh-CN"/>
              </w:rPr>
            </w:pPr>
          </w:p>
        </w:tc>
      </w:tr>
      <w:tr w14:paraId="6ABF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83E72C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20</w:t>
            </w:r>
          </w:p>
        </w:tc>
        <w:tc>
          <w:tcPr>
            <w:tcW w:w="1690" w:type="dxa"/>
            <w:noWrap w:val="0"/>
            <w:vAlign w:val="center"/>
          </w:tcPr>
          <w:p w14:paraId="3D6ACF1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设备围栏</w:t>
            </w:r>
          </w:p>
        </w:tc>
        <w:tc>
          <w:tcPr>
            <w:tcW w:w="8242" w:type="dxa"/>
            <w:noWrap w:val="0"/>
            <w:vAlign w:val="center"/>
          </w:tcPr>
          <w:p w14:paraId="0EC21BE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304</w:t>
            </w:r>
            <w:r>
              <w:rPr>
                <w:rFonts w:hint="eastAsia" w:ascii="宋体" w:hAnsi="宋体" w:eastAsia="宋体" w:cs="宋体"/>
                <w:i w:val="0"/>
                <w:iCs w:val="0"/>
                <w:color w:val="auto"/>
                <w:kern w:val="0"/>
                <w:sz w:val="20"/>
                <w:szCs w:val="20"/>
                <w:highlight w:val="none"/>
                <w:u w:val="none"/>
                <w:lang w:val="en-US" w:eastAsia="zh-CN" w:bidi="ar"/>
              </w:rPr>
              <w:t>不锈钢，因设备放置在一楼防止学生接触及破坏</w:t>
            </w:r>
          </w:p>
        </w:tc>
        <w:tc>
          <w:tcPr>
            <w:tcW w:w="1209" w:type="dxa"/>
            <w:noWrap w:val="0"/>
            <w:vAlign w:val="center"/>
          </w:tcPr>
          <w:p w14:paraId="64DB28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Calibri" w:hAnsi="Calibri" w:eastAsia="宋体" w:cs="Calibri"/>
                <w:i w:val="0"/>
                <w:iCs w:val="0"/>
                <w:color w:val="auto"/>
                <w:kern w:val="0"/>
                <w:sz w:val="20"/>
                <w:szCs w:val="20"/>
                <w:highlight w:val="none"/>
                <w:u w:val="none"/>
                <w:lang w:val="en-US" w:eastAsia="zh-CN" w:bidi="ar"/>
              </w:rPr>
              <w:t>1</w:t>
            </w:r>
          </w:p>
        </w:tc>
        <w:tc>
          <w:tcPr>
            <w:tcW w:w="1428" w:type="dxa"/>
            <w:noWrap w:val="0"/>
            <w:vAlign w:val="center"/>
          </w:tcPr>
          <w:p w14:paraId="482AF00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10" w:type="dxa"/>
            <w:noWrap w:val="0"/>
            <w:vAlign w:val="center"/>
          </w:tcPr>
          <w:p w14:paraId="00D3DF55">
            <w:pPr>
              <w:keepNext w:val="0"/>
              <w:keepLines w:val="0"/>
              <w:widowControl/>
              <w:suppressLineNumbers w:val="0"/>
              <w:jc w:val="center"/>
              <w:textAlignment w:val="center"/>
              <w:rPr>
                <w:rFonts w:hint="eastAsia"/>
                <w:color w:val="auto"/>
                <w:highlight w:val="none"/>
                <w:vertAlign w:val="baseline"/>
                <w:lang w:val="en-US" w:eastAsia="zh-CN"/>
              </w:rPr>
            </w:pPr>
          </w:p>
        </w:tc>
      </w:tr>
      <w:tr w14:paraId="695F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2B696C98">
            <w:pPr>
              <w:keepNext w:val="0"/>
              <w:keepLines w:val="0"/>
              <w:widowControl/>
              <w:suppressLineNumbers w:val="0"/>
              <w:jc w:val="center"/>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C标段：教学一体机及计算机教室</w:t>
            </w:r>
          </w:p>
        </w:tc>
      </w:tr>
      <w:tr w14:paraId="6F70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6002F3DE">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二小、四小、五小56座计算机教室共计3间</w:t>
            </w:r>
          </w:p>
        </w:tc>
      </w:tr>
      <w:tr w14:paraId="0650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5" w:type="dxa"/>
            <w:noWrap w:val="0"/>
            <w:vAlign w:val="center"/>
          </w:tcPr>
          <w:p w14:paraId="3465F2B9">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690" w:type="dxa"/>
            <w:noWrap w:val="0"/>
            <w:vAlign w:val="center"/>
          </w:tcPr>
          <w:p w14:paraId="2172B7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学生机</w:t>
            </w:r>
          </w:p>
        </w:tc>
        <w:tc>
          <w:tcPr>
            <w:tcW w:w="8242" w:type="dxa"/>
            <w:noWrap w:val="0"/>
            <w:vAlign w:val="center"/>
          </w:tcPr>
          <w:p w14:paraId="137B6C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（1）基本要求：国产品牌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（2）机箱：机箱不大于15L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处理器：处理器采用板载设计，采用国产ZX-6780A处理器，八核芯，主频2.7GHz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（4）内存：16GB DDR4 内存，配置≥2个内存插槽；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（5）显卡：集成显卡；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（6）硬盘：≥512GB M.2接口NVME协议SSD，最高可支持1TB SSD，最大支持2块3.5英寸机械硬盘扩展，单块容量最大2T；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电源：电源功率≤180W；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（8）网络：1个RJ45 10/100/1000自适应以太网口；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（9）接口扩展： 1个PCIe x16，1个PCIe x1扩展槽；USB接口不少于8个，前置USB3.0数量≥4个,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(10)显示器：配置≥23.8寸LED显示器，与主机同品牌，分辨率1920*1080，显示器自带理线装置，便于整理线缆，保持桌面整洁；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（一）操作系统：国产银河麒麟桌面操作系统V10（三年服务）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（二）云桌面管理平台：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1.平台软件需要安装在物理服务器，授权激活后无限期使用，无需部署其他组件，运维的方便简单。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2.支持（BS架构）多重管理结构，使用浏览器远程访问管理主机和终端机，服务器终端机均有独立配置界面。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支持批量管理设置终端机计算机名、IP地址、分辨率等配置信息（投标时提供此功能界面截图证明并加盖供应商公章）。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4.可以支持多种不同硬件配置，不同代的CPU，使用标准镜像。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5.支持离线脱网运行，服务端断开影响正常授课。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6.支持使用U盘/移动硬盘在脱机的情况下（完全没有网络）脱机恢复桌面。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7.支持管理维护双硬盘，支持NVME，M.2新型高速固态硬盘，同时兼容新老机型部署。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8.支持边用边载的背景载入功能，可在正常使用的同时完成缓存载入，同一网络机器可互相分享数据，大幅减少网络传输中的重复数据，可以大幅提高传输效率。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9.支持自动更新，客户端上传更新完成后管理端可以自动分发给其他客户端，不影响正常使用。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10.▲支持多种系统的镜像切换，提供给不同桌面环境使用（投标时提供此功能界面截图证明并加盖供应商公章）。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11.▲支持收集终端硬件配置信息，硬件变更信息等（投标时提供此功能界面截图证明并加盖供应商公章）。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12.支持显示终端镜像模板软件列表，软件使用情况。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13.支持U盘、网络等多种部署方式，适应各种网络环境减少对网络环境的调整。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14.支持.vhd虚拟盘格式，保证系统兼容性。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15.▲支持打印机模板管理功能（投标时提供此功能界面截图证明并加盖供应商公章）。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16.▲提供云桌面管理平台数据展示看板，提供各种硬件、软件、管理等数据信息可视化界面（投标时提供此功能界面截图证明并加盖供应商公章）。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三、质量及服务保证：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1、服务：三年上门保修</w:t>
            </w:r>
          </w:p>
        </w:tc>
        <w:tc>
          <w:tcPr>
            <w:tcW w:w="1209" w:type="dxa"/>
            <w:noWrap w:val="0"/>
            <w:vAlign w:val="center"/>
          </w:tcPr>
          <w:p w14:paraId="6555255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168</w:t>
            </w:r>
          </w:p>
        </w:tc>
        <w:tc>
          <w:tcPr>
            <w:tcW w:w="1428" w:type="dxa"/>
            <w:noWrap w:val="0"/>
            <w:vAlign w:val="center"/>
          </w:tcPr>
          <w:p w14:paraId="7D745D6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72D64340">
            <w:pPr>
              <w:keepNext w:val="0"/>
              <w:keepLines w:val="0"/>
              <w:widowControl/>
              <w:suppressLineNumbers w:val="0"/>
              <w:jc w:val="center"/>
              <w:textAlignment w:val="center"/>
              <w:rPr>
                <w:rFonts w:hint="eastAsia"/>
                <w:color w:val="auto"/>
                <w:highlight w:val="none"/>
                <w:vertAlign w:val="baseline"/>
                <w:lang w:val="en-US" w:eastAsia="zh-CN"/>
              </w:rPr>
            </w:pPr>
          </w:p>
        </w:tc>
      </w:tr>
      <w:tr w14:paraId="337E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992D7B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1690" w:type="dxa"/>
            <w:noWrap w:val="0"/>
            <w:vAlign w:val="center"/>
          </w:tcPr>
          <w:p w14:paraId="7D6203B0">
            <w:pPr>
              <w:keepNext w:val="0"/>
              <w:keepLines w:val="0"/>
              <w:widowControl/>
              <w:suppressLineNumbers w:val="0"/>
              <w:ind w:firstLine="400" w:firstLineChars="20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教师机</w:t>
            </w:r>
          </w:p>
        </w:tc>
        <w:tc>
          <w:tcPr>
            <w:tcW w:w="8242" w:type="dxa"/>
            <w:noWrap w:val="0"/>
            <w:vAlign w:val="center"/>
          </w:tcPr>
          <w:p w14:paraId="37777D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（1）基本要求：国产自主品牌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（2）机箱：机箱≥7L，支持侧板挂环锁、Kinsington锁和主板报警蜂鸣器；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处理器：处理器采用板载设计，采用国产海光3350处理器，八核芯，主频3.0GHz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（4）内存：16GB DDR4 内存，配置≥2个内存插槽；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（5）显卡：2G独立显卡,支持VGA+HDMI接口，支持4K视频输出；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（6）硬盘：≥512GB M.2接口NVME协议SSD，最高可支持1TB SSD，最大支持2块3.5英寸机械硬盘扩展，单块容量最大2T，配置1T；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（7）电源：电源功率≤300W；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（8）网络：1个RJ45 10/100/1000自适应以太网口；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（9）接口扩展： 1个PCIe x16，2个PCIe x1扩展槽；USB接口不少于8个，前置USB3.0数量≥4个, 前置TYPE C数量≥1个，音频接口：麦克风1个，耳机1个；后端3个Audio音频输出接口；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（10）免工具拆卸机箱、带顶置提手，便于维护；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(11)显示器：配置≥23.8寸LED显示器，与主机同品牌，分辨率1920*1080，显示器自带理线装置，便于整理线缆，保持桌面整洁；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（一）操作系统：支持国产银河麒麟桌面操作系统V10，支持国产统信桌面操作系统V20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（二）支持桌面云管理平台和学生机对接；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（三）计算机备授课系统：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1、资源平台：</w:t>
            </w:r>
          </w:p>
          <w:p w14:paraId="366DC6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（1）学科资源丰富，覆盖K12全学段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（2）教师个人资源和课堂板书、录制的微课可一键上传到教师空间并支持公开到校本资源库；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（3）错题本：自动汇总学生错题到学生空间同时汇总全班错题到教师空间；老师可按课本、章节、题型、错误率、正确率进行筛选。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教师云空间：教师可在云空间中进行备课、组卷、班级管理、素质评价等操作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2、备课系统：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（1）教师可在PPT中登录进入教师云空间，一键调取题库、错题集、微课、素材等云端资源；支持在线插入试题、视频、网站链接、思维导图、视频音频等，课件完成可同步至云端存储；</w:t>
            </w:r>
          </w:p>
          <w:p w14:paraId="579CB5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（2）支持从云端试题库、个人试题库和错题集选择试题，进行智能组卷。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（3）支持本地备课和云端备课两种方式，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3、授课系统，课堂调取云端资源进行授课，支持本地导入和云端调取两种授课方式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（1）课堂互动：支持针对学生个人或小组课堂表现进行加分评价，按学期查看得分排行榜及详情；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Cs/>
                <w:color w:val="auto"/>
                <w:szCs w:val="21"/>
                <w:highlight w:val="none"/>
              </w:rPr>
              <w:t>▲</w:t>
            </w:r>
            <w:r>
              <w:rPr>
                <w:rFonts w:hint="eastAsia" w:ascii="宋体" w:hAnsi="宋体" w:eastAsia="宋体" w:cs="宋体"/>
                <w:i w:val="0"/>
                <w:iCs w:val="0"/>
                <w:color w:val="auto"/>
                <w:kern w:val="0"/>
                <w:sz w:val="20"/>
                <w:szCs w:val="20"/>
                <w:highlight w:val="none"/>
                <w:u w:val="none"/>
                <w:lang w:val="en-US" w:eastAsia="zh-CN" w:bidi="ar"/>
              </w:rPr>
              <w:t>（2）微课录制：支持老师将课堂中的重点内容进行录制，可同步录制老师声音、板书和ppt展示等内容，课后支持一键上传云平台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其它要求：计算机备授课系统星号部分功能需要提供功能截图保障实现。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（四）教学教研平台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1、后台采用B/S架构设计，能够支持教育局、集团校、学校管理者在Windows、web上进行操作，支持微信和账号登录、支持教育局、区域、学校、自定义角色、教师角色切换。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2、支持省市县区校一体化教研体系，组织架构支持省、市、县教育局、集团校、学区、学校。管理体系支持行政管理体系及教研管理体系。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3、支持教师角色数据分析，展示信息化数据、教学的备课授课课后数据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4、支持教研数据展示，包含但不限于集体备课、听课评课、一师一优课、主题研讨等多种活动形式的教研数据。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5、支持资源建设数据展示，包含但不限于成果总数、教研活动数、论文著作数等。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6、支持班级管理数据，包含但不限于班级互动、家校互动数据。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7、支持学校、区域、教育局数据看板展示，支持从信息化数据、集体备课、听评课、一师一优课教研数据，教研资源建设数据等多个维度，展示教育局信息化整体情况，协助领导者科学决策与管理。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教育局、区域、学校、教育局的集体备课活动。支持选择不同区域、不同教育局人员，支持跨区跨校集体备课，支持选择教育局或区域内及教育局区域组织外人员。支持上传多个稿件、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集体备课功能：可自主设置集体备课文件类别如课件、学案、试卷、微课、素材、音频等。支持针对本地上传的文件格式：word、PPT一个文档多人同时在线协同编辑和批注。支持省、市、县教育局、集团校实时查询集体备课数据（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备听课评课功能：支持管理评课表维度，支持按学科创建评课表。支持评分制和评级制；支持每个维度按优、良中、差进行评级。支持省、市、县教育局创建听评课，支持教育局选择不同区域、不同学校的老师参加听评课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12、支持查看评课报告。支持查看该课程课堂记录报告，课堂记录支持按课堂环节、显示环节时长、教学环节描述、评价内容等。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13、支持查询省、市、县教育局累计听评课次数、创建听评课次数；支持展示该教育局听评课次数最多的老师排行，并展示区域、学校、教师姓名、听评课次数、学科、学段、年级等数据。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14、支持按省、市、县教育局维度，进行录播/线下模式听评课，支持查看听评课开始结束状态，按教师维度，查询该教师听评课数据，并支持查看详细数据。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用游戏化的方式及多种工具设置教学设计。教学设计，支持设置开场影音，开场影音支持语音导引和视频导引。支持采用系统音频或自有音频。支持设置场景，场景支持关卡、路径。教学设计支持视频题，视频支持插入交互题，题型支持选择题、排序题、连线题等。教学设计也支持作品题、锦囊、活动评价、整体评价、结束影音。支持对教学设计进行分享。教学设计模块提供体系化的教学设计资源，而不是课件。的教学设计资源支持复制，其支持通过查看教学设计活动的功能，查看完整教学设计活动。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16、支持为用户提供现成的教学设计资源，支持教学设计资源在线复制及在线编辑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17、支持主题研讨：支持省、市、县教育局、学区、集团校创建主题研讨活动，此研讨活动支持评论。需要保障该功能在教研系统内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18、支持问卷调查：支持省、市、县教育局、学区、集团校创建问卷调查活动，此调研活动支持评论，支持自定义问卷。需要保障该功能在教研系统内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19、支持投票活动：支持省、市、县教育局、学区、集团校创建投票活动，此活动支持评论，支持自定义投票试题。需要保障该功能在教研系统内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一师一优课的活动：支持省、市、县教育局、学区、集团校创建一师一优课活动，此活动支持评论，支持设置活动评审人员及评审规则、设置活动评奖，支持使用常规活动模板和自定义活动模板，需要保障该功能在教研系统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21、支持设置学校目标与计划：可以在系统中录入学校计划，方便学校相关教师了解学校目标与计划。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教研组计划：以不同学科不同年级教研组为单位，可以在系统中录入教研组计划，也支持与教研活动例如集体备课、听评课相关联，支持填写集体备课和听评课的次数及具体内容。方便教研管理者掌握相关进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教研日历，老师可以清晰通过教研日历，查看每周和他相关的所有教研活动默认显示当前周，支持但不限于集体备课、听课评课、一师一优课、主题讨论等，并可以通过日历迅速进入相应的教研活动（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24、支持设置教师专业发展，支持上传教师参与的教研活动、教师培训、公开课、教师荣誉、评优获奖、课题研究、论文著作。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25、支持设置教师专业发展阶段管理，支持灵活设置专业发展阶段，例如：适应期、成长期等，可进行编辑与修改。支持设置教师发展成果类型。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26、支持教育局、区域、校本教学教研的成果管理，教育局、区域、校本成果目录支持自定义，方便各学科、各类型文件的分组管理。同时支持资源成果的批量移动、删除。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27、支持区域、学校管理者发起在线收集资料的任务，老师按照在线任务要求上传资料，支持管理者将收集上来的资料分类归档管理（投标时提供此功能界面截图证明并加盖供应商公章）。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28、能够支持管理者创建教师的教研组织结构和行政模式的组织架构。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29、支持设立省、市、县教育局管理员等不同角色，支持对教育局相关人员进行角色自主定义，进行人员权限管理。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30、支持省、市、县教育局管理员可对下属机构进行审核。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31、老师无需下载app，直接通过小程序可查看教研任务、教研笔记、集体备课和听评课操作（投标时提供此功能界面截图证明并加盖供应商公章）。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自动生成教师个人综合素质评价报告，报告需包含职业能力、职业成长、职业工作在内的3项个人积分数据统计图，并支持将全部教师积分数据形成校园统计分析报表，并可针对教师积分进行排名，激励教师职业能力提升（投标时提供此功能界面截图证明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三、质量及服务保证：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1、服务：三年上门保修，符合政府采购节能和3C证书提供。</w:t>
            </w:r>
          </w:p>
        </w:tc>
        <w:tc>
          <w:tcPr>
            <w:tcW w:w="1209" w:type="dxa"/>
            <w:noWrap w:val="0"/>
            <w:vAlign w:val="center"/>
          </w:tcPr>
          <w:p w14:paraId="754F8E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3984323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18A30B0">
            <w:pPr>
              <w:keepNext w:val="0"/>
              <w:keepLines w:val="0"/>
              <w:widowControl/>
              <w:suppressLineNumbers w:val="0"/>
              <w:jc w:val="center"/>
              <w:textAlignment w:val="center"/>
              <w:rPr>
                <w:rFonts w:hint="eastAsia"/>
                <w:color w:val="auto"/>
                <w:highlight w:val="none"/>
                <w:vertAlign w:val="baseline"/>
                <w:lang w:val="en-US" w:eastAsia="zh-CN"/>
              </w:rPr>
            </w:pPr>
          </w:p>
        </w:tc>
      </w:tr>
      <w:tr w14:paraId="45F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D826E3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1690" w:type="dxa"/>
            <w:noWrap w:val="0"/>
            <w:vAlign w:val="center"/>
          </w:tcPr>
          <w:p w14:paraId="1F0214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教师电脑桌椅</w:t>
            </w:r>
          </w:p>
        </w:tc>
        <w:tc>
          <w:tcPr>
            <w:tcW w:w="8242" w:type="dxa"/>
            <w:noWrap w:val="0"/>
            <w:vAlign w:val="center"/>
          </w:tcPr>
          <w:p w14:paraId="6766F9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双人桌要求：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1、规格尺寸≥1200*600*750，颜色要求：原木色；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2、后置机位直腿设计，柜门前开，单锁中置，栅栏网片经过环保喷砂除锈，静电喷塑等工艺；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3、桌面设有两个电源孔材质位pp材质方便电脑过线；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4、桌腿40*40mm方管厚度0.9mm，外表为全环保喷塑工艺，环保无味，耐用；桌脚底部使用专用ABS防滑垫，防止桌子滑动，防止地面划伤；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凳子要求：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1、规格：约630*570*970mm；材料：椅背：PP尼龙+颐达网+固定护腰设计；椅座：颐达网+纯海绵+曲木板；扶手：PT尼龙固定扶手；气杆：三级850*70mm行程黑色气压棒；椅脚：38mm直径；椅轮：50*33mmPU尼龙轮。</w:t>
            </w:r>
          </w:p>
        </w:tc>
        <w:tc>
          <w:tcPr>
            <w:tcW w:w="1209" w:type="dxa"/>
            <w:noWrap w:val="0"/>
            <w:vAlign w:val="center"/>
          </w:tcPr>
          <w:p w14:paraId="12D1CF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54DAC50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764A68B">
            <w:pPr>
              <w:keepNext w:val="0"/>
              <w:keepLines w:val="0"/>
              <w:widowControl/>
              <w:suppressLineNumbers w:val="0"/>
              <w:jc w:val="center"/>
              <w:textAlignment w:val="center"/>
              <w:rPr>
                <w:rFonts w:hint="eastAsia"/>
                <w:color w:val="auto"/>
                <w:highlight w:val="none"/>
                <w:vertAlign w:val="baseline"/>
                <w:lang w:val="en-US" w:eastAsia="zh-CN"/>
              </w:rPr>
            </w:pPr>
          </w:p>
        </w:tc>
      </w:tr>
      <w:tr w14:paraId="06B1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C90F80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1690" w:type="dxa"/>
            <w:noWrap w:val="0"/>
            <w:vAlign w:val="center"/>
          </w:tcPr>
          <w:p w14:paraId="68842B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学生桌椅</w:t>
            </w:r>
          </w:p>
        </w:tc>
        <w:tc>
          <w:tcPr>
            <w:tcW w:w="8242" w:type="dxa"/>
            <w:noWrap w:val="0"/>
            <w:vAlign w:val="center"/>
          </w:tcPr>
          <w:p w14:paraId="591E1A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双人桌要求：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1、规格尺寸≥1200*600*750，颜色要求：原木色；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2、后置机位直腿设计，柜门前开，单锁中置，栅栏网片经过环保喷砂除锈，静电喷塑等工艺；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3、桌面设有两个电源孔材质位pp材质方便电脑过线；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4、桌腿40*40mm方管厚度0.9mm，外表为全环保喷塑工艺，环保无味，耐用；桌脚底部使用专用ABS防滑垫，防止桌子滑动，防止地面划伤；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凳子要求：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1、配套钢架方凳2个；规格尺寸≥340*240*450,与双人桌同色；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2、凳面采用2.5cm厚E1级别三聚氰胺板材，板材特点防污耐磨防腐蚀硬度高不易变形，封边截面采用优质PVC封边条，高温热熔胶经封边机一次注塑成型技术，耐磨粘度高，不易开裂。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3、凳腿采用25*25mm方管，外表为全环保喷塑工艺，环保无味，耐用！桌脚底部使用专用ABS防滑垫，防止凳子滑动；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服务要求：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1、三年质保</w:t>
            </w:r>
          </w:p>
        </w:tc>
        <w:tc>
          <w:tcPr>
            <w:tcW w:w="1209" w:type="dxa"/>
            <w:noWrap w:val="0"/>
            <w:vAlign w:val="center"/>
          </w:tcPr>
          <w:p w14:paraId="45C2464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84</w:t>
            </w:r>
          </w:p>
        </w:tc>
        <w:tc>
          <w:tcPr>
            <w:tcW w:w="1428" w:type="dxa"/>
            <w:noWrap w:val="0"/>
            <w:vAlign w:val="center"/>
          </w:tcPr>
          <w:p w14:paraId="3754857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张</w:t>
            </w:r>
          </w:p>
        </w:tc>
        <w:tc>
          <w:tcPr>
            <w:tcW w:w="710" w:type="dxa"/>
            <w:noWrap w:val="0"/>
            <w:vAlign w:val="center"/>
          </w:tcPr>
          <w:p w14:paraId="4CAAAED8">
            <w:pPr>
              <w:keepNext w:val="0"/>
              <w:keepLines w:val="0"/>
              <w:widowControl/>
              <w:suppressLineNumbers w:val="0"/>
              <w:jc w:val="center"/>
              <w:textAlignment w:val="center"/>
              <w:rPr>
                <w:rFonts w:hint="eastAsia"/>
                <w:color w:val="auto"/>
                <w:highlight w:val="none"/>
                <w:vertAlign w:val="baseline"/>
                <w:lang w:val="en-US" w:eastAsia="zh-CN"/>
              </w:rPr>
            </w:pPr>
          </w:p>
        </w:tc>
      </w:tr>
      <w:tr w14:paraId="17CF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06EC663">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1690" w:type="dxa"/>
            <w:noWrap w:val="0"/>
            <w:vAlign w:val="center"/>
          </w:tcPr>
          <w:p w14:paraId="3207E9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8242" w:type="dxa"/>
            <w:noWrap w:val="0"/>
            <w:vAlign w:val="center"/>
          </w:tcPr>
          <w:p w14:paraId="1E5644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1、千兆电口≥24，10/100/1000Base-T电口，2个10G Base-XSFP+光口</w:t>
            </w:r>
          </w:p>
        </w:tc>
        <w:tc>
          <w:tcPr>
            <w:tcW w:w="1209" w:type="dxa"/>
            <w:noWrap w:val="0"/>
            <w:vAlign w:val="center"/>
          </w:tcPr>
          <w:p w14:paraId="29D67B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428" w:type="dxa"/>
            <w:noWrap w:val="0"/>
            <w:vAlign w:val="center"/>
          </w:tcPr>
          <w:p w14:paraId="26E23CA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3288E2A2">
            <w:pPr>
              <w:keepNext w:val="0"/>
              <w:keepLines w:val="0"/>
              <w:widowControl/>
              <w:suppressLineNumbers w:val="0"/>
              <w:jc w:val="center"/>
              <w:textAlignment w:val="center"/>
              <w:rPr>
                <w:rFonts w:hint="eastAsia"/>
                <w:color w:val="auto"/>
                <w:highlight w:val="none"/>
                <w:vertAlign w:val="baseline"/>
                <w:lang w:val="en-US" w:eastAsia="zh-CN"/>
              </w:rPr>
            </w:pPr>
          </w:p>
        </w:tc>
      </w:tr>
      <w:tr w14:paraId="61A5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6C5F028">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1690" w:type="dxa"/>
            <w:noWrap w:val="0"/>
            <w:vAlign w:val="center"/>
          </w:tcPr>
          <w:p w14:paraId="77BC6A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8242" w:type="dxa"/>
            <w:noWrap w:val="0"/>
            <w:vAlign w:val="center"/>
          </w:tcPr>
          <w:p w14:paraId="0E5D87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散热方式：自然散热类型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防火墙：支持防火墙LAN输出口：千兆网口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机身材质：金属天线：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LAN口类型：电口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USB口适用面积：&gt;200㎡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Wan口数量：1个AP管理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LAN口数量：2个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无总带机量：100终端</w:t>
            </w:r>
          </w:p>
        </w:tc>
        <w:tc>
          <w:tcPr>
            <w:tcW w:w="1209" w:type="dxa"/>
            <w:noWrap w:val="0"/>
            <w:vAlign w:val="center"/>
          </w:tcPr>
          <w:p w14:paraId="353234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4E53ADD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6DF612A8">
            <w:pPr>
              <w:keepNext w:val="0"/>
              <w:keepLines w:val="0"/>
              <w:widowControl/>
              <w:suppressLineNumbers w:val="0"/>
              <w:jc w:val="center"/>
              <w:textAlignment w:val="center"/>
              <w:rPr>
                <w:rFonts w:hint="eastAsia"/>
                <w:color w:val="auto"/>
                <w:highlight w:val="none"/>
                <w:vertAlign w:val="baseline"/>
                <w:lang w:val="en-US" w:eastAsia="zh-CN"/>
              </w:rPr>
            </w:pPr>
          </w:p>
        </w:tc>
      </w:tr>
      <w:tr w14:paraId="352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B6504D1">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7</w:t>
            </w:r>
          </w:p>
        </w:tc>
        <w:tc>
          <w:tcPr>
            <w:tcW w:w="1690" w:type="dxa"/>
            <w:noWrap w:val="0"/>
            <w:vAlign w:val="center"/>
          </w:tcPr>
          <w:p w14:paraId="1ED411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系统集成</w:t>
            </w:r>
          </w:p>
        </w:tc>
        <w:tc>
          <w:tcPr>
            <w:tcW w:w="8242" w:type="dxa"/>
            <w:noWrap w:val="0"/>
            <w:vAlign w:val="center"/>
          </w:tcPr>
          <w:p w14:paraId="3D0637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计算机教室桌凳安装服务器部署安装；每台计算机（终端）及网络布设安装；过道耐压弧形走线槽等工程所需配件的安装调试；网络交换机、机柜、电源空开、网线、电源电缆、线槽、电源插排等布设安装；系统软件、教学应用软件、教学资源等安装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2.所有货物到各个项目学校的运输、培训服务。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3、含教室29U交换机机柜；</w:t>
            </w:r>
          </w:p>
        </w:tc>
        <w:tc>
          <w:tcPr>
            <w:tcW w:w="1209" w:type="dxa"/>
            <w:noWrap w:val="0"/>
            <w:vAlign w:val="center"/>
          </w:tcPr>
          <w:p w14:paraId="03C2BA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7D28B97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批</w:t>
            </w:r>
          </w:p>
        </w:tc>
        <w:tc>
          <w:tcPr>
            <w:tcW w:w="710" w:type="dxa"/>
            <w:noWrap w:val="0"/>
            <w:vAlign w:val="center"/>
          </w:tcPr>
          <w:p w14:paraId="39F1B3AB">
            <w:pPr>
              <w:keepNext w:val="0"/>
              <w:keepLines w:val="0"/>
              <w:widowControl/>
              <w:suppressLineNumbers w:val="0"/>
              <w:jc w:val="center"/>
              <w:textAlignment w:val="center"/>
              <w:rPr>
                <w:rFonts w:hint="eastAsia"/>
                <w:color w:val="auto"/>
                <w:highlight w:val="none"/>
                <w:vertAlign w:val="baseline"/>
                <w:lang w:val="en-US" w:eastAsia="zh-CN"/>
              </w:rPr>
            </w:pPr>
          </w:p>
        </w:tc>
      </w:tr>
      <w:tr w14:paraId="6C41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0DB0DAFE">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8</w:t>
            </w:r>
          </w:p>
        </w:tc>
        <w:tc>
          <w:tcPr>
            <w:tcW w:w="1690" w:type="dxa"/>
            <w:noWrap w:val="0"/>
            <w:vAlign w:val="center"/>
          </w:tcPr>
          <w:p w14:paraId="741AC4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vertAlign w:val="baseline"/>
              </w:rPr>
              <w:t>86英寸</w:t>
            </w:r>
            <w:r>
              <w:rPr>
                <w:rFonts w:hint="eastAsia"/>
                <w:color w:val="auto"/>
                <w:highlight w:val="none"/>
                <w:vertAlign w:val="baseline"/>
                <w:lang w:val="en-US" w:eastAsia="zh-CN"/>
              </w:rPr>
              <w:t>教学交互智能互联平板</w:t>
            </w:r>
          </w:p>
        </w:tc>
        <w:tc>
          <w:tcPr>
            <w:tcW w:w="8242" w:type="dxa"/>
            <w:shd w:val="clear" w:color="auto" w:fill="auto"/>
            <w:noWrap w:val="0"/>
            <w:vAlign w:val="top"/>
          </w:tcPr>
          <w:p w14:paraId="702BB8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一、教师教研集体备课</w:t>
            </w:r>
          </w:p>
          <w:p w14:paraId="2D6329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▲1、校本资源库：支持实现校本资源共建共享。</w:t>
            </w:r>
          </w:p>
          <w:p w14:paraId="06DE87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①资源上传：支持上传课件、教案、胶囊及多媒体文件，其中多媒体资源类型与格式包括：文档：doc、docx、pdf、ppt、pptx、xlsx、xls；图片：bmp、jpg、png、jpeg、gif；视频：mp4、webm；音频：wav、mp3、ogg；</w:t>
            </w:r>
          </w:p>
          <w:p w14:paraId="4EE9C9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②批量上传：支持课件、教案、胶囊以文件夹的形式批量上传。</w:t>
            </w:r>
          </w:p>
          <w:p w14:paraId="7258C6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③资源搜索：支持树形结构目录，可进行资源分类及查找，支持全局资源搜索，按年级、学科筛选资源，支持查找资源后定位到当前资源文件夹。</w:t>
            </w:r>
          </w:p>
          <w:p w14:paraId="6D096C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④查看及预览：支持查看资源文件夹的创建者，资源的上传作者，更新时间数据。校本资源支持在线预览。支持切换列表模式/宫格模式查看资源。</w:t>
            </w:r>
          </w:p>
          <w:p w14:paraId="3E87AD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⑤资源管理：支持教师对本人上传的校本资源进行分类移动，删除或重命名。</w:t>
            </w:r>
          </w:p>
          <w:p w14:paraId="46D068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rPr>
              <w:t>⑥备课应用：在交互式备授课软件中，支持获取校本多媒体资源到本地查看，也可选择插入校本资源库中的多媒体资源，实</w:t>
            </w:r>
            <w:r>
              <w:rPr>
                <w:rFonts w:hint="eastAsia" w:ascii="宋体" w:hAnsi="宋体" w:eastAsia="宋体" w:cs="宋体"/>
                <w:i w:val="0"/>
                <w:iCs w:val="0"/>
                <w:color w:val="auto"/>
                <w:kern w:val="0"/>
                <w:sz w:val="20"/>
                <w:szCs w:val="20"/>
                <w:highlight w:val="none"/>
                <w:u w:val="none"/>
                <w:lang w:val="en-US" w:eastAsia="zh-CN" w:bidi="ar"/>
              </w:rPr>
              <w:t>现校内资源的共建共享。</w:t>
            </w:r>
          </w:p>
          <w:p w14:paraId="658744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▲2、集体备课：支持实现信息化集体备课。</w:t>
            </w:r>
          </w:p>
          <w:p w14:paraId="0CD394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①发起集备：支持选择教案、课件、胶囊资源上传发起集备研讨，支持设置多重访问权限，通过手机号搜索即可邀请外校老师，可用于跨校教研场景。</w:t>
            </w:r>
          </w:p>
          <w:p w14:paraId="47DE83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②进入集备：支持搜索集备名称/老师昵称、或按照学科/学段/年级/教材章节、我参与的/我发起的几个维度进行筛选查看，支持电脑端进入集备页面。</w:t>
            </w:r>
          </w:p>
          <w:p w14:paraId="2366B9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③集备研讨：参备人可通过评论区发表观点，可对他人评论的观点进行点赞，评论消息支持实时提醒，支持图片的上传。</w:t>
            </w:r>
          </w:p>
          <w:p w14:paraId="477997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④在线批注：参备人在可在线对教案进行随文式批注，追加批注，回复以及查看实时批注消息。支持对课件进行打点式批注，可通过批注定位研讨内容，完成协同备课。</w:t>
            </w:r>
          </w:p>
          <w:p w14:paraId="52EC1D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⑤稿件编辑：完成本次研讨后，主备人可直接进入编辑页面编辑课件/教案，发布新稿件后，备课组进入下一轮研讨，更新稿件后会给参备老师同步教研动态。</w:t>
            </w:r>
          </w:p>
          <w:p w14:paraId="2DFDC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⑥稿件对比：可对集备中多稿的课件/教案/胶囊进行内容的横向对比，支持批注研讨过程数据对比回溯；</w:t>
            </w:r>
          </w:p>
          <w:p w14:paraId="1E2A80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⑦获取稿件：参备成员可以随时获取和下载每一稿中的集备稿件到云课件，进行编辑或引用。</w:t>
            </w:r>
          </w:p>
          <w:p w14:paraId="577284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⑧完成集备：完成研讨后，可生成集体备课报告。集备终稿会自动上传到校本资源库，主备人可自定义上传目录，参备人可前往校本资源库获取集备终稿。</w:t>
            </w:r>
          </w:p>
          <w:p w14:paraId="131C2E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⑨生成集备报告：支持生成集备报告，报告生成后，参备人可查看具体报告内容和下载集备报告。报告内包含集备信息、数据统计、研讨记录的具体内容。</w:t>
            </w:r>
          </w:p>
          <w:p w14:paraId="0FFD46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⑩视频研讨：支持在线发起多人视频研讨，研讨过程中可邀请</w:t>
            </w:r>
            <w:r>
              <w:rPr>
                <w:rFonts w:hint="eastAsia"/>
                <w:color w:val="auto"/>
                <w:highlight w:val="none"/>
              </w:rPr>
              <w:t>校</w:t>
            </w:r>
            <w:r>
              <w:rPr>
                <w:rFonts w:hint="eastAsia" w:ascii="宋体" w:hAnsi="宋体" w:eastAsia="宋体" w:cs="宋体"/>
                <w:i w:val="0"/>
                <w:iCs w:val="0"/>
                <w:color w:val="auto"/>
                <w:kern w:val="0"/>
                <w:sz w:val="20"/>
                <w:szCs w:val="20"/>
                <w:highlight w:val="none"/>
                <w:u w:val="none"/>
                <w:lang w:val="en-US" w:eastAsia="zh-CN" w:bidi="ar"/>
              </w:rPr>
              <w:t>内外老师共同参与，会议主持人可对会议进行参会人员的管理，包括邀请发言/开启禁言，共享屏幕等操作，系统自动录制视频研讨全过程，会议结束后可自动形成视频回放记录。</w:t>
            </w:r>
          </w:p>
          <w:p w14:paraId="36C590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⑪集备妙记：支持语音及视频会议记录，为音视频回放自动生成字幕，对音视频研讨过程中的关键词和对话进行智能提炼，支持倍速播放，回溯研讨内容。</w:t>
            </w:r>
          </w:p>
          <w:p w14:paraId="36DC1F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▲3、集体备课混合教研模式：支持在授课模式下，使用交互式智能平板快速发起集体备课，开展即时的线下交流研讨，支持在线完成活动签到、资源共享，对整个线下研讨的过程进行记录。</w:t>
            </w:r>
          </w:p>
          <w:p w14:paraId="6BB9F2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①大屏模式：通过集体备课列表，在已发起的集备项目中支持大屏模式，开启线下研讨。</w:t>
            </w:r>
          </w:p>
          <w:p w14:paraId="5BAD39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②共享资源：主备老师支持现场上传文件（包括课件、教案、胶囊和多媒体资源）用于研讨，参备老师也可通过扫码上传需要的资源文件，即时与教师们开展研讨。</w:t>
            </w:r>
          </w:p>
          <w:p w14:paraId="6E1D5D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③设置签到：在集体备课研讨前主备老师可以设置签到环节，选择签到时长，现场的老师扫码即可完成签到。</w:t>
            </w:r>
          </w:p>
          <w:p w14:paraId="50C6A3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④调取黑板：支持调用黑板应用，老师现场完成板书/讨论。</w:t>
            </w:r>
          </w:p>
          <w:p w14:paraId="6DDA87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⑤分享集备：支持分享二维码，现场或线上的老师可进入集备查看资源并参与研讨批注。</w:t>
            </w:r>
          </w:p>
          <w:p w14:paraId="613C44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▲4、听评课：支持实现电子化听评课。</w:t>
            </w:r>
          </w:p>
          <w:p w14:paraId="7167F8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①邀请评课：支持在授课模式中发起授课评价，根据课程和评课表生成二维码，可选择是否分享课件，若选择分享课件，评课人通过扫码即可参与评课并获取课件。</w:t>
            </w:r>
          </w:p>
          <w:p w14:paraId="235F2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②查看评课记录：支持在我的学校中查看我评的课、我讲的课的历史评价记录。</w:t>
            </w:r>
          </w:p>
          <w:p w14:paraId="5F41DA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③导出评课报告和听课记录：支持导出我讲的课的评课报告为PDF文档，支持导出我评的课的评课表为WORD文档。</w:t>
            </w:r>
          </w:p>
          <w:p w14:paraId="6D826A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④直播回放：直播评课全过程支持回放并自动生成字幕，支持回放视频形成回放链接分享，可直接下载导出，用于老师回顾课堂内容，分析老师的课堂表现和教学情况。</w:t>
            </w:r>
          </w:p>
          <w:p w14:paraId="486B8C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⑤AI课堂数据分析：一览课堂重要数据，智能分析授课内容生成高频词云，提炼师生互动生成课堂问答，老师可掌握课堂的重点与方向。</w:t>
            </w:r>
          </w:p>
          <w:p w14:paraId="362630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听评课-教师评课授课记录</w:t>
            </w:r>
          </w:p>
          <w:p w14:paraId="41D203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1、评课列表：在评课列表中可查看[我评的课]的所有记录，评课记录云端存储，不怕丢失。</w:t>
            </w:r>
          </w:p>
          <w:p w14:paraId="3E8477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2、评课表导出：支持评课表导出，便于存档和检查。</w:t>
            </w:r>
          </w:p>
          <w:p w14:paraId="30D5C8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3、授课列表：在授课列表中可查看[我讲的课]的所有记录，讲课记录云端存储，方便查阅，</w:t>
            </w:r>
          </w:p>
          <w:p w14:paraId="03995A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4、导出评课报告：系统自动生成评课报告，并支持一键导出PDF。</w:t>
            </w:r>
          </w:p>
          <w:p w14:paraId="56C16B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听评课-直播听评课</w:t>
            </w:r>
          </w:p>
          <w:p w14:paraId="5C290F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支持通过实时音视频将课堂教学现场进行实况直播，实现异地听课、评课，直播听评课结束后生成直播回放，使课堂教学研究与课堂教学同步进行，参与听课、评课教师。</w:t>
            </w:r>
          </w:p>
          <w:p w14:paraId="2AF7A5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①直播听评课：支持授课老师发起直播听评课，使用手机进行录影，听课老师可查看课堂直播。</w:t>
            </w:r>
          </w:p>
          <w:p w14:paraId="7FEB03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②听课提醒：支持查看评课邀请信息和直播开启预告，及时进入直播课堂，进行听课评价。</w:t>
            </w:r>
          </w:p>
          <w:p w14:paraId="5A549F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③听课交流：支持主动发布“开启了直播”、“关闭直播”课堂状态，及时同步课堂进度。支持远程观看课堂直播时同步在听课交流区发表文字、快捷表情和照片内容，记录与分享听课想法。</w:t>
            </w:r>
          </w:p>
          <w:p w14:paraId="4F49EF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④直播回放：支持查看课堂录影回放，回顾课堂内容，分析老师的课堂表现和教学情况。</w:t>
            </w:r>
          </w:p>
          <w:p w14:paraId="623E16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⑤提供推流地址，支持网络推流输出，可实时推流给资源平台</w:t>
            </w:r>
            <w:r>
              <w:rPr>
                <w:rFonts w:hint="eastAsia"/>
                <w:color w:val="auto"/>
                <w:highlight w:val="none"/>
              </w:rPr>
              <w:t>，</w:t>
            </w:r>
            <w:r>
              <w:rPr>
                <w:rFonts w:hint="eastAsia" w:ascii="宋体" w:hAnsi="宋体" w:eastAsia="宋体" w:cs="宋体"/>
                <w:i w:val="0"/>
                <w:iCs w:val="0"/>
                <w:color w:val="auto"/>
                <w:kern w:val="0"/>
                <w:sz w:val="20"/>
                <w:szCs w:val="20"/>
                <w:highlight w:val="none"/>
                <w:u w:val="none"/>
                <w:lang w:val="en-US" w:eastAsia="zh-CN" w:bidi="ar"/>
              </w:rPr>
              <w:t>实现平台直播。</w:t>
            </w:r>
          </w:p>
          <w:p w14:paraId="01858E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⑥支持绑定互动录播电脑主机发起直播。</w:t>
            </w:r>
          </w:p>
          <w:p w14:paraId="749944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5、创建教研组：在电脑端进入备课组空间实现组内备课资源共享，集体备课共研。</w:t>
            </w:r>
          </w:p>
          <w:p w14:paraId="162CFE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①共享备课资源：支持选择教材和对应的章节目录，添加课件/教案/胶囊/多媒体文件/集体备课项目到组内一起研讨，支持同步到校本资源库。</w:t>
            </w:r>
          </w:p>
          <w:p w14:paraId="184BF2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②搜索备课资源：支持点击选择教材，通过教材章节目录找到对应的课程教学资料和集备项目，支持筛选老师查看其添加的备课资源。</w:t>
            </w:r>
          </w:p>
          <w:p w14:paraId="020C89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③获取备课资源：点击可预览资源内容，并获取到云课件中应用。</w:t>
            </w:r>
          </w:p>
          <w:p w14:paraId="513238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④进入集备项目：点击章节下的集体备课项目可进入集体备课页面，参与研讨或回顾研讨内容。</w:t>
            </w:r>
          </w:p>
          <w:p w14:paraId="53460D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⑤查看数据统计：支持查看不同时间/教材下的小组成员的备课资源和集备数据，支持对数据进行排序查看。</w:t>
            </w:r>
          </w:p>
          <w:p w14:paraId="5974A30D">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⑥添加成员：支持搜索名称或手机号添加老师进入备课组。</w:t>
            </w:r>
          </w:p>
          <w:p w14:paraId="6706E8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二、电子云教案</w:t>
            </w:r>
          </w:p>
          <w:p w14:paraId="18BEDB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云教案内容可自动同步至云空间。支持以链接方式进行定向式分享和开放式分享。接收者可直接在桌面浏览器、微信内打开预览，可将云教案转存至个人云空间。云教案支持导出为PDF格式。（响应文件中须出具检验结果符合或者优于本项参数的国家认可的第三方认证（检测）机构出具的带有CMA或CNAS标志的检测报告）</w:t>
            </w:r>
          </w:p>
          <w:p w14:paraId="17FBC2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▲2、支持将Word文档转换为云教案，支持解析文本、表格通用元素。（响应文件中须出具检验结果符合或者优于本项参数的国家认可的第三方认证（检测）机构出具的带有CMA或CNAS标志的检测报告）</w:t>
            </w:r>
          </w:p>
          <w:p w14:paraId="608647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▲3、云教案支持插入表格、图片、音视频、文档附件。支持的音视频格式：mp3、mp4、ogg、wav、webm；支持的文档格式：pdf、doc、docx、xls、xlsx。</w:t>
            </w:r>
          </w:p>
          <w:p w14:paraId="4B5DCE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提供教案模板以供老师撰写教案，预置模板包含表格式、提纲式、集备式、多课时式、单元设计式不少于7个。支持校本模板，管理员在教研管理后台设置校本模板后，老师可在云教案模板调用。（响应文件中须出具检验结果符合或者优于本项参数的国家认可的第三方认证（检测）机构出具的带有CMA或CNAS标志的检测报告）</w:t>
            </w:r>
          </w:p>
          <w:p w14:paraId="2019FA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云教案与云课件可一对多关联绑定，产生绑定后，在课件页和教案页均支持在同一面板打开关联的云课件或云教案预览，便于老师备课时相互对照。（响应文件中须出具检验结果符合或者优于本项参数的国家认可的第三方认证（检测）机构出具的带有CMA或CNAS标志的检测报告）</w:t>
            </w:r>
          </w:p>
          <w:p w14:paraId="3E2747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响应文件中须出具检验结果符合或者优于本项参数的国家认可的第三方认证（检测）机构出具的带有CMA或CNAS标志的检测报告）</w:t>
            </w:r>
          </w:p>
          <w:p w14:paraId="645862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云教案提供授课模式，可在云教案预览页面点击授课进入全屏演示模式，也可在授课端直接打开云教案列表进入。授课模式下支持使用笔工具书写批注，且可上下左右漫游。（响应文件中须出具检验结果符合或者优于本项参数的国家认可的第三方认证（检测）机构出具的带有CMA或CNAS标志的检测报告）</w:t>
            </w:r>
          </w:p>
          <w:p w14:paraId="7668D0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▲8、可一键插入思维导图，支持直接在教案页面的轻量化编辑，进入全屏后可设置更多导图格式。</w:t>
            </w:r>
          </w:p>
          <w:p w14:paraId="5E8B3A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▲9、教案授课模式下，课件页、思维导图、插入的PDF、Word等文件均支持全屏预览板书。</w:t>
            </w:r>
          </w:p>
          <w:p w14:paraId="263046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三、电脑模块配置要求</w:t>
            </w:r>
          </w:p>
          <w:p w14:paraId="6DF669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1.采用抽拉内置式模块化电脑，抽拉内置式，PC模块可插入整机，可实现无单独接线的插拔。无需工具即可快速拆卸电脑模块。</w:t>
            </w:r>
          </w:p>
          <w:p w14:paraId="32F498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▲2.搭载Intel 十二代酷睿i5或以上配置CPU，内存：16GB DDR4内存或以上配置。硬盘：512 GB SSD固态硬盘或以上配置。</w:t>
            </w:r>
          </w:p>
          <w:p w14:paraId="0C1E6B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3.采用按压式卡扣，无需工具即可快速拆卸电脑模块。</w:t>
            </w:r>
          </w:p>
          <w:p w14:paraId="141E17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4.PC模块可抽拉式插入整机，可实现无单独接线的拔插，和整机的连接采用万兆级接口，传输速率≥10Gbps。</w:t>
            </w:r>
          </w:p>
          <w:p w14:paraId="362A56A6">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▲5.须配备正版操作系统。</w:t>
            </w:r>
          </w:p>
          <w:p w14:paraId="2FC12C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四、整体设计</w:t>
            </w:r>
          </w:p>
          <w:p w14:paraId="1FE970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1、整机采用一体设计，外部无任何可见内部功能模块连接线。边角采用弧形设计，表面无尖锐边缘或凸起。</w:t>
            </w:r>
          </w:p>
          <w:p w14:paraId="667A95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2、整机采用全金属外壳设计，屏幕边缘采用金属圆角包边防护，整机背板采用金属材质，有效屏蔽内部电路器件辐射；防潮耐盐雾蚀锈，适应多种教学环境。</w:t>
            </w:r>
          </w:p>
          <w:p w14:paraId="42DBF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▲3、整机屏幕采用≥86英寸液晶显示器。整机采用超高清LED液晶显示屏，显示比例16:9，分辨率3840×2160。</w:t>
            </w:r>
          </w:p>
          <w:p w14:paraId="5C891B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4、侧置输入接口具备≥2路HDMI、≥1路RS232、≥1路USB接口；侧置输出接口具备≥1路音频输出、≥1路触控USB输出；前置输入接口具备≥3路USB接口（包含≥1路Type-C、≥2路USB）。</w:t>
            </w:r>
          </w:p>
          <w:p w14:paraId="090C8D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5、嵌入式系统版本不低于Android 13，内存≥2GB，存储空间≥7GB。</w:t>
            </w:r>
          </w:p>
          <w:p w14:paraId="2EC0B1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钢化玻璃表面硬度≥8H。采用红外触控技术，支持Windows系统中进行40点或以上触控，支持在Android系统中进行40点或以上触控。（响应文件中须出具检验结果符合或者优于此条技术参数的经国家认可的第三方检验（检测）机构出具的带有CMA或CNAS标志的检验/检测报告复印件）</w:t>
            </w:r>
          </w:p>
          <w:p w14:paraId="255FEB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7、从内部Android通道切换到内部PC通道后，触摸框在1s内达到可触控状态。从内部PC通道切换到外部通道后，触摸框在3s内达到可触控状态。</w:t>
            </w:r>
          </w:p>
          <w:p w14:paraId="69BA5D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8、前置USB接口支持Android系统、Windows系统读取外接移动存储设备。</w:t>
            </w:r>
          </w:p>
          <w:p w14:paraId="785351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9、部署单根网线可实现Android、Windows系统双系统有线网络连通。</w:t>
            </w:r>
          </w:p>
          <w:p w14:paraId="519934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10、整机能感应并自动调节屏幕亮度来达到在不同光照环境下的不同亮度显示效果，此功能可自行开启或关闭。</w:t>
            </w:r>
          </w:p>
          <w:p w14:paraId="11A4D0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11、采用全物理钢化玻璃，有效保护屏幕显示画面，整机采用防眩光玻璃，屏幕支持防眩光功能，玻璃表面采用纳米材料镀膜环保工艺，书写更加顺滑，防眩光效果更加优异。</w:t>
            </w:r>
          </w:p>
          <w:p w14:paraId="646B56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五、音视频教学功能：</w:t>
            </w:r>
          </w:p>
          <w:p w14:paraId="5EA858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内置2.2声道扬声器，位于设备上边框，顶置朝前发声，前朝向≥10W高音扬声器2个，上朝向≥20W中低音扬声器2个，额定总功率≥60W。整机可选择高级音效设置，支持在左右声道平衡显示范围中进行更改；中低频段显示调节范围125Hz～1KHz，高频段显示调节范围 2KHz～16KHz，分贝显示-12dB～12dB 调节范围。（响应文件中须出具检验结果符合或者优于此条技术参数的经国家认可的第三方检验（检测）机构出具的带有CMA或CNAS标志的检验/检测报告复印件）</w:t>
            </w:r>
          </w:p>
          <w:p w14:paraId="0D3E9F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内置非独立外扩展的8阵列麦克风，拾音角度≥180°，可用于对教室环境音频进行采集，拾音距离≥12m，整机内置扬声器采用缝隙发声技术，喇叭采用槽式开口设计，不大于5.8mm。（响应文件中须出具检验结果符合或者优于此条技术参数的经国家认可的第三方检验（检测）机构出具的带有CMA或CNAS标志的检验/检测报告复印件）</w:t>
            </w:r>
          </w:p>
          <w:p w14:paraId="58C84E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▲3、整机扬声器在100%音量下，可做到1米处声压级≥88db，10米处声压级≥79dB；</w:t>
            </w:r>
          </w:p>
          <w:p w14:paraId="786308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4、内置摄像头、麦克风无需外接线材连接，无任何可见外接线材及模块化拼接痕迹，未占用整机设备端口。</w:t>
            </w:r>
          </w:p>
          <w:p w14:paraId="0810E9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标准、听力、观影和AI空间感知音效模式，AI空间感知音效模式可通过内置麦克风采集教室物理环境声音，自动生成符合当前教室物理环境的频段、音量、音效。（响应文件中须出具检验结果符合或者优于此条技术参数的经国家认可的第三方检验（检测）机构出具的带有CMA或CNAS标志的检验/检测报告复印件）</w:t>
            </w:r>
          </w:p>
          <w:p w14:paraId="2FC8AC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6、整机色域覆盖率（NTSC）≥72%</w:t>
            </w:r>
          </w:p>
          <w:p w14:paraId="0EF720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7、整机背光系统支持DC调光方式，多级亮度调节，支持白颜色背景下最暗亮度≤100nit，用于提升显示对比度。灰度等级≥256级。</w:t>
            </w:r>
          </w:p>
          <w:p w14:paraId="44C89F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支持色彩空间可选，包含标准模式和sRGB模式，在sRGB模式下可做到高色准△E≤1。（响应文件中须出具检验结果符合或者优于此条技术参数的经国家认可的第三方检验（检测）机构出具的带有CMA或CNAS标志的检验/检测报告复印件）</w:t>
            </w:r>
          </w:p>
          <w:p w14:paraId="26836E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9、整机采用硬件低蓝光背光技术，在源头减少有害蓝光波段能量，蓝光占比（有害蓝光415～455nm能量综合）/（整体蓝光400～500能量综合）＜50%，低蓝光保护显示不偏色、不泛黄。</w:t>
            </w:r>
          </w:p>
          <w:p w14:paraId="5C5DC6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响应文件中须出具检验结果符合或者优于此条技术参数的经国家认可的第三方检验（检测）机构出具的带有CMA或CNAS标志的检验/检测报告复印件）</w:t>
            </w:r>
          </w:p>
          <w:p w14:paraId="2B630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11、支持自定义图像设置，可对对比度、屏幕色温、图像亮度、亮度范围、色彩空间调节设置。</w:t>
            </w:r>
          </w:p>
          <w:p w14:paraId="6B8075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12、整机视网膜蓝光危害（蓝光加权辐射亮度LB）满足IEC TR 62778:2014蓝光危害RG0级别</w:t>
            </w:r>
          </w:p>
          <w:p w14:paraId="0010A2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全通道支持纸质护眼模式，可实现画面纹理的实时调整；支持纸质纹理：牛皮纸、素描纸、宣纸、水彩纸；支持透明度调节；支持色温调节，纸质护眼模式下，显示画面各像素点灰度不规则，减少背景干扰。</w:t>
            </w:r>
          </w:p>
          <w:p w14:paraId="425DE8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14、三合一电源按键，同一电源物理按键完成Android系统和Windows系统的开机、节能熄屏、关机操作；关机状态下按按键开机；开机状态下按按键实现节能熄屏/唤醒，长按按键实现关机。</w:t>
            </w:r>
          </w:p>
          <w:p w14:paraId="2D9131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▲15、整机具备至少6个前置按键，可实现开关机、调出中控菜单、音量+/-、护眼、录屏操作。</w:t>
            </w:r>
          </w:p>
          <w:p w14:paraId="693BBF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16、支持经典护眼模式，可通过前置面板物理功能按键一键启用经典护眼模式，设备支持通过前置面板物理按键一键启动录屏功能，可将屏幕中显示的课件、音频内容与人声同时录制。</w:t>
            </w:r>
          </w:p>
          <w:p w14:paraId="105D34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17、前置USB接口具备防撞挡板设计，防撞挡板采用转轴式翻转。</w:t>
            </w:r>
          </w:p>
          <w:p w14:paraId="39A94B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144355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▲19、整机无需外接无线网卡，在Android和Windows系统下可实现Wi-Fi无线上网连接、AP无线热点发射和BT蓝牙连接功能，Wi-Fi和AP热点工作距离≥11m，整机支持蓝牙Bluetooth</w:t>
            </w:r>
            <w:r>
              <w:rPr>
                <w:rFonts w:hint="eastAsia"/>
                <w:color w:val="auto"/>
                <w:highlight w:val="none"/>
              </w:rPr>
              <w:t xml:space="preserve"> 5.4标</w:t>
            </w:r>
            <w:r>
              <w:rPr>
                <w:rFonts w:hint="eastAsia" w:ascii="宋体" w:hAnsi="宋体" w:eastAsia="宋体" w:cs="宋体"/>
                <w:i w:val="0"/>
                <w:iCs w:val="0"/>
                <w:color w:val="auto"/>
                <w:kern w:val="0"/>
                <w:sz w:val="20"/>
                <w:szCs w:val="20"/>
                <w:highlight w:val="none"/>
                <w:u w:val="none"/>
                <w:lang w:val="en-US" w:eastAsia="zh-CN" w:bidi="ar"/>
              </w:rPr>
              <w:t>准，固件版本号HCI13.0/LMP13.0。（响应文件中须出具检验结果符合或者优于此条技术参数的经国家认可的第三方检验（检测）机构出具的带有CMA或CNAS标志的检验/检测报告复印件）</w:t>
            </w:r>
          </w:p>
          <w:p w14:paraId="7CD873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20、整机支持发出频率为18kHz-22kHz超声波信号，智能手机通过麦克风接收后，智能手机与整机无需在同一局域网内，可实现配对，一键投屏，用户无需手动输入投屏码或扫码获取投屏码；</w:t>
            </w:r>
          </w:p>
          <w:p w14:paraId="125711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响应文件中须出具检验结果符合或者优于此条技术参数的经国家认可的第三方检验（检测）机构出具的带有CMA或CNAS标志的检验/检测报告复印件）</w:t>
            </w:r>
          </w:p>
          <w:p w14:paraId="21AB31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▲22、整机PC端支持主动发现蓝牙外设从而连接（无需整机进入发现模式），支持连接外部蓝牙音箱播放音频。</w:t>
            </w:r>
          </w:p>
          <w:p w14:paraId="58AD6F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整机内置双WiFi6无线网卡（不接受外接），在Android和Windows系统下，可实现Wi-Fi无线上网连接、AP无线热点发射，在Android下支持无线设备同时连接数量≥32个，在Windows系统下支持无线设备同时连接≥8个；（响应文件中须出具检验结果符合或者优于此条技术参数的经国家认可的第三方检验（检测）机构出具的带有CMA或CNAS标志的检验/检测报告复印件）</w:t>
            </w:r>
          </w:p>
          <w:p w14:paraId="5696A5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24、整机无需外接无线网卡，在Windows系统下接入无线网络，切换到嵌入式Android系统下可直接实现无线上网功能，不需手动重复设置。</w:t>
            </w:r>
          </w:p>
          <w:p w14:paraId="5E1FB7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25、Wi-Fi及AP热点支持频段2.4GHz/5GHz ，Wi-Fi制式支持IEEE 802.11 a/b/g/n/ac/ax；支持版本Wi-Fi6。</w:t>
            </w:r>
          </w:p>
          <w:p w14:paraId="50DB96A2">
            <w:pPr>
              <w:rPr>
                <w:rFonts w:hint="eastAsia"/>
                <w:color w:val="auto"/>
                <w:highlight w:val="none"/>
              </w:rPr>
            </w:pPr>
            <w:r>
              <w:rPr>
                <w:rFonts w:hint="eastAsia"/>
                <w:color w:val="auto"/>
                <w:highlight w:val="none"/>
              </w:rPr>
              <w:t>26、整机内置摄像头（非外扩），PC通道下支持通过视频展台软件调用摄像头进行二维码扫码识别。</w:t>
            </w:r>
          </w:p>
          <w:p w14:paraId="750C78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27、具备摄像头工作指示灯，摄像头运行时，有指示灯提示。</w:t>
            </w:r>
          </w:p>
          <w:p w14:paraId="32FA64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整机上边框内置非独立式摄像头，采用一体化集成设计，摄像头数量≥4个，整机上边框内置非独立式广角高清摄像头，视场角≥142度且水平视场角≥121度，支持输出4:3、16:9比例的图片和视频；在清晰度为2592 x 1944分辨率下，支持30帧的视频输出。（响应文件中须出具检验结果符合或者优于此条技术参数的经国家认可的第三方检验（检测）机构出具的带有CMA或CNAS标志的检验/检测报告复印件）</w:t>
            </w:r>
          </w:p>
          <w:p w14:paraId="65BD1E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▲29、整机上边框内置非独式广角摄像头和智能拼接摄像头， 均支持 3D 降噪算法和数字宽动态范围成像WDR 技术，支持输出 MJPG、 H.264 视频格式。（响应文件中须出具检验结果符合或者优于此条技术参数的经国家认可的第三方检验（检测）机构出具的带有CMA或CNAS标志的检验/检测报告复印件）</w:t>
            </w:r>
          </w:p>
          <w:p w14:paraId="1C44AD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整机上边框内置非独立的广角高清摄像头，在距离整机1.7米情况下，且拍摄范围可以覆盖摄像头垂直法线左右距离大于等于4米，可以实现人脸识别。（响应文件中须出具检验结果符合或者优于此条技术参数的经国家认可的第三方检验（检测）机构出具的带有CMA或CNAS标志的检验/检测报告复印件）</w:t>
            </w:r>
          </w:p>
          <w:p w14:paraId="4D9855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▲31、整机上边框内置非独立式智能拼接摄像头，支持清晰度TV lines ≥ 1600 lines，视场角≥141度且水平视场角≥139度，可拍摄≥1600万像素的照片，支持输出8192×2048分辨率的照片和视频，支持画面畸变矫正功能 。（响应文件中须出具检验结果符合或者优于此条技术参数的经国家认可的第三方检验（检测）机构出具的带有CMA或CNAS标志的检验/检测报告复印件）</w:t>
            </w:r>
          </w:p>
          <w:p w14:paraId="12519B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▲32、整机支持距离摄像头位置≥10米距离的AI识别人脸，整机摄像头支持人脸识别、清点人数、随机抽人；识别所有学生，显示标记，然后随机抽选，同时显示标记不少于60人。</w:t>
            </w:r>
          </w:p>
          <w:p w14:paraId="0A1D6F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▲33、整机支持上边框内置非独立摄像头模组，同时输出至少 3 路视频流，同时支持课堂远程巡课、课堂教学数据采集、本地画面预览（拍照或视频录制）。（响应文件中须出具检验结果符合或者优于此条技术参数的经国家认可的第三方检验（检测）机构出具的带有CMA或CNAS标志的检验/检测报告复印件）</w:t>
            </w:r>
          </w:p>
          <w:p w14:paraId="46E8F9A5">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34、整机支持通过人脸识别进行登录账号。整机摄像头支持环境色温判断，根据环境调节合适的显示图像效果。</w:t>
            </w:r>
          </w:p>
          <w:p w14:paraId="74A101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六、整机功能和触摸系统：</w:t>
            </w:r>
          </w:p>
          <w:p w14:paraId="7B8ED1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支持Windows 7、Windows 8、Windows 10、Windows 11、Linux、Mac Os、UOS和麒麟系统外置电脑操作系统接入时，无需安装触摸驱动。</w:t>
            </w:r>
          </w:p>
          <w:p w14:paraId="1432EF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触摸分辨率32768×32768。</w:t>
            </w:r>
          </w:p>
          <w:p w14:paraId="1FAC5C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整机系统支持书写触控延迟≤25ms，整机触控书写功能集成预测算法，在书写速度≥50cm/s，支持笔迹距离笔的距离小于20mm。</w:t>
            </w:r>
          </w:p>
          <w:p w14:paraId="7234E1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触摸响应时间≤4ms，触摸最小识别物≤3mm。整机屏幕触摸有效识别高度不超过1.5mm，即触摸物体距离玻璃外表面高度不超过1.5mm时，触摸屏识别为点击操作。</w:t>
            </w:r>
          </w:p>
          <w:p w14:paraId="550D45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支持提笔书写，在Windows系统下可实现无需点击任意功能入口，当检测到红外笔笔尖接触屏幕时，自动进入书写模式。支持同一支笔，笔头、笔尾书写不同的颜色，且颜色可自定义。（响应文件中须出具检验结果符合或者优于此条技术参数的经国家认可的第三方检验（检测）机构出具的带有CMA或CNAS标志的检验/检测报告复印件）</w:t>
            </w:r>
          </w:p>
          <w:p w14:paraId="3F422E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触摸支持动态压力感应，支持无任何电子功能的普通书写笔在整机上书写或点压时，整机能感应压力变化，书写或点压过程笔迹呈现不同粗细。整机支持手笔分离，通过提笔即写唤醒批注功能后，可进行手笔分离功能，使用笔正常书写，使用手指可以操作应用，进行点击操作。（响应文件中须出具检验结果符合或者优于此条技术参数的经国家认可的第三方检验（检测）机构出具的带有CMA或CNAS标志的检验/检测报告复印件）</w:t>
            </w:r>
          </w:p>
          <w:p w14:paraId="506669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 支持智能板擦功能，系统可根据触控物体的形状自动识别出实物板擦，可擦除电子白板中的内容，无需依赖外部电子设备。</w:t>
            </w:r>
          </w:p>
          <w:p w14:paraId="137BB8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触摸屏具有防遮挡功能，触摸接收器在单点或多点遮挡后仍能正常书写。</w:t>
            </w:r>
          </w:p>
          <w:p w14:paraId="615200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 外接电脑设备连接整机且触摸信号连通时，外接电脑设备可直接读取整机前置USB接口的移动存储设备数据，连接整机前置USB接口的翻页笔和无线键鼠外接设备可直接使用于外接电脑。</w:t>
            </w:r>
          </w:p>
          <w:p w14:paraId="022C12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10、支持智能U盘锁功能，整机可设置触摸及按键锁定，锁定后无法随意自由操作，需要使用时插入USB key可解锁。</w:t>
            </w:r>
          </w:p>
          <w:p w14:paraId="4CAF24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具备前置Type-C接口，通过Type-C接口实现音视频输入，外接电脑设备经双头Type-C线连接至整机，即可把外接电脑设备画面投到整机上，同时在整机上操作画面，可实现触摸电脑的操作，无需再连接触控USB线。</w:t>
            </w:r>
          </w:p>
          <w:p w14:paraId="207CA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12、外接电脑设备经双头Type-C线连接至整机，可调用整机内置的摄像头、麦克风、扬声器，在外接电脑即可控制整机拍摄教室画面。</w:t>
            </w:r>
          </w:p>
          <w:p w14:paraId="578019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13、前置Type-C接口，支持通过不带转换转置的外部线缆，实现外接电脑HDMI信号的接入显示。</w:t>
            </w:r>
          </w:p>
          <w:p w14:paraId="3DCCF4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14、整机关机状态下，通过长按电源键进入设置界面后，可点击屏幕选择恢复Android系统及Windows操作系统到出厂默认状态，无需额外工具辅助。</w:t>
            </w:r>
          </w:p>
          <w:p w14:paraId="2F2F02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15、整机关机状态下，通过长按电源键进入设置界面后，可点击屏幕选择故障检测、系统还原功能，系统还原可单独还原PC系统，单独还原整机系统。</w:t>
            </w:r>
          </w:p>
          <w:p w14:paraId="4357ED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16、在整机全信号源通道下，支持十指长按屏幕5秒和遥控器两种方式实现触摸锁定及解锁，触摸锁定时整机无法被触控操作。</w:t>
            </w:r>
          </w:p>
          <w:p w14:paraId="032A53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17、支持通道自动跳转功能，如整机处于正常使用状态，HDMI信号接入时，能自动识别并切换到对应的HDMI信号源通道，且断开后能回到上一通道。</w:t>
            </w:r>
          </w:p>
          <w:p w14:paraId="174A43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18、在HDMI、Android以及Windows信号源模式下，整机屏幕支持手势下移实现半屏显示，半屏显示时可通过点击上方屏幕返回全屏。</w:t>
            </w:r>
          </w:p>
          <w:p w14:paraId="044BA6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19、支持半屏模式，将Windows显示画面上半部分下拉到屏幕下半部分显示，此时依然可以正常触控操作Windows系统；点击非Windows显示画面区域（屏幕上半部分），即可退出该模式。</w:t>
            </w:r>
          </w:p>
          <w:p w14:paraId="48BA63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20、支持通道记忆功能，开机默认回到最近一次关机时的显示通道。</w:t>
            </w:r>
          </w:p>
          <w:p w14:paraId="7A7A47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21、支持外接信号输入时自动唤醒功能，整机处于关机通电状态，外接电脑显示信号通过HDMI传输线连接至整机时，整机可智能识别外接电脑设备信号输入并自动开机。</w:t>
            </w:r>
          </w:p>
          <w:p w14:paraId="6461AD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22、整机内置专业硬件自检维护工具（非第三方工具），支持对整机内部的板卡及部件模块进行故障检测、系统还原功能。</w:t>
            </w:r>
          </w:p>
          <w:p w14:paraId="601FC7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23、当整机处于黑暗环境中并无人操作，一分钟后整机将可以自动进入熄屏模式。</w:t>
            </w:r>
          </w:p>
          <w:p w14:paraId="15861C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24、支持将自定义图片、动画设置为开机画面。</w:t>
            </w:r>
          </w:p>
          <w:p w14:paraId="7D7689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七、整机中控系统管理：</w:t>
            </w:r>
          </w:p>
          <w:p w14:paraId="18FDF5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支持通过Type-C接口U盘进行文件传输，兼容Type-C接口手机充电。type-C 支持最大充电功率15W。</w:t>
            </w:r>
          </w:p>
          <w:p w14:paraId="7CE174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整机在五分钟内处于无信号接收状态时，能够自动关机。整机具备供电保护模块，能够检测内置电脑是否插好在位，在内置电脑未在位的情况下，内置电脑无法上电工作。</w:t>
            </w:r>
          </w:p>
          <w:p w14:paraId="68D0FC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支持云端在线系统固件升级。触摸屏在照度100k lx（勒克司）环境下仍能正常工作。</w:t>
            </w:r>
          </w:p>
          <w:p w14:paraId="43E086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嵌入式Android操作系统下，白板支持对已经书写的笔迹和形状的颜色进行更换，在嵌入式系统下使用白板软件时，整机可自行调节屏幕亮度。</w:t>
            </w:r>
          </w:p>
          <w:p w14:paraId="2C1255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4、嵌入式Android操作系统下，互动白板支持不同背景颜色，同时提供学科背景，如：五线谱、信纸、田字格、英文格、篮球和足球场地平面图。</w:t>
            </w:r>
          </w:p>
          <w:p w14:paraId="1D43F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7种以上立体图形工具。</w:t>
            </w:r>
          </w:p>
          <w:p w14:paraId="69135B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6、无PC状态下，嵌入式系统内置互动白板支持全局漫游，并能在工具栏中对全局内容进行预览和移动。</w:t>
            </w:r>
          </w:p>
          <w:p w14:paraId="440969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7、无PC状态下，嵌入式Android操作系统下可使用白板书写、WPS软件和网页浏览。</w:t>
            </w:r>
          </w:p>
          <w:p w14:paraId="556C25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8、在嵌入式Android操作系统下，能对TV多媒体USB所读取到的文件进行自动归类，可分类查找文档、板书、图片、音视频，检索后可直接在界面中打开。</w:t>
            </w:r>
          </w:p>
          <w:p w14:paraId="3657BC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9、整机内置全通道侧边栏快捷菜单，小工具、应用软件、快捷设置、亮度/音量调节、教室物联入口。</w:t>
            </w:r>
          </w:p>
          <w:p w14:paraId="229A76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10、整机全通道侧边栏支持展示学校名称、设备班级、场地信息。</w:t>
            </w:r>
          </w:p>
          <w:p w14:paraId="2042AC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11、整机全通道侧边栏快捷菜单包含如下小工具：批注、降半屏、截屏、放大镜、倒计时、日历、聚光灯、秒表、冻屏、倒数日、答题、节拍器。</w:t>
            </w:r>
          </w:p>
          <w:p w14:paraId="421249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12、整机全通道侧边栏快捷菜单小工具支持自定义，支持设置对应小工具的显示/隐藏。</w:t>
            </w:r>
          </w:p>
          <w:p w14:paraId="518536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13、整机全通道侧边栏支持使用批注小工具进行批注讲解，可切换书写笔颜色、截屏保存批注内容、清屏，可根据手与屏幕的接触面积自动调整板擦工具的大小。</w:t>
            </w:r>
          </w:p>
          <w:p w14:paraId="22D3DC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14、整机全通道侧边栏支持将设备屏幕降低为半屏幕状态，点击上半屏幕可返回全屏状态。</w:t>
            </w:r>
          </w:p>
          <w:p w14:paraId="779AFF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15、整机全通道侧边栏支持自主选择所需截取的屏幕范围，点击截屏可成功截取屏幕，并自动保存。</w:t>
            </w:r>
          </w:p>
          <w:p w14:paraId="4D01A3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16、整机全通道侧边栏支持放大选中区域内容；并可支持对未选中区域关灯处理，实现聚光灯效果。</w:t>
            </w:r>
          </w:p>
          <w:p w14:paraId="336DF9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17、整机全通道侧边栏支持倒计时、正计时功能；倒计时，输入某特定时间值，可精确到秒，点击开始进入倒计时；正计时，点击开始计时便自动开始，并实时显示时间。</w:t>
            </w:r>
          </w:p>
          <w:p w14:paraId="5970D5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18、整机全通道侧边栏支持打开日历，查看日期。</w:t>
            </w:r>
          </w:p>
          <w:p w14:paraId="02EDD4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19、整机全通道侧边栏支持聚光灯，支持聚光灯高亮区域大小调节、区域移动。</w:t>
            </w:r>
          </w:p>
          <w:p w14:paraId="74D541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20、整机全通道侧边栏支持冻屏，将屏幕画面进行缩放。</w:t>
            </w:r>
          </w:p>
          <w:p w14:paraId="51B622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21、整机安卓和全部外接通道（HDMI、Type-C）下侧边栏支持设置倒数日。</w:t>
            </w:r>
          </w:p>
          <w:p w14:paraId="01D0E2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响应文件中须出具检验结果符合或者优于此条技术参数的经国家认可的第三方检验（检测）机构出具的带有CMA或CNAS标志的检验/检测报告复印件）</w:t>
            </w:r>
          </w:p>
          <w:p w14:paraId="79739D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23、整机安卓和全部外接通道（HDMI、Type-c）下侧边栏支持节拍器，支持设置节拍、轻重、节拍播放速度。全通道下可支持通过自定义按键调出该功能。</w:t>
            </w:r>
          </w:p>
          <w:p w14:paraId="039024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24、整机支持在设备上通过摄像头获取教室内图像并自动识别图像内所有人员，并随机抽选1人。</w:t>
            </w:r>
          </w:p>
          <w:p w14:paraId="0F651C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25、整机支持在设备上通过摄像头获取教室内图像并自动识别图像内所有人员，并自动进行人数统计。</w:t>
            </w:r>
          </w:p>
          <w:p w14:paraId="1A3A55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26、整机支持在设备上，通过侧边栏实现调用windows系统运行、打开文件夹、打开任务管理。</w:t>
            </w:r>
          </w:p>
          <w:p w14:paraId="0D7BEE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27、整机Windows通道支持对当前运行中的应用进行窗口最大化、窗口最小化、应用强制关闭。</w:t>
            </w:r>
          </w:p>
          <w:p w14:paraId="58BB1C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28、整机Windows通道支持通过侧边栏调取软键盘。整机处于非内置PC通道下，支持通过侧边栏进入PC通道。整机全通道侧边栏快捷菜单支持快捷调节音量、亮度，支持自动亮度模式，支持点击静音按钮静音。</w:t>
            </w:r>
          </w:p>
          <w:p w14:paraId="6C527F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29、整机全通道侧边栏快捷菜单中应用软件可以进行切换，无需在已经开启的应用软件全屏模式下退出当前应用再选择更换。整机全通道侧边栏支持自定义快捷菜单，支持windows 应用固定，可将应用固定后，在侧边栏进行快捷打开。</w:t>
            </w:r>
          </w:p>
          <w:p w14:paraId="14901B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30、整机全通道侧边栏快捷菜单中可实时查看物联设备的连接情况，点击设备图标即可调出中控菜单进行管控。整机全通道侧边栏快捷菜单支持简洁模式和常规模式切换。</w:t>
            </w:r>
          </w:p>
          <w:p w14:paraId="486B9A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31、整机全通道侧边栏快捷菜单简洁模式，可进行打开批注、降半屏、主页的基础操作。</w:t>
            </w:r>
          </w:p>
          <w:p w14:paraId="6F284D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w:t>
            </w:r>
            <w:r>
              <w:rPr>
                <w:rFonts w:hint="eastAsia"/>
                <w:color w:val="auto"/>
                <w:highlight w:val="none"/>
              </w:rPr>
              <w:t>支持点击静音按</w:t>
            </w:r>
            <w:r>
              <w:rPr>
                <w:rFonts w:hint="eastAsia" w:ascii="宋体" w:hAnsi="宋体" w:eastAsia="宋体" w:cs="宋体"/>
                <w:i w:val="0"/>
                <w:iCs w:val="0"/>
                <w:color w:val="auto"/>
                <w:kern w:val="0"/>
                <w:sz w:val="20"/>
                <w:szCs w:val="20"/>
                <w:highlight w:val="none"/>
                <w:u w:val="none"/>
                <w:lang w:val="en-US" w:eastAsia="zh-CN" w:bidi="ar"/>
              </w:rPr>
              <w:t>钮静音。</w:t>
            </w:r>
          </w:p>
          <w:p w14:paraId="708069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32、整机内置触摸中控菜单，可查看当前正在运行的应用，支持应用切换，在全屏应用下无需退出全屏应用即可进行切换；支持应用关闭，以及关闭所有应用。</w:t>
            </w:r>
          </w:p>
          <w:p w14:paraId="172D8B3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八、教学桌面功能：</w:t>
            </w:r>
          </w:p>
          <w:p w14:paraId="57598F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1、整机设备开机启动后，自动进入教学桌面，支持账号登录、退出，自动获取个人云端教学课件列表，并可进入全部课件列表。</w:t>
            </w:r>
          </w:p>
          <w:p w14:paraId="72CEA6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2、整机设备支持多种身份识别方式，可通过账号登录、手机扫码登录，并支持账号安全登录检测。</w:t>
            </w:r>
          </w:p>
          <w:p w14:paraId="770DFD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整机设备支持统一互通的用户身份认证服务，账号登录后，打开教学白板软件教学应用工具时无需再次输入账号密码重复登录。</w:t>
            </w:r>
          </w:p>
          <w:p w14:paraId="7BAAE4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整机设备教学桌面支持教学常用的教学白板软件和文件管理软件软件；教学桌面首页支持自定义桌面应用，支持展示8个应用入口。并提供进入本机所有应用的入口。可将应用编辑到教学桌面首页，编辑方式支持从教学桌面首页进入编辑，支持在全部应用列表中进入编辑 2 种方式。教学桌面首页应用支持无需进入应用编辑页面，在首页指定应用上长按进行移除。（响应文件中须出具检验结果符合或者优于此条技术参数的经国家认可的第三方检验（检测）机构出具的带有CMA或CNAS标志的检验/检测报告复印件）</w:t>
            </w:r>
          </w:p>
          <w:p w14:paraId="250E0E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▲5、整机设备教学桌面支持查看设备盘符，支持本地磁盘和外接 U 盘、移动硬盘，点击即可打开该磁盘查看磁盘文件。教学桌面支持显示存储空间状态，当存储空间即将满载时候进行红色标记明显提示。（响应文件中须出具检验结果符合或者优于此条技术参数的经国家认可的第三方检验（检测）机构出具的带有CMA或CNAS标志的检验/检测报告复印件）</w:t>
            </w:r>
          </w:p>
          <w:p w14:paraId="319BF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机设备教学桌面支持推荐应用，推荐应用支持移除，整机设备教学桌面支持进行应用卸载，设备教学桌面的教师登录账号后，可自动获取并在桌面显示最近使用的教学课件，点击课件可直接进入授课模式；并支持查看所有个人教学课件资源。</w:t>
            </w:r>
          </w:p>
          <w:p w14:paraId="179F12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7、整机设备教学桌面支持进行壁纸编辑，内置10张以上壁纸，并支持自定义壁纸，设备教学桌面支持 U 盘、移动硬盘外接存储设备直接在桌面显示，无需打开文件浏览器即可查看文件列表，并且支持文件打开。支持查看全部文件列表以及按照文档、图片、音视频分类方式查看文件列表。</w:t>
            </w:r>
          </w:p>
          <w:p w14:paraId="17F1FB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整机设备教学桌面U盘文件查看窗口支持使用文件浏览器打开U盘，支持进行通道切换，当设备有其他输入源时，可在桌面点击信号源进行输入源切换。</w:t>
            </w:r>
          </w:p>
          <w:p w14:paraId="3ED968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9、整机设备教学桌面支持进行锁屏操作，整机设备教学桌面支持进行重启、关机操作。</w:t>
            </w:r>
          </w:p>
          <w:p w14:paraId="4F65DA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响应文件中须出具检验结果符合或者优于此条技术参数的经国家认可的第三方检验（检测）机构出具的带有CMA或CNAS标志的检验/检测报告复印件）</w:t>
            </w:r>
          </w:p>
          <w:p w14:paraId="72EA1D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整机Windows通道支持文件传输应用，可将手机文件传输到整机上，无需借助第三方网页、第三方应用，传输文件格式支持：pptx、pdf、docx、txt、xlsx、enbx、jpg、png、gif、svg、mp4、rmvb、avi、3gp、wmv、flv、mkv、mp3、wav、wma、ogg、zip。</w:t>
            </w:r>
          </w:p>
          <w:p w14:paraId="467255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12、整机Windows通道支持文件传输应用，支持通过扫码、wifi直联、超声三种方式与手机进行握手连接，实现文件传输功能，Windows 通道支持文件传输应用，传输方式支持公网传输、局域网传输、WiFi 直连传输，接收的文件支持单份删除；接收的文件支持手动全部清空，为防止误清空，全部清空需要经过二次确认。</w:t>
            </w:r>
          </w:p>
          <w:p w14:paraId="34502E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13、整机Windows通道支持文件传输应用，支持打开文件所在文件夹，开启该应用后，可自动打开整机热点，并在文件传输应用中显示热点信息，无需手动在设置中查看热点。</w:t>
            </w:r>
          </w:p>
          <w:p w14:paraId="685F0B73">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14、整机设备自带地震预警软件。支持在地震预警页面中获取位置，可以手动进行位置校准。支持在地震预警页面中选择提醒阈值。支持在地震预警界面中开启和关闭地震预警服务。（响应文件中须出具检验结果符合或者优于此条技术参数的经国家认可的第三方检验（检测）机构出具的带有CMA或CNAS标志的检验/检测报告复印件）</w:t>
            </w:r>
          </w:p>
          <w:p w14:paraId="692DB7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九、教学备授课软件要求</w:t>
            </w:r>
          </w:p>
          <w:p w14:paraId="1D2EFF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p>
          <w:p w14:paraId="689B64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▲1、支持为教师提供可扩展至100TB的云存储空间，教师可在个人云空间上传存储互动课件、云教案和其他教学资源。支持上传的资源格式有：</w:t>
            </w:r>
          </w:p>
          <w:p w14:paraId="42718A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文档：ppt、pptx、word、pdf、excel；</w:t>
            </w:r>
          </w:p>
          <w:p w14:paraId="0E790E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图片：bmp、png、jpg、jpeg、gif；</w:t>
            </w:r>
          </w:p>
          <w:p w14:paraId="23C840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音视频：mp3、wav、wma、ogg、aac、mp4、rmvb、wmv、avi、rm、3gp、mkv、flv、mov、svg、swf。</w:t>
            </w:r>
          </w:p>
          <w:p w14:paraId="1CDA13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p>
          <w:p w14:paraId="7F5A71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3、为使用方全体教师配备个人账号，形成一体的信息化教学账号体系；根据教师账号信息将教师云空间匹配至对应学校、学科校本资源库。支持通过数字账号、微信二维码、硬件密钥方式登录教师个人账号。</w:t>
            </w:r>
          </w:p>
          <w:p w14:paraId="0D73FA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41DA13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p>
          <w:p w14:paraId="593914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p>
          <w:p w14:paraId="755696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p>
          <w:p w14:paraId="2437DE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▲6、提供互动式教学课件资源，包含学科教育各学段各地区教材版本不少于88个；包含学科教育各学段教材版本全部教学章节、专题教育多个主题教育、特殊教育三大分类不少于160000份的交互动课件。</w:t>
            </w:r>
          </w:p>
          <w:p w14:paraId="544621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7、按照下载量、课件质量、相关性每天动态更新课件列表，提</w:t>
            </w:r>
            <w:r>
              <w:rPr>
                <w:rFonts w:hint="eastAsia"/>
                <w:color w:val="auto"/>
                <w:highlight w:val="none"/>
              </w:rPr>
              <w:t>供</w:t>
            </w:r>
            <w:r>
              <w:rPr>
                <w:rFonts w:hint="eastAsia" w:ascii="宋体" w:hAnsi="宋体" w:eastAsia="宋体" w:cs="宋体"/>
                <w:i w:val="0"/>
                <w:iCs w:val="0"/>
                <w:color w:val="auto"/>
                <w:kern w:val="0"/>
                <w:sz w:val="20"/>
                <w:szCs w:val="20"/>
                <w:highlight w:val="none"/>
                <w:u w:val="none"/>
                <w:lang w:val="en-US" w:eastAsia="zh-CN" w:bidi="ar"/>
              </w:rPr>
              <w:t>按章节、主题筛选和关键词搜索，支持模糊搜索。并提供默认排序、最多获取和最新上架三种排序方式。</w:t>
            </w:r>
          </w:p>
          <w:p w14:paraId="4EA120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课件支持直接预览并下载，预览时支持拖动课堂活动、形状、几何、文本元素；下载时课件可同步至教师个人云空间；课件支持教师在线评分。</w:t>
            </w:r>
          </w:p>
          <w:p w14:paraId="763152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6F0AA4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▲8、AI智能备课助手：</w:t>
            </w:r>
          </w:p>
          <w:p w14:paraId="51D055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7BD95A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1907F0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9、采用备授课一体化框架设计，教师可根据教学场景自由切换类PPT界面的备课模式与触控交互教学模式，适用于教室、办公室等不同教学环境。</w:t>
            </w:r>
          </w:p>
          <w:p w14:paraId="1FB267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p>
          <w:p w14:paraId="0322E2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p>
          <w:p w14:paraId="7C40C2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p>
          <w:p w14:paraId="7201E8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13、课件回收站功能：按照删除时间存储已删除课件，支持用户在3天内自主或彻底删除单份/多份/全部已删除课件</w:t>
            </w:r>
          </w:p>
          <w:p w14:paraId="50C200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14、可自由调节课件画面的显示比例，支持16:9、4：3画面显示比，可适配各类显示设备。</w:t>
            </w:r>
          </w:p>
          <w:p w14:paraId="1A1EA5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▲15、具备云端静默推送下载功能，无需用户手动下载即可实现应用的在线升级，升级具有信息验证机制。</w:t>
            </w:r>
          </w:p>
          <w:p w14:paraId="215559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p>
          <w:p w14:paraId="43BFBD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17、胶囊式微课功能内置于交互式课件工具中，支持快速录制胶囊式微课，微课可录制保存音频和课件的互动操作。</w:t>
            </w:r>
          </w:p>
          <w:p w14:paraId="4EDA2C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（二）基础教学工具</w:t>
            </w:r>
          </w:p>
          <w:p w14:paraId="501CB9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1、内置课堂教学、简约、插画、科技、古风等不少于70个课件主题模板供教师选用，且教师可自定义课件背景。</w:t>
            </w:r>
          </w:p>
          <w:p w14:paraId="3D2B3B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2、排版：支持对多对象的叠放层级、对齐方式进行设置，可批量组合、锁定课件对象。对象移动时自动弹出对齐线及等距线辅助排版。</w:t>
            </w:r>
          </w:p>
          <w:p w14:paraId="50427C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3、提供截图工具，可对课件内容、桌面内容快速截图，可自由调整截屏范围，截屏内容直接插入课件。</w:t>
            </w:r>
          </w:p>
          <w:p w14:paraId="2462AC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4、支持课件内所有的元素对象创建超链接，可链接到对象所在课件的相关页面、网页、文档等。</w:t>
            </w:r>
          </w:p>
          <w:p w14:paraId="18552D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14:paraId="74E9AA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6、图形工具：提供直线、箭头、正方形、圆角四边形、平行四边形、圆形、等腰三角形、直角三角形、菱形、梯形、五边形等基本几何图形以及对话框、五角星、大括号、旗子等特殊图形。</w:t>
            </w:r>
          </w:p>
          <w:p w14:paraId="3F9F83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7、具备图形自由创作工具，教师可自由绘制复杂的任意多边图形及曲边图形；教师自主创作的图形可存储至个人云空间便于后续使用。</w:t>
            </w:r>
          </w:p>
          <w:p w14:paraId="568310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8、图形具备旋转、镜像克隆、多图形等距对齐等功能，便于教师快速完成图形排版。</w:t>
            </w:r>
          </w:p>
          <w:p w14:paraId="291C0E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支持对图形样式设置：图形颜色、阴影、倒影、透明度、边框等样式设置；支持图形旋转中心调整。</w:t>
            </w:r>
          </w:p>
          <w:p w14:paraId="3A32CD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9、图片工具：内置图片处理功能，无需借助专业图片处理软件即可对课件内的图片进行快速抠图，图片主体处理后边缘无明显毛边，且处理后的图片可直接上传至教师云空间供后续复用。</w:t>
            </w:r>
          </w:p>
          <w:p w14:paraId="120DCD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10、内置图片裁切功能，无需调用截图工具即可直接对课件内的图片进行裁切，裁切面积可自由调整。</w:t>
            </w:r>
          </w:p>
          <w:p w14:paraId="657CD2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11、蒙层工具：可一键为课件文本、图片、形状等对象添加蒙层将其隐藏，授课模式下可通过橡皮擦工具、或手势擦除蒙层展现隐藏内容。</w:t>
            </w:r>
          </w:p>
          <w:p w14:paraId="55D184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12、兼容传统课件制作工具的组合快捷按键，支持如加粗（Ctrl+B）、文字居中（Ctrl+E）等教师熟悉的组合按键，鼠标悬停至功能按键时自动提示组合快捷键，内置组合快捷键数量不少于50个。</w:t>
            </w:r>
          </w:p>
          <w:p w14:paraId="0FD0FE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13、提供页面备注功能，可一键展开/隐藏备注。方便教师备课过程中记录教学研究思路用于教学反思。</w:t>
            </w:r>
          </w:p>
          <w:p w14:paraId="282942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14、备课模式下界面工具菜单支持自定义设置，教师可增减符合自身备课习惯的学科工具，自设工具菜单与教师云空间账号绑定，在任意终端登录教师账号备课自动同步备课工具菜单。</w:t>
            </w:r>
          </w:p>
          <w:p w14:paraId="266CA7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2D43C8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p>
          <w:p w14:paraId="3528DC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17、提供单次播放、循环播放、跨页面播放和自动播放等播放模式。跨页面播放可设置音频进行部分页面播放和全页面播放。</w:t>
            </w:r>
          </w:p>
          <w:p w14:paraId="0D81211B">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7C8B6E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45A376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20、图表工具：提供柱状图、扇形图、折线图等互动图表，每类图表预置不少于5种样式，支持图表文字、背景、透明度设置；柱状图、折线图可一键转置互换坐标轴类别；图表支持三维模式旋转展示。</w:t>
            </w:r>
          </w:p>
          <w:p w14:paraId="094E0F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（三）教学课堂活动：</w:t>
            </w:r>
          </w:p>
          <w:p w14:paraId="24B83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p>
          <w:p w14:paraId="4142C1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▲2、AI智能生成课堂活动：具有课堂活动智能填写功能，支持选词填空、判断对错和趣味选择三大课堂活动。</w:t>
            </w:r>
          </w:p>
          <w:p w14:paraId="0451A0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3、输入文本后可以一键解析，自动将文本内容结构化填充至题干和正确选项，完成课堂活动的制作。</w:t>
            </w:r>
          </w:p>
          <w:p w14:paraId="304EB5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499850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35E0B2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43ADF8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1F0105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5C7E67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70A5B5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9、趣味选择游戏：支持双人或两组学生展开竞争，对选择题选项抢答。支持单选和多选两种类型，提供不少于3种难度、4种游戏模板选择。支持记录和展示学生作答结果，便于课堂知识点对比讲解。</w:t>
            </w:r>
          </w:p>
          <w:p w14:paraId="771885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（四）学科工具和教学资源</w:t>
            </w:r>
          </w:p>
          <w:p w14:paraId="33E506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1、语文工具</w:t>
            </w:r>
          </w:p>
          <w:p w14:paraId="660332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14:paraId="6CB96D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04B4CE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p>
          <w:p w14:paraId="57BCE6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4）拼音：支持在四线三格中自由输入拼音，可选择四声并支持一键点读。有单个字母和连续输入两种方式。</w:t>
            </w:r>
          </w:p>
          <w:p w14:paraId="14DC9D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2、数学工具</w:t>
            </w:r>
          </w:p>
          <w:p w14:paraId="1A7D62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▲1）数学函数公式：支持中英文、数学公式的编辑输入，可快速输入方程组、脱式运算，提供不少于70个数学符号及模板；预置不少于40个常用数学公式，无需编辑一键插入。</w:t>
            </w:r>
          </w:p>
          <w:p w14:paraId="595FC4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p>
          <w:p w14:paraId="5E9012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3、几何工具</w:t>
            </w:r>
          </w:p>
          <w:p w14:paraId="342F3C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71678A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2）可自由绘制长方体、立方体、圆柱体、圆锥等几何图形。任意调节几何体的大小尺寸，支持几何图形按比例放大缩小和通过单独调整长宽高（半径/高）改变几何体大小。</w:t>
            </w:r>
          </w:p>
          <w:p w14:paraId="46A102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5F255D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3）具备几何体智能吸附功能：同类几何体相互靠近时，可智能识别吸附。</w:t>
            </w:r>
          </w:p>
          <w:p w14:paraId="64DBCF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4）数学画板：</w:t>
            </w:r>
          </w:p>
          <w:p w14:paraId="679960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①支持课件中插入在线数学画板，授课时一键打开使用。</w:t>
            </w:r>
          </w:p>
          <w:p w14:paraId="4E0214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②提供不少于500个数学画板资源，按照小学、初中、高中学段数学学科主要知识点分类，便于教师查找使用。</w:t>
            </w:r>
          </w:p>
          <w:p w14:paraId="5BAC06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③内置画板课件展示生动直观，可动态展示平面几何的变化：如小学几何四边形，可动态演示四边形的不同形态间的变化；中学函数的平方差公式讲解，可将平方差公式通过图形具象展示其计算原理。</w:t>
            </w:r>
          </w:p>
          <w:p w14:paraId="4E5598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④提供个人画板供教师自由创作，具备点、线、面等基础元素和线段中点、椭圆焦点、极坐标方程等数十种数学常用工具。创建后可一键将画板无缝嵌入课件。"</w:t>
            </w:r>
          </w:p>
          <w:p w14:paraId="651EBB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▲4、英语工具</w:t>
            </w:r>
          </w:p>
          <w:p w14:paraId="60BF06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1）AI智能英语工具：软件内置的AI智能语义分析模块，可对输入的英文文本的拼写、句型、语法进行错误检查，并支持一键纠错。</w:t>
            </w:r>
          </w:p>
          <w:p w14:paraId="48A758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3FCC53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▲3）AI音标助手：支持浏览和插入国际音标表，可直接点击发音，支持已整表和单个音标卡片插入。支持智能将字母、单词、句子转写为音标，并可一键插入到备课课件中形成文本。</w:t>
            </w:r>
          </w:p>
          <w:p w14:paraId="4AB38B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4）四线三格：配置英语学科四线三格，可直接键入人教版英语辅助教材配套的手写字体。</w:t>
            </w:r>
          </w:p>
          <w:p w14:paraId="00700E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听写：配置英语学科听写工具，覆盖小初高不少于8000个英语单词，支持自定义选择单词。自定义听写频率和次数，一键生成听写卡；授课模式支持一键开启听写朗读。"</w:t>
            </w:r>
          </w:p>
          <w:p w14:paraId="4E0842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5、化学工具</w:t>
            </w:r>
          </w:p>
          <w:p w14:paraId="690C5A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p>
          <w:p w14:paraId="3EF2DE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6、物理工具</w:t>
            </w:r>
          </w:p>
          <w:p w14:paraId="29DA8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p>
          <w:p w14:paraId="6F921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7、地理工具</w:t>
            </w:r>
          </w:p>
          <w:p w14:paraId="15C5A4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p>
          <w:p w14:paraId="24223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2）支持地球模型直接进行平面/立体转换，清晰展现地球表面的六大板块、降水分布、气温分布、气候分布、人口分布、表层洋流、陆地自然带、海平面等压线等内容。"</w:t>
            </w:r>
          </w:p>
          <w:p w14:paraId="08573B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8、美术工具：</w:t>
            </w:r>
          </w:p>
          <w:p w14:paraId="711A9B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1）内置专用美术画板工具，提供铅笔、毛笔、油画笔等笔触，具备符合绘画调色教学需求的模拟调色盘，可选择不同颜色混合调色，便于学生理解调色合成过程。"</w:t>
            </w:r>
          </w:p>
          <w:p w14:paraId="523750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9、多学科题库</w:t>
            </w:r>
          </w:p>
          <w:p w14:paraId="57C675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6C18BC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▲2）支持多种格式的试题批量上传，包含.doc、.docx、.png、.jpeg、.jpg等类型，并可自动转换为电子试题，便于老师优质试题的收集使用和作业布置。</w:t>
            </w:r>
          </w:p>
          <w:p w14:paraId="6100A3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138844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10、学科微课视频</w:t>
            </w:r>
          </w:p>
          <w:p w14:paraId="1448FB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多学科微课视频：提供涵盖小学、初中、高中微课程视频。微课内容可在线点播，下载至课件播放。微课视频支持视频关键帧打点标记，播放过程中可一键跳转至标记位置，同时支持一键对视频内容进行截图插入课件。</w:t>
            </w:r>
          </w:p>
          <w:p w14:paraId="737D5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14:paraId="3A19F5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p>
          <w:p w14:paraId="36C0F0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11、素材库</w:t>
            </w:r>
          </w:p>
          <w:p w14:paraId="4E9896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▲1）免费备课素材：提供超过500个备课素材，包含人物形象、卡通动物、拟人动物、水果蔬菜13个分类，高清无版权图片，全免费，直接插入备课端进行使用即可。"</w:t>
            </w:r>
          </w:p>
          <w:p w14:paraId="5ADA93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12、仿真实验工具：</w:t>
            </w:r>
          </w:p>
          <w:p w14:paraId="45F9C4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初中理化生：</w:t>
            </w:r>
          </w:p>
          <w:p w14:paraId="60D20D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所有实验内容都可以支持在实验操作的过程中查看具体的实验内容简介，可查看的内容简介至少应包含：实验目的、实验器材、实验步骤等，方便老师在使用中快速了解具体实验内容，提高老师课堂教学效率。</w:t>
            </w:r>
          </w:p>
          <w:p w14:paraId="5A34AE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p>
          <w:p w14:paraId="2D1598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▲3）所有学科软件要求至少包含实验：托里拆利实验、空气推动塞子时，内能减少、通电螺线管的磁场是什么样的、聚乙烯塑料的热塑性、测定空气中的氧气含量、一氧化碳与氧化铁的</w:t>
            </w:r>
            <w:r>
              <w:rPr>
                <w:rFonts w:hint="eastAsia"/>
                <w:color w:val="auto"/>
                <w:highlight w:val="none"/>
              </w:rPr>
              <w:t>反应、氧</w:t>
            </w:r>
            <w:r>
              <w:rPr>
                <w:rFonts w:hint="eastAsia" w:ascii="宋体" w:hAnsi="宋体" w:eastAsia="宋体" w:cs="宋体"/>
                <w:i w:val="0"/>
                <w:iCs w:val="0"/>
                <w:color w:val="auto"/>
                <w:kern w:val="0"/>
                <w:sz w:val="20"/>
                <w:szCs w:val="20"/>
                <w:highlight w:val="none"/>
                <w:u w:val="none"/>
                <w:lang w:val="en-US" w:eastAsia="zh-CN" w:bidi="ar"/>
              </w:rPr>
              <w:t>气的实验室制取和性质、模拟膈肌的运动、膝跳反射、非生物因素对某种动物的影响、观察鸡卵的结构。</w:t>
            </w:r>
          </w:p>
          <w:p w14:paraId="394967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14:paraId="29C2F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0B071D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14:paraId="7646C9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▲7）软件要求提供的全部实验支持在任意视角下对实验进行观察和交互式操作。允许用户在实验操作空间中根据需求自由旋转观察视角，要求所有实验中的模型为3D高精度模型，支持无极放大，实验模型高保真。</w:t>
            </w:r>
          </w:p>
          <w:p w14:paraId="36693C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4DBCB4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9）以上所有软件功能要求在同一软件系统平台中进行操作，方便用户管理、使用。</w:t>
            </w:r>
          </w:p>
          <w:p w14:paraId="0D71E5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高中理化生：</w:t>
            </w:r>
          </w:p>
          <w:p w14:paraId="5083D1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p>
          <w:p w14:paraId="7E3A33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p>
          <w:p w14:paraId="448AA6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p>
          <w:p w14:paraId="35D5CD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w:t>
            </w:r>
          </w:p>
          <w:p w14:paraId="5C6364B7">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p>
          <w:p w14:paraId="601C33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p>
          <w:p w14:paraId="05BBD3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▲7）软件要求提供的全部实验支持在任意视角下对实验进行观察和交互式操作。允许用户在实验操作空间中根据需求自由旋转观察视角，要求所有实验中的模型为3D高精度模型，支持无极放大，实验模型高保真。</w:t>
            </w:r>
          </w:p>
          <w:p w14:paraId="73720A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p>
          <w:p w14:paraId="68F11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8）以上所有软件功能要求在同一软件系统平台中进行操作，方便用户管理、使用。</w:t>
            </w:r>
          </w:p>
          <w:p w14:paraId="549A39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（五）授课工具</w:t>
            </w:r>
          </w:p>
          <w:p w14:paraId="6E693D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1、擦除：提供精细点擦除、笔迹全屏清除，手势擦除方式。手势擦除面积可根据教师手掌与屏幕的接触面积自动判定调整擦除面积大小。</w:t>
            </w:r>
          </w:p>
          <w:p w14:paraId="448D57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2、提供多种翻页按键布局，翻页按键可分布于屏幕单侧或左右两侧，支持上下翻页、课件页面预览及页面非线性跳转。</w:t>
            </w:r>
          </w:p>
          <w:p w14:paraId="6B1202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3、板中板：支持授课过程中调用板中板辅助教学，可进行批注、加页及背景色切换；板中板支持插入图片、音视频素材进行独立讲解，不影响课件主画面。板中板可以转换为小窗口，小窗口支持拖动和缩放。</w:t>
            </w:r>
          </w:p>
          <w:p w14:paraId="6E6D43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4、书写：支持多人同时书写，可自由调整笔迹颜色及笔触粗细，书写颜色及粗细设置面板支持浮窗模式，可自由调整至白板界面任意位置，便于教师授课使用。</w:t>
            </w:r>
          </w:p>
          <w:p w14:paraId="104CD6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5、图章笔：提供不少于15种图案样式，可在画布任意位置书写。</w:t>
            </w:r>
          </w:p>
          <w:p w14:paraId="17ED8E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6、放大镜：支持调用放大镜工具进行局部画面放大，可设置放大比例及聚光灯效果。</w:t>
            </w:r>
          </w:p>
          <w:p w14:paraId="601A23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7、撤销重做：支持白板操作撤销和重做，防止误操作影响教学。</w:t>
            </w:r>
          </w:p>
          <w:p w14:paraId="1F0821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8、尺规工具：提供直尺、三角板、量角器及圆规工具，尺工具支持旋转、伸缩，可实时显示绘制线条长度；圆规工具可更换笔触颜色，模拟真实圆规作图。</w:t>
            </w:r>
          </w:p>
          <w:p w14:paraId="5742FF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9、文件导入：授课时可将图片、音频、视频等多媒体文件导入授课界面，系统自动识别外接移动储存设备并优先显示其中的内容。</w:t>
            </w:r>
          </w:p>
          <w:p w14:paraId="6515FA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10、文件导出：支持授课时导出课件导出为图片，课件支持多种格式导出。</w:t>
            </w:r>
          </w:p>
          <w:p w14:paraId="17F90B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（六）空中在线教学课堂：功能内置于交互式备授课软件中，无需额外安装部署直播软件，可实现语音直播、课件同步、互动工具等远程教学功能</w:t>
            </w:r>
          </w:p>
          <w:p w14:paraId="663BA9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1、一键开课：教师可一键开课生成课程海报；学生扫描课程海报微信二维码即可加入直播课堂，无需额外安装APP。</w:t>
            </w:r>
          </w:p>
          <w:p w14:paraId="5A509D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2、文本聊天工具：学生可在直播课堂打字提问、互动，学生提问内容实时传递至教师；</w:t>
            </w:r>
          </w:p>
          <w:p w14:paraId="1BB586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3、互动答题工具：教师根据讲解内容发布答题板供学生选择作答，学生提交答案后系统自动统计正确率和答题详情。</w:t>
            </w:r>
          </w:p>
          <w:p w14:paraId="6C04AF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3A351A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5、课堂奖励工具：直播过程中可向学生发放奖杯，学生在线学习获得的奖杯数量累积统计。</w:t>
            </w:r>
          </w:p>
          <w:p w14:paraId="5B0FBC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6、远程考勤管理：直播课程结束后，后台自动统计报名学生名单和学生学习清单。</w:t>
            </w:r>
          </w:p>
          <w:p w14:paraId="1EE175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7、课程回放：课程结束后自动生成直播回放，报名课程的学生可反复学习；回放课程自动保存在云端，支持人工删除。</w:t>
            </w:r>
          </w:p>
          <w:p w14:paraId="62B6E8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48B49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十、移动端教学备授课平台</w:t>
            </w:r>
          </w:p>
          <w:p w14:paraId="42627F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1、教学系统为教师提供对应的移动应用平台，实现备授课过程多终端多场景一体化。</w:t>
            </w:r>
          </w:p>
          <w:p w14:paraId="077767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2、移动平台支持识别授课端登录状态，授课端处于登录状态时，移动应用平台自动连接移动端与授课端，无需人为操作。</w:t>
            </w:r>
          </w:p>
          <w:p w14:paraId="1C31E5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3、移动平台支持安装在Android 5.0及以上、iOS 9.0及以上系统版本的移动终端。</w:t>
            </w:r>
          </w:p>
          <w:p w14:paraId="583B7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4、移动端与授课端通过网络实现账号数据对接互通、远程管控、移动授课，无需部署外接设备。</w:t>
            </w:r>
          </w:p>
          <w:p w14:paraId="032C37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5、移动平台与授课端账号数据联通，可在移动端选择个人云空间内任意课件放映，授课端同步显示课件内容。</w:t>
            </w:r>
          </w:p>
          <w:p w14:paraId="387CD9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6、无需局域网环境部署，教师可使用移动端进行课件翻页，课件预览、课件跳页、播放视频、播放课堂活动、展开思维导图。支持横竖屏两种模式。</w:t>
            </w:r>
          </w:p>
          <w:p w14:paraId="233B2F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7、支持移动端对授课端远程实时同步书写擦除，提供不少于3种笔触粗细和5种笔迹颜色，支持一键清除书写内容。</w:t>
            </w:r>
          </w:p>
          <w:p w14:paraId="43A4C0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8、支持调用移动端摄像头拍摄照片并直接插入课件，提供文档、普通和彩图3种拍照模式，适用于不同教学场景。</w:t>
            </w:r>
          </w:p>
          <w:p w14:paraId="244A3C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9、支持上传移动端本地图片，并发上传数量不少于9张。</w:t>
            </w:r>
          </w:p>
          <w:p w14:paraId="06DE2B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10、支持NFC一碰投屏或直播。</w:t>
            </w:r>
          </w:p>
          <w:p w14:paraId="03B4A6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11、在局域网环境或无网环境下，可将移动端屏幕实时同步至授课显示端，同屏窗口、全屏显示方式根据移动端界面自动适配。</w:t>
            </w:r>
          </w:p>
          <w:p w14:paraId="450C06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12、在局域网环境或无网环境下提供直播功能，移动端拍摄画面实时同步至授课显示端，直播窗口、全屏显示方式根据移动端拍摄自动适配，直播画质根据网络状况自动调。</w:t>
            </w:r>
          </w:p>
          <w:p w14:paraId="79754E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04232C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十一、作业题库</w:t>
            </w:r>
          </w:p>
          <w:p w14:paraId="73AC8D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1、创建习题：支持选择题、填空题、判断题、解答题多种类型题目的创建，支持匹配知识点，设定题目难度等。通常可用于练习任务，在线小测，客观题自动批改</w:t>
            </w:r>
          </w:p>
          <w:p w14:paraId="48EB2D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2、批量导入习题：支持WORD导出习题，导入后支持对照修改，实时预览，题目可挂靠解析，知识点，可添加题目使用备注。</w:t>
            </w:r>
          </w:p>
          <w:p w14:paraId="020701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3、习题管理：支持题目按教材章节、难度、题型管理和应用。</w:t>
            </w:r>
          </w:p>
          <w:p w14:paraId="7095DB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4、习题应用：支持将习题加入作业，并通过布置作业功能发送到使用端。</w:t>
            </w:r>
          </w:p>
          <w:p w14:paraId="155A04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5、布置记录：被校内老师布置过的习题会通过作业报告的形式展示布置次数、历史作答正确率，以协助老师判断该题的难度和学生掌握情况。</w:t>
            </w:r>
          </w:p>
          <w:p w14:paraId="5D56AD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F15E1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十二、教学研究管理平台</w:t>
            </w:r>
          </w:p>
          <w:p w14:paraId="55F7C0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p>
          <w:p w14:paraId="1F7F93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p>
          <w:p w14:paraId="33B3BF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p>
          <w:p w14:paraId="5F010E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323221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p>
          <w:p w14:paraId="130187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p>
          <w:p w14:paraId="01010EBF">
            <w:pPr>
              <w:rPr>
                <w:rFonts w:hint="eastAsia"/>
                <w:color w:val="auto"/>
                <w:highlight w:val="none"/>
              </w:rPr>
            </w:pPr>
          </w:p>
          <w:p w14:paraId="1BA567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十三、无线传屏教学系统</w:t>
            </w:r>
          </w:p>
          <w:p w14:paraId="036572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1、支持操作系统：Win7/Win8/Win8.1/Win10/Mac OS10.10及以上。</w:t>
            </w:r>
          </w:p>
          <w:p w14:paraId="6CB9B3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2、传输延迟≤90ms，帧率达到20fps-30fps。</w:t>
            </w:r>
          </w:p>
          <w:p w14:paraId="0D4188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3、无线传屏软硬件均支持win10系统扩展屏显示。</w:t>
            </w:r>
          </w:p>
          <w:p w14:paraId="7F9667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4、可以仅对一个窗口进行无线投屏，其他窗口内容不做展示，保证数据的隐私。</w:t>
            </w:r>
          </w:p>
          <w:p w14:paraId="2EFF12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5、无线传屏视频数据加密，加密方式：国密SM4，保障数据传输安全。</w:t>
            </w:r>
          </w:p>
          <w:p w14:paraId="78CA87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6、软件传屏码可以在整机任何页面进行常显，也可设置取消，方便软件传屏连接。</w:t>
            </w:r>
          </w:p>
          <w:p w14:paraId="2A1065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传屏之后，在屏幕上部中间部分显示工具栏，可以进行基本的操作（具体包括触摸回传控制，勿扰模式，暂停投屏等）</w:t>
            </w:r>
          </w:p>
          <w:p w14:paraId="004622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7、传屏开启勿扰模式之后，不允许其他人在进行传屏，沉浸模式，避免在使用过程中，用户经常被其他人传屏顶替掉，造成使用中断。</w:t>
            </w:r>
          </w:p>
          <w:p w14:paraId="0C63CB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8、可通过传屏工具栏暂停投屏功能进行画面冻结暂停，投屏电脑可自主进行其他操作，不影响整机的冻结画面内容显示。</w:t>
            </w:r>
          </w:p>
          <w:p w14:paraId="78D0F7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9、可通过软件可自动发现近场可投屏的会议设备，选择即可投屏，无需手动配对。</w:t>
            </w:r>
          </w:p>
          <w:p w14:paraId="52BE86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562654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十四、教学学情分析系统</w:t>
            </w:r>
          </w:p>
          <w:p w14:paraId="7D03E4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1、统计考勤：互动反馈系统支持无感考勤功能，学生连接成功后名字可显示在签到列表上，签到列表实时统计已签到人数，并查看未到的人员。</w:t>
            </w:r>
          </w:p>
          <w:p w14:paraId="51A04D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2、班级创建：支持老师主动创建班级，创建成功后，每次登录教师端即可直接进入班级列表，选择班级进入课堂。</w:t>
            </w:r>
          </w:p>
          <w:p w14:paraId="4FE2B2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3F1ACD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4、抢答抽选：互动反馈系统支持抢答、抽选功能，活跃课堂氛围。</w:t>
            </w:r>
          </w:p>
          <w:p w14:paraId="3836DF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5、观点云词：互动反馈系统支持主观观点收集功能，支持学生们自主提交不多于200字的观点评论，并自动生成班级关键词云，点击关键词可查看对应学生名单和具体评论信息。</w:t>
            </w:r>
          </w:p>
          <w:p w14:paraId="6E2FC9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6、学情报告；互动反馈系统在上课结束后支持实时生成课程报告，课堂报告支持查看签到人数，课堂互动总数，平均参与度，提问个数，支持查看考勤详情，互动详情和提问详情。 </w:t>
            </w:r>
          </w:p>
          <w:p w14:paraId="41E2B5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BD116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十五、光能黑板</w:t>
            </w:r>
          </w:p>
          <w:p w14:paraId="40A16A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p>
          <w:p w14:paraId="39CE28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1、单块光能黑板≥1290（长）*1158（高）mm。每套由两块内板组合。</w:t>
            </w:r>
          </w:p>
          <w:p w14:paraId="599CAC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2、采用任何硬度适中的工具均可在板面进行书写，无需专用耗材，消除了粉笔粉尘对师生构成的健康隐患。</w:t>
            </w:r>
          </w:p>
          <w:p w14:paraId="258B2D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▲3、光能黑板应无频闪、无背光，上膜不应产生眩光。板书笔迹可视距离40米，可视角度≥150°，对比度≥150:1。</w:t>
            </w:r>
          </w:p>
          <w:p w14:paraId="49222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▲4、光能黑板的光泽度不高于30光泽单位。</w:t>
            </w:r>
          </w:p>
          <w:p w14:paraId="27DCF3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▲5、书写膜的透光率不低于87%，雾度不高于40%。</w:t>
            </w:r>
          </w:p>
          <w:p w14:paraId="78B41A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6、一键擦除：按下一键擦除按键，可实现板书的全部擦除，擦除后无明显残留痕迹。</w:t>
            </w:r>
          </w:p>
          <w:p w14:paraId="2F6DF5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7、局部擦除：可使用板擦和手势对板书进行局部擦除。擦除精度小于10mm*10mm，擦除延时＜60ms。光能板具有独立供电装置，可在液晶屏关机的情况下独立使用，不影响局部擦除功能。</w:t>
            </w:r>
          </w:p>
          <w:p w14:paraId="638ED0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8、板内设有电压补偿机制，可以通过手势按压书写板板面的特定位置，控制书写板内部电压高低，以调节擦除灵敏度。</w:t>
            </w:r>
          </w:p>
          <w:p w14:paraId="67273E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▲9、设备内提供的电池组保护电路，符合标准要求，并通过带二次锂电池的设备的充电安全防护。黑板通过恒定力和冲击试验，机械强度符合标准要求。</w:t>
            </w:r>
          </w:p>
          <w:p w14:paraId="443EC9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10、黑板表面具有暗格，用以提供给师生在书写板书时的直线参照，可避免板书歪斜。黑板表面可吸附磁贴、磁扣等教学工具，便于老师教学使用。</w:t>
            </w:r>
          </w:p>
          <w:p w14:paraId="760C43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11、光能黑板通过低温-30℃，高温80℃，恒定湿热40℃、95%RH测试，产品外观无变形、损坏等现象，通电运行正常。</w:t>
            </w:r>
          </w:p>
          <w:p w14:paraId="6E84B8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12、边框采用铝合金材质，坚固耐用，具有较好的耐腐蚀特性。</w:t>
            </w:r>
          </w:p>
          <w:p w14:paraId="0B7228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13、采用一体式按键指示灯，可通过不同颜色、闪烁等方式表示擦除、电量不足等工作状态。每块光能黑板具备DC接口*2和USB接口*2，方便用户使用。</w:t>
            </w:r>
          </w:p>
          <w:p w14:paraId="232B0C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▲14、光能黑板通过抗电强度1500V试验，无击穿现象，符合GB4943的安全要求。</w:t>
            </w:r>
          </w:p>
          <w:p w14:paraId="349466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▲15、产品的最大工作电流（瞬间电流）≤1000mA。</w:t>
            </w:r>
          </w:p>
          <w:p w14:paraId="55E168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16、为让老师能够快速调取交互软件，方便使用功能，光能黑板上应具有实用快捷键。</w:t>
            </w:r>
          </w:p>
          <w:p w14:paraId="6DE148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（二）软件要求</w:t>
            </w:r>
          </w:p>
          <w:p w14:paraId="15126B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1、左、右光能黑板可与触控一体机进行互动，将光能黑板的内容与触控一体机无缝连接，教师在光能黑板上的书写内容可同步显示在触控一体机上。</w:t>
            </w:r>
          </w:p>
          <w:p w14:paraId="4578C5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2、为便于老师记忆和操作，板书界面与电脑桌面/PPT课件之间，采用同一个按键来回切换，方便快捷。</w:t>
            </w:r>
          </w:p>
          <w:p w14:paraId="70B60A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3、光能黑板具有两种书写记录模式，支持单板书写记录内容为一个单页面，也可以支持多板同时书写时记录在一个页面上；</w:t>
            </w:r>
          </w:p>
          <w:p w14:paraId="1C814D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4、当不需要板书传输到软件显示界面时，可以使用分屏功能，断开黑板与大屏的传输，使其成为互不影响的多块黑板。</w:t>
            </w:r>
          </w:p>
          <w:p w14:paraId="4DFF65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5、设置不同的软件端笔迹颜色，可实现老师对于教学重点的标识及批注；</w:t>
            </w:r>
          </w:p>
          <w:p w14:paraId="338C77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6、在保存的板书当中进行翻页，查找已经存储的板书内容。</w:t>
            </w:r>
          </w:p>
          <w:p w14:paraId="3FCB86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7、能直接预览所有存储的板书；</w:t>
            </w:r>
          </w:p>
          <w:p w14:paraId="19C20D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8、黑板的板书即时保存到软件当中，通过翻页可找回并显示，保存时不清除黑板的板书内容。</w:t>
            </w:r>
          </w:p>
          <w:p w14:paraId="24EB4C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9、对板书的电子文档进行分享，可以存储在本地PC端，同时生产二维码，便于师生扫码获取。</w:t>
            </w:r>
          </w:p>
          <w:p w14:paraId="51076F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10、可以对课堂的板书和讲解进行录制，生成视频文档，利于学生课后复习回放。</w:t>
            </w:r>
          </w:p>
          <w:p w14:paraId="5DCC66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十六、售后服务要求</w:t>
            </w:r>
          </w:p>
          <w:p w14:paraId="2D0EB7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1、全国24小时免费电话保修、二维码扫描保修、区域化驻地技术工程师专线保修；</w:t>
            </w:r>
          </w:p>
          <w:p w14:paraId="38D2E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p>
          <w:p w14:paraId="58EAC86C">
            <w:pPr>
              <w:keepNext w:val="0"/>
              <w:keepLines w:val="0"/>
              <w:widowControl/>
              <w:suppressLineNumbers w:val="0"/>
              <w:jc w:val="left"/>
              <w:textAlignment w:val="center"/>
              <w:rPr>
                <w:rFonts w:hint="eastAsia" w:ascii="Tahoma" w:hAnsi="Tahoma" w:eastAsia="等线" w:cs="Tahoma"/>
                <w:color w:val="auto"/>
                <w:kern w:val="2"/>
                <w:sz w:val="21"/>
                <w:szCs w:val="24"/>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09" w:type="dxa"/>
            <w:noWrap w:val="0"/>
            <w:vAlign w:val="center"/>
          </w:tcPr>
          <w:p w14:paraId="5EBAF2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24B97D3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4ED236B6">
            <w:pPr>
              <w:keepNext w:val="0"/>
              <w:keepLines w:val="0"/>
              <w:widowControl/>
              <w:suppressLineNumbers w:val="0"/>
              <w:jc w:val="center"/>
              <w:textAlignment w:val="center"/>
              <w:rPr>
                <w:rFonts w:hint="eastAsia"/>
                <w:color w:val="auto"/>
                <w:highlight w:val="none"/>
                <w:vertAlign w:val="baseline"/>
                <w:lang w:val="en-US" w:eastAsia="zh-CN"/>
              </w:rPr>
            </w:pPr>
          </w:p>
        </w:tc>
      </w:tr>
      <w:tr w14:paraId="673A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11EF381D">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9</w:t>
            </w:r>
          </w:p>
        </w:tc>
        <w:tc>
          <w:tcPr>
            <w:tcW w:w="1690" w:type="dxa"/>
            <w:noWrap w:val="0"/>
            <w:vAlign w:val="center"/>
          </w:tcPr>
          <w:p w14:paraId="6C89737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壁挂式视频展台</w:t>
            </w:r>
          </w:p>
        </w:tc>
        <w:tc>
          <w:tcPr>
            <w:tcW w:w="8242" w:type="dxa"/>
            <w:noWrap w:val="0"/>
            <w:vAlign w:val="center"/>
          </w:tcPr>
          <w:p w14:paraId="53D7A659">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2.A4大小拍摄幅面，1080P动态视频预览达到30帧/秒。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3.整机采用圆弧式设计，无锐角；托板可承重3kg，同时托板采用磁吸吸附式机构。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5.摄像头支持自动对焦；摄像头部分进行外壳防护等级试验，防护等级达到IP4X级别。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6.可选择图像、文本或动态等多种情景模式，适应不同展示内容。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1209" w:type="dxa"/>
            <w:noWrap w:val="0"/>
            <w:vAlign w:val="center"/>
          </w:tcPr>
          <w:p w14:paraId="559B033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1FDA451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710" w:type="dxa"/>
            <w:noWrap w:val="0"/>
            <w:vAlign w:val="center"/>
          </w:tcPr>
          <w:p w14:paraId="07ECC40C">
            <w:pPr>
              <w:keepNext w:val="0"/>
              <w:keepLines w:val="0"/>
              <w:widowControl/>
              <w:suppressLineNumbers w:val="0"/>
              <w:jc w:val="center"/>
              <w:textAlignment w:val="center"/>
              <w:rPr>
                <w:rFonts w:hint="eastAsia"/>
                <w:color w:val="auto"/>
                <w:highlight w:val="none"/>
                <w:vertAlign w:val="baseline"/>
                <w:lang w:val="en-US" w:eastAsia="zh-CN"/>
              </w:rPr>
            </w:pPr>
          </w:p>
        </w:tc>
      </w:tr>
      <w:tr w14:paraId="6A84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7E23298">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690" w:type="dxa"/>
            <w:noWrap w:val="0"/>
            <w:vAlign w:val="center"/>
          </w:tcPr>
          <w:p w14:paraId="446779C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一体化有源音箱</w:t>
            </w:r>
          </w:p>
        </w:tc>
        <w:tc>
          <w:tcPr>
            <w:tcW w:w="8242" w:type="dxa"/>
            <w:noWrap w:val="0"/>
            <w:vAlign w:val="center"/>
          </w:tcPr>
          <w:p w14:paraId="0CF55698">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2.输出额定功率≥ 2x15W。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3.音箱灵敏度≥85dB，1W/1M。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4.信噪比≥80dB@额定功率、A计权。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5.全频喇叭单元尺寸≥5英寸。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6.THD+N≤1%。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7.声频响110Hz-16kHz。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8.距离音箱10米处声压级≥75dB。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9.具备≥1路电源开关、1路LINE IN、1路USB 接口。USB接口可外接U盘设备对音箱固件进行升级。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12.配置独立音频数字信号处理芯片，支持啸叫抑制功能。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13.支持蓝牙无线接收，可分享移动设备上的音频。支持密码模式，防止学生连接。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15.支持交互智能平板显示设备通过蓝牙无线连接音箱，实现控制有源音箱的音量的功能。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16.主音箱与副音箱采用有线连接，保证声音还原度。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17.为确保与教室白色墙面一致，音箱采取白色外观设计，更加美观。</w:t>
            </w:r>
          </w:p>
        </w:tc>
        <w:tc>
          <w:tcPr>
            <w:tcW w:w="1209" w:type="dxa"/>
            <w:noWrap w:val="0"/>
            <w:vAlign w:val="center"/>
          </w:tcPr>
          <w:p w14:paraId="0270B2A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3BEAA9D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w:t>
            </w:r>
          </w:p>
        </w:tc>
        <w:tc>
          <w:tcPr>
            <w:tcW w:w="710" w:type="dxa"/>
            <w:noWrap w:val="0"/>
            <w:vAlign w:val="center"/>
          </w:tcPr>
          <w:p w14:paraId="6346CE87">
            <w:pPr>
              <w:keepNext w:val="0"/>
              <w:keepLines w:val="0"/>
              <w:widowControl/>
              <w:suppressLineNumbers w:val="0"/>
              <w:jc w:val="center"/>
              <w:textAlignment w:val="center"/>
              <w:rPr>
                <w:rFonts w:hint="eastAsia"/>
                <w:color w:val="auto"/>
                <w:highlight w:val="none"/>
                <w:vertAlign w:val="baseline"/>
                <w:lang w:val="en-US" w:eastAsia="zh-CN"/>
              </w:rPr>
            </w:pPr>
          </w:p>
        </w:tc>
      </w:tr>
      <w:tr w14:paraId="55E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2CC37529">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11</w:t>
            </w:r>
          </w:p>
        </w:tc>
        <w:tc>
          <w:tcPr>
            <w:tcW w:w="1690" w:type="dxa"/>
            <w:noWrap w:val="0"/>
            <w:vAlign w:val="center"/>
          </w:tcPr>
          <w:p w14:paraId="2D34211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智能翻页笔</w:t>
            </w:r>
          </w:p>
        </w:tc>
        <w:tc>
          <w:tcPr>
            <w:tcW w:w="8242" w:type="dxa"/>
            <w:noWrap w:val="0"/>
            <w:vAlign w:val="center"/>
          </w:tcPr>
          <w:p w14:paraId="75D9A387">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4.连续书写距离不小于7km；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5.短按上下翻页按键，可实现白板软件/ppt/pdf等文档上下翻页；长按上下翻页按键3s，可实现ppt播放/退出；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7.语音：内置麦克风，支持按键唤醒语音识别功能，避免杂音造成误唤醒；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9.支持白板软件内，通过语音控制：切换书写、擦除、选择模式，最小化返回桌面，打开板中板，清空书写批注等操作；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10.支持按键调起批注功能，可通过按键实现批注颜色切换，长按按键可实现橡皮擦功能。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11.为保障用户在不同场景使用智能笔，支持无线dongle及蓝牙两种连接方式，支持蓝牙5.1协议；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12.无线dongle&amp;蓝牙连接距离≥12m，上下翻页/语音控制/远程批注实现距离≥12m，覆盖标准教室；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13.内置锂电池，支持type-c充电，待机时间≥60h，连续书写时间≥8h，从无电到满电的充电时长≤1小时；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支持智能休眠节电，当设备&gt;5min无人操作时，设备自动进入休眠节电模式；</w:t>
            </w:r>
          </w:p>
        </w:tc>
        <w:tc>
          <w:tcPr>
            <w:tcW w:w="1209" w:type="dxa"/>
            <w:noWrap w:val="0"/>
            <w:vAlign w:val="center"/>
          </w:tcPr>
          <w:p w14:paraId="3FAC3C2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14B152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w:t>
            </w:r>
          </w:p>
        </w:tc>
        <w:tc>
          <w:tcPr>
            <w:tcW w:w="710" w:type="dxa"/>
            <w:noWrap w:val="0"/>
            <w:vAlign w:val="center"/>
          </w:tcPr>
          <w:p w14:paraId="17879D6B">
            <w:pPr>
              <w:keepNext w:val="0"/>
              <w:keepLines w:val="0"/>
              <w:widowControl/>
              <w:suppressLineNumbers w:val="0"/>
              <w:jc w:val="center"/>
              <w:textAlignment w:val="center"/>
              <w:rPr>
                <w:rFonts w:hint="eastAsia"/>
                <w:color w:val="auto"/>
                <w:highlight w:val="none"/>
                <w:vertAlign w:val="baseline"/>
                <w:lang w:val="en-US" w:eastAsia="zh-CN"/>
              </w:rPr>
            </w:pPr>
          </w:p>
        </w:tc>
      </w:tr>
      <w:tr w14:paraId="34E8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D7A466F">
            <w:pPr>
              <w:keepNext w:val="0"/>
              <w:keepLines w:val="0"/>
              <w:widowControl/>
              <w:suppressLineNumbers w:val="0"/>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12</w:t>
            </w:r>
          </w:p>
        </w:tc>
        <w:tc>
          <w:tcPr>
            <w:tcW w:w="1690" w:type="dxa"/>
            <w:noWrap w:val="0"/>
            <w:vAlign w:val="center"/>
          </w:tcPr>
          <w:p w14:paraId="0DB4C4B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多媒体设备集中管理控制系统</w:t>
            </w:r>
          </w:p>
        </w:tc>
        <w:tc>
          <w:tcPr>
            <w:tcW w:w="8242" w:type="dxa"/>
            <w:noWrap w:val="0"/>
            <w:vAlign w:val="center"/>
          </w:tcPr>
          <w:p w14:paraId="4B7A3513">
            <w:pPr>
              <w:keepNext w:val="0"/>
              <w:keepLines w:val="0"/>
              <w:widowControl/>
              <w:suppressLineNumbers w:val="0"/>
              <w:jc w:val="left"/>
              <w:textAlignment w:val="center"/>
              <w:rPr>
                <w:rFonts w:hint="eastAsia" w:ascii="宋体" w:hAnsi="宋体" w:eastAsia="等线"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1、管理平台采用B/S混合云架构设计，无需本地额外部署服务器等设备，即可支持对教学信息化设备运行数据的监测。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2、支持在Windows、Linux、Android、IOS等多种操作系统通过网页浏览器登陆操作，提供多种智能身份识别方式：支持通过账号登录、手机扫码登录等方式。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3、管理平台提供管理员移动管理平台，免安装并支持Android、IOS等多种移动操作系统，便于远程管理及告警信息通知。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二、智能教学设备管理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3、支持不少于 10 台设备的略缩预览。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4、管理平台可对局域网内的交互智能终端进行远程实时控制，能够监控设备当前运行界面，并远程对设备操作界面进行控制。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5、管理平台可控制连接广域网的交互智能设备整机关机、开机和重启；可批量设定智能设备开关机的执行时间，并支持自定义循环模式（循环操作、定时操作）。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6、管理平台可远程对选定的交互智能设备推送动态文字滚动公告，可对公告文字的颜色、粗体以及播放次数、推送时间进行设置。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7、管理平台可远程开启指定交互智能设备倒计日功能并设定倒计日截止日期。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8、管理平台提供巡课值守模式，自动轮循显示所有的交互智能设备使用界面。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9、管理平台实时显示交互智能设备异常的告警提示，并同步将异常信息推送至管理员移动端工作平台。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三、音视频直播功能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1、常见直播时可自动检测当前设备直播环境，并友好提示用户部署环境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2、支持不少于6路直播源并行发起直播，提供不少于4种直播模式（桌面直播、桌面+视频直播、视频直播、音频直播）供选择。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3、直播方可实时查看直播接收方场所的现场画面，实时了解直播情况。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4、支持外接麦克风、摄像头进行直播，提供多种画质选择。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5、支持实时统计显示直播源码率、FPS等数据。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四、安全应用防护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2、管理平台可实时监控开启冰点保护设备数量、安装冰点保护设备数量、磁盘冰冻状态等，并提示冰点风险，方便用户管理一体机系统环境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3、管理平台可随时查看所有弹窗拦截的设备数和历史拦截的条数。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4管理平台可开启或关闭全校所有设备的弹窗拦截功能。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5、管理平台可远程批量拦截弹窗，适用于所有关联本学校的交互智能设备。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五、多设备接入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1、平台支持对全校智慧教室的教学信息化设备进行集中运维管理和策略部署。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2、支持多设备接入，与交互智能教学设备、学生智能终端等教学设备对。</w:t>
            </w:r>
          </w:p>
        </w:tc>
        <w:tc>
          <w:tcPr>
            <w:tcW w:w="1209" w:type="dxa"/>
            <w:noWrap w:val="0"/>
            <w:vAlign w:val="center"/>
          </w:tcPr>
          <w:p w14:paraId="1C7514B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428" w:type="dxa"/>
            <w:noWrap w:val="0"/>
            <w:vAlign w:val="center"/>
          </w:tcPr>
          <w:p w14:paraId="233C97F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710" w:type="dxa"/>
            <w:noWrap w:val="0"/>
            <w:vAlign w:val="center"/>
          </w:tcPr>
          <w:p w14:paraId="51CC11F1">
            <w:pPr>
              <w:keepNext w:val="0"/>
              <w:keepLines w:val="0"/>
              <w:widowControl/>
              <w:suppressLineNumbers w:val="0"/>
              <w:jc w:val="center"/>
              <w:textAlignment w:val="center"/>
              <w:rPr>
                <w:rFonts w:hint="eastAsia"/>
                <w:color w:val="auto"/>
                <w:highlight w:val="none"/>
                <w:vertAlign w:val="baseline"/>
                <w:lang w:val="en-US" w:eastAsia="zh-CN"/>
              </w:rPr>
            </w:pPr>
          </w:p>
        </w:tc>
      </w:tr>
      <w:tr w14:paraId="3C8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noWrap w:val="0"/>
            <w:vAlign w:val="center"/>
          </w:tcPr>
          <w:p w14:paraId="08A9228A">
            <w:pPr>
              <w:keepNext w:val="0"/>
              <w:keepLines w:val="0"/>
              <w:widowControl/>
              <w:suppressLineNumbers w:val="0"/>
              <w:jc w:val="left"/>
              <w:textAlignment w:val="center"/>
              <w:rPr>
                <w:rFonts w:hint="eastAsia"/>
                <w:color w:val="auto"/>
                <w:highlight w:val="none"/>
                <w:vertAlign w:val="baseline"/>
                <w:lang w:val="en-US" w:eastAsia="zh-CN"/>
              </w:rPr>
            </w:pPr>
            <w:r>
              <w:rPr>
                <w:rFonts w:hint="eastAsia"/>
                <w:b/>
                <w:bCs/>
                <w:color w:val="auto"/>
                <w:sz w:val="44"/>
                <w:szCs w:val="44"/>
                <w:highlight w:val="none"/>
                <w:vertAlign w:val="baseline"/>
                <w:lang w:val="en-US" w:eastAsia="zh-CN"/>
              </w:rPr>
              <w:t>教学一体机</w:t>
            </w:r>
          </w:p>
        </w:tc>
      </w:tr>
      <w:tr w14:paraId="534C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5265E8C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noWrap w:val="0"/>
            <w:vAlign w:val="center"/>
          </w:tcPr>
          <w:p w14:paraId="0F90B73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86英寸电容智慧黑板</w:t>
            </w:r>
          </w:p>
        </w:tc>
        <w:tc>
          <w:tcPr>
            <w:tcW w:w="8242" w:type="dxa"/>
            <w:noWrap w:val="0"/>
            <w:vAlign w:val="center"/>
          </w:tcPr>
          <w:p w14:paraId="5B524CB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一、学生管理系统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1）学生课堂表现评价系统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1、系统支持教师为学生头像增添挂件，可标识班干部、值日生、课代表等树立班级榜样。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2、AI助教功能，通过AI分析学生和班级评价情况，为老师智能提示班级管理决策信息，为学生智能分析成长建议。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自带积分和积分兑换功能，除自动根据学生日常行为评价为生成积分外，教师可通过积分兑换功能，自定义设置兑换内容、分值、图标，并对学生的积分进行兑换和扣除。兑换扣除不影响评价记录，仅影响积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4、支持丰富的课堂互动组件，噪音器功能：开启设备麦克风，可识别教室音量，并以可视化的方式呈现，提醒学生课前保持安静；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5、支持丰富的课堂互动组件，接龙抽选功能：系统支持快速对全班学生进行连续性的抽选；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6、支持丰富的课堂互动组件，分组抽选功能：系统支持一次操作从不同分组中抽选单个或多个学生；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2）家校互通共建教学系统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教师向其他教师或家长发送通知，支持设置定时发送时间，通知支持超过200字的文本、图片、语音、视频和外部网页链接等形式。教师可设置家长阅读后提供电子回执，可自动分区查看已读未读，并针对性提醒。内置30+模板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教师发送作业给其他教师或家长，支持设置定时发送时间，作业支持超过200字的文本、图片、视频、语音、文件、外部网页链接等形式。支持插入题库练习题、希沃白板课件。支持家长在线提交作业，作业支持超过200字的文本、图片、视频、语音、外部网页链接等形式。3、教师可设置提交作业截止时间，并能在线批改学生作业，支持评语、语音及量化点评，教师筛选出的优秀作业可展示给班内所有家长。作业支持订正和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教师发送打卡给其他教师或家长，内置30+模板，支持超过200字的文本、图片、视频、语音、外部网页链接、文件等形式。支持设置打卡时间、定时发送时间，支持给打卡学生自动评价。支持家长在线提交打卡和补交打卡，打卡支持超过200字的文本、图片、视频、语音、5、文件外部网页链接等形式。打卡支持教师在线点评，可生成打卡榜单，显示全班学生打卡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6、支持教师发送奖状给其他教师或家长，内置10+模板，教师填写学生姓名和奖状内容即可生成并以通知的形式发送。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7、支持教师发送调查给其他教师或家长，内置8模板，支持教师开展选择题类型的调查活动。可设置结束时间，支持匿名调查。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8、支持教师以文本、图片形式点评学生在校表现，相关情况及时通报家长。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9、支持教师将通知、作业、成绩、打卡、调查、奖状和学生表现分享至微信，便于展示及交流使用。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 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1、整体外观尺寸：宽≥4200mm，高≥1200mm，厚≤98mm。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2、整机采用全金属外壳，三拼接平面一体化设计。无推拉式结构，外部无任何可见内部功能模块连接线。主副屏过渡平滑，中间无单独边框阻隔。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3、整机屏幕边缘采用金属圆角包边防护，整机背板采用金属材质，有效屏蔽内部电路器件辐射；防潮耐盐雾蚀锈，适应多种教学环境。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4、主屏支持普通粉笔直接书写。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5、整机两侧副屏可支持以下媒介（普通粉笔、液体粉笔、成膜笔）进行板书书写。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6、整机设备副屏支持磁吸附功能，可以满足带有磁吸的板擦教具进行吸附在副屏上。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▲7、整机屏幕采用≥86英寸液晶显示器。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8、整机采用超高清LED液晶显示屏，显示比例16:9，分辨率3840×2160。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9、侧置输入接口具备2路HDMI、1路RS232、1路USB接口。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10、侧置输出接口具备1路音频输出、1路触控USB输出。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11、前置输入接口具备2路USB接口（包含1路Type-C、2路USB）。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▲12、嵌入式系统版本不低于Android 13。内存≥2GB。存储空间≥7GB。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13、钢化玻璃表面硬度≥8H。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▲14、采用电容触控方式，支持Windows系统中进行40点或以上触控，支持Android系统中进行40点或以上触控。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15、从内部Android通道切换到内部PC通道后，触摸框在1s内达到可触控状态。从内部PC通道切换到外部通道后，触摸框在3s内达到可触控状态。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16、前置USB接口支持Android系统、Windows系统读取外接移动存储设备。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17、部署单根网线可实现Android、Windows双系统有线网络连通。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18、整机能感应并自动调节屏幕亮度来达到在不同光照环境下的不同亮度显示效果。此功能可自行开启或关闭。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▲19、PC模块可抽拉式插入整机，可实现无单独接线的插拔。CPU：i5 或以上配置。内存：16GB内存或以上配置。硬盘：512 GB或以上SSD固态硬盘配置。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 整机音视频教学功能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▲1、整机内置2.2声道扬声器，位于设备上边框，顶置朝前发声，前朝向10W高音扬声器2个，上朝向20W中低音扬声器2个，额定总功率60W。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▲3、整机内置非独立外拓展的4阵列麦克风，可用于对教室环境音频进行采集，麦克风拾音距离≥11米。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▲4、整机内置扬声器采用缝隙发声技术，喇叭采用槽式开口设计，不大于5.8mm。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▲5、整机扬声器在100%音量下，可做到1米处声压级≥88dB，10米处声压级≥79dB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6、内置摄像头、麦克风无需外接线材连接，无任何可见外接线材及模块化拼接痕迹，未占用整机设备端口。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8、整机色域覆盖率（NTSC）≥70%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▲9、整机背光系统支持DC调光方式，多级亮度调节，支持白颜色背景下最暗亮度≤100nit，用于提升显示对比度。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10、灰阶等级≥256级。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▲11、整机屏幕蓝光占比（有害蓝光415～455nm能量综合）/（整体蓝光400～500能量综合）＜50%。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12、支持标准、多媒体和节能三种图像模式调节。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13、支持自定义图像设置，可对对比度、屏幕色温、图像亮度、亮度范围、色彩空间调节设置。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▲14、整机系统支持手势上滑调出人工智能画质调节模式（AI-PQ），在安卓通道下可根据屏幕内容自动调节画质参数，当屏幕出现人物、建筑、夜景等元素时，自动调整对比度、饱和度、色调色相值、高光/阴影。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15、整机视网膜蓝光危害（蓝光加权辐射亮度LB）满足IEC TR 62778:2014蓝光危害RG0级别。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整机全通道支持纸质护眼模式，可实现画面纹理的实时调整；支持纸质纹理：牛皮纸、素描纸、水彩纸、水纹纸；支持透明度调节；支持色温调节。纸质护眼模式下，显示画面各像素点灰度不规则，减少背景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 教学工具要求：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1、三合一电源按键，同一电源物理按键完成 Android系统和 Windows 系统的开机、节能熄屏、关机操作；关机状态下按按键开机；开机状态下按按键实现节能熄屏/唤醒，长按按键实现关机。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2、整机具备至少6个前置按键。可实现开关机、调出中控菜单、音量+/-、护眼、录屏操作。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3、支持经典护眼模式，可通过前置面板物理功能按键一键启用经典护眼模式。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7、Wi-Fi和AP热点工作距离≥11m。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▲8、整机支持蓝牙Bluetooth 5.4标准，固件版本号HCI13.0/LMP13.0。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▲9、整机PC端支持主动发现蓝牙外设从而连接（无需整机进入发现模式），支持连接外部蓝牙音箱播放音频。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12、整机无需外接无线网卡，在Windows系统下接入无线网络，切换到嵌入式Android系统下可直接实现无线上网功能，不需手动重复设置。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整机内置双WiFi6无线网卡（不接受外接），在Android和Windows系统下，可实现Wi-Fi无线上网连接、AP无线热点发射。整机内置双WiFi6无线网卡（不接受外接），在Android下支持无线设备同时连接数量≥32个，在Windows系统下支持无线设备同时连接≥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14、Wi-Fi及AP热点支持频段2.4GHz/5GHz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15、Wi-Fi制式支持IEEE 802.11 a/b/g/n/ac/ax；支持版本Wi-Fi6。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16、整机内置摄像头（非外扩），PC通道下支持通过视频展台软件调用摄像头进行二维码扫码识别。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17、具备摄像头工作指示灯，摄像头运行时，有指示灯提示。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▲18、整机上边框内置非独立摄像头，可拍摄≥1300万像素数的照片，可拍摄输出4K分辨率的视频。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19、整机摄像头对角线视场角≥120度。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20、整机内置非独立的高清摄像头，可用于远程巡课。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▲21、整机摄像头支持人脸识别、清点人数、随机抽人；识别所有学生，显示标记，然后随机抽选。同时显示标记不少于59人。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22、整机支持通过人脸识别进行账号登录。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23、整机摄像头支持环境色温判断，根据环境调节合适的显示图像效果。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24、支持Windows 7、Windows 8、Windows 10、Windows11、Linux、Mac Os、UOS和麒麟系统外置电脑操作系统接入时，无需安装触摸驱动。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25、书写触控延迟≤25ms；整机触控书写功能集成预测算法，在书写速度≥50cm/s，支持笔迹距离笔的距离小于20mm。触摸响应≤4ms。触摸分辨率32768×32768。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26、支持智能板擦功能，系统可根据触控物体的形状自动识别出实物板擦，可擦除电子白板中的内容，无需依赖外部电子设备。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28、支持智能U盘锁功能，整机可设置触摸及按键锁定，锁定后无法随意自由操作，需要使用时插入USB key可解锁。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31、在整机全信号源通道下，支持十指长按屏幕5秒和遥控器两种方式实现触摸锁定及解锁，触摸锁定时整机无法被触控操作。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32、支持通道自动跳转功能，如整机处于正常使用状态，HDMI信号接入时，能自动识别并切换到对应的HDMI信号源通道，且断开后能回到上一通道。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33、在HDMI、Android以及Windows信号源模式下，整机屏幕支持手势下移实现半屏显示，半屏显示时可通过点击上方屏幕返回全屏。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35、支持通道记忆功能，开机默认回到最近一次关机时的显示通道。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整机内置专业硬件自检维护工具（非第三方工具），支持对整机内部板卡及部件模块进行故障检测、系统还原功能。整机两侧副屏可支持多种媒介进行板书书写，便于老师完整书写教学内容。整机主屏书写面板采用耐磨玻璃材质，长期书写情况下面板磨损导致的雾度不超过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38、当整机处于黑暗环境中并无人操作，一分钟后整机将可以自动进入熄屏模式。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39、支持将自定义图片、动画设置为开机画面。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40、具备电视遥控功能和电脑键盘常用的F1—F12功能键及Alt+F4、Alt+Tab、Space、Enter、windows快捷按键，可实现一键开启交互白板软件、PPT上下翻页、一键锁定/解锁触摸及整机实体按键、一键熄屏的功能。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41、支持通过Type-C接口U盘进行文件传输，兼容Type-C接口手机充电。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（响应文件中须提供具有CNAS认证资质的第三方检测认证机构出具的关于该功能的检测报告复印件）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五、 安卓备用教学系统要求：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1、嵌入式Android操作系统下，白板支持对已经书写的笔迹和形状和颜色进行更换。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2、在嵌入式系统下使用白板软件时，整机可自行调节屏幕亮度。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3、嵌入式Android操作系统下，互动白板支持不同背景颜色，同时提供学科背景，如：五线谱、信纸、田字格、英文格、篮球和足球场地平面图。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无PC状态下，嵌入式系统内置互动白板支持十笔书写及手掌擦除（手掌擦除面积根据手掌与屏幕的接触面大小自动调整），白板书写内容可以PDF、IWB和SVG格式导出。支持9种以上平面图形工具。支持8种以上立体图形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5、无PC状态下，嵌入式系统内置互动白板支持全局漫游，并能在工具栏中对全局内容进行预览和移动。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6、无PC状态下，嵌入式Android 操作系统下可使用白板书写、WPS 软件和网页浏览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六、教学备授课软件要求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▲1、支持为教师提供可扩展至100TB的云存储空间，教师可在个人云空间上传存储互动课件、云教案和其他教学资源。支持上传的资源格式有：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文档：ppt、pptx、word、pdf、excel；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图片：bmp、png、jpg、jpeg、gif；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音视频：mp3、wav、wma、ogg、aac、mp4、rmvb、wmv、avi、rm、3gp、mkv、flv、mov、svg、swf。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移动调整文件及文件夹的层级，支持对文件进行重命名、删除操作。互动课件与其他教学资源的云空间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互动课件支持定向分享，分享者可将互动课件、课件组推送至指定接收方账号的云空间，接收方可在云空间接收并打开分享课件。（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互动课件支持开放式云分享，分享者可将互动课件、课件组以公开或加密的web链接和二维码形式进行分享，分享链接可设置访问有效期。（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▲6、提供互动式教学课件资源，包含学科教育各学段各地区教材版本不少于88个；包含学科教育各学段教材版本全部教学章节、专题教育多个主题教育、特殊教育三大分类不少于160000份的交互动课件。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7、按照下载量、课件质量、相关性每天动态更新课件列表，提供按章节、主题筛选和关键词搜索，支持模糊搜索。并提供默认排序、最多获取和最新上架三种排序方式。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课件支持直接预览并下载，预览时支持拖动课堂活动、形状、几何、文本元素；下载时课件可同步至教师个人云空间；课件支持教师在线评分。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▲8、AI智能备课助手：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9、采用备授课一体化框架设计，教师可根据教学场景自由切换类PPT界面的备课模式与触控交互教学模式，适用于教室、办公室等不同教学环境。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互动课件内容的编辑修改无需人为保存即可自动同步至云空间，可根据教师需要调整云空间自动同步的时间间隔。本地课件则不会自动同步到云空间以保证数据安全。编辑多份互动课件时，教师可一键将所有处于编辑状态的课件同步到互动课件云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PPT的原生解析，教师可将pptx课件转化为互动教学课件，支持单份导入和批量文件夹导入两种导入方式，保留pptx原文件中的文字、图片、表格等对象及动画的可编辑性，并可为课件增加互动教学元素。（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将互动课件导出为pptx、pdf、H5或web链接。导出的课件支持在多终端(包含windows、Macos、iOS、安卓、国产化系统)进行二次编辑。（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13、课件回收站功能：按照删除时间存储已删除课件，支持用户在3天内自主或彻底删除单份/多份/全部已删除课件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14、可自由调节课件画面的显示比例，支持16:9、4：3画面显示比，可适配各类显示设备。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▲15、具备云端静默推送下载功能，无需用户手动下载即可实现应用的在线升级，升级具有信息验证机制。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全文快速搜索：支持在课件中通过快捷键(Ctrl+F)调用搜索控件，输入文本即可查找课件内文本框、形状、表格中对应的文本匹配项。（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17、胶囊式微课功能内置于交互式课件工具中，支持快速录制胶囊式微课，微课可录制保存音频和课件的互动操作。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（二）基础教学工具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1、内置课堂教学、简约、插画、科技、古风等不少于70个课件主题模板供教师选用，且教师可自定义课件背景。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2、排版：支持对多对象的叠放层级、对齐方式进行设置，可批量组合、锁定课件对象。对象移动时自动弹出对齐线及等距线辅助排版。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3、提供截图工具，可对课件内容、桌面内容快速截图，可自由调整截屏范围，截屏内容直接插入课件。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4、支持课件内所有的元素对象创建超链接，可链接到对象所在课件的相关页面、网页、文档等。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6、图形工具：提供直线、箭头、正方形、圆角四边形、平行四边形、圆形、等腰三角形、直角三角形、菱形、梯形、五边形等基本几何图形以及对话框、五角星、大括号、旗子等特殊图形。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8、图形具备旋转、镜像克隆、多图形等距对齐等功能，便于教师快速完成图形排版。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支持对图形样式设置：图形颜色、阴影、倒影、透明度、边框等样式设置；支持图形旋转中心调整。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9、图片工具：内置图片处理功能，无需借助专业图片处理软件即可对课件内的图片进行快速抠图，图片主体处理后边缘无明显毛边，且处理后的图片可直接上传至教师云空间供后续复用。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10、内置图片裁切功能，无需调用截图工具即可直接对课件内的图片进行裁切，裁切面积可自由调整。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11、蒙层工具：可一键为课件文本、图片、形状等对象添加蒙层将其隐藏，授课模式下可通过橡皮擦工具、或手势擦除蒙层展现隐藏内容。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12、兼容传统课件制作工具的组合快捷按键，支持如加粗（Ctrl+B）、文字居中（Ctrl+E）等教师熟悉的组合按键，鼠标悬停至功能按键时自动提示组合快捷键，内置组合快捷键数量不少于50个。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13、提供页面备注功能，可一键展开/隐藏备注。方便教师备课过程中记录教学研究思路用于教学反思。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14、备课模式下界面工具菜单支持自定义设置，教师可增减符合自身备课习惯的学科工具，自设工具菜单与教师云空间账号绑定，在任意终端登录教师账号备课自动同步备课工具菜单。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音视频播放组件：支持课件内嵌图片、音视频等多媒体文件，兼容以下格式：mp3、wav、ogg、aac、mp4、rmvb、wmv、3gp、mkv、flv、mov、png、bmp、jpg、jpeg、gif、svg。支持对音频、视频文件进行关键帧标记，可在音、视频进度条任意位置自由设置关键帧播放节点，便于快速定位讲解关键教学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17、提供单次播放、循环播放、跨页面播放和自动播放等播放模式。跨页面播放可设置音频进行部分页面播放和全页面播放。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20、图表工具：提供柱状图、扇形图、折线图等互动图表，每类图表预置不少于5种样式，支持图表文字、背景、透明度设置；柱状图、折线图可一键转置互换坐标轴类别；图表支持三维模式旋转展示。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（三）教学课堂活动：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课堂互动游戏支持云储存，编辑完成的活动可一键存储至教师云空间，便于在不同课件中直接调用，无需反复编辑。（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▲2、AI智能生成课堂活动：具有课堂活动智能填写功能，支持选词填空、判断对错和趣味选择三大课堂活动。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3、输入文本后可以一键解析，自动将文本内容结构化填充至题干和正确选项，完成课堂活动的制作。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9、趣味选择游戏：支持双人或两组学生展开竞争，对选择题选项抢答。支持单选和多选两种类型，提供不少于3种难度、4种游戏模板选择。支持记录和展示学生作答结果，便于课堂知识点对比讲解。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（四）学科工具和教学资源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1、语文工具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汉字：具备汉字生字卡不少于5000个，可展示该汉字的部首、读音、笔画顺序、笔画数量等。直观展示汉字读音、部首、笔画数量，笔画书写支持分步展示和连续展示，教师可一次性生成多个汉字生字卡，同步生成数量不少于5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4）拼音：支持在四线三格中自由输入拼音，可选择四声并支持一键点读。有单个字母和连续输入两种方式。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▲1）数学函数公式：支持中英文、数学公式的编辑输入，可快速输入方程组、脱式运算，提供不少于70个数学符号及模板；预置不少于40个常用数学公式，无需编辑一键插入。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学函数图像：可快速生成包含一次函数一次函数、二次函数、幂函数、指数函数、对数函数、三角函数等图像，也可自定义输入函数表达式生成图像；在同一坐标轴上支持同时绘制6个及以上函数表达式。可缩放函数图像与坐标轴，可显示坐标网格，函数图生成后可重新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3、几何工具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2）可自由绘制长方体、立方体、圆柱体、圆锥等几何图形。任意调节几何体的大小尺寸，支持几何图形按比例放大缩小和通过单独调整长宽高（半径/高）改变几何体大小。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3）具备几何体智能吸附功能：同类几何体相互靠近时，可智能识别吸附。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4）数学画板：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①支持课件中插入在线数学画板，授课时一键打开使用。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②提供不少于500个数学画板资源，按照小学、初中、高中学段数学学科主要知识点分类，便于教师查找使用。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④提供个人画板供教师自由创作，具备点、线、面等基础元素和线段中点、椭圆焦点、极坐标方程等数十种数学常用工具。创建后可一键将画板无缝嵌入课件。"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▲4、英语工具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1）AI智能英语工具：软件内置的AI智能语义分析模块，可对输入的英文文本的拼写、句型、语法进行错误检查，并支持一键纠错。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4）四线三格：配置英语学科四线三格，可直接键入人教版英语辅助教材配套的手写字体。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听写：配置英语学科听写工具，覆盖小初高不少于8000个英语单词，支持自定义选择单词。自定义听写频率和次数，一键生成听写卡；授课模式支持一键开启听写朗读。"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5、化学工具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6、物理工具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线图：支持自由绘制物理线图，提供元件库和模板库不少于30个组件，支持自动吸附连接线，画布可无限漫游。绘制后的线图可一键插入到备课课件中并支持二次编辑。老师可将常用的线图保存至个人云盘方便二次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7、地理工具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2）支持地球模型直接进行平面/立体转换，清晰展现地球表面的六大板块、降水分布、气温分布、气候分布、人口分布、表层洋流、陆地自然带、海平面等压线等内容。"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8、美术工具：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9、多学科题库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▲2）支持多种格式的试题批量上传，包含.doc、.docx、.png、.jpeg、.jpg等类型，并可自动转换为电子试题，便于老师优质试题的收集使用和作业布置。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10、学科微课视频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多学科微课视频：提供涵盖小学、初中、高中微课程视频。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11、素材库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▲1）免费备课素材：提供超过500个备课素材，包含人物形象、卡通动物、拟人动物、水果蔬菜13个分类，高清无版权图片，全免费，直接插入备课端进行使用即可。"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12、仿真实验工具：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初中理化生：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所有学科软件要求提供的实验内容模块需根据知识点分类。物理需包含：声现象、光学、电学、力学、能量、光学；化学需包含：化学基本概念与原理、身边的化学物质、化学实验、化学计算、化学与社会发展；生物需包含：生物与细胞、生物圈中的人、生物圈中的其他生物、生物圈中的绿色植物、健康地生活、生物与生物圈、生物圈中的生命的延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所有学科软件要求至少包含实验：托里拆利实验、空气推动塞子时，内能减少、通电螺线管的磁场是什么样的、聚乙烯塑料的热塑性、测定空气中的氧气含量、一氧化碳与氧化铁的反应、氧气的实验室制取和性质、模拟膈肌的运动、膝跳反射、非生物因素对某种动物的影响、观察鸡卵的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▲7）软件要求提供的全部实验支持在任意视角下对实验进行观察和交互式操作。允许用户在实验操作空间中根据需求自由旋转观察视角，要求所有实验中的模型为3D高精度模型，支持无极放大，实验模型高保真。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9）以上所有软件功能要求在同一软件系统平台中进行操作，方便用户管理、使用。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高中理化生：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要求提供的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软件提供的实验内容要求具备极强的硬件适用性及延伸性，要求提供的资源内容已经可以应用在VR、3D中，当老师需要使用全沉浸式教学时，可通过二次采购同样的实验资源软件在VR、3D、VR/3D融合硬件中安装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▲7）软件要求提供的全部实验支持在任意视角下对实验进行观察和交互式操作。允许用户在实验操作空间中根据需求自由旋转观察视角，要求所有实验中的模型为3D高精度模型，支持无极放大，实验模型高保真。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8）以上所有软件功能要求在同一软件系统平台中进行操作，方便用户管理、使用。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（五）授课工具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1、擦除：提供精细点擦除、笔迹全屏清除，手势擦除方式。手势擦除面积可根据教师手掌与屏幕的接触面积自动判定调整擦除面积大小。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2、提供多种翻页按键布局，翻页按键可分布于屏幕单侧或左右两侧，支持上下翻页、课件页面预览及页面非线性跳转。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3、板中板：支持授课过程中调用板中板辅助教学，可进行批注、加页及背景色切换；板中板支持插入图片、音视频素材进行独立讲解，不影响课件主画面。板中板可以转换为小窗口，小窗口支持拖动和缩放。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4、书写：支持多人同时书写，可自由调整笔迹颜色及笔触粗细，书写颜色及粗细设置面板支持浮窗模式，可自由调整至白板界面任意位置，便于教师授课使用。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5、图章笔：提供不少于15种图案样式，可在画布任意位置书写。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6、放大镜：支持调用放大镜工具进行局部画面放大，可设置放大比例及聚光灯效果。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7、撤销重做：支持白板操作撤销和重做，防止误操作影响教学。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8、尺规工具：提供直尺、三角板、量角器及圆规工具，尺工具支持旋转、伸缩，可实时显示绘制线条长度；圆规工具可更换笔触颜色，模拟真实圆规作图。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9、文件导入：授课时可将图片、音频、视频等多媒体文件导入授课界面，系统自动识别外接移动储存设备并优先显示其中的内容。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10、文件导出：支持授课时导出课件导出为图片，课件支持多种格式导出。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（六）空中在线教学课堂：功能内置于交互式备授课软件中，无需额外安装部署直播软件，可实现语音直播、课件同步、互动工具等远程教学功能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1、一键开课：教师可一键开课生成课程海报；学生扫描课程海报微信二维码即可加入直播课堂，无需额外安装APP。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2、文本聊天工具：学生可在直播课堂打字提问、互动，学生提问内容实时传递至教师；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3、互动答题工具：教师根据讲解内容发布答题板供学生选择作答，学生提交答案后系统自动统计正确率和答题详情。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5、课堂奖励工具：直播过程中可向学生发放奖杯，学生在线学习获得的奖杯数量累积统计。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6、远程考勤管理：直播课程结束后，后台自动统计报名学生名单和学生学习清单。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7、课程回放：课程结束后自动生成直播回放，报名课程的学生可反复学习；回放课程自动保存在云端，支持人工删除。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七、移动端教学备授课平台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1、教学系统为教师提供对应的移动应用平台，实现备授课过程多终端多场景一体化。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2、移动平台支持识别授课端登录状态，授课端处于登录状态时，移动应用平台自动连接移动端与授课端，无需人为操作。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3、移动平台支持安装在Android 5.0及以上、iOS 9.0及以上系统版本的移动终端。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4、移动端与授课端通过网络实现账号数据对接互通、远程管控、移动授课，无需部署外接设备。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5、移动平台与授课端账号数据联通，可在移动端选择个人云空间内任意课件放映，授课端同步显示课件内容。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6、无需局域网环境部署，教师可使用移动端进行课件翻页，课件预览、课件跳页、播放视频、播放课堂活动、展开思维导图。支持横竖屏两种模式。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7、支持移动端对授课端远程实时同步书写擦除，提供不少于3种笔触粗细和5种笔迹颜色，支持一键清除书写内容。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8、支持调用移动端摄像头拍摄照片并直接插入课件，提供文档、普通和彩图3种拍照模式，适用于不同教学场景。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9、支持上传移动端本地图片，并发上传数量不少于9张。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10、支持NFC一碰投屏或直播。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11、在局域网环境或无网环境下，可将移动端屏幕实时同步至授课显示端，同屏窗口、全屏显示方式根据移动端界面自动适配。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12、在局域网环境或无网环境下提供直播功能，移动端拍摄画面实时同步至授课显示端，直播窗口、全屏显示方式根据移动端拍摄自动适配，直播画质根据网络状况自动调。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八、作业题库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1、创建习题：支持选择题、填空题、判断题、解答题多种类型题目的创建，支持匹配知识点，设定题目难度等。通常可用于练习任务，在线小测，客观题自动批改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2、批量导入习题：支持WORD导出习题，导入后支持对照修改，实时预览，题目可挂靠解析，知识点，可添加题目使用备注。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3、习题管理：支持题目按教材章节、难度、题型管理和应用。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4、习题应用：支持将习题加入作业，并通过布置作业功能发送到使用端。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5、布置记录：被校内老师布置过的习题会通过作业报告的形式展示布置次数、历史作答正确率，以协助老师判断该题的难度和学生掌握情况。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九、教学研究管理平台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响应文件中须出具检验结果符合或者优于本项参数的国家认可的第三方认证（检测）机构出具的带有CMA或CNAS标志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十、教师教研集体备课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▲1、校本资源库：支持实现校本资源共建共享。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①资源上传：支持上传课件、教案、胶囊及多媒体文件，其中多媒体资源类型与格式包括：文档：doc、docx、pdf、ppt、pptx、xlsx、xls；图片：bmp、jpg、png、jpeg、gif；视频：mp4、webm；音频：wav、mp3、ogg；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②批量上传：支持课件、教案、胶囊以文件夹的形式批量上传。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③资源搜索：支持树形结构目录，可进行资源分类及查找，支持全局资源搜索，按年级、学科筛选资源，支持查找资源后定位到当前资源文件夹。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④查看及预览：支持查看资源文件夹的创建者，资源的上传作者，更新时间数据。校本资源支持在线预览。支持切换列表模式/宫格模式查看资源。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⑤资源管理：支持教师对本人上传的校本资源进行分类移动，删除或重命名。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⑥备课应用：在交互式备授课软件中，支持获取校本多媒体资源到本地查看，也可选择插入校本资源库中的多媒体资源，实现校内资源的共建共享。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▲2、集体备课：支持实现信息化集体备课。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②进入集备：支持搜索集备名称/老师昵称、或按照学科/学段/年级/教材章节、我参与的/我发起的几个维度进行筛选查看，支持电脑端进入集备页面。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③集备研讨：参备人可通过评论区发表观点，可对他人评论的观点进行点赞，评论消息支持实时提醒，支持图片的上传。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④在线批注：参备人在可在线对教案进行随文式批注，追加批注，回复以及查看实时批注消息。支持对课件进行打点式批注，可通过批注定位研讨内容，完成协同备课。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⑤稿件编辑：完成本次研讨后，主备人可直接进入编辑页面编辑课件/教案，发布新稿件后，备课组进入下一轮研讨，更新稿件后会给参备老师同步教研动态。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⑥稿件对比：可对集备中多稿的课件/教案/胶囊进行内容的横向对比，支持批注研讨过程数据对比回溯；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⑦获取稿件：参备成员可以随时获取和下载每一稿中的集备稿件到云课件，进行编辑或引用。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⑧完成集备：完成研讨后，可生成集体备课报告。集备终稿会自动上传到校本资源库，主备人可自定义上传目录，参备人可前往校本资源库获取集备终稿。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⑨生成集备报告：支持生成集备报告，报告生成后，参备人可查看具体报告内容和下载集备报告。报告内包含集备信息、数据统计、研讨记录的具体内容。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⑩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⑪集备妙记：支持语音及视频会议记录，为音视频回放自动生成字幕，对音视频研讨过程中的关键词和对话进行智能提炼，支持倍速播放，回溯研讨内容。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▲3、集体备课混合教研模式：支持在授课模式下，使用交互式智能平板快速发起集体备课，开展即时的线下交流研讨，支持在线完成活动签到、资源共享，对整个线下研讨的过程进行记录。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①大屏模式：通过集体备课列表，在已发起的集备项目中支持大屏模式，开启线下研讨。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②共享资源：主备老师支持现场上传文件（包括课件、教案、胶囊和多媒体资源）用于研讨，参备老师也可通过扫码上传需要的资源文件，即时与教师们开展研讨。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③设置签到：在集体备课研讨前主备老师可以设置签到环节，选择签到时长，现场的老师扫码即可完成签到。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④调取黑板：支持调用黑板应用，老师现场完成板书/讨论。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⑤分享集备：支持分享二维码，现场或线上的老师可进入集备查看资源并参与研讨批注。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▲4、听评课：支持实现电子化听评课。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①邀请评课：支持在授课模式中发起授课评价，根据课程和评课表生成二维码，可选择是否分享课件，若选择分享课件，评课人通过扫码即可参与评课并获取课件。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②查看评课记录：支持在我的学校中查看我评的课、我讲的课的历史评价记录。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③导出评课报告和听课记录：支持导出我讲的课的评课报告为PDF文档，支持导出我评的课的评课表为WORD文档。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④直播回放：直播评课全过程支持回放并自动生成字幕，支持回放视频形成回放链接分享，可直接下载导出，用于老师回顾课堂内容，分析老师的课堂表现和教学情况。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⑤AI课堂数据分析：一览课堂重要数据，智能分析授课内容生成高频词云，提炼师生互动生成课堂问答，老师可掌握课堂的重点与方向。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听评课-教师评课授课记录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1、评课列表：在评课列表中可查看[我评的课]的所有记录，评课记录云端存储，不怕丢失。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2、评课表导出：支持评课表导出，便于存档和检查。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3、授课列表：在授课列表中可查看[我讲的课]的所有记录，讲课记录云端存储，方便查阅，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4、导出评课报告：系统自动生成评课报告，并支持一键导出PDF。</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听评课-直播听评课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支持通过实时音视频将课堂教学现场进行实况直播，实现异地听课、评课，直播听评课结束后生成直播回放，使课堂教学研究与课堂教学同步进行，参与听课、评课教师。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①直播听评课：支持授课老师发起直播听评课，使用手机进行录影，听课老师可查看课堂直播。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②听课提醒：支持查看评课邀请信息和直播开启预告，及时进入直播课堂，进行听课评价。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③听课交流：支持主动发布“开启了直播”、“关闭直播”课堂状态，及时同步课堂进度。支持远程观看课堂直播时同步在听课交流区发表文字、快捷表情和照片内容，记录与分享听课想法。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④直播回放：支持查看课堂录影回放，回顾课堂内容，分析老师的课堂表现和教学情况。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⑤提供推流地址，支持网络推流输出，可实时推流给资源平台，实现平台直播。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⑥支持绑定互动录播电脑主机发起直播。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十一、售后服务要求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1、全国24小时免费电话保修、二维码扫描保修、区域化驻地技术工程师专线保修；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微信售后报修服务：快速输入相关问题及所在区域进行在线保修，贴心服务人员实时在线提供客服专线报修，更好更快的解决售后故障问题带来的使用不便；提供八大模块的问题查询及解决方案，现场完成简单故障的快速修复指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1209" w:type="dxa"/>
            <w:noWrap w:val="0"/>
            <w:vAlign w:val="center"/>
          </w:tcPr>
          <w:p w14:paraId="663EC18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1744C18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710" w:type="dxa"/>
            <w:noWrap w:val="0"/>
            <w:vAlign w:val="center"/>
          </w:tcPr>
          <w:p w14:paraId="64B14952">
            <w:pPr>
              <w:keepNext w:val="0"/>
              <w:keepLines w:val="0"/>
              <w:widowControl/>
              <w:suppressLineNumbers w:val="0"/>
              <w:jc w:val="center"/>
              <w:textAlignment w:val="center"/>
              <w:rPr>
                <w:rFonts w:hint="eastAsia"/>
                <w:color w:val="auto"/>
                <w:highlight w:val="none"/>
                <w:vertAlign w:val="baseline"/>
                <w:lang w:val="en-US" w:eastAsia="zh-CN"/>
              </w:rPr>
            </w:pPr>
          </w:p>
        </w:tc>
      </w:tr>
      <w:tr w14:paraId="0C36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6D785F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noWrap w:val="0"/>
            <w:vAlign w:val="center"/>
          </w:tcPr>
          <w:p w14:paraId="3C0ABD0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壁挂式视频展台</w:t>
            </w:r>
          </w:p>
        </w:tc>
        <w:tc>
          <w:tcPr>
            <w:tcW w:w="8242" w:type="dxa"/>
            <w:noWrap w:val="0"/>
            <w:vAlign w:val="center"/>
          </w:tcPr>
          <w:p w14:paraId="77260E5D">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一、硬件要求：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2.A4大小拍摄幅面，1080P动态视频预览达到30帧/秒。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3.整机采用圆弧式设计，无锐角；托板可承重3kg，同时托板采用磁吸吸附式机构。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5.摄像头支持自动对焦；摄像头部分进行外壳防护等级试验，防护等级达到IP4X级别。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二、软件要求：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1.支持对展台画面进行放大、缩小、旋转、自适应、冻结画面等操作。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6.可选择图像、文本或动态等多种情景模式，适应不同展示内容。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1209" w:type="dxa"/>
            <w:noWrap w:val="0"/>
            <w:vAlign w:val="center"/>
          </w:tcPr>
          <w:p w14:paraId="1F542D45">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76F48848">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710" w:type="dxa"/>
            <w:noWrap w:val="0"/>
            <w:vAlign w:val="center"/>
          </w:tcPr>
          <w:p w14:paraId="4B40DA48">
            <w:pPr>
              <w:keepNext w:val="0"/>
              <w:keepLines w:val="0"/>
              <w:widowControl/>
              <w:suppressLineNumbers w:val="0"/>
              <w:jc w:val="center"/>
              <w:textAlignment w:val="center"/>
              <w:rPr>
                <w:rFonts w:hint="eastAsia"/>
                <w:color w:val="auto"/>
                <w:highlight w:val="none"/>
                <w:vertAlign w:val="baseline"/>
                <w:lang w:val="en-US" w:eastAsia="zh-CN"/>
              </w:rPr>
            </w:pPr>
          </w:p>
        </w:tc>
      </w:tr>
      <w:tr w14:paraId="19D4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E8F4C5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noWrap w:val="0"/>
            <w:vAlign w:val="center"/>
          </w:tcPr>
          <w:p w14:paraId="46FF56A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一体化有源音箱</w:t>
            </w:r>
          </w:p>
        </w:tc>
        <w:tc>
          <w:tcPr>
            <w:tcW w:w="8242" w:type="dxa"/>
            <w:noWrap w:val="0"/>
            <w:vAlign w:val="center"/>
          </w:tcPr>
          <w:p w14:paraId="1F64155C">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2.输出额定功率≥ 2x15W。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3.音箱灵敏度≥85dB，1W/1M。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4.信噪比≥80dB@额定功率、A计权。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5.全频喇叭单元尺寸≥5英寸。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6.THD+N≤1%。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7.声频响110Hz-16kHz。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8.距离音箱10米处声压级≥75dB。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9.具备≥1路电源开关、1路LINE IN、1路USB 接口。USB接口可外接U盘设备对音箱固件进行升级。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12.配置独立音频数字信号处理芯片，支持啸叫抑制功能。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13.支持蓝牙无线接收，可分享移动设备上的音频。支持密码模式，防止学生连接。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15.支持交互智能平板显示设备通过蓝牙无线连接音箱，实现控制有源音箱的音量的功能。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16.主音箱与副音箱采用有线连接，保证声音还原度。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17.为确保与教室白色墙面一致，音箱采取白色外观设计，更加美观。</w:t>
            </w:r>
          </w:p>
        </w:tc>
        <w:tc>
          <w:tcPr>
            <w:tcW w:w="1209" w:type="dxa"/>
            <w:noWrap w:val="0"/>
            <w:vAlign w:val="center"/>
          </w:tcPr>
          <w:p w14:paraId="38F9E35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07A29296">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w:t>
            </w:r>
          </w:p>
        </w:tc>
        <w:tc>
          <w:tcPr>
            <w:tcW w:w="710" w:type="dxa"/>
            <w:noWrap w:val="0"/>
            <w:vAlign w:val="center"/>
          </w:tcPr>
          <w:p w14:paraId="022733AD">
            <w:pPr>
              <w:keepNext w:val="0"/>
              <w:keepLines w:val="0"/>
              <w:widowControl/>
              <w:suppressLineNumbers w:val="0"/>
              <w:jc w:val="center"/>
              <w:textAlignment w:val="center"/>
              <w:rPr>
                <w:rFonts w:hint="eastAsia"/>
                <w:color w:val="auto"/>
                <w:highlight w:val="none"/>
                <w:vertAlign w:val="baseline"/>
                <w:lang w:val="en-US" w:eastAsia="zh-CN"/>
              </w:rPr>
            </w:pPr>
          </w:p>
        </w:tc>
      </w:tr>
      <w:tr w14:paraId="639F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31F30A6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1690" w:type="dxa"/>
            <w:noWrap w:val="0"/>
            <w:vAlign w:val="center"/>
          </w:tcPr>
          <w:p w14:paraId="31D482C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智能翻页笔</w:t>
            </w:r>
          </w:p>
        </w:tc>
        <w:tc>
          <w:tcPr>
            <w:tcW w:w="8242" w:type="dxa"/>
            <w:noWrap w:val="0"/>
            <w:vAlign w:val="center"/>
          </w:tcPr>
          <w:p w14:paraId="34CA4554">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1.笔身造型采用圆润一体化笔型设计，表面采用手感漆工艺便于握持；笔身长度≤17cm,笔身直径≤13mm，笔身重量≤18g。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3.采用锥型笔尖设计，直径≤3mm；同时支持电容，红外触控设备书写，书写最小精度2mm；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4.连续书写距离不小于7km；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5.短按上下翻页按键，可实现白板软件/ppt/pdf等文档上下翻页；长按上下翻页按键3s，可实现ppt播放/退出；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7.语音：内置麦克风，支持按键唤醒语音识别功能，避免杂音造成误唤醒；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9.支持白板软件内，通过语音控制：切换书写、擦除、选择模式，最小化返回桌面，打开板中板，清空书写批注等操作；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10.支持按键调起批注功能，可通过按键实现批注颜色切换，长按按键可实现橡皮擦功能。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11.为保障用户在不同场景使用智能笔，支持无线dongle及蓝牙两种连接方式，支持蓝牙5.1协议；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12.无线dongle&amp;蓝牙连接距离≥12m，上下翻页/语音控制/远程批注实现距离≥12m，覆盖标准教室；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13.内置锂电池，支持type-c充电，待机时间≥60h，连续书写时间≥8h，从无电到满电的充电时长≤1小时；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支持智能休眠节电，当设备&gt;5min无人操作时，设备自动进入休眠节电模式；</w:t>
            </w:r>
          </w:p>
        </w:tc>
        <w:tc>
          <w:tcPr>
            <w:tcW w:w="1209" w:type="dxa"/>
            <w:noWrap w:val="0"/>
            <w:vAlign w:val="center"/>
          </w:tcPr>
          <w:p w14:paraId="7CEBE24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78E8179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w:t>
            </w:r>
          </w:p>
        </w:tc>
        <w:tc>
          <w:tcPr>
            <w:tcW w:w="710" w:type="dxa"/>
            <w:noWrap w:val="0"/>
            <w:vAlign w:val="center"/>
          </w:tcPr>
          <w:p w14:paraId="72FE9E73">
            <w:pPr>
              <w:keepNext w:val="0"/>
              <w:keepLines w:val="0"/>
              <w:widowControl/>
              <w:suppressLineNumbers w:val="0"/>
              <w:jc w:val="center"/>
              <w:textAlignment w:val="center"/>
              <w:rPr>
                <w:rFonts w:hint="eastAsia"/>
                <w:color w:val="auto"/>
                <w:highlight w:val="none"/>
                <w:vertAlign w:val="baseline"/>
                <w:lang w:val="en-US" w:eastAsia="zh-CN"/>
              </w:rPr>
            </w:pPr>
          </w:p>
        </w:tc>
      </w:tr>
      <w:tr w14:paraId="79A9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4F14C22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690" w:type="dxa"/>
            <w:noWrap w:val="0"/>
            <w:vAlign w:val="center"/>
          </w:tcPr>
          <w:p w14:paraId="7121A6F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多媒体设备集中管理控制系统</w:t>
            </w:r>
          </w:p>
        </w:tc>
        <w:tc>
          <w:tcPr>
            <w:tcW w:w="8242" w:type="dxa"/>
            <w:noWrap w:val="0"/>
            <w:vAlign w:val="center"/>
          </w:tcPr>
          <w:p w14:paraId="560919C9">
            <w:pPr>
              <w:keepNext w:val="0"/>
              <w:keepLines w:val="0"/>
              <w:widowControl/>
              <w:suppressLineNumbers w:val="0"/>
              <w:jc w:val="left"/>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一、整体设计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1、管理平台采用B/S混合云架构设计，无需本地额外部署服务器等设备，即可支持对教学信息化设备运行数据的监测。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2、支持在Windows、Linux、Android、IOS等多种操作系统通过网页浏览器登陆操作，提供多种智能身份识别方式：支持通过账号登录、手机扫码登录等方式。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3、管理平台提供管理员移动管理平台，免安装并支持Android、IOS等多种移动操作系统，便于远程管理及告警信息通知。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二、智能教学设备管理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3、支持不少于 10 台设备的略缩预览。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4、管理平台可对局域网内的交互智能终端进行远程实时控制，能够监控设备当前运行界面，并远程对设备操作界面进行控制。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5、管理平台可控制连接广域网的交互智能设备整机关机、开机和重启；可批量设定智能设备开关机的执行时间，并支持自定义循环模式（循环操作、定时操作）。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6、管理平台可远程对选定的交互智能设备推送动态文字滚动公告，可对公告文字的颜色、粗体以及播放次数、推送时间进行设置。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7、管理平台可远程开启指定交互智能设备倒计日功能并设定倒计日截止日期。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8、管理平台提供巡课值守模式，自动轮循显示所有的交互智能设备使用界面。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9、管理平台实时显示交互智能设备异常的告警提示，并同步将异常信息推送至管理员移动端工作平台。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三、音视频直播功能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1、常见直播时可自动检测当前设备直播环境，并友好提示用户部署环境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2、支持不少于6路直播源并行发起直播，提供不少于4种直播模式（桌面直播、桌面+视频直播、视频直播、音频直播）供选择。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3、直播方可实时查看直播接收方场所的现场画面，实时了解直播情况。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4、支持外接麦克风、摄像头进行直播，提供多种画质选择。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5、支持实时统计显示直播源码率、FPS等数据。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四、安全应用防护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2、管理平台可实时监控开启冰点保护设备数量、安装冰点保护设备数量、磁盘冰冻状态等，并提示冰点风险，方便用户管理一体机系统环境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管理平台可开启或关闭指定交互智能设备的任意磁盘分区数据还原（冰点）保护。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3、管理平台可随时查看所有弹窗拦截的设备数和历史拦截的条数。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4管理平台可开启或关闭全校所有设备的弹窗拦截功能。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5、管理平台可远程批量拦截弹窗，适用于所有关联本学校的交互智能设备。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五、多设备接入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1、平台支持对全校智慧教室的教学信息化设备进行集中运维管理和策略部署。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2、支持多设备接入，与交互智能教学设备、学生智能终端等教学设备对。</w:t>
            </w:r>
          </w:p>
        </w:tc>
        <w:tc>
          <w:tcPr>
            <w:tcW w:w="1209" w:type="dxa"/>
            <w:noWrap w:val="0"/>
            <w:vAlign w:val="center"/>
          </w:tcPr>
          <w:p w14:paraId="6F563F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w:t>
            </w:r>
          </w:p>
        </w:tc>
        <w:tc>
          <w:tcPr>
            <w:tcW w:w="1428" w:type="dxa"/>
            <w:noWrap w:val="0"/>
            <w:vAlign w:val="center"/>
          </w:tcPr>
          <w:p w14:paraId="1E5AAFC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710" w:type="dxa"/>
            <w:noWrap w:val="0"/>
            <w:vAlign w:val="center"/>
          </w:tcPr>
          <w:p w14:paraId="24E49AEA">
            <w:pPr>
              <w:keepNext w:val="0"/>
              <w:keepLines w:val="0"/>
              <w:widowControl/>
              <w:suppressLineNumbers w:val="0"/>
              <w:jc w:val="center"/>
              <w:textAlignment w:val="center"/>
              <w:rPr>
                <w:rFonts w:hint="eastAsia"/>
                <w:color w:val="auto"/>
                <w:highlight w:val="none"/>
                <w:vertAlign w:val="baseline"/>
                <w:lang w:val="en-US" w:eastAsia="zh-CN"/>
              </w:rPr>
            </w:pPr>
          </w:p>
        </w:tc>
      </w:tr>
    </w:tbl>
    <w:tbl>
      <w:tblPr>
        <w:tblStyle w:val="37"/>
        <w:tblW w:w="14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9732"/>
      </w:tblGrid>
      <w:tr w14:paraId="75CC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4149" w:type="dxa"/>
            <w:gridSpan w:val="2"/>
            <w:vAlign w:val="center"/>
          </w:tcPr>
          <w:p w14:paraId="7B8D0125">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本项目预算金额为：A标段：人民币壹佰贰拾贰万柒仟伍佰元整 （1227500.00元），B标段：人民币壹佰叁拾肆万陆仟肆佰贰拾柒元整（1346427.00元），C标段：人民币贰佰玖拾壹万陆仟元整（2916000.00元）</w:t>
            </w:r>
          </w:p>
          <w:p w14:paraId="781768A3">
            <w:pPr>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注：报价方案是唯一确定的，同时不得高于预算金额（最高限价），否则将被视为无效投标。</w:t>
            </w:r>
          </w:p>
        </w:tc>
      </w:tr>
      <w:tr w14:paraId="3BF1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49" w:type="dxa"/>
            <w:gridSpan w:val="2"/>
            <w:vAlign w:val="center"/>
          </w:tcPr>
          <w:p w14:paraId="2D106A97">
            <w:pPr>
              <w:tabs>
                <w:tab w:val="left" w:pos="360"/>
                <w:tab w:val="left" w:pos="425"/>
              </w:tabs>
              <w:spacing w:line="36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二、商务要求表</w:t>
            </w:r>
          </w:p>
        </w:tc>
      </w:tr>
      <w:tr w14:paraId="33F5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0BF6BB5">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质保期</w:t>
            </w:r>
          </w:p>
        </w:tc>
        <w:tc>
          <w:tcPr>
            <w:tcW w:w="9732" w:type="dxa"/>
            <w:vAlign w:val="center"/>
          </w:tcPr>
          <w:p w14:paraId="0910CFAB">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1、质保期从验收合格之日起计算，质保期除“技术参数及性能(配置)要求”中有特别要求的，所有货物质保期3年，质保</w:t>
            </w:r>
            <w:r>
              <w:rPr>
                <w:rFonts w:hint="eastAsia" w:ascii="宋体" w:hAnsi="宋体" w:eastAsia="宋体" w:cs="宋体"/>
                <w:color w:val="auto"/>
                <w:kern w:val="0"/>
                <w:szCs w:val="21"/>
                <w:highlight w:val="none"/>
                <w:lang w:eastAsia="zh-CN"/>
              </w:rPr>
              <w:t>期</w:t>
            </w:r>
            <w:r>
              <w:rPr>
                <w:rFonts w:hint="eastAsia" w:ascii="宋体" w:hAnsi="宋体" w:eastAsia="宋体" w:cs="宋体"/>
                <w:color w:val="auto"/>
                <w:kern w:val="0"/>
                <w:szCs w:val="21"/>
                <w:highlight w:val="none"/>
              </w:rPr>
              <w:t>内产品实行三包。设备终身维护，保修 期内免费更换所有故障零配件，并免费提供设备的系统软件及硬件的安全性改版升级和技术支持，确保设备正常运行。</w:t>
            </w:r>
          </w:p>
          <w:p w14:paraId="389E6651">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2、质保期所更换的零配件必须是原厂全新的零配件，满足设备运行要求。</w:t>
            </w:r>
          </w:p>
          <w:p w14:paraId="55A61071">
            <w:pPr>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3、质保期内每年提供4次设备检查保养服务(使用专业检测设备),每次保养及维修均需提供双方签字确认的保养服务工单或维修工单。</w:t>
            </w:r>
          </w:p>
          <w:p w14:paraId="7C5BF90B">
            <w:pPr>
              <w:adjustRightInd w:val="0"/>
              <w:rPr>
                <w:rFonts w:ascii="宋体" w:hAnsi="宋体" w:eastAsia="宋体" w:cs="宋体"/>
                <w:b/>
                <w:color w:val="auto"/>
                <w:szCs w:val="21"/>
                <w:highlight w:val="none"/>
              </w:rPr>
            </w:pPr>
            <w:r>
              <w:rPr>
                <w:rFonts w:hint="eastAsia" w:ascii="宋体" w:hAnsi="宋体" w:eastAsia="宋体" w:cs="宋体"/>
                <w:color w:val="auto"/>
                <w:kern w:val="0"/>
                <w:szCs w:val="21"/>
                <w:highlight w:val="none"/>
              </w:rPr>
              <w:t>4、质量保证期承诺优于国家“三包”规定的，或优于采购文件规定的，按投标人实际承诺执行。</w:t>
            </w:r>
          </w:p>
        </w:tc>
      </w:tr>
      <w:tr w14:paraId="5A28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7A0C84F0">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交付使用期及交货地点</w:t>
            </w:r>
          </w:p>
        </w:tc>
        <w:tc>
          <w:tcPr>
            <w:tcW w:w="9732" w:type="dxa"/>
            <w:vAlign w:val="center"/>
          </w:tcPr>
          <w:p w14:paraId="47D13ED4">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交</w:t>
            </w:r>
            <w:r>
              <w:rPr>
                <w:rFonts w:hint="eastAsia" w:ascii="宋体" w:hAnsi="宋体" w:eastAsia="宋体" w:cs="宋体"/>
                <w:color w:val="auto"/>
                <w:highlight w:val="none"/>
                <w:lang w:val="en-US" w:eastAsia="zh-CN"/>
              </w:rPr>
              <w:t>货时间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合同履约期限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签订合</w:t>
            </w:r>
            <w:r>
              <w:rPr>
                <w:rFonts w:hint="eastAsia" w:ascii="宋体" w:hAnsi="宋体" w:eastAsia="宋体" w:cs="宋体"/>
                <w:color w:val="auto"/>
                <w:szCs w:val="21"/>
                <w:highlight w:val="none"/>
                <w:lang w:eastAsia="zh-CN"/>
              </w:rPr>
              <w:t>同之日起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日历天内交货</w:t>
            </w:r>
            <w:r>
              <w:rPr>
                <w:rFonts w:hint="eastAsia" w:ascii="宋体" w:hAnsi="宋体" w:eastAsia="宋体" w:cs="宋体"/>
                <w:color w:val="auto"/>
                <w:szCs w:val="21"/>
                <w:highlight w:val="none"/>
              </w:rPr>
              <w:t>并安装调试完毕</w:t>
            </w:r>
            <w:r>
              <w:rPr>
                <w:rFonts w:hint="eastAsia" w:ascii="宋体" w:hAnsi="宋体" w:eastAsia="宋体" w:cs="宋体"/>
                <w:color w:val="auto"/>
                <w:highlight w:val="none"/>
              </w:rPr>
              <w:t>；</w:t>
            </w:r>
          </w:p>
          <w:p w14:paraId="604108A0">
            <w:pPr>
              <w:pStyle w:val="20"/>
              <w:snapToGrid w:val="0"/>
              <w:spacing w:line="360" w:lineRule="exact"/>
              <w:jc w:val="left"/>
              <w:outlineLvl w:val="0"/>
              <w:rPr>
                <w:rFonts w:ascii="宋体" w:hAnsi="宋体" w:eastAsia="宋体" w:cs="宋体"/>
                <w:b/>
                <w:color w:val="auto"/>
                <w:szCs w:val="21"/>
                <w:highlight w:val="none"/>
              </w:rPr>
            </w:pPr>
            <w:r>
              <w:rPr>
                <w:rFonts w:hint="eastAsia" w:ascii="宋体" w:hAnsi="宋体" w:eastAsia="宋体" w:cs="宋体"/>
                <w:color w:val="auto"/>
                <w:highlight w:val="none"/>
              </w:rPr>
              <w:t>交付地点：巴马瑶族自治县教育局指定地点。</w:t>
            </w:r>
          </w:p>
        </w:tc>
      </w:tr>
      <w:tr w14:paraId="554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5998CC31">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售后服务保障或维修响应时间要求</w:t>
            </w:r>
          </w:p>
        </w:tc>
        <w:tc>
          <w:tcPr>
            <w:tcW w:w="9732" w:type="dxa"/>
            <w:vAlign w:val="center"/>
          </w:tcPr>
          <w:p w14:paraId="37F0B6AC">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1.负责送货上门，负责安装调试合格，安装完成后成交供应商负责清理产生的木箱等垃圾，并负责现场培训2～3名相关人员至掌握设备操作及日常维护。安装、调试和培训所需的工具、器材以及差旅费、运费和相关税费，均由成交供应商自理。</w:t>
            </w:r>
          </w:p>
          <w:p w14:paraId="5C9468E9">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2.质量服务要求</w:t>
            </w:r>
          </w:p>
          <w:p w14:paraId="2FB9F6BB">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2.1设备交货时须提供设备合格的检测报告，全套说明书并包括简易的中文操作说明和注意事项，及设备、生产厂家、供货商的相关资质证明。</w:t>
            </w:r>
          </w:p>
          <w:p w14:paraId="5B0E00CC">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2.2设备交付使用后，在质保期如设备发生故障时，如需更换配件，则小配件3个工作日内更换完毕，大配件7个工作日内更换完毕，当配件等待周期大于7个工作日时，成交供应商应按照科室要求提供备用机。配件最后调换，成交供应商提供的配件质保从纠正之日起重新计算质保期。</w:t>
            </w:r>
          </w:p>
          <w:p w14:paraId="4E7E779D">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2.3所供货设备不能涉及任何知识产权方面的法律纠纷。</w:t>
            </w:r>
          </w:p>
          <w:p w14:paraId="7AC28DE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2.4售后服务：设备出现故障2小时内响应，24小时内到达现场维修，一般问题应在48小时内解决，重大问题或其它无法迅速解决的问题应在一周内解决（特殊配件更换除外）。</w:t>
            </w:r>
          </w:p>
          <w:p w14:paraId="2E1A342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3.各项性能指标达到技术要求的，由供需双方共同签字认可，现场验收。</w:t>
            </w:r>
          </w:p>
          <w:p w14:paraId="27E2EF52">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4.定期回访以及对设备维护。</w:t>
            </w:r>
          </w:p>
          <w:p w14:paraId="5FEF383A">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5.产品生产厂家在中国大陆境内设有可受理售后服务事务的全国统一的免费服务专线电话，如400或800服务电话等。</w:t>
            </w:r>
          </w:p>
          <w:p w14:paraId="5545DEF0">
            <w:pPr>
              <w:snapToGrid w:val="0"/>
              <w:spacing w:line="440" w:lineRule="exact"/>
              <w:rPr>
                <w:rFonts w:ascii="宋体" w:hAnsi="宋体" w:eastAsia="宋体" w:cs="宋体"/>
                <w:color w:val="auto"/>
                <w:highlight w:val="none"/>
              </w:rPr>
            </w:pPr>
            <w:r>
              <w:rPr>
                <w:rFonts w:hint="eastAsia" w:ascii="宋体" w:hAnsi="宋体" w:eastAsia="宋体" w:cs="宋体"/>
                <w:color w:val="auto"/>
                <w:highlight w:val="none"/>
              </w:rPr>
              <w:t>6.质保期内所有其它伴随服务的费用均应包含在合同价中，采购人不再另行支付任何费用。</w:t>
            </w:r>
          </w:p>
          <w:p w14:paraId="2EB30206">
            <w:pPr>
              <w:pStyle w:val="20"/>
              <w:spacing w:line="360" w:lineRule="exact"/>
              <w:jc w:val="left"/>
              <w:rPr>
                <w:rFonts w:ascii="宋体" w:hAnsi="宋体" w:eastAsia="宋体" w:cs="宋体"/>
                <w:b/>
                <w:color w:val="auto"/>
                <w:szCs w:val="21"/>
                <w:highlight w:val="none"/>
              </w:rPr>
            </w:pPr>
            <w:r>
              <w:rPr>
                <w:rFonts w:hint="eastAsia" w:ascii="宋体" w:hAnsi="宋体" w:eastAsia="宋体" w:cs="宋体"/>
                <w:color w:val="auto"/>
                <w:highlight w:val="none"/>
              </w:rPr>
              <w:t>7.软件终身免费升级，免费开放无限量终端接口。</w:t>
            </w:r>
          </w:p>
        </w:tc>
      </w:tr>
      <w:tr w14:paraId="07D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CA0B01B">
            <w:pPr>
              <w:snapToGrid w:val="0"/>
              <w:spacing w:line="360" w:lineRule="exact"/>
              <w:jc w:val="center"/>
              <w:rPr>
                <w:rFonts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付款条件</w:t>
            </w:r>
          </w:p>
          <w:p w14:paraId="1F5A11BE">
            <w:pPr>
              <w:snapToGrid w:val="0"/>
              <w:spacing w:line="360" w:lineRule="exact"/>
              <w:jc w:val="center"/>
              <w:rPr>
                <w:rFonts w:ascii="宋体" w:hAnsi="宋体" w:eastAsia="宋体" w:cs="宋体"/>
                <w:b/>
                <w:color w:val="auto"/>
                <w:szCs w:val="21"/>
                <w:highlight w:val="none"/>
              </w:rPr>
            </w:pPr>
          </w:p>
        </w:tc>
        <w:tc>
          <w:tcPr>
            <w:tcW w:w="9732" w:type="dxa"/>
            <w:vAlign w:val="center"/>
          </w:tcPr>
          <w:p w14:paraId="4058CC17">
            <w:pPr>
              <w:spacing w:line="36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1.合同签订货物安装并验收合格后</w:t>
            </w:r>
            <w:r>
              <w:rPr>
                <w:rFonts w:hint="eastAsia" w:ascii="宋体" w:hAnsi="宋体" w:eastAsia="宋体" w:cs="宋体"/>
                <w:b/>
                <w:bCs/>
                <w:color w:val="auto"/>
                <w:szCs w:val="21"/>
                <w:highlight w:val="none"/>
                <w:lang w:eastAsia="zh-CN"/>
              </w:rPr>
              <w:t>在</w:t>
            </w:r>
            <w:r>
              <w:rPr>
                <w:rFonts w:hint="eastAsia" w:ascii="宋体" w:hAnsi="宋体" w:eastAsia="宋体" w:cs="宋体"/>
                <w:b/>
                <w:bCs/>
                <w:color w:val="auto"/>
                <w:szCs w:val="21"/>
                <w:highlight w:val="none"/>
                <w:lang w:val="en-US" w:eastAsia="zh-CN"/>
              </w:rPr>
              <w:t>10个工作日</w:t>
            </w:r>
            <w:r>
              <w:rPr>
                <w:rFonts w:hint="eastAsia" w:ascii="宋体" w:hAnsi="宋体" w:eastAsia="宋体" w:cs="宋体"/>
                <w:b/>
                <w:bCs/>
                <w:color w:val="auto"/>
                <w:szCs w:val="21"/>
                <w:highlight w:val="none"/>
                <w:lang w:eastAsia="zh-CN"/>
              </w:rPr>
              <w:t>内，采购人向财政国库申请</w:t>
            </w:r>
            <w:r>
              <w:rPr>
                <w:rFonts w:hint="eastAsia" w:ascii="宋体" w:hAnsi="宋体" w:eastAsia="宋体" w:cs="宋体"/>
                <w:b/>
                <w:bCs/>
                <w:color w:val="auto"/>
                <w:szCs w:val="21"/>
                <w:highlight w:val="none"/>
              </w:rPr>
              <w:t>支付合同总金额</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0%的货款</w:t>
            </w:r>
            <w:r>
              <w:rPr>
                <w:rFonts w:hint="eastAsia" w:ascii="宋体" w:hAnsi="宋体" w:eastAsia="宋体" w:cs="宋体"/>
                <w:b/>
                <w:bCs/>
                <w:color w:val="auto"/>
                <w:szCs w:val="21"/>
                <w:highlight w:val="none"/>
                <w:lang w:eastAsia="zh-CN"/>
              </w:rPr>
              <w:t>手续。</w:t>
            </w:r>
          </w:p>
          <w:p w14:paraId="049503C2">
            <w:pPr>
              <w:spacing w:line="360" w:lineRule="exact"/>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2.付款时，成交供应商须提供符合要求的发票给甲方，否则甲方的付款期限顺延且不构成违约。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tc>
      </w:tr>
      <w:tr w14:paraId="270C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53056961">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color w:val="auto"/>
                <w:szCs w:val="21"/>
                <w:highlight w:val="none"/>
              </w:rPr>
              <w:t>备品备件及耗材等要求</w:t>
            </w:r>
          </w:p>
        </w:tc>
        <w:tc>
          <w:tcPr>
            <w:tcW w:w="9732" w:type="dxa"/>
            <w:vAlign w:val="center"/>
          </w:tcPr>
          <w:p w14:paraId="03B236B9">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1、投标产品如包括必备的易损易耗备品备件和专用工具，投标人应提供其清单。</w:t>
            </w:r>
          </w:p>
          <w:p w14:paraId="28461ADE">
            <w:pPr>
              <w:spacing w:line="360" w:lineRule="exact"/>
              <w:jc w:val="left"/>
              <w:rPr>
                <w:rFonts w:ascii="宋体" w:hAnsi="宋体" w:eastAsia="宋体" w:cs="宋体"/>
                <w:b/>
                <w:color w:val="auto"/>
                <w:szCs w:val="21"/>
                <w:highlight w:val="none"/>
              </w:rPr>
            </w:pPr>
            <w:r>
              <w:rPr>
                <w:rFonts w:hint="eastAsia" w:ascii="宋体" w:hAnsi="宋体" w:eastAsia="宋体" w:cs="宋体"/>
                <w:color w:val="auto"/>
                <w:szCs w:val="21"/>
                <w:highlight w:val="none"/>
              </w:rPr>
              <w:t>2、投标人常年备有货物配件，能及时处理、更换损坏的零部件。</w:t>
            </w:r>
          </w:p>
        </w:tc>
      </w:tr>
      <w:tr w14:paraId="7243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49" w:type="dxa"/>
            <w:gridSpan w:val="2"/>
            <w:vAlign w:val="center"/>
          </w:tcPr>
          <w:p w14:paraId="1D3F3E14">
            <w:pPr>
              <w:spacing w:line="360" w:lineRule="exact"/>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rPr>
              <w:t>三、其他要求及说明</w:t>
            </w:r>
          </w:p>
        </w:tc>
      </w:tr>
      <w:tr w14:paraId="0012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2C0ECAB5">
            <w:pPr>
              <w:snapToGrid w:val="0"/>
              <w:spacing w:line="36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政策性加分条件</w:t>
            </w:r>
          </w:p>
        </w:tc>
        <w:tc>
          <w:tcPr>
            <w:tcW w:w="9732" w:type="dxa"/>
            <w:vAlign w:val="center"/>
          </w:tcPr>
          <w:p w14:paraId="27E7D838">
            <w:pPr>
              <w:snapToGrid w:val="0"/>
              <w:spacing w:line="360" w:lineRule="exact"/>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产品符合环保节能等国家政策要求。</w:t>
            </w:r>
          </w:p>
        </w:tc>
      </w:tr>
      <w:tr w14:paraId="25AB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7AA7E8E2">
            <w:pPr>
              <w:snapToGrid w:val="0"/>
              <w:spacing w:line="36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其他要求</w:t>
            </w:r>
          </w:p>
        </w:tc>
        <w:tc>
          <w:tcPr>
            <w:tcW w:w="9732" w:type="dxa"/>
          </w:tcPr>
          <w:p w14:paraId="6B32FDCB">
            <w:pPr>
              <w:spacing w:line="360" w:lineRule="exact"/>
              <w:rPr>
                <w:rFonts w:ascii="宋体" w:hAnsi="宋体" w:eastAsia="宋体" w:cs="宋体"/>
                <w:color w:val="auto"/>
                <w:highlight w:val="none"/>
              </w:rPr>
            </w:pPr>
            <w:r>
              <w:rPr>
                <w:rFonts w:hint="eastAsia" w:ascii="宋体" w:hAnsi="宋体" w:eastAsia="宋体" w:cs="宋体"/>
                <w:color w:val="auto"/>
                <w:highlight w:val="none"/>
              </w:rPr>
              <w:t>1、投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126A2DE5">
            <w:pPr>
              <w:spacing w:line="360" w:lineRule="exact"/>
              <w:rPr>
                <w:rFonts w:ascii="宋体" w:hAnsi="宋体" w:eastAsia="宋体" w:cs="宋体"/>
                <w:color w:val="auto"/>
                <w:highlight w:val="none"/>
              </w:rPr>
            </w:pPr>
            <w:r>
              <w:rPr>
                <w:rFonts w:hint="eastAsia" w:ascii="宋体" w:hAnsi="宋体" w:eastAsia="宋体" w:cs="宋体"/>
                <w:color w:val="auto"/>
                <w:highlight w:val="none"/>
              </w:rPr>
              <w:t>2、设备到货安装前须向采购人提供中标产品生产厂家或国内总代理对外公开发布的产品彩页或说明书（其中应包含有详细的技术参数）原件，采购人依此标准对中标产品按采购需求逐条核验，如参数或尺寸有不符的采购人有权不予验收，由此造成的损失由中标供应商负责；</w:t>
            </w:r>
          </w:p>
          <w:p w14:paraId="455887AE">
            <w:pPr>
              <w:spacing w:line="360" w:lineRule="exact"/>
              <w:rPr>
                <w:rFonts w:ascii="宋体" w:hAnsi="宋体" w:eastAsia="宋体" w:cs="宋体"/>
                <w:color w:val="auto"/>
                <w:highlight w:val="none"/>
              </w:rPr>
            </w:pPr>
            <w:r>
              <w:rPr>
                <w:rFonts w:hint="eastAsia" w:ascii="宋体" w:hAnsi="宋体" w:eastAsia="宋体" w:cs="宋体"/>
                <w:color w:val="auto"/>
                <w:highlight w:val="none"/>
              </w:rPr>
              <w:t xml:space="preserve">3、中标供应商所提供的产品必须为原装正品的、全新的、完好无破损、且为未开箱状态、符合有关质量标准的产品；设备到货安装前，中标供应商需提供技术白皮书、操作手册、产品彩页及检测报告等技术支持证明文件以验证投标参数的真实性，采购人现场根据招标文件要求及响应文件承诺逐条对应进行核验，核验不合格的，采购人有权终止合同执行并全部退货，同时报相关监督管理部门处理，由此造成采购人经济损失的由中标供应商负责承担全部赔偿责任。  </w:t>
            </w:r>
          </w:p>
          <w:p w14:paraId="55F9EC4B">
            <w:pPr>
              <w:spacing w:line="360" w:lineRule="exact"/>
              <w:rPr>
                <w:rFonts w:ascii="宋体" w:hAnsi="宋体" w:eastAsia="宋体" w:cs="宋体"/>
                <w:color w:val="auto"/>
                <w:highlight w:val="none"/>
              </w:rPr>
            </w:pPr>
            <w:r>
              <w:rPr>
                <w:rFonts w:hint="eastAsia" w:ascii="宋体" w:hAnsi="宋体" w:eastAsia="宋体" w:cs="宋体"/>
                <w:color w:val="auto"/>
                <w:highlight w:val="none"/>
              </w:rPr>
              <w:t>4、验收：(1)验收标准应符合中国有关的国家、地方、行业标准。(2)为了使本次采购货物质量得到保障，验收时采购人可对货物进行复检与性能测试，成交投标人应派出有经验、高水平的技术人员协助此项工作。采购人对货物验收合格后，签署验收合格证书，验收标准应符合中国有关的国家、地方、行业标准；如验收不合格，成交投标人应在3个工作日内对不合格产品进行更换、调试，未按要求进行更换、调试或再次验收不合格的，采购人有权报政府采购监督管理部门申请解除合同，由此造成的损失由投标人自行承担，采购人保留进一步追究责任的权利。(3) 成交投标人提供所投标的货物、配套设备、所属装置等有关技术资料作为验收的参考依据。</w:t>
            </w:r>
          </w:p>
          <w:p w14:paraId="14957800">
            <w:pPr>
              <w:spacing w:line="360" w:lineRule="exact"/>
              <w:rPr>
                <w:rFonts w:ascii="宋体" w:hAnsi="宋体" w:eastAsia="宋体" w:cs="宋体"/>
                <w:color w:val="auto"/>
                <w:highlight w:val="none"/>
              </w:rPr>
            </w:pPr>
            <w:r>
              <w:rPr>
                <w:rFonts w:hint="eastAsia" w:ascii="宋体" w:hAnsi="宋体" w:eastAsia="宋体" w:cs="宋体"/>
                <w:color w:val="auto"/>
                <w:highlight w:val="none"/>
              </w:rPr>
              <w:t>5、实施和安装要求：①投标人必须按采购人的要求进行安装；②安装过程中的所有安全保障由投标人自行负责；③严格按投标产品的安装规范要求进行安装，确保安全。</w:t>
            </w:r>
          </w:p>
          <w:p w14:paraId="5529E3D5">
            <w:pPr>
              <w:snapToGrid w:val="0"/>
              <w:spacing w:line="360" w:lineRule="exact"/>
              <w:rPr>
                <w:rFonts w:ascii="宋体" w:hAnsi="宋体" w:eastAsia="宋体" w:cs="宋体"/>
                <w:color w:val="auto"/>
                <w:highlight w:val="none"/>
              </w:rPr>
            </w:pPr>
            <w:r>
              <w:rPr>
                <w:rFonts w:hint="eastAsia" w:ascii="宋体" w:hAnsi="宋体" w:eastAsia="宋体" w:cs="宋体"/>
                <w:color w:val="auto"/>
                <w:highlight w:val="none"/>
              </w:rPr>
              <w:t>6、中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14:paraId="4D4CB1E0">
            <w:pPr>
              <w:snapToGrid w:val="0"/>
              <w:spacing w:line="360" w:lineRule="exact"/>
              <w:rPr>
                <w:rFonts w:ascii="宋体" w:hAnsi="宋体" w:eastAsia="宋体" w:cs="宋体"/>
                <w:color w:val="auto"/>
                <w:highlight w:val="none"/>
              </w:rPr>
            </w:pPr>
            <w:r>
              <w:rPr>
                <w:rFonts w:hint="eastAsia" w:ascii="宋体" w:hAnsi="宋体" w:eastAsia="宋体" w:cs="宋体"/>
                <w:color w:val="auto"/>
                <w:highlight w:val="none"/>
              </w:rPr>
              <w:t>7、质保期内须提供免费上门服务及免费硬件保修(含人工费、材料费、差旅费)，并提供终身维护。</w:t>
            </w:r>
          </w:p>
          <w:p w14:paraId="2A2FA374">
            <w:pPr>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highlight w:val="none"/>
              </w:rPr>
              <w:t>8、报价须包括全部产品价格（包括全套产品、辅配件、随设备提交的资料等费用）包装、运输、装卸、安装、调试技术培训、质保期服务、税金、专利技术、劳务利润以及上述未提及但有关于本次招标设备的供货、安装、调试，直至验收合格交付及质保期间所发生的所有费用。</w:t>
            </w:r>
          </w:p>
        </w:tc>
      </w:tr>
      <w:tr w14:paraId="3E96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7" w:type="dxa"/>
            <w:vAlign w:val="center"/>
          </w:tcPr>
          <w:p w14:paraId="40ADB3F6">
            <w:pPr>
              <w:spacing w:line="400" w:lineRule="exact"/>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其他说明</w:t>
            </w:r>
          </w:p>
        </w:tc>
        <w:tc>
          <w:tcPr>
            <w:tcW w:w="9732" w:type="dxa"/>
          </w:tcPr>
          <w:p w14:paraId="4BF55326">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一、进口产品说明</w:t>
            </w:r>
          </w:p>
          <w:p w14:paraId="615AB48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p w14:paraId="6D150DC9">
            <w:pPr>
              <w:tabs>
                <w:tab w:val="left" w:pos="180"/>
                <w:tab w:val="left" w:pos="1620"/>
              </w:tabs>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☑本项目所涉及的货物不接受进口产品（即通过中国海关报关验放进入中国境内且产自关境外的产品）参与投标，如有进口产品参与投标的作无效投标处理。</w:t>
            </w:r>
          </w:p>
          <w:p w14:paraId="3C91A3C5">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二、与本项目有关的设计图纸、技术规范、文件等附件资料及其获取方式（如有）</w:t>
            </w:r>
          </w:p>
          <w:p w14:paraId="4F6A4097">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文件或者资料名称：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14:paraId="5247A75E">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公布渠道或者获取方式： </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14:paraId="3E1A354F">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三、核心产品</w:t>
            </w:r>
          </w:p>
          <w:p w14:paraId="3D2D0713">
            <w:pPr>
              <w:spacing w:line="400" w:lineRule="exact"/>
              <w:ind w:firstLine="420" w:firstLineChars="200"/>
              <w:jc w:val="left"/>
              <w:rPr>
                <w:rFonts w:ascii="宋体" w:hAnsi="宋体" w:eastAsia="宋体" w:cs="宋体"/>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本项目各标段为</w:t>
            </w:r>
            <w:r>
              <w:rPr>
                <w:rFonts w:hint="eastAsia" w:ascii="宋体" w:hAnsi="宋体" w:eastAsia="宋体" w:cs="宋体"/>
                <w:b/>
                <w:bCs/>
                <w:color w:val="auto"/>
                <w:szCs w:val="21"/>
                <w:highlight w:val="none"/>
              </w:rPr>
              <w:t>单一</w:t>
            </w:r>
            <w:r>
              <w:rPr>
                <w:rFonts w:hint="eastAsia" w:ascii="宋体" w:hAnsi="宋体" w:eastAsia="宋体" w:cs="宋体"/>
                <w:color w:val="auto"/>
                <w:szCs w:val="21"/>
                <w:highlight w:val="none"/>
              </w:rPr>
              <w:t>产品采购项目。</w:t>
            </w:r>
          </w:p>
          <w:p w14:paraId="011CFCF0">
            <w:pPr>
              <w:spacing w:line="400" w:lineRule="exact"/>
              <w:ind w:firstLine="420" w:firstLineChars="200"/>
              <w:jc w:val="left"/>
              <w:rPr>
                <w:rFonts w:ascii="宋体" w:hAnsi="宋体" w:eastAsia="宋体" w:cs="宋体"/>
                <w:b/>
                <w:bCs w:val="0"/>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本项目为</w:t>
            </w:r>
            <w:r>
              <w:rPr>
                <w:rFonts w:hint="eastAsia" w:ascii="宋体" w:hAnsi="宋体" w:eastAsia="宋体" w:cs="宋体"/>
                <w:b/>
                <w:bCs/>
                <w:color w:val="auto"/>
                <w:szCs w:val="21"/>
                <w:highlight w:val="none"/>
              </w:rPr>
              <w:t>非单一</w:t>
            </w:r>
            <w:r>
              <w:rPr>
                <w:rFonts w:hint="eastAsia" w:ascii="宋体" w:hAnsi="宋体" w:eastAsia="宋体" w:cs="宋体"/>
                <w:color w:val="auto"/>
                <w:szCs w:val="21"/>
                <w:highlight w:val="none"/>
              </w:rPr>
              <w:t>产品采购项目，“采购清单及货物参数”表中的</w:t>
            </w:r>
            <w:r>
              <w:rPr>
                <w:rFonts w:hint="eastAsia" w:ascii="宋体" w:hAnsi="宋体" w:eastAsia="宋体" w:cs="宋体"/>
                <w:bCs/>
                <w:color w:val="auto"/>
                <w:szCs w:val="21"/>
                <w:highlight w:val="none"/>
              </w:rPr>
              <w:t>核心产品为</w:t>
            </w:r>
            <w:r>
              <w:rPr>
                <w:rFonts w:hint="eastAsia" w:ascii="宋体" w:hAnsi="宋体" w:eastAsia="宋体" w:cs="宋体"/>
                <w:b/>
                <w:bCs w:val="0"/>
                <w:color w:val="auto"/>
                <w:szCs w:val="21"/>
                <w:highlight w:val="none"/>
                <w:lang w:val="en-US" w:eastAsia="zh-CN"/>
              </w:rPr>
              <w:t>A分标：</w:t>
            </w:r>
            <w:r>
              <w:rPr>
                <w:rFonts w:hint="eastAsia" w:ascii="宋体" w:hAnsi="宋体" w:eastAsia="宋体" w:cs="宋体"/>
                <w:b/>
                <w:bCs w:val="0"/>
                <w:color w:val="auto"/>
                <w:szCs w:val="21"/>
                <w:highlight w:val="none"/>
                <w:u w:val="single"/>
              </w:rPr>
              <w:t xml:space="preserve"> </w:t>
            </w:r>
            <w:r>
              <w:rPr>
                <w:rFonts w:hint="eastAsia"/>
                <w:color w:val="auto"/>
                <w:highlight w:val="none"/>
                <w:u w:val="single"/>
                <w:vertAlign w:val="baseline"/>
              </w:rPr>
              <w:t>86英寸</w:t>
            </w:r>
            <w:r>
              <w:rPr>
                <w:rFonts w:hint="eastAsia"/>
                <w:color w:val="auto"/>
                <w:highlight w:val="none"/>
                <w:u w:val="single"/>
                <w:vertAlign w:val="baseline"/>
                <w:lang w:val="en-US" w:eastAsia="zh-CN"/>
              </w:rPr>
              <w:t>教学交互智能互联平板</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Cs w:val="21"/>
                <w:highlight w:val="none"/>
                <w:u w:val="single"/>
                <w:lang w:val="en-US" w:eastAsia="zh-CN"/>
              </w:rPr>
              <w:t xml:space="preserve">B分标：学生双层床；C分标：86英寸电容智慧黑板 </w:t>
            </w:r>
            <w:r>
              <w:rPr>
                <w:rFonts w:hint="eastAsia" w:ascii="宋体" w:hAnsi="宋体" w:eastAsia="宋体" w:cs="宋体"/>
                <w:b/>
                <w:bCs w:val="0"/>
                <w:color w:val="auto"/>
                <w:szCs w:val="21"/>
                <w:highlight w:val="none"/>
                <w:u w:val="single"/>
              </w:rPr>
              <w:t>。</w:t>
            </w:r>
          </w:p>
          <w:p w14:paraId="75167905">
            <w:pPr>
              <w:spacing w:line="400" w:lineRule="exact"/>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四、其他：</w:t>
            </w:r>
          </w:p>
          <w:p w14:paraId="123917A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1、是否进行演示：</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48880BC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2、是否要求提供样品：</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1D244F1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3、是否现场踏勘：</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w:t>
            </w:r>
          </w:p>
          <w:p w14:paraId="17FEFE6B">
            <w:pPr>
              <w:widowControl/>
              <w:shd w:val="clear" w:color="auto" w:fill="FFFFFF"/>
              <w:spacing w:line="330" w:lineRule="atLeast"/>
              <w:rPr>
                <w:rFonts w:ascii="宋体" w:hAnsi="宋体" w:eastAsia="宋体" w:cs="宋体"/>
                <w:b/>
                <w:bCs/>
                <w:color w:val="auto"/>
                <w:highlight w:val="none"/>
              </w:rPr>
            </w:pPr>
            <w:r>
              <w:rPr>
                <w:rFonts w:hint="eastAsia" w:ascii="宋体" w:hAnsi="宋体" w:eastAsia="宋体" w:cs="宋体"/>
                <w:b/>
                <w:bCs/>
                <w:color w:val="auto"/>
                <w:highlight w:val="none"/>
              </w:rPr>
              <w:t>五、其他要求</w:t>
            </w:r>
          </w:p>
          <w:p w14:paraId="499DF5D8">
            <w:pPr>
              <w:widowControl/>
              <w:shd w:val="clear" w:color="auto" w:fill="FFFFFF"/>
              <w:spacing w:line="330" w:lineRule="atLeast"/>
              <w:rPr>
                <w:rFonts w:ascii="宋体" w:hAnsi="宋体" w:eastAsia="宋体" w:cs="宋体"/>
                <w:b/>
                <w:color w:val="auto"/>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highlight w:val="none"/>
              </w:rPr>
              <w:t>本项目采购标的需执行的国家相关标准、行业标准、地方标准或其他强制性标准、规范等要求。</w:t>
            </w:r>
          </w:p>
          <w:p w14:paraId="1290D998">
            <w:pPr>
              <w:widowControl/>
              <w:shd w:val="clear" w:color="auto" w:fill="FFFFFF"/>
              <w:spacing w:line="330" w:lineRule="atLeast"/>
              <w:rPr>
                <w:rFonts w:ascii="宋体" w:hAnsi="宋体" w:eastAsia="宋体" w:cs="宋体"/>
                <w:b/>
                <w:color w:val="auto"/>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2、</w:t>
            </w:r>
            <w:r>
              <w:rPr>
                <w:rFonts w:hint="eastAsia" w:ascii="宋体" w:hAnsi="宋体" w:eastAsia="宋体" w:cs="宋体"/>
                <w:b/>
                <w:color w:val="auto"/>
                <w:highlight w:val="none"/>
              </w:rPr>
              <w:t>投标人投标文件中必须提供投标产品的品牌和型号(注: 如为定制、非标产品可不填写》，如不填写视为不满足。</w:t>
            </w:r>
          </w:p>
          <w:p w14:paraId="38FFC496">
            <w:pPr>
              <w:spacing w:line="400" w:lineRule="exact"/>
              <w:ind w:firstLine="210" w:firstLineChars="100"/>
              <w:rPr>
                <w:rFonts w:ascii="宋体" w:hAnsi="宋体" w:eastAsia="宋体" w:cs="宋体"/>
                <w:color w:val="auto"/>
                <w:highlight w:val="none"/>
              </w:rPr>
            </w:pPr>
            <w:r>
              <w:rPr>
                <w:rFonts w:hint="eastAsia" w:ascii="宋体" w:hAnsi="宋体" w:eastAsia="宋体" w:cs="宋体"/>
                <w:color w:val="auto"/>
                <w:szCs w:val="21"/>
                <w:highlight w:val="none"/>
              </w:rPr>
              <w:t>供应商可在投标文件中提供投标产品彩页（体现参数指标）或技术说明书并加盖供应商公章，供应商技术性能及参数与彩页或技术说明书不符的，以彩页或技术说明书为准。</w:t>
            </w:r>
          </w:p>
        </w:tc>
      </w:tr>
    </w:tbl>
    <w:p w14:paraId="52FFA376">
      <w:pPr>
        <w:ind w:firstLine="361" w:firstLineChars="200"/>
        <w:textAlignment w:val="center"/>
        <w:rPr>
          <w:rFonts w:ascii="宋体" w:hAnsi="宋体" w:eastAsia="宋体" w:cs="宋体"/>
          <w:b/>
          <w:bCs/>
          <w:color w:val="auto"/>
          <w:kern w:val="0"/>
          <w:sz w:val="18"/>
          <w:szCs w:val="18"/>
          <w:highlight w:val="none"/>
          <w:lang w:bidi="ar"/>
        </w:rPr>
      </w:pPr>
    </w:p>
    <w:p w14:paraId="45F4FB78">
      <w:pPr>
        <w:spacing w:line="428" w:lineRule="exact"/>
        <w:ind w:left="11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附件1：</w:t>
      </w:r>
    </w:p>
    <w:p w14:paraId="5373208B">
      <w:pPr>
        <w:spacing w:before="7"/>
        <w:rPr>
          <w:rFonts w:ascii="宋体" w:hAnsi="宋体" w:eastAsia="宋体" w:cs="宋体"/>
          <w:color w:val="auto"/>
          <w:sz w:val="17"/>
          <w:szCs w:val="17"/>
          <w:highlight w:val="none"/>
        </w:rPr>
      </w:pPr>
    </w:p>
    <w:p w14:paraId="706ECCF1">
      <w:pPr>
        <w:spacing w:line="528" w:lineRule="exact"/>
        <w:ind w:left="1871"/>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7"/>
        <w:tblpPr w:leftFromText="180" w:rightFromText="180" w:vertAnchor="text" w:horzAnchor="page" w:tblpXSpec="center" w:tblpY="306"/>
        <w:tblOverlap w:val="never"/>
        <w:tblW w:w="0" w:type="auto"/>
        <w:jc w:val="center"/>
        <w:tblLayout w:type="fixed"/>
        <w:tblCellMar>
          <w:top w:w="0" w:type="dxa"/>
          <w:left w:w="0" w:type="dxa"/>
          <w:bottom w:w="0" w:type="dxa"/>
          <w:right w:w="0" w:type="dxa"/>
        </w:tblCellMar>
      </w:tblPr>
      <w:tblGrid>
        <w:gridCol w:w="574"/>
        <w:gridCol w:w="1351"/>
        <w:gridCol w:w="1615"/>
        <w:gridCol w:w="1916"/>
        <w:gridCol w:w="3444"/>
        <w:gridCol w:w="15"/>
      </w:tblGrid>
      <w:tr w14:paraId="7E25CD3B">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629B3136">
            <w:pPr>
              <w:pStyle w:val="75"/>
              <w:spacing w:before="57" w:line="256" w:lineRule="auto"/>
              <w:ind w:left="59" w:right="60"/>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28AEF4C6">
            <w:pPr>
              <w:pStyle w:val="75"/>
              <w:spacing w:before="4"/>
              <w:jc w:val="center"/>
              <w:rPr>
                <w:rFonts w:ascii="宋体" w:hAnsi="宋体" w:eastAsia="宋体" w:cs="宋体"/>
                <w:color w:val="auto"/>
                <w:sz w:val="21"/>
                <w:szCs w:val="21"/>
                <w:highlight w:val="none"/>
              </w:rPr>
            </w:pPr>
          </w:p>
          <w:p w14:paraId="485375BE">
            <w:pPr>
              <w:pStyle w:val="75"/>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名称</w:t>
            </w:r>
          </w:p>
        </w:tc>
        <w:tc>
          <w:tcPr>
            <w:tcW w:w="3459" w:type="dxa"/>
            <w:gridSpan w:val="2"/>
            <w:tcBorders>
              <w:top w:val="single" w:color="000000" w:sz="4" w:space="0"/>
              <w:left w:val="single" w:color="000000" w:sz="4" w:space="0"/>
              <w:bottom w:val="single" w:color="000000" w:sz="4" w:space="0"/>
              <w:right w:val="single" w:color="000000" w:sz="4" w:space="0"/>
            </w:tcBorders>
          </w:tcPr>
          <w:p w14:paraId="5A9465D2">
            <w:pPr>
              <w:pStyle w:val="75"/>
              <w:spacing w:before="4"/>
              <w:jc w:val="center"/>
              <w:rPr>
                <w:rFonts w:ascii="宋体" w:hAnsi="宋体" w:eastAsia="宋体" w:cs="宋体"/>
                <w:color w:val="auto"/>
                <w:sz w:val="21"/>
                <w:szCs w:val="21"/>
                <w:highlight w:val="none"/>
              </w:rPr>
            </w:pPr>
          </w:p>
          <w:p w14:paraId="3C176749">
            <w:pPr>
              <w:pStyle w:val="75"/>
              <w:ind w:left="926"/>
              <w:jc w:val="center"/>
              <w:rPr>
                <w:rFonts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依据的标准</w:t>
            </w:r>
          </w:p>
        </w:tc>
      </w:tr>
      <w:tr w14:paraId="2B538D61">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08EEBF1B">
            <w:pPr>
              <w:pStyle w:val="75"/>
              <w:jc w:val="center"/>
              <w:rPr>
                <w:rFonts w:ascii="宋体" w:hAnsi="宋体" w:eastAsia="宋体" w:cs="宋体"/>
                <w:color w:val="auto"/>
                <w:sz w:val="21"/>
                <w:szCs w:val="21"/>
                <w:highlight w:val="none"/>
              </w:rPr>
            </w:pPr>
          </w:p>
          <w:p w14:paraId="725C9070">
            <w:pPr>
              <w:pStyle w:val="75"/>
              <w:jc w:val="center"/>
              <w:rPr>
                <w:rFonts w:ascii="宋体" w:hAnsi="宋体" w:eastAsia="宋体" w:cs="宋体"/>
                <w:color w:val="auto"/>
                <w:sz w:val="21"/>
                <w:szCs w:val="21"/>
                <w:highlight w:val="none"/>
              </w:rPr>
            </w:pPr>
          </w:p>
          <w:p w14:paraId="6BE20497">
            <w:pPr>
              <w:pStyle w:val="75"/>
              <w:jc w:val="center"/>
              <w:rPr>
                <w:rFonts w:ascii="宋体" w:hAnsi="宋体" w:eastAsia="宋体" w:cs="宋体"/>
                <w:color w:val="auto"/>
                <w:sz w:val="21"/>
                <w:szCs w:val="21"/>
                <w:highlight w:val="none"/>
              </w:rPr>
            </w:pPr>
          </w:p>
          <w:p w14:paraId="477F643E">
            <w:pPr>
              <w:pStyle w:val="75"/>
              <w:spacing w:before="11"/>
              <w:jc w:val="center"/>
              <w:rPr>
                <w:rFonts w:ascii="宋体" w:hAnsi="宋体" w:eastAsia="宋体" w:cs="宋体"/>
                <w:color w:val="auto"/>
                <w:sz w:val="21"/>
                <w:szCs w:val="21"/>
                <w:highlight w:val="none"/>
              </w:rPr>
            </w:pPr>
          </w:p>
          <w:p w14:paraId="5753C81C">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351" w:type="dxa"/>
            <w:vMerge w:val="restart"/>
            <w:tcBorders>
              <w:top w:val="single" w:color="000000" w:sz="4" w:space="0"/>
              <w:left w:val="single" w:color="000000" w:sz="4" w:space="0"/>
              <w:bottom w:val="single" w:color="000000" w:sz="4" w:space="0"/>
              <w:right w:val="single" w:color="000000" w:sz="4" w:space="0"/>
            </w:tcBorders>
          </w:tcPr>
          <w:p w14:paraId="0B5FA373">
            <w:pPr>
              <w:pStyle w:val="75"/>
              <w:jc w:val="center"/>
              <w:rPr>
                <w:rFonts w:ascii="宋体" w:hAnsi="宋体" w:eastAsia="宋体" w:cs="宋体"/>
                <w:color w:val="auto"/>
                <w:sz w:val="21"/>
                <w:szCs w:val="21"/>
                <w:highlight w:val="none"/>
              </w:rPr>
            </w:pPr>
          </w:p>
          <w:p w14:paraId="1B43AACB">
            <w:pPr>
              <w:pStyle w:val="75"/>
              <w:jc w:val="center"/>
              <w:rPr>
                <w:rFonts w:ascii="宋体" w:hAnsi="宋体" w:eastAsia="宋体" w:cs="宋体"/>
                <w:color w:val="auto"/>
                <w:sz w:val="21"/>
                <w:szCs w:val="21"/>
                <w:highlight w:val="none"/>
              </w:rPr>
            </w:pPr>
          </w:p>
          <w:p w14:paraId="51349C50">
            <w:pPr>
              <w:pStyle w:val="75"/>
              <w:spacing w:before="12"/>
              <w:jc w:val="center"/>
              <w:rPr>
                <w:rFonts w:ascii="宋体" w:hAnsi="宋体" w:eastAsia="宋体" w:cs="宋体"/>
                <w:color w:val="auto"/>
                <w:sz w:val="21"/>
                <w:szCs w:val="21"/>
                <w:highlight w:val="none"/>
              </w:rPr>
            </w:pPr>
          </w:p>
          <w:p w14:paraId="6B9FDB3E">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1计算机设备</w:t>
            </w:r>
          </w:p>
        </w:tc>
        <w:tc>
          <w:tcPr>
            <w:tcW w:w="1615" w:type="dxa"/>
            <w:tcBorders>
              <w:top w:val="single" w:color="000000" w:sz="4" w:space="0"/>
              <w:left w:val="single" w:color="000000" w:sz="4" w:space="0"/>
              <w:bottom w:val="single" w:color="000000" w:sz="4" w:space="0"/>
              <w:right w:val="single" w:color="000000" w:sz="4" w:space="0"/>
            </w:tcBorders>
          </w:tcPr>
          <w:p w14:paraId="495563F2">
            <w:pPr>
              <w:pStyle w:val="75"/>
              <w:spacing w:before="93"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7C29E92F">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405F384F">
            <w:pPr>
              <w:pStyle w:val="75"/>
              <w:spacing w:before="93"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0E04865F">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F6DF5C">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5347D766">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02344409">
            <w:pPr>
              <w:pStyle w:val="75"/>
              <w:spacing w:before="44"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2654A627">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776BB606">
            <w:pPr>
              <w:pStyle w:val="75"/>
              <w:spacing w:before="4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2921012F">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9DAFB9A">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A341591">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70A08D26">
            <w:pPr>
              <w:pStyle w:val="75"/>
              <w:spacing w:before="64" w:line="283" w:lineRule="auto"/>
              <w:ind w:left="7" w:right="5"/>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A020</w:t>
            </w:r>
            <w:r>
              <w:rPr>
                <w:rFonts w:hint="eastAsia" w:ascii="宋体" w:hAnsi="宋体" w:eastAsia="宋体" w:cs="宋体"/>
                <w:color w:val="auto"/>
                <w:w w:val="99"/>
                <w:sz w:val="21"/>
                <w:szCs w:val="21"/>
                <w:highlight w:val="none"/>
                <w:lang w:eastAsia="zh-CN"/>
              </w:rPr>
              <w:t>10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07平板式微型计</w:t>
            </w:r>
            <w:r>
              <w:rPr>
                <w:rFonts w:hint="eastAsia" w:ascii="宋体" w:hAnsi="宋体" w:eastAsia="宋体" w:cs="宋体"/>
                <w:color w:val="auto"/>
                <w:spacing w:val="2"/>
                <w:w w:val="99"/>
                <w:sz w:val="21"/>
                <w:szCs w:val="21"/>
                <w:highlight w:val="none"/>
                <w:lang w:eastAsia="zh-CN"/>
              </w:rPr>
              <w:t>算</w:t>
            </w:r>
            <w:r>
              <w:rPr>
                <w:rFonts w:hint="eastAsia" w:ascii="宋体" w:hAnsi="宋体" w:eastAsia="宋体" w:cs="宋体"/>
                <w:color w:val="auto"/>
                <w:w w:val="99"/>
                <w:sz w:val="21"/>
                <w:szCs w:val="21"/>
                <w:highlight w:val="none"/>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480B5D47">
            <w:pPr>
              <w:jc w:val="center"/>
              <w:rPr>
                <w:rFonts w:ascii="宋体" w:hAnsi="宋体" w:eastAsia="宋体" w:cs="宋体"/>
                <w:color w:val="auto"/>
                <w:szCs w:val="21"/>
                <w:highlight w:val="none"/>
              </w:rPr>
            </w:pPr>
          </w:p>
        </w:tc>
        <w:tc>
          <w:tcPr>
            <w:tcW w:w="3459" w:type="dxa"/>
            <w:gridSpan w:val="2"/>
            <w:tcBorders>
              <w:top w:val="single" w:color="000000" w:sz="4" w:space="0"/>
              <w:left w:val="single" w:color="000000" w:sz="4" w:space="0"/>
              <w:bottom w:val="single" w:color="000000" w:sz="4" w:space="0"/>
              <w:right w:val="single" w:color="000000" w:sz="4" w:space="0"/>
            </w:tcBorders>
          </w:tcPr>
          <w:p w14:paraId="1AD02A80">
            <w:pPr>
              <w:pStyle w:val="75"/>
              <w:spacing w:before="6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14:paraId="42112579">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CF615E0">
            <w:pPr>
              <w:pStyle w:val="75"/>
              <w:jc w:val="center"/>
              <w:rPr>
                <w:rFonts w:ascii="宋体" w:hAnsi="宋体" w:eastAsia="宋体" w:cs="宋体"/>
                <w:color w:val="auto"/>
                <w:sz w:val="21"/>
                <w:szCs w:val="21"/>
                <w:highlight w:val="none"/>
                <w:lang w:eastAsia="zh-CN"/>
              </w:rPr>
            </w:pPr>
          </w:p>
          <w:p w14:paraId="615C3EEF">
            <w:pPr>
              <w:pStyle w:val="75"/>
              <w:jc w:val="center"/>
              <w:rPr>
                <w:rFonts w:ascii="宋体" w:hAnsi="宋体" w:eastAsia="宋体" w:cs="宋体"/>
                <w:color w:val="auto"/>
                <w:sz w:val="21"/>
                <w:szCs w:val="21"/>
                <w:highlight w:val="none"/>
                <w:lang w:eastAsia="zh-CN"/>
              </w:rPr>
            </w:pPr>
          </w:p>
          <w:p w14:paraId="18A2DA75">
            <w:pPr>
              <w:pStyle w:val="75"/>
              <w:jc w:val="center"/>
              <w:rPr>
                <w:rFonts w:ascii="宋体" w:hAnsi="宋体" w:eastAsia="宋体" w:cs="宋体"/>
                <w:color w:val="auto"/>
                <w:sz w:val="21"/>
                <w:szCs w:val="21"/>
                <w:highlight w:val="none"/>
                <w:lang w:eastAsia="zh-CN"/>
              </w:rPr>
            </w:pPr>
          </w:p>
          <w:p w14:paraId="2E72C157">
            <w:pPr>
              <w:pStyle w:val="75"/>
              <w:jc w:val="center"/>
              <w:rPr>
                <w:rFonts w:ascii="宋体" w:hAnsi="宋体" w:eastAsia="宋体" w:cs="宋体"/>
                <w:color w:val="auto"/>
                <w:sz w:val="21"/>
                <w:szCs w:val="21"/>
                <w:highlight w:val="none"/>
                <w:lang w:eastAsia="zh-CN"/>
              </w:rPr>
            </w:pPr>
          </w:p>
          <w:p w14:paraId="151BD2BF">
            <w:pPr>
              <w:pStyle w:val="75"/>
              <w:jc w:val="center"/>
              <w:rPr>
                <w:rFonts w:ascii="宋体" w:hAnsi="宋体" w:eastAsia="宋体" w:cs="宋体"/>
                <w:color w:val="auto"/>
                <w:sz w:val="21"/>
                <w:szCs w:val="21"/>
                <w:highlight w:val="none"/>
                <w:lang w:eastAsia="zh-CN"/>
              </w:rPr>
            </w:pPr>
          </w:p>
          <w:p w14:paraId="71A41727">
            <w:pPr>
              <w:pStyle w:val="75"/>
              <w:jc w:val="center"/>
              <w:rPr>
                <w:rFonts w:ascii="宋体" w:hAnsi="宋体" w:eastAsia="宋体" w:cs="宋体"/>
                <w:color w:val="auto"/>
                <w:sz w:val="21"/>
                <w:szCs w:val="21"/>
                <w:highlight w:val="none"/>
                <w:lang w:eastAsia="zh-CN"/>
              </w:rPr>
            </w:pPr>
          </w:p>
          <w:p w14:paraId="1795524B">
            <w:pPr>
              <w:pStyle w:val="75"/>
              <w:jc w:val="center"/>
              <w:rPr>
                <w:rFonts w:ascii="宋体" w:hAnsi="宋体" w:eastAsia="宋体" w:cs="宋体"/>
                <w:color w:val="auto"/>
                <w:sz w:val="21"/>
                <w:szCs w:val="21"/>
                <w:highlight w:val="none"/>
                <w:lang w:eastAsia="zh-CN"/>
              </w:rPr>
            </w:pPr>
          </w:p>
          <w:p w14:paraId="5C5003C1">
            <w:pPr>
              <w:pStyle w:val="75"/>
              <w:spacing w:before="2"/>
              <w:jc w:val="center"/>
              <w:rPr>
                <w:rFonts w:ascii="宋体" w:hAnsi="宋体" w:eastAsia="宋体" w:cs="宋体"/>
                <w:color w:val="auto"/>
                <w:sz w:val="21"/>
                <w:szCs w:val="21"/>
                <w:highlight w:val="none"/>
                <w:lang w:eastAsia="zh-CN"/>
              </w:rPr>
            </w:pPr>
          </w:p>
          <w:p w14:paraId="757FFE1F">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351" w:type="dxa"/>
            <w:vMerge w:val="restart"/>
            <w:tcBorders>
              <w:top w:val="single" w:color="000000" w:sz="4" w:space="0"/>
              <w:left w:val="single" w:color="000000" w:sz="4" w:space="0"/>
              <w:bottom w:val="single" w:color="000000" w:sz="4" w:space="0"/>
              <w:right w:val="single" w:color="000000" w:sz="4" w:space="0"/>
            </w:tcBorders>
          </w:tcPr>
          <w:p w14:paraId="27C99EAB">
            <w:pPr>
              <w:pStyle w:val="75"/>
              <w:jc w:val="center"/>
              <w:rPr>
                <w:rFonts w:ascii="宋体" w:hAnsi="宋体" w:eastAsia="宋体" w:cs="宋体"/>
                <w:color w:val="auto"/>
                <w:sz w:val="21"/>
                <w:szCs w:val="21"/>
                <w:highlight w:val="none"/>
              </w:rPr>
            </w:pPr>
          </w:p>
          <w:p w14:paraId="6EA96FC0">
            <w:pPr>
              <w:pStyle w:val="75"/>
              <w:jc w:val="center"/>
              <w:rPr>
                <w:rFonts w:ascii="宋体" w:hAnsi="宋体" w:eastAsia="宋体" w:cs="宋体"/>
                <w:color w:val="auto"/>
                <w:sz w:val="21"/>
                <w:szCs w:val="21"/>
                <w:highlight w:val="none"/>
              </w:rPr>
            </w:pPr>
          </w:p>
          <w:p w14:paraId="5E74B72D">
            <w:pPr>
              <w:pStyle w:val="75"/>
              <w:jc w:val="center"/>
              <w:rPr>
                <w:rFonts w:ascii="宋体" w:hAnsi="宋体" w:eastAsia="宋体" w:cs="宋体"/>
                <w:color w:val="auto"/>
                <w:sz w:val="21"/>
                <w:szCs w:val="21"/>
                <w:highlight w:val="none"/>
              </w:rPr>
            </w:pPr>
          </w:p>
          <w:p w14:paraId="56D816CB">
            <w:pPr>
              <w:pStyle w:val="75"/>
              <w:jc w:val="center"/>
              <w:rPr>
                <w:rFonts w:ascii="宋体" w:hAnsi="宋体" w:eastAsia="宋体" w:cs="宋体"/>
                <w:color w:val="auto"/>
                <w:sz w:val="21"/>
                <w:szCs w:val="21"/>
                <w:highlight w:val="none"/>
              </w:rPr>
            </w:pPr>
          </w:p>
          <w:p w14:paraId="698D12B9">
            <w:pPr>
              <w:pStyle w:val="75"/>
              <w:jc w:val="center"/>
              <w:rPr>
                <w:rFonts w:ascii="宋体" w:hAnsi="宋体" w:eastAsia="宋体" w:cs="宋体"/>
                <w:color w:val="auto"/>
                <w:sz w:val="21"/>
                <w:szCs w:val="21"/>
                <w:highlight w:val="none"/>
              </w:rPr>
            </w:pPr>
          </w:p>
          <w:p w14:paraId="464B9745">
            <w:pPr>
              <w:pStyle w:val="75"/>
              <w:jc w:val="center"/>
              <w:rPr>
                <w:rFonts w:ascii="宋体" w:hAnsi="宋体" w:eastAsia="宋体" w:cs="宋体"/>
                <w:color w:val="auto"/>
                <w:sz w:val="21"/>
                <w:szCs w:val="21"/>
                <w:highlight w:val="none"/>
              </w:rPr>
            </w:pPr>
          </w:p>
          <w:p w14:paraId="699F39DB">
            <w:pPr>
              <w:pStyle w:val="75"/>
              <w:spacing w:before="3"/>
              <w:jc w:val="center"/>
              <w:rPr>
                <w:rFonts w:ascii="宋体" w:hAnsi="宋体" w:eastAsia="宋体" w:cs="宋体"/>
                <w:color w:val="auto"/>
                <w:sz w:val="21"/>
                <w:szCs w:val="21"/>
                <w:highlight w:val="none"/>
              </w:rPr>
            </w:pPr>
          </w:p>
          <w:p w14:paraId="553C6FA2">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6输入</w:t>
            </w:r>
          </w:p>
          <w:p w14:paraId="2161A1A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输出设备</w:t>
            </w:r>
          </w:p>
        </w:tc>
        <w:tc>
          <w:tcPr>
            <w:tcW w:w="1615" w:type="dxa"/>
            <w:vMerge w:val="restart"/>
            <w:tcBorders>
              <w:top w:val="single" w:color="000000" w:sz="4" w:space="0"/>
              <w:left w:val="single" w:color="000000" w:sz="4" w:space="0"/>
              <w:bottom w:val="single" w:color="000000" w:sz="4" w:space="0"/>
              <w:right w:val="single" w:color="000000" w:sz="4" w:space="0"/>
            </w:tcBorders>
          </w:tcPr>
          <w:p w14:paraId="161A1E02">
            <w:pPr>
              <w:pStyle w:val="75"/>
              <w:jc w:val="center"/>
              <w:rPr>
                <w:rFonts w:ascii="宋体" w:hAnsi="宋体" w:eastAsia="宋体" w:cs="宋体"/>
                <w:color w:val="auto"/>
                <w:sz w:val="21"/>
                <w:szCs w:val="21"/>
                <w:highlight w:val="none"/>
              </w:rPr>
            </w:pPr>
          </w:p>
          <w:p w14:paraId="7E323953">
            <w:pPr>
              <w:pStyle w:val="75"/>
              <w:jc w:val="center"/>
              <w:rPr>
                <w:rFonts w:ascii="宋体" w:hAnsi="宋体" w:eastAsia="宋体" w:cs="宋体"/>
                <w:color w:val="auto"/>
                <w:sz w:val="21"/>
                <w:szCs w:val="21"/>
                <w:highlight w:val="none"/>
              </w:rPr>
            </w:pPr>
          </w:p>
          <w:p w14:paraId="42854668">
            <w:pPr>
              <w:pStyle w:val="75"/>
              <w:jc w:val="center"/>
              <w:rPr>
                <w:rFonts w:ascii="宋体" w:hAnsi="宋体" w:eastAsia="宋体" w:cs="宋体"/>
                <w:color w:val="auto"/>
                <w:sz w:val="21"/>
                <w:szCs w:val="21"/>
                <w:highlight w:val="none"/>
              </w:rPr>
            </w:pPr>
          </w:p>
          <w:p w14:paraId="23C469A8">
            <w:pPr>
              <w:pStyle w:val="75"/>
              <w:spacing w:before="164"/>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34C89F4D">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10</w:t>
            </w:r>
            <w:r>
              <w:rPr>
                <w:rFonts w:hint="eastAsia" w:ascii="宋体" w:hAnsi="宋体" w:eastAsia="宋体" w:cs="宋体"/>
                <w:color w:val="auto"/>
                <w:w w:val="99"/>
                <w:sz w:val="21"/>
                <w:szCs w:val="21"/>
                <w:highlight w:val="none"/>
              </w:rPr>
              <w:t>1喷墨打</w:t>
            </w:r>
          </w:p>
          <w:p w14:paraId="60A0F129">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0C605955">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31E9C679">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8AEAF9E">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CBA9D85">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404A2D4E">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7EB4509A">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02激光</w:t>
            </w:r>
          </w:p>
          <w:p w14:paraId="6350D8F7">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052DED89">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37447087">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7DE488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6FE74AEC">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22617EB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24DEEDD8">
            <w:pPr>
              <w:pStyle w:val="75"/>
              <w:spacing w:before="52"/>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04针式</w:t>
            </w:r>
          </w:p>
          <w:p w14:paraId="391C7902">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14:paraId="56A9CC80">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083F3AB7">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CCCE3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D4410B8">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5255F47F">
            <w:pPr>
              <w:pStyle w:val="75"/>
              <w:spacing w:before="2"/>
              <w:jc w:val="center"/>
              <w:rPr>
                <w:rFonts w:ascii="宋体" w:hAnsi="宋体" w:eastAsia="宋体" w:cs="宋体"/>
                <w:color w:val="auto"/>
                <w:sz w:val="21"/>
                <w:szCs w:val="21"/>
                <w:highlight w:val="none"/>
                <w:lang w:eastAsia="zh-CN"/>
              </w:rPr>
            </w:pPr>
          </w:p>
          <w:p w14:paraId="10AC7A1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1427DBDE">
            <w:pPr>
              <w:pStyle w:val="75"/>
              <w:spacing w:before="68"/>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01液晶</w:t>
            </w:r>
          </w:p>
          <w:p w14:paraId="445271F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显示器</w:t>
            </w:r>
          </w:p>
        </w:tc>
        <w:tc>
          <w:tcPr>
            <w:tcW w:w="3459" w:type="dxa"/>
            <w:gridSpan w:val="2"/>
            <w:tcBorders>
              <w:top w:val="single" w:color="000000" w:sz="4" w:space="0"/>
              <w:left w:val="single" w:color="000000" w:sz="4" w:space="0"/>
              <w:bottom w:val="single" w:color="000000" w:sz="4" w:space="0"/>
              <w:right w:val="single" w:color="000000" w:sz="4" w:space="0"/>
            </w:tcBorders>
          </w:tcPr>
          <w:p w14:paraId="57409600">
            <w:pPr>
              <w:pStyle w:val="75"/>
              <w:spacing w:before="68"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《计算机显示器能效限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1B400100">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C964318">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CF5AE5A">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7851364E">
            <w:pPr>
              <w:pStyle w:val="75"/>
              <w:spacing w:before="8"/>
              <w:jc w:val="center"/>
              <w:rPr>
                <w:rFonts w:ascii="宋体" w:hAnsi="宋体" w:eastAsia="宋体" w:cs="宋体"/>
                <w:color w:val="auto"/>
                <w:sz w:val="21"/>
                <w:szCs w:val="21"/>
                <w:highlight w:val="none"/>
                <w:lang w:eastAsia="zh-CN"/>
              </w:rPr>
            </w:pPr>
          </w:p>
          <w:p w14:paraId="1F88A462">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09986E92">
            <w:pPr>
              <w:pStyle w:val="75"/>
              <w:jc w:val="center"/>
              <w:rPr>
                <w:rFonts w:ascii="宋体" w:hAnsi="宋体" w:eastAsia="宋体" w:cs="宋体"/>
                <w:color w:val="auto"/>
                <w:sz w:val="21"/>
                <w:szCs w:val="21"/>
                <w:highlight w:val="none"/>
              </w:rPr>
            </w:pPr>
          </w:p>
          <w:p w14:paraId="3A1D10AC">
            <w:pPr>
              <w:pStyle w:val="75"/>
              <w:spacing w:before="7"/>
              <w:jc w:val="center"/>
              <w:rPr>
                <w:rFonts w:ascii="宋体" w:hAnsi="宋体" w:eastAsia="宋体" w:cs="宋体"/>
                <w:color w:val="auto"/>
                <w:sz w:val="21"/>
                <w:szCs w:val="21"/>
                <w:highlight w:val="none"/>
              </w:rPr>
            </w:pPr>
          </w:p>
          <w:p w14:paraId="27B9B006">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9</w:t>
            </w:r>
            <w:r>
              <w:rPr>
                <w:rFonts w:hint="eastAsia" w:ascii="宋体" w:hAnsi="宋体" w:eastAsia="宋体" w:cs="宋体"/>
                <w:color w:val="auto"/>
                <w:w w:val="99"/>
                <w:sz w:val="21"/>
                <w:szCs w:val="21"/>
                <w:highlight w:val="none"/>
              </w:rPr>
              <w:t>01扫描仪</w:t>
            </w:r>
          </w:p>
        </w:tc>
        <w:tc>
          <w:tcPr>
            <w:tcW w:w="3459" w:type="dxa"/>
            <w:gridSpan w:val="2"/>
            <w:tcBorders>
              <w:top w:val="single" w:color="000000" w:sz="4" w:space="0"/>
              <w:left w:val="single" w:color="000000" w:sz="4" w:space="0"/>
              <w:bottom w:val="single" w:color="000000" w:sz="4" w:space="0"/>
              <w:right w:val="single" w:color="000000" w:sz="4" w:space="0"/>
            </w:tcBorders>
          </w:tcPr>
          <w:p w14:paraId="7D02EBA1">
            <w:pPr>
              <w:pStyle w:val="75"/>
              <w:spacing w:before="49"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参</w:t>
            </w:r>
            <w:r>
              <w:rPr>
                <w:rFonts w:hint="eastAsia" w:ascii="宋体" w:hAnsi="宋体" w:eastAsia="宋体" w:cs="宋体"/>
                <w:color w:val="auto"/>
                <w:spacing w:val="-29"/>
                <w:w w:val="99"/>
                <w:sz w:val="21"/>
                <w:szCs w:val="21"/>
                <w:highlight w:val="none"/>
                <w:lang w:eastAsia="zh-CN"/>
              </w:rPr>
              <w:t>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复</w:t>
            </w:r>
            <w:r>
              <w:rPr>
                <w:rFonts w:hint="eastAsia" w:ascii="宋体" w:hAnsi="宋体" w:eastAsia="宋体" w:cs="宋体"/>
                <w:color w:val="auto"/>
                <w:w w:val="99"/>
                <w:sz w:val="21"/>
                <w:szCs w:val="21"/>
                <w:highlight w:val="none"/>
                <w:lang w:eastAsia="zh-CN"/>
              </w:rPr>
              <w:t>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打</w:t>
            </w:r>
            <w:r>
              <w:rPr>
                <w:rFonts w:hint="eastAsia" w:ascii="宋体" w:hAnsi="宋体" w:eastAsia="宋体" w:cs="宋体"/>
                <w:color w:val="auto"/>
                <w:spacing w:val="2"/>
                <w:w w:val="99"/>
                <w:sz w:val="21"/>
                <w:szCs w:val="21"/>
                <w:highlight w:val="none"/>
                <w:lang w:eastAsia="zh-CN"/>
              </w:rPr>
              <w:t>印</w:t>
            </w:r>
            <w:r>
              <w:rPr>
                <w:rFonts w:hint="eastAsia" w:ascii="宋体" w:hAnsi="宋体" w:eastAsia="宋体" w:cs="宋体"/>
                <w:color w:val="auto"/>
                <w:w w:val="99"/>
                <w:sz w:val="21"/>
                <w:szCs w:val="21"/>
                <w:highlight w:val="none"/>
                <w:lang w:eastAsia="zh-CN"/>
              </w:rPr>
              <w:t>机和</w:t>
            </w:r>
            <w:r>
              <w:rPr>
                <w:rFonts w:hint="eastAsia" w:ascii="宋体" w:hAnsi="宋体" w:eastAsia="宋体" w:cs="宋体"/>
                <w:color w:val="auto"/>
                <w:spacing w:val="2"/>
                <w:w w:val="99"/>
                <w:sz w:val="21"/>
                <w:szCs w:val="21"/>
                <w:highlight w:val="none"/>
                <w:lang w:eastAsia="zh-CN"/>
              </w:rPr>
              <w:t>传</w:t>
            </w:r>
            <w:r>
              <w:rPr>
                <w:rFonts w:hint="eastAsia" w:ascii="宋体" w:hAnsi="宋体" w:eastAsia="宋体" w:cs="宋体"/>
                <w:color w:val="auto"/>
                <w:w w:val="99"/>
                <w:sz w:val="21"/>
                <w:szCs w:val="21"/>
                <w:highlight w:val="none"/>
                <w:lang w:eastAsia="zh-CN"/>
              </w:rPr>
              <w:t>真机能效限定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2152</w:t>
            </w:r>
            <w:r>
              <w:rPr>
                <w:rFonts w:hint="eastAsia" w:ascii="宋体" w:hAnsi="宋体" w:eastAsia="宋体" w:cs="宋体"/>
                <w:color w:val="auto"/>
                <w:w w:val="99"/>
                <w:sz w:val="21"/>
                <w:szCs w:val="21"/>
                <w:highlight w:val="none"/>
                <w:lang w:eastAsia="zh-CN"/>
              </w:rPr>
              <w:t>1</w:t>
            </w:r>
          </w:p>
          <w:p w14:paraId="25313DEE">
            <w:pPr>
              <w:pStyle w:val="75"/>
              <w:spacing w:before="12" w:line="283" w:lineRule="auto"/>
              <w:ind w:left="7" w:right="5"/>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2"/>
                <w:w w:val="99"/>
                <w:sz w:val="21"/>
                <w:szCs w:val="21"/>
                <w:highlight w:val="none"/>
                <w:lang w:eastAsia="zh-CN"/>
              </w:rPr>
              <w:t>中</w:t>
            </w:r>
            <w:r>
              <w:rPr>
                <w:rFonts w:hint="eastAsia" w:ascii="宋体" w:hAnsi="宋体" w:eastAsia="宋体" w:cs="宋体"/>
                <w:color w:val="auto"/>
                <w:spacing w:val="4"/>
                <w:w w:val="99"/>
                <w:sz w:val="21"/>
                <w:szCs w:val="21"/>
                <w:highlight w:val="none"/>
                <w:lang w:eastAsia="zh-CN"/>
              </w:rPr>
              <w:t>打印速</w:t>
            </w:r>
            <w:r>
              <w:rPr>
                <w:rFonts w:hint="eastAsia" w:ascii="宋体" w:hAnsi="宋体" w:eastAsia="宋体" w:cs="宋体"/>
                <w:color w:val="auto"/>
                <w:spacing w:val="2"/>
                <w:w w:val="99"/>
                <w:sz w:val="21"/>
                <w:szCs w:val="21"/>
                <w:highlight w:val="none"/>
                <w:lang w:eastAsia="zh-CN"/>
              </w:rPr>
              <w:t>度</w:t>
            </w:r>
            <w:r>
              <w:rPr>
                <w:rFonts w:hint="eastAsia" w:ascii="宋体" w:hAnsi="宋体" w:eastAsia="宋体" w:cs="宋体"/>
                <w:color w:val="auto"/>
                <w:w w:val="99"/>
                <w:sz w:val="21"/>
                <w:szCs w:val="21"/>
                <w:highlight w:val="none"/>
                <w:lang w:eastAsia="zh-CN"/>
              </w:rPr>
              <w:t>为</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页</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spacing w:val="4"/>
                <w:w w:val="99"/>
                <w:sz w:val="21"/>
                <w:szCs w:val="21"/>
                <w:highlight w:val="none"/>
                <w:lang w:eastAsia="zh-CN"/>
              </w:rPr>
              <w:t>分的</w:t>
            </w:r>
            <w:r>
              <w:rPr>
                <w:rFonts w:hint="eastAsia" w:ascii="宋体" w:hAnsi="宋体" w:eastAsia="宋体" w:cs="宋体"/>
                <w:color w:val="auto"/>
                <w:spacing w:val="2"/>
                <w:w w:val="99"/>
                <w:sz w:val="21"/>
                <w:szCs w:val="21"/>
                <w:highlight w:val="none"/>
                <w:lang w:eastAsia="zh-CN"/>
              </w:rPr>
              <w:t>针</w:t>
            </w:r>
            <w:r>
              <w:rPr>
                <w:rFonts w:hint="eastAsia" w:ascii="宋体" w:hAnsi="宋体" w:eastAsia="宋体" w:cs="宋体"/>
                <w:color w:val="auto"/>
                <w:spacing w:val="4"/>
                <w:w w:val="99"/>
                <w:sz w:val="21"/>
                <w:szCs w:val="21"/>
                <w:highlight w:val="none"/>
                <w:lang w:eastAsia="zh-CN"/>
              </w:rPr>
              <w:t>式</w:t>
            </w:r>
            <w:r>
              <w:rPr>
                <w:rFonts w:hint="eastAsia" w:ascii="宋体" w:hAnsi="宋体" w:eastAsia="宋体" w:cs="宋体"/>
                <w:color w:val="auto"/>
                <w:w w:val="99"/>
                <w:sz w:val="21"/>
                <w:szCs w:val="21"/>
                <w:highlight w:val="none"/>
                <w:lang w:eastAsia="zh-CN"/>
              </w:rPr>
              <w:t>打印机相</w:t>
            </w:r>
            <w:r>
              <w:rPr>
                <w:rFonts w:hint="eastAsia" w:ascii="宋体" w:hAnsi="宋体" w:eastAsia="宋体" w:cs="宋体"/>
                <w:color w:val="auto"/>
                <w:spacing w:val="2"/>
                <w:w w:val="99"/>
                <w:sz w:val="21"/>
                <w:szCs w:val="21"/>
                <w:highlight w:val="none"/>
                <w:lang w:eastAsia="zh-CN"/>
              </w:rPr>
              <w:t>关</w:t>
            </w:r>
            <w:r>
              <w:rPr>
                <w:rFonts w:hint="eastAsia" w:ascii="宋体" w:hAnsi="宋体" w:eastAsia="宋体" w:cs="宋体"/>
                <w:color w:val="auto"/>
                <w:w w:val="99"/>
                <w:sz w:val="21"/>
                <w:szCs w:val="21"/>
                <w:highlight w:val="none"/>
                <w:lang w:eastAsia="zh-CN"/>
              </w:rPr>
              <w:t>要求</w:t>
            </w:r>
          </w:p>
        </w:tc>
      </w:tr>
      <w:tr w14:paraId="0227733D">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2E64A8AB">
            <w:pPr>
              <w:pStyle w:val="75"/>
              <w:spacing w:before="179"/>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3</w:t>
            </w:r>
          </w:p>
        </w:tc>
        <w:tc>
          <w:tcPr>
            <w:tcW w:w="1351" w:type="dxa"/>
            <w:tcBorders>
              <w:top w:val="single" w:color="000000" w:sz="4" w:space="0"/>
              <w:left w:val="single" w:color="000000" w:sz="4" w:space="0"/>
              <w:bottom w:val="single" w:color="000000" w:sz="4" w:space="0"/>
              <w:right w:val="single" w:color="000000" w:sz="4" w:space="0"/>
            </w:tcBorders>
          </w:tcPr>
          <w:p w14:paraId="7A7805A0">
            <w:pPr>
              <w:pStyle w:val="75"/>
              <w:spacing w:before="23"/>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2投影</w:t>
            </w:r>
          </w:p>
          <w:p w14:paraId="151DACBA">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仪</w:t>
            </w:r>
          </w:p>
        </w:tc>
        <w:tc>
          <w:tcPr>
            <w:tcW w:w="1615" w:type="dxa"/>
            <w:tcBorders>
              <w:top w:val="single" w:color="000000" w:sz="4" w:space="0"/>
              <w:left w:val="single" w:color="000000" w:sz="4" w:space="0"/>
              <w:bottom w:val="single" w:color="000000" w:sz="4" w:space="0"/>
              <w:right w:val="single" w:color="000000" w:sz="4" w:space="0"/>
            </w:tcBorders>
          </w:tcPr>
          <w:p w14:paraId="55163F3E">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2AD6B865">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38C44C14">
            <w:pPr>
              <w:pStyle w:val="75"/>
              <w:spacing w:before="2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《投影</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p>
          <w:p w14:paraId="4EFBA821">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20</w:t>
            </w:r>
            <w:r>
              <w:rPr>
                <w:rFonts w:hint="eastAsia" w:ascii="宋体" w:hAnsi="宋体" w:eastAsia="宋体" w:cs="宋体"/>
                <w:color w:val="auto"/>
                <w:spacing w:val="1"/>
                <w:w w:val="99"/>
                <w:sz w:val="21"/>
                <w:szCs w:val="21"/>
                <w:highlight w:val="none"/>
              </w:rPr>
              <w:t>28</w:t>
            </w:r>
            <w:r>
              <w:rPr>
                <w:rFonts w:hint="eastAsia" w:ascii="宋体" w:hAnsi="宋体" w:eastAsia="宋体" w:cs="宋体"/>
                <w:color w:val="auto"/>
                <w:w w:val="99"/>
                <w:sz w:val="21"/>
                <w:szCs w:val="21"/>
                <w:highlight w:val="none"/>
              </w:rPr>
              <w:t>）</w:t>
            </w:r>
          </w:p>
        </w:tc>
      </w:tr>
      <w:tr w14:paraId="0B67834C">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5F5197F2">
            <w:pPr>
              <w:pStyle w:val="75"/>
              <w:spacing w:before="13"/>
              <w:jc w:val="center"/>
              <w:rPr>
                <w:rFonts w:ascii="宋体" w:hAnsi="宋体" w:eastAsia="宋体" w:cs="宋体"/>
                <w:color w:val="auto"/>
                <w:sz w:val="21"/>
                <w:szCs w:val="21"/>
                <w:highlight w:val="none"/>
              </w:rPr>
            </w:pPr>
          </w:p>
          <w:p w14:paraId="79BF3819">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4</w:t>
            </w:r>
          </w:p>
        </w:tc>
        <w:tc>
          <w:tcPr>
            <w:tcW w:w="1351" w:type="dxa"/>
            <w:tcBorders>
              <w:top w:val="single" w:color="000000" w:sz="4" w:space="0"/>
              <w:left w:val="single" w:color="000000" w:sz="4" w:space="0"/>
              <w:bottom w:val="single" w:color="000000" w:sz="4" w:space="0"/>
              <w:right w:val="single" w:color="000000" w:sz="4" w:space="0"/>
            </w:tcBorders>
          </w:tcPr>
          <w:p w14:paraId="049E87DB">
            <w:pPr>
              <w:pStyle w:val="75"/>
              <w:spacing w:before="66"/>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4多功</w:t>
            </w:r>
          </w:p>
          <w:p w14:paraId="4418D8D6">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能一体机</w:t>
            </w:r>
          </w:p>
        </w:tc>
        <w:tc>
          <w:tcPr>
            <w:tcW w:w="1615" w:type="dxa"/>
            <w:tcBorders>
              <w:top w:val="single" w:color="000000" w:sz="4" w:space="0"/>
              <w:left w:val="single" w:color="000000" w:sz="4" w:space="0"/>
              <w:bottom w:val="single" w:color="000000" w:sz="4" w:space="0"/>
              <w:right w:val="single" w:color="000000" w:sz="4" w:space="0"/>
            </w:tcBorders>
          </w:tcPr>
          <w:p w14:paraId="27037594">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3AFA4E55">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114313CB">
            <w:pPr>
              <w:pStyle w:val="75"/>
              <w:spacing w:before="66"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3FE9256">
        <w:tblPrEx>
          <w:tblCellMar>
            <w:top w:w="0" w:type="dxa"/>
            <w:left w:w="0" w:type="dxa"/>
            <w:bottom w:w="0" w:type="dxa"/>
            <w:right w:w="0" w:type="dxa"/>
          </w:tblCellMar>
        </w:tblPrEx>
        <w:trPr>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09C43724">
            <w:pPr>
              <w:pStyle w:val="75"/>
              <w:spacing w:before="160"/>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5</w:t>
            </w:r>
          </w:p>
        </w:tc>
        <w:tc>
          <w:tcPr>
            <w:tcW w:w="1351" w:type="dxa"/>
            <w:tcBorders>
              <w:top w:val="single" w:color="000000" w:sz="4" w:space="0"/>
              <w:left w:val="single" w:color="000000" w:sz="4" w:space="0"/>
              <w:bottom w:val="single" w:color="000000" w:sz="4" w:space="0"/>
              <w:right w:val="single" w:color="000000" w:sz="4" w:space="0"/>
            </w:tcBorders>
          </w:tcPr>
          <w:p w14:paraId="3D7B33D3">
            <w:pPr>
              <w:pStyle w:val="75"/>
              <w:spacing w:before="160"/>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9泵</w:t>
            </w:r>
          </w:p>
        </w:tc>
        <w:tc>
          <w:tcPr>
            <w:tcW w:w="1615" w:type="dxa"/>
            <w:tcBorders>
              <w:top w:val="single" w:color="000000" w:sz="4" w:space="0"/>
              <w:left w:val="single" w:color="000000" w:sz="4" w:space="0"/>
              <w:bottom w:val="single" w:color="000000" w:sz="4" w:space="0"/>
              <w:right w:val="single" w:color="000000" w:sz="4" w:space="0"/>
            </w:tcBorders>
          </w:tcPr>
          <w:p w14:paraId="092A02CD">
            <w:pPr>
              <w:pStyle w:val="75"/>
              <w:spacing w:before="160"/>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901离心泵</w:t>
            </w:r>
          </w:p>
        </w:tc>
        <w:tc>
          <w:tcPr>
            <w:tcW w:w="1916" w:type="dxa"/>
            <w:tcBorders>
              <w:top w:val="single" w:color="000000" w:sz="4" w:space="0"/>
              <w:left w:val="single" w:color="000000" w:sz="4" w:space="0"/>
              <w:bottom w:val="single" w:color="000000" w:sz="4" w:space="0"/>
              <w:right w:val="single" w:color="000000" w:sz="4" w:space="0"/>
            </w:tcBorders>
          </w:tcPr>
          <w:p w14:paraId="4B1CE01E">
            <w:pPr>
              <w:jc w:val="center"/>
              <w:rPr>
                <w:rFonts w:ascii="宋体" w:hAnsi="宋体" w:eastAsia="宋体" w:cs="宋体"/>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14:paraId="6C0F25C5">
            <w:pPr>
              <w:pStyle w:val="75"/>
              <w:spacing w:before="4"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《清水离心泵能效限定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及节</w:t>
            </w:r>
            <w:r>
              <w:rPr>
                <w:rFonts w:hint="eastAsia" w:ascii="宋体" w:hAnsi="宋体" w:eastAsia="宋体" w:cs="宋体"/>
                <w:color w:val="auto"/>
                <w:w w:val="99"/>
                <w:sz w:val="21"/>
                <w:szCs w:val="21"/>
                <w:highlight w:val="none"/>
                <w:lang w:eastAsia="zh-CN"/>
              </w:rPr>
              <w:t>能评价值</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76</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20CBE17A">
        <w:tblPrEx>
          <w:tblCellMar>
            <w:top w:w="0" w:type="dxa"/>
            <w:left w:w="0" w:type="dxa"/>
            <w:bottom w:w="0" w:type="dxa"/>
            <w:right w:w="0" w:type="dxa"/>
          </w:tblCellMar>
        </w:tblPrEx>
        <w:trPr>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7CB39FE9">
            <w:pPr>
              <w:pStyle w:val="75"/>
              <w:jc w:val="center"/>
              <w:rPr>
                <w:rFonts w:ascii="宋体" w:hAnsi="宋体" w:eastAsia="宋体" w:cs="宋体"/>
                <w:color w:val="auto"/>
                <w:sz w:val="21"/>
                <w:szCs w:val="21"/>
                <w:highlight w:val="none"/>
                <w:lang w:eastAsia="zh-CN"/>
              </w:rPr>
            </w:pPr>
          </w:p>
          <w:p w14:paraId="517D7BC5">
            <w:pPr>
              <w:pStyle w:val="75"/>
              <w:jc w:val="center"/>
              <w:rPr>
                <w:rFonts w:ascii="宋体" w:hAnsi="宋体" w:eastAsia="宋体" w:cs="宋体"/>
                <w:color w:val="auto"/>
                <w:sz w:val="21"/>
                <w:szCs w:val="21"/>
                <w:highlight w:val="none"/>
                <w:lang w:eastAsia="zh-CN"/>
              </w:rPr>
            </w:pPr>
          </w:p>
          <w:p w14:paraId="7616F783">
            <w:pPr>
              <w:pStyle w:val="75"/>
              <w:spacing w:before="7"/>
              <w:jc w:val="center"/>
              <w:rPr>
                <w:rFonts w:ascii="宋体" w:hAnsi="宋体" w:eastAsia="宋体" w:cs="宋体"/>
                <w:color w:val="auto"/>
                <w:sz w:val="21"/>
                <w:szCs w:val="21"/>
                <w:highlight w:val="none"/>
                <w:lang w:eastAsia="zh-CN"/>
              </w:rPr>
            </w:pPr>
          </w:p>
          <w:p w14:paraId="72011917">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6</w:t>
            </w:r>
          </w:p>
        </w:tc>
        <w:tc>
          <w:tcPr>
            <w:tcW w:w="1351" w:type="dxa"/>
            <w:vMerge w:val="restart"/>
            <w:tcBorders>
              <w:top w:val="single" w:color="000000" w:sz="4" w:space="0"/>
              <w:left w:val="single" w:color="000000" w:sz="4" w:space="0"/>
              <w:bottom w:val="single" w:color="000000" w:sz="4" w:space="0"/>
              <w:right w:val="single" w:color="000000" w:sz="4" w:space="0"/>
            </w:tcBorders>
          </w:tcPr>
          <w:p w14:paraId="5A753AC2">
            <w:pPr>
              <w:pStyle w:val="75"/>
              <w:jc w:val="center"/>
              <w:rPr>
                <w:rFonts w:ascii="宋体" w:hAnsi="宋体" w:eastAsia="宋体" w:cs="宋体"/>
                <w:color w:val="auto"/>
                <w:sz w:val="21"/>
                <w:szCs w:val="21"/>
                <w:highlight w:val="none"/>
              </w:rPr>
            </w:pPr>
          </w:p>
          <w:p w14:paraId="10BC980B">
            <w:pPr>
              <w:pStyle w:val="75"/>
              <w:jc w:val="center"/>
              <w:rPr>
                <w:rFonts w:ascii="宋体" w:hAnsi="宋体" w:eastAsia="宋体" w:cs="宋体"/>
                <w:color w:val="auto"/>
                <w:sz w:val="21"/>
                <w:szCs w:val="21"/>
                <w:highlight w:val="none"/>
              </w:rPr>
            </w:pPr>
          </w:p>
          <w:p w14:paraId="5FD08FD4">
            <w:pPr>
              <w:pStyle w:val="75"/>
              <w:spacing w:before="8"/>
              <w:jc w:val="center"/>
              <w:rPr>
                <w:rFonts w:ascii="宋体" w:hAnsi="宋体" w:eastAsia="宋体" w:cs="宋体"/>
                <w:color w:val="auto"/>
                <w:sz w:val="21"/>
                <w:szCs w:val="21"/>
                <w:highlight w:val="none"/>
              </w:rPr>
            </w:pPr>
          </w:p>
          <w:p w14:paraId="663660D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3制冷空调设备</w:t>
            </w:r>
          </w:p>
        </w:tc>
        <w:tc>
          <w:tcPr>
            <w:tcW w:w="1615" w:type="dxa"/>
            <w:vMerge w:val="restart"/>
            <w:tcBorders>
              <w:top w:val="single" w:color="000000" w:sz="4" w:space="0"/>
              <w:left w:val="single" w:color="000000" w:sz="4" w:space="0"/>
              <w:bottom w:val="single" w:color="000000" w:sz="4" w:space="0"/>
              <w:right w:val="single" w:color="000000" w:sz="4" w:space="0"/>
            </w:tcBorders>
          </w:tcPr>
          <w:p w14:paraId="711D4CF4">
            <w:pPr>
              <w:pStyle w:val="75"/>
              <w:jc w:val="center"/>
              <w:rPr>
                <w:rFonts w:ascii="宋体" w:hAnsi="宋体" w:eastAsia="宋体" w:cs="宋体"/>
                <w:color w:val="auto"/>
                <w:sz w:val="21"/>
                <w:szCs w:val="21"/>
                <w:highlight w:val="none"/>
              </w:rPr>
            </w:pPr>
          </w:p>
          <w:p w14:paraId="7894C847">
            <w:pPr>
              <w:pStyle w:val="75"/>
              <w:jc w:val="center"/>
              <w:rPr>
                <w:rFonts w:ascii="宋体" w:hAnsi="宋体" w:eastAsia="宋体" w:cs="宋体"/>
                <w:color w:val="auto"/>
                <w:sz w:val="21"/>
                <w:szCs w:val="21"/>
                <w:highlight w:val="none"/>
              </w:rPr>
            </w:pPr>
          </w:p>
          <w:p w14:paraId="65C18629">
            <w:pPr>
              <w:pStyle w:val="75"/>
              <w:spacing w:before="8"/>
              <w:jc w:val="center"/>
              <w:rPr>
                <w:rFonts w:ascii="宋体" w:hAnsi="宋体" w:eastAsia="宋体" w:cs="宋体"/>
                <w:color w:val="auto"/>
                <w:sz w:val="21"/>
                <w:szCs w:val="21"/>
                <w:highlight w:val="none"/>
              </w:rPr>
            </w:pPr>
          </w:p>
          <w:p w14:paraId="2422B414">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3A72739E">
            <w:pPr>
              <w:pStyle w:val="75"/>
              <w:jc w:val="center"/>
              <w:rPr>
                <w:rFonts w:ascii="宋体" w:hAnsi="宋体" w:eastAsia="宋体" w:cs="宋体"/>
                <w:color w:val="auto"/>
                <w:sz w:val="21"/>
                <w:szCs w:val="21"/>
                <w:highlight w:val="none"/>
              </w:rPr>
            </w:pPr>
          </w:p>
          <w:p w14:paraId="5A7064D2">
            <w:pPr>
              <w:pStyle w:val="75"/>
              <w:spacing w:before="1"/>
              <w:jc w:val="center"/>
              <w:rPr>
                <w:rFonts w:ascii="宋体" w:hAnsi="宋体" w:eastAsia="宋体" w:cs="宋体"/>
                <w:color w:val="auto"/>
                <w:sz w:val="21"/>
                <w:szCs w:val="21"/>
                <w:highlight w:val="none"/>
              </w:rPr>
            </w:pPr>
          </w:p>
          <w:p w14:paraId="3943F043">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冷水机组</w:t>
            </w:r>
          </w:p>
        </w:tc>
        <w:tc>
          <w:tcPr>
            <w:tcW w:w="3459" w:type="dxa"/>
            <w:gridSpan w:val="2"/>
            <w:tcBorders>
              <w:top w:val="single" w:color="000000" w:sz="4" w:space="0"/>
              <w:left w:val="single" w:color="000000" w:sz="4" w:space="0"/>
              <w:bottom w:val="single" w:color="000000" w:sz="4" w:space="0"/>
              <w:right w:val="single" w:color="000000" w:sz="4" w:space="0"/>
            </w:tcBorders>
          </w:tcPr>
          <w:p w14:paraId="01DE334E">
            <w:pPr>
              <w:pStyle w:val="75"/>
              <w:spacing w:before="30"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《冷水机组能效限定值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77</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《低</w:t>
            </w:r>
            <w:r>
              <w:rPr>
                <w:rFonts w:hint="eastAsia" w:ascii="宋体" w:hAnsi="宋体" w:eastAsia="宋体" w:cs="宋体"/>
                <w:color w:val="auto"/>
                <w:spacing w:val="2"/>
                <w:w w:val="99"/>
                <w:sz w:val="21"/>
                <w:szCs w:val="21"/>
                <w:highlight w:val="none"/>
                <w:lang w:eastAsia="zh-CN"/>
              </w:rPr>
              <w:t>环</w:t>
            </w:r>
            <w:r>
              <w:rPr>
                <w:rFonts w:hint="eastAsia" w:ascii="宋体" w:hAnsi="宋体" w:eastAsia="宋体" w:cs="宋体"/>
                <w:color w:val="auto"/>
                <w:w w:val="99"/>
                <w:sz w:val="21"/>
                <w:szCs w:val="21"/>
                <w:highlight w:val="none"/>
                <w:lang w:eastAsia="zh-CN"/>
              </w:rPr>
              <w:t>境温度空气源</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spacing w:val="-29"/>
                <w:w w:val="99"/>
                <w:sz w:val="21"/>
                <w:szCs w:val="21"/>
                <w:highlight w:val="none"/>
                <w:lang w:eastAsia="zh-CN"/>
              </w:rPr>
              <w:t>泵</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冷水</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机组</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效限定值及能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w:t>
            </w:r>
            <w:r>
              <w:rPr>
                <w:rFonts w:hint="eastAsia" w:ascii="宋体" w:hAnsi="宋体" w:eastAsia="宋体" w:cs="宋体"/>
                <w:color w:val="auto"/>
                <w:w w:val="99"/>
                <w:sz w:val="21"/>
                <w:szCs w:val="21"/>
                <w:highlight w:val="none"/>
                <w:lang w:eastAsia="zh-CN"/>
              </w:rPr>
              <w:t>48</w:t>
            </w:r>
            <w:r>
              <w:rPr>
                <w:rFonts w:hint="eastAsia" w:ascii="宋体" w:hAnsi="宋体" w:eastAsia="宋体" w:cs="宋体"/>
                <w:color w:val="auto"/>
                <w:spacing w:val="-2"/>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0D964042">
        <w:tblPrEx>
          <w:tblCellMar>
            <w:top w:w="0" w:type="dxa"/>
            <w:left w:w="0" w:type="dxa"/>
            <w:bottom w:w="0" w:type="dxa"/>
            <w:right w:w="0" w:type="dxa"/>
          </w:tblCellMar>
        </w:tblPrEx>
        <w:trPr>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7A3A965">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35E294D7">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55FACE69">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614CB6A0">
            <w:pPr>
              <w:pStyle w:val="75"/>
              <w:spacing w:before="12"/>
              <w:jc w:val="center"/>
              <w:rPr>
                <w:rFonts w:ascii="宋体" w:hAnsi="宋体" w:eastAsia="宋体" w:cs="宋体"/>
                <w:color w:val="auto"/>
                <w:sz w:val="21"/>
                <w:szCs w:val="21"/>
                <w:highlight w:val="none"/>
                <w:lang w:eastAsia="zh-CN"/>
              </w:rPr>
            </w:pPr>
          </w:p>
          <w:p w14:paraId="4FDCA4EB">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水源热</w:t>
            </w:r>
            <w:r>
              <w:rPr>
                <w:rFonts w:hint="eastAsia" w:ascii="宋体" w:hAnsi="宋体" w:eastAsia="宋体" w:cs="宋体"/>
                <w:color w:val="auto"/>
                <w:spacing w:val="2"/>
                <w:w w:val="99"/>
                <w:sz w:val="21"/>
                <w:szCs w:val="21"/>
                <w:highlight w:val="none"/>
              </w:rPr>
              <w:t>泵</w:t>
            </w:r>
            <w:r>
              <w:rPr>
                <w:rFonts w:hint="eastAsia" w:ascii="宋体" w:hAnsi="宋体" w:eastAsia="宋体" w:cs="宋体"/>
                <w:color w:val="auto"/>
                <w:w w:val="99"/>
                <w:sz w:val="21"/>
                <w:szCs w:val="21"/>
                <w:highlight w:val="none"/>
              </w:rPr>
              <w:t>机组</w:t>
            </w:r>
          </w:p>
        </w:tc>
        <w:tc>
          <w:tcPr>
            <w:tcW w:w="3459" w:type="dxa"/>
            <w:gridSpan w:val="2"/>
            <w:tcBorders>
              <w:top w:val="single" w:color="000000" w:sz="4" w:space="0"/>
              <w:left w:val="single" w:color="000000" w:sz="4" w:space="0"/>
              <w:bottom w:val="single" w:color="000000" w:sz="4" w:space="0"/>
              <w:right w:val="single" w:color="000000" w:sz="4" w:space="0"/>
            </w:tcBorders>
          </w:tcPr>
          <w:p w14:paraId="44B1543E">
            <w:pPr>
              <w:pStyle w:val="75"/>
              <w:spacing w:before="52"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9"/>
                <w:w w:val="99"/>
                <w:sz w:val="21"/>
                <w:szCs w:val="21"/>
                <w:highlight w:val="none"/>
                <w:lang w:eastAsia="zh-CN"/>
              </w:rPr>
              <w:t>水</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地</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源</w:t>
            </w: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组能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30721</w:t>
            </w:r>
            <w:r>
              <w:rPr>
                <w:rFonts w:hint="eastAsia" w:ascii="宋体" w:hAnsi="宋体" w:eastAsia="宋体" w:cs="宋体"/>
                <w:color w:val="auto"/>
                <w:w w:val="99"/>
                <w:sz w:val="21"/>
                <w:szCs w:val="21"/>
                <w:highlight w:val="none"/>
                <w:lang w:eastAsia="zh-CN"/>
              </w:rPr>
              <w:t>）</w:t>
            </w:r>
          </w:p>
        </w:tc>
      </w:tr>
      <w:tr w14:paraId="12295478">
        <w:tblPrEx>
          <w:tblCellMar>
            <w:top w:w="0" w:type="dxa"/>
            <w:left w:w="0" w:type="dxa"/>
            <w:bottom w:w="0" w:type="dxa"/>
            <w:right w:w="0" w:type="dxa"/>
          </w:tblCellMar>
        </w:tblPrEx>
        <w:trPr>
          <w:gridAfter w:val="1"/>
          <w:wAfter w:w="15" w:type="dxa"/>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26DE54EA">
            <w:pPr>
              <w:jc w:val="center"/>
              <w:rPr>
                <w:rFonts w:ascii="宋体" w:hAnsi="宋体" w:eastAsia="宋体" w:cs="宋体"/>
                <w:color w:val="auto"/>
                <w:szCs w:val="21"/>
                <w:highlight w:val="none"/>
              </w:rPr>
            </w:pPr>
          </w:p>
        </w:tc>
        <w:tc>
          <w:tcPr>
            <w:tcW w:w="1351" w:type="dxa"/>
            <w:vMerge w:val="restart"/>
            <w:tcBorders>
              <w:top w:val="single" w:color="000000" w:sz="4" w:space="0"/>
              <w:left w:val="single" w:color="000000" w:sz="4" w:space="0"/>
              <w:bottom w:val="single" w:color="000000" w:sz="4" w:space="0"/>
              <w:right w:val="single" w:color="000000" w:sz="4" w:space="0"/>
            </w:tcBorders>
          </w:tcPr>
          <w:p w14:paraId="0DA93623">
            <w:pPr>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3E3F2C68">
            <w:pPr>
              <w:jc w:val="center"/>
              <w:rPr>
                <w:rFonts w:ascii="宋体" w:hAnsi="宋体" w:eastAsia="宋体" w:cs="宋体"/>
                <w:color w:val="auto"/>
                <w:szCs w:val="21"/>
                <w:highlight w:val="none"/>
              </w:rPr>
            </w:pPr>
          </w:p>
        </w:tc>
        <w:tc>
          <w:tcPr>
            <w:tcW w:w="1916" w:type="dxa"/>
            <w:tcBorders>
              <w:top w:val="single" w:color="000000" w:sz="4" w:space="0"/>
              <w:left w:val="single" w:color="000000" w:sz="4" w:space="0"/>
              <w:right w:val="single" w:color="000000" w:sz="4" w:space="0"/>
            </w:tcBorders>
          </w:tcPr>
          <w:p w14:paraId="3FC43782">
            <w:pPr>
              <w:pStyle w:val="75"/>
              <w:spacing w:before="9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溴化锂吸收式冷水</w:t>
            </w:r>
            <w:r>
              <w:rPr>
                <w:rFonts w:hint="eastAsia" w:ascii="宋体" w:hAnsi="宋体" w:eastAsia="宋体" w:cs="宋体"/>
                <w:color w:val="auto"/>
                <w:w w:val="99"/>
                <w:sz w:val="21"/>
                <w:szCs w:val="21"/>
                <w:highlight w:val="none"/>
                <w:lang w:eastAsia="zh-CN"/>
              </w:rPr>
              <w:t>机组</w:t>
            </w:r>
          </w:p>
        </w:tc>
        <w:tc>
          <w:tcPr>
            <w:tcW w:w="3444" w:type="dxa"/>
            <w:tcBorders>
              <w:top w:val="single" w:color="000000" w:sz="4" w:space="0"/>
              <w:left w:val="single" w:color="000000" w:sz="4" w:space="0"/>
              <w:bottom w:val="single" w:color="000000" w:sz="4" w:space="0"/>
              <w:right w:val="single" w:color="000000" w:sz="4" w:space="0"/>
            </w:tcBorders>
          </w:tcPr>
          <w:p w14:paraId="35D3D4C2">
            <w:pPr>
              <w:pStyle w:val="75"/>
              <w:spacing w:before="9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《溴化锂吸收式冷水机</w:t>
            </w:r>
            <w:r>
              <w:rPr>
                <w:rFonts w:hint="eastAsia" w:ascii="宋体" w:hAnsi="宋体" w:eastAsia="宋体" w:cs="宋体"/>
                <w:color w:val="auto"/>
                <w:spacing w:val="9"/>
                <w:w w:val="99"/>
                <w:sz w:val="21"/>
                <w:szCs w:val="21"/>
                <w:highlight w:val="none"/>
                <w:lang w:eastAsia="zh-CN"/>
              </w:rPr>
              <w:t>组</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29</w:t>
            </w:r>
            <w:r>
              <w:rPr>
                <w:rFonts w:hint="eastAsia" w:ascii="宋体" w:hAnsi="宋体" w:eastAsia="宋体" w:cs="宋体"/>
                <w:color w:val="auto"/>
                <w:w w:val="99"/>
                <w:sz w:val="21"/>
                <w:szCs w:val="21"/>
                <w:highlight w:val="none"/>
                <w:lang w:eastAsia="zh-CN"/>
              </w:rPr>
              <w:t>54</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46749704">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5F802B8">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175D9B32">
            <w:pPr>
              <w:widowControl/>
              <w:jc w:val="center"/>
              <w:rPr>
                <w:rFonts w:ascii="宋体" w:hAnsi="宋体" w:eastAsia="宋体" w:cs="宋体"/>
                <w:color w:val="auto"/>
                <w:szCs w:val="21"/>
                <w:highlight w:val="none"/>
              </w:rPr>
            </w:pPr>
          </w:p>
        </w:tc>
        <w:tc>
          <w:tcPr>
            <w:tcW w:w="1615" w:type="dxa"/>
            <w:vMerge w:val="restart"/>
            <w:tcBorders>
              <w:top w:val="single" w:color="000000" w:sz="4" w:space="0"/>
              <w:left w:val="single" w:color="000000" w:sz="4" w:space="0"/>
              <w:bottom w:val="single" w:color="000000" w:sz="4" w:space="0"/>
              <w:right w:val="single" w:color="000000" w:sz="4" w:space="0"/>
            </w:tcBorders>
          </w:tcPr>
          <w:p w14:paraId="011CD0C4">
            <w:pPr>
              <w:pStyle w:val="75"/>
              <w:jc w:val="center"/>
              <w:rPr>
                <w:rFonts w:ascii="宋体" w:hAnsi="宋体" w:eastAsia="宋体" w:cs="宋体"/>
                <w:color w:val="auto"/>
                <w:sz w:val="21"/>
                <w:szCs w:val="21"/>
                <w:highlight w:val="none"/>
                <w:lang w:eastAsia="zh-CN"/>
              </w:rPr>
            </w:pPr>
          </w:p>
          <w:p w14:paraId="66E6559B">
            <w:pPr>
              <w:pStyle w:val="75"/>
              <w:jc w:val="center"/>
              <w:rPr>
                <w:rFonts w:ascii="宋体" w:hAnsi="宋体" w:eastAsia="宋体" w:cs="宋体"/>
                <w:color w:val="auto"/>
                <w:sz w:val="21"/>
                <w:szCs w:val="21"/>
                <w:highlight w:val="none"/>
                <w:lang w:eastAsia="zh-CN"/>
              </w:rPr>
            </w:pPr>
          </w:p>
          <w:p w14:paraId="55DF46E7">
            <w:pPr>
              <w:pStyle w:val="75"/>
              <w:spacing w:before="3"/>
              <w:jc w:val="center"/>
              <w:rPr>
                <w:rFonts w:ascii="宋体" w:hAnsi="宋体" w:eastAsia="宋体" w:cs="宋体"/>
                <w:color w:val="auto"/>
                <w:sz w:val="21"/>
                <w:szCs w:val="21"/>
                <w:highlight w:val="none"/>
                <w:lang w:eastAsia="zh-CN"/>
              </w:rPr>
            </w:pPr>
          </w:p>
          <w:p w14:paraId="2051D51E">
            <w:pPr>
              <w:pStyle w:val="75"/>
              <w:spacing w:line="283" w:lineRule="auto"/>
              <w:ind w:left="7" w:right="5"/>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05空调机组</w:t>
            </w:r>
          </w:p>
        </w:tc>
        <w:tc>
          <w:tcPr>
            <w:tcW w:w="1916" w:type="dxa"/>
            <w:tcBorders>
              <w:top w:val="single" w:color="000000" w:sz="4" w:space="0"/>
              <w:left w:val="single" w:color="000000" w:sz="4" w:space="0"/>
              <w:bottom w:val="single" w:color="000000" w:sz="4" w:space="0"/>
              <w:right w:val="single" w:color="000000" w:sz="4" w:space="0"/>
            </w:tcBorders>
          </w:tcPr>
          <w:p w14:paraId="3DC4DAEE">
            <w:pPr>
              <w:pStyle w:val="75"/>
              <w:spacing w:before="4"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）机组(制冷量</w:t>
            </w:r>
            <w:r>
              <w:rPr>
                <w:rFonts w:hint="eastAsia" w:ascii="宋体" w:hAnsi="宋体" w:eastAsia="宋体" w:cs="宋体"/>
                <w:color w:val="auto"/>
                <w:spacing w:val="1"/>
                <w:w w:val="99"/>
                <w:sz w:val="21"/>
                <w:szCs w:val="21"/>
                <w:highlight w:val="none"/>
                <w:lang w:eastAsia="zh-CN"/>
              </w:rPr>
              <w:t>&gt;140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bottom w:val="single" w:color="000000" w:sz="4" w:space="0"/>
              <w:right w:val="single" w:color="000000" w:sz="4" w:space="0"/>
            </w:tcBorders>
          </w:tcPr>
          <w:p w14:paraId="7DB56E45">
            <w:pPr>
              <w:pStyle w:val="75"/>
              <w:spacing w:before="160"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14:paraId="597CCCBE">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FAD012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6C7ECFB0">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1576E911">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right w:val="single" w:color="000000" w:sz="4" w:space="0"/>
            </w:tcBorders>
          </w:tcPr>
          <w:p w14:paraId="7462FC25">
            <w:pPr>
              <w:pStyle w:val="75"/>
              <w:spacing w:before="7"/>
              <w:jc w:val="center"/>
              <w:rPr>
                <w:rFonts w:ascii="宋体" w:hAnsi="宋体" w:eastAsia="宋体" w:cs="宋体"/>
                <w:color w:val="auto"/>
                <w:sz w:val="21"/>
                <w:szCs w:val="21"/>
                <w:highlight w:val="none"/>
                <w:lang w:eastAsia="zh-CN"/>
              </w:rPr>
            </w:pPr>
          </w:p>
          <w:p w14:paraId="78A8396A">
            <w:pPr>
              <w:pStyle w:val="75"/>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单元式空气调节机</w:t>
            </w:r>
          </w:p>
          <w:p w14:paraId="0CB4330E">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制冷量</w:t>
            </w:r>
            <w:r>
              <w:rPr>
                <w:rFonts w:hint="eastAsia" w:ascii="宋体" w:hAnsi="宋体" w:eastAsia="宋体" w:cs="宋体"/>
                <w:color w:val="auto"/>
                <w:spacing w:val="1"/>
                <w:w w:val="99"/>
                <w:sz w:val="21"/>
                <w:szCs w:val="21"/>
                <w:highlight w:val="none"/>
                <w:lang w:eastAsia="zh-CN"/>
              </w:rPr>
              <w:t>&gt;1400</w:t>
            </w:r>
            <w:r>
              <w:rPr>
                <w:rFonts w:hint="eastAsia" w:ascii="宋体" w:hAnsi="宋体" w:eastAsia="宋体" w:cs="宋体"/>
                <w:color w:val="auto"/>
                <w:w w:val="99"/>
                <w:sz w:val="21"/>
                <w:szCs w:val="21"/>
                <w:highlight w:val="none"/>
                <w:lang w:eastAsia="zh-CN"/>
              </w:rPr>
              <w:t>0W)</w:t>
            </w:r>
          </w:p>
        </w:tc>
        <w:tc>
          <w:tcPr>
            <w:tcW w:w="3444" w:type="dxa"/>
            <w:tcBorders>
              <w:top w:val="single" w:color="000000" w:sz="4" w:space="0"/>
              <w:left w:val="single" w:color="000000" w:sz="4" w:space="0"/>
              <w:bottom w:val="single" w:color="000000" w:sz="4" w:space="0"/>
              <w:right w:val="single" w:color="000000" w:sz="4" w:space="0"/>
            </w:tcBorders>
          </w:tcPr>
          <w:p w14:paraId="2D6DA731">
            <w:pPr>
              <w:pStyle w:val="75"/>
              <w:spacing w:before="9"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6</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w w:val="99"/>
                <w:sz w:val="21"/>
                <w:szCs w:val="21"/>
                <w:highlight w:val="none"/>
                <w:lang w:eastAsia="zh-CN"/>
              </w:rPr>
              <w:t>《风管</w:t>
            </w:r>
            <w:r>
              <w:rPr>
                <w:rFonts w:hint="eastAsia" w:ascii="宋体" w:hAnsi="宋体" w:eastAsia="宋体" w:cs="宋体"/>
                <w:color w:val="auto"/>
                <w:spacing w:val="12"/>
                <w:w w:val="99"/>
                <w:sz w:val="21"/>
                <w:szCs w:val="21"/>
                <w:highlight w:val="none"/>
                <w:lang w:eastAsia="zh-CN"/>
              </w:rPr>
              <w:t>送风式空调机组能效限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w:t>
            </w:r>
            <w:r>
              <w:rPr>
                <w:rFonts w:hint="eastAsia" w:ascii="宋体" w:hAnsi="宋体" w:eastAsia="宋体" w:cs="宋体"/>
                <w:color w:val="auto"/>
                <w:w w:val="99"/>
                <w:sz w:val="21"/>
                <w:szCs w:val="21"/>
                <w:highlight w:val="none"/>
                <w:lang w:eastAsia="zh-CN"/>
              </w:rPr>
              <w:t>47</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2EE5D080">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FF2EC0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0B20D5CA">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03CCE9B5">
            <w:pPr>
              <w:pStyle w:val="75"/>
              <w:spacing w:before="83"/>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A020</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09专用制</w:t>
            </w:r>
          </w:p>
          <w:p w14:paraId="2C0A7B17">
            <w:pPr>
              <w:pStyle w:val="75"/>
              <w:spacing w:line="254"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冷、空</w:t>
            </w:r>
            <w:r>
              <w:rPr>
                <w:rFonts w:hint="eastAsia" w:ascii="宋体" w:hAnsi="宋体" w:eastAsia="宋体" w:cs="宋体"/>
                <w:color w:val="auto"/>
                <w:spacing w:val="2"/>
                <w:w w:val="99"/>
                <w:sz w:val="21"/>
                <w:szCs w:val="21"/>
                <w:highlight w:val="none"/>
                <w:lang w:eastAsia="zh-CN"/>
              </w:rPr>
              <w:t>调</w:t>
            </w:r>
            <w:r>
              <w:rPr>
                <w:rFonts w:hint="eastAsia" w:ascii="宋体" w:hAnsi="宋体" w:eastAsia="宋体" w:cs="宋体"/>
                <w:color w:val="auto"/>
                <w:w w:val="99"/>
                <w:sz w:val="21"/>
                <w:szCs w:val="21"/>
                <w:highlight w:val="none"/>
                <w:lang w:eastAsia="zh-CN"/>
              </w:rPr>
              <w:t>设备</w:t>
            </w:r>
          </w:p>
        </w:tc>
        <w:tc>
          <w:tcPr>
            <w:tcW w:w="1916" w:type="dxa"/>
            <w:tcBorders>
              <w:top w:val="single" w:color="000000" w:sz="4" w:space="0"/>
              <w:left w:val="single" w:color="000000" w:sz="4" w:space="0"/>
              <w:bottom w:val="single" w:color="000000" w:sz="4" w:space="0"/>
              <w:right w:val="single" w:color="000000" w:sz="4" w:space="0"/>
            </w:tcBorders>
          </w:tcPr>
          <w:p w14:paraId="7B8903BB">
            <w:pPr>
              <w:pStyle w:val="75"/>
              <w:spacing w:before="1"/>
              <w:jc w:val="center"/>
              <w:rPr>
                <w:rFonts w:ascii="宋体" w:hAnsi="宋体" w:eastAsia="宋体" w:cs="宋体"/>
                <w:color w:val="auto"/>
                <w:sz w:val="21"/>
                <w:szCs w:val="21"/>
                <w:highlight w:val="none"/>
                <w:lang w:eastAsia="zh-CN"/>
              </w:rPr>
            </w:pPr>
          </w:p>
          <w:p w14:paraId="0BB38E1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机房空调</w:t>
            </w:r>
          </w:p>
        </w:tc>
        <w:tc>
          <w:tcPr>
            <w:tcW w:w="3444" w:type="dxa"/>
            <w:tcBorders>
              <w:top w:val="single" w:color="000000" w:sz="4" w:space="0"/>
              <w:left w:val="single" w:color="000000" w:sz="4" w:space="0"/>
              <w:right w:val="single" w:color="000000" w:sz="4" w:space="0"/>
            </w:tcBorders>
          </w:tcPr>
          <w:p w14:paraId="52D5183E">
            <w:pPr>
              <w:pStyle w:val="75"/>
              <w:spacing w:before="83"/>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19576</w:t>
            </w:r>
            <w:r>
              <w:rPr>
                <w:rFonts w:hint="eastAsia" w:ascii="宋体" w:hAnsi="宋体" w:eastAsia="宋体" w:cs="宋体"/>
                <w:color w:val="auto"/>
                <w:w w:val="99"/>
                <w:sz w:val="21"/>
                <w:szCs w:val="21"/>
                <w:highlight w:val="none"/>
                <w:lang w:eastAsia="zh-CN"/>
              </w:rPr>
              <w:t>）</w:t>
            </w:r>
          </w:p>
        </w:tc>
      </w:tr>
      <w:tr w14:paraId="627B23B2">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C87E6B4">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464AD780">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right w:val="single" w:color="000000" w:sz="4" w:space="0"/>
            </w:tcBorders>
          </w:tcPr>
          <w:p w14:paraId="0E6485EB">
            <w:pPr>
              <w:pStyle w:val="75"/>
              <w:jc w:val="center"/>
              <w:rPr>
                <w:rFonts w:ascii="宋体" w:hAnsi="宋体" w:eastAsia="宋体" w:cs="宋体"/>
                <w:color w:val="auto"/>
                <w:sz w:val="21"/>
                <w:szCs w:val="21"/>
                <w:highlight w:val="none"/>
                <w:lang w:eastAsia="zh-CN"/>
              </w:rPr>
            </w:pPr>
          </w:p>
          <w:p w14:paraId="5372C04F">
            <w:pPr>
              <w:pStyle w:val="75"/>
              <w:spacing w:before="9"/>
              <w:jc w:val="center"/>
              <w:rPr>
                <w:rFonts w:ascii="宋体" w:hAnsi="宋体" w:eastAsia="宋体" w:cs="宋体"/>
                <w:color w:val="auto"/>
                <w:sz w:val="21"/>
                <w:szCs w:val="21"/>
                <w:highlight w:val="none"/>
                <w:lang w:eastAsia="zh-CN"/>
              </w:rPr>
            </w:pPr>
          </w:p>
          <w:p w14:paraId="6657746D">
            <w:pPr>
              <w:pStyle w:val="75"/>
              <w:ind w:left="7"/>
              <w:jc w:val="center"/>
              <w:rPr>
                <w:rFonts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399其他制冷</w:t>
            </w:r>
          </w:p>
          <w:p w14:paraId="5DF43AF5">
            <w:pPr>
              <w:pStyle w:val="75"/>
              <w:spacing w:line="256" w:lineRule="exact"/>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空调设备</w:t>
            </w:r>
          </w:p>
        </w:tc>
        <w:tc>
          <w:tcPr>
            <w:tcW w:w="1916" w:type="dxa"/>
            <w:tcBorders>
              <w:top w:val="single" w:color="000000" w:sz="4" w:space="0"/>
              <w:left w:val="single" w:color="000000" w:sz="4" w:space="0"/>
              <w:bottom w:val="single" w:color="000000" w:sz="4" w:space="0"/>
              <w:right w:val="single" w:color="000000" w:sz="4" w:space="0"/>
            </w:tcBorders>
          </w:tcPr>
          <w:p w14:paraId="557B9D8C">
            <w:pPr>
              <w:pStyle w:val="75"/>
              <w:jc w:val="center"/>
              <w:rPr>
                <w:rFonts w:ascii="宋体" w:hAnsi="宋体" w:eastAsia="宋体" w:cs="宋体"/>
                <w:color w:val="auto"/>
                <w:sz w:val="21"/>
                <w:szCs w:val="21"/>
                <w:highlight w:val="none"/>
              </w:rPr>
            </w:pPr>
          </w:p>
          <w:p w14:paraId="7FF0D585">
            <w:pPr>
              <w:pStyle w:val="75"/>
              <w:jc w:val="center"/>
              <w:rPr>
                <w:rFonts w:ascii="宋体" w:hAnsi="宋体" w:eastAsia="宋体" w:cs="宋体"/>
                <w:color w:val="auto"/>
                <w:sz w:val="21"/>
                <w:szCs w:val="21"/>
                <w:highlight w:val="none"/>
              </w:rPr>
            </w:pPr>
          </w:p>
          <w:p w14:paraId="656F289C">
            <w:pPr>
              <w:pStyle w:val="75"/>
              <w:spacing w:before="164"/>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冷却塔</w:t>
            </w:r>
          </w:p>
        </w:tc>
        <w:tc>
          <w:tcPr>
            <w:tcW w:w="3444" w:type="dxa"/>
            <w:tcBorders>
              <w:top w:val="single" w:color="000000" w:sz="4" w:space="0"/>
              <w:left w:val="single" w:color="000000" w:sz="4" w:space="0"/>
              <w:bottom w:val="single" w:color="000000" w:sz="4" w:space="0"/>
              <w:right w:val="single" w:color="000000" w:sz="4" w:space="0"/>
            </w:tcBorders>
          </w:tcPr>
          <w:p w14:paraId="7B78C787">
            <w:pPr>
              <w:pStyle w:val="75"/>
              <w:spacing w:before="11"/>
              <w:jc w:val="center"/>
              <w:rPr>
                <w:rFonts w:ascii="宋体" w:hAnsi="宋体" w:eastAsia="宋体" w:cs="宋体"/>
                <w:color w:val="auto"/>
                <w:sz w:val="21"/>
                <w:szCs w:val="21"/>
                <w:highlight w:val="none"/>
                <w:lang w:eastAsia="zh-CN"/>
              </w:rPr>
            </w:pPr>
          </w:p>
          <w:p w14:paraId="79A90A99">
            <w:pPr>
              <w:pStyle w:val="75"/>
              <w:ind w:left="7"/>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塔第1部分：中</w:t>
            </w:r>
          </w:p>
          <w:p w14:paraId="76BB18C1">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小型开</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冷却</w:t>
            </w:r>
            <w:r>
              <w:rPr>
                <w:rFonts w:hint="eastAsia" w:ascii="宋体" w:hAnsi="宋体" w:eastAsia="宋体" w:cs="宋体"/>
                <w:color w:val="auto"/>
                <w:spacing w:val="2"/>
                <w:w w:val="99"/>
                <w:sz w:val="21"/>
                <w:szCs w:val="21"/>
                <w:highlight w:val="none"/>
                <w:lang w:eastAsia="zh-CN"/>
              </w:rPr>
              <w:t>塔</w:t>
            </w:r>
            <w:r>
              <w:rPr>
                <w:rFonts w:hint="eastAsia" w:ascii="宋体" w:hAnsi="宋体" w:eastAsia="宋体" w:cs="宋体"/>
                <w:color w:val="auto"/>
                <w:spacing w:val="-17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spacing w:val="-87"/>
                <w:w w:val="99"/>
                <w:sz w:val="21"/>
                <w:szCs w:val="21"/>
                <w:highlight w:val="none"/>
                <w:lang w:eastAsia="zh-CN"/>
              </w:rPr>
              <w:t>）</w:t>
            </w:r>
          </w:p>
          <w:p w14:paraId="70023403">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塔第2部分：大</w:t>
            </w:r>
          </w:p>
          <w:p w14:paraId="2E838F4E">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型开式</w:t>
            </w:r>
            <w:r>
              <w:rPr>
                <w:rFonts w:hint="eastAsia" w:ascii="宋体" w:hAnsi="宋体" w:eastAsia="宋体" w:cs="宋体"/>
                <w:color w:val="auto"/>
                <w:spacing w:val="2"/>
                <w:w w:val="99"/>
                <w:sz w:val="21"/>
                <w:szCs w:val="21"/>
                <w:highlight w:val="none"/>
                <w:lang w:eastAsia="zh-CN"/>
              </w:rPr>
              <w:t>冷</w:t>
            </w:r>
            <w:r>
              <w:rPr>
                <w:rFonts w:hint="eastAsia" w:ascii="宋体" w:hAnsi="宋体" w:eastAsia="宋体" w:cs="宋体"/>
                <w:color w:val="auto"/>
                <w:w w:val="99"/>
                <w:sz w:val="21"/>
                <w:szCs w:val="21"/>
                <w:highlight w:val="none"/>
                <w:lang w:eastAsia="zh-CN"/>
              </w:rPr>
              <w:t>却塔</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2）</w:t>
            </w:r>
          </w:p>
        </w:tc>
      </w:tr>
      <w:tr w14:paraId="27ECAD78">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3349CEF4">
            <w:pPr>
              <w:pStyle w:val="75"/>
              <w:spacing w:before="12"/>
              <w:jc w:val="center"/>
              <w:rPr>
                <w:rFonts w:ascii="宋体" w:hAnsi="宋体" w:eastAsia="宋体" w:cs="宋体"/>
                <w:color w:val="auto"/>
                <w:sz w:val="21"/>
                <w:szCs w:val="21"/>
                <w:highlight w:val="none"/>
                <w:lang w:eastAsia="zh-CN"/>
              </w:rPr>
            </w:pPr>
          </w:p>
          <w:p w14:paraId="46D2C370">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7</w:t>
            </w:r>
          </w:p>
        </w:tc>
        <w:tc>
          <w:tcPr>
            <w:tcW w:w="1351" w:type="dxa"/>
            <w:tcBorders>
              <w:top w:val="single" w:color="000000" w:sz="4" w:space="0"/>
              <w:left w:val="single" w:color="000000" w:sz="4" w:space="0"/>
              <w:bottom w:val="single" w:color="000000" w:sz="4" w:space="0"/>
              <w:right w:val="single" w:color="000000" w:sz="4" w:space="0"/>
            </w:tcBorders>
          </w:tcPr>
          <w:p w14:paraId="09838029">
            <w:pPr>
              <w:pStyle w:val="75"/>
              <w:spacing w:before="12"/>
              <w:jc w:val="center"/>
              <w:rPr>
                <w:rFonts w:ascii="宋体" w:hAnsi="宋体" w:eastAsia="宋体" w:cs="宋体"/>
                <w:color w:val="auto"/>
                <w:sz w:val="21"/>
                <w:szCs w:val="21"/>
                <w:highlight w:val="none"/>
              </w:rPr>
            </w:pPr>
          </w:p>
          <w:p w14:paraId="3146F294">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1电机</w:t>
            </w:r>
          </w:p>
        </w:tc>
        <w:tc>
          <w:tcPr>
            <w:tcW w:w="1615" w:type="dxa"/>
            <w:tcBorders>
              <w:top w:val="single" w:color="000000" w:sz="4" w:space="0"/>
              <w:left w:val="single" w:color="000000" w:sz="4" w:space="0"/>
              <w:bottom w:val="single" w:color="000000" w:sz="4" w:space="0"/>
              <w:right w:val="single" w:color="000000" w:sz="4" w:space="0"/>
            </w:tcBorders>
          </w:tcPr>
          <w:p w14:paraId="4C5AAD71">
            <w:pPr>
              <w:jc w:val="center"/>
              <w:rPr>
                <w:rFonts w:ascii="宋体" w:hAnsi="宋体" w:eastAsia="宋体" w:cs="宋体"/>
                <w:color w:val="auto"/>
                <w:szCs w:val="21"/>
                <w:highlight w:val="none"/>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61C601DA">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3F3E33BE">
            <w:pPr>
              <w:pStyle w:val="75"/>
              <w:spacing w:before="52"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《中小型三相异步电动</w:t>
            </w:r>
            <w:r>
              <w:rPr>
                <w:rFonts w:hint="eastAsia" w:ascii="宋体" w:hAnsi="宋体" w:eastAsia="宋体" w:cs="宋体"/>
                <w:color w:val="auto"/>
                <w:spacing w:val="9"/>
                <w:w w:val="99"/>
                <w:sz w:val="21"/>
                <w:szCs w:val="21"/>
                <w:highlight w:val="none"/>
                <w:lang w:eastAsia="zh-CN"/>
              </w:rPr>
              <w:t>机</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18</w:t>
            </w:r>
            <w:r>
              <w:rPr>
                <w:rFonts w:hint="eastAsia" w:ascii="宋体" w:hAnsi="宋体" w:eastAsia="宋体" w:cs="宋体"/>
                <w:color w:val="auto"/>
                <w:w w:val="99"/>
                <w:sz w:val="21"/>
                <w:szCs w:val="21"/>
                <w:highlight w:val="none"/>
                <w:lang w:eastAsia="zh-CN"/>
              </w:rPr>
              <w:t>61</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14:paraId="79E5C4E0">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640C8AAD">
            <w:pPr>
              <w:pStyle w:val="75"/>
              <w:spacing w:before="3"/>
              <w:jc w:val="center"/>
              <w:rPr>
                <w:rFonts w:ascii="宋体" w:hAnsi="宋体" w:eastAsia="宋体" w:cs="宋体"/>
                <w:color w:val="auto"/>
                <w:sz w:val="21"/>
                <w:szCs w:val="21"/>
                <w:highlight w:val="none"/>
                <w:lang w:eastAsia="zh-CN"/>
              </w:rPr>
            </w:pPr>
          </w:p>
          <w:p w14:paraId="2F946F9E">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8</w:t>
            </w:r>
          </w:p>
        </w:tc>
        <w:tc>
          <w:tcPr>
            <w:tcW w:w="1351" w:type="dxa"/>
            <w:tcBorders>
              <w:top w:val="single" w:color="000000" w:sz="4" w:space="0"/>
              <w:left w:val="single" w:color="000000" w:sz="4" w:space="0"/>
              <w:bottom w:val="single" w:color="000000" w:sz="4" w:space="0"/>
              <w:right w:val="single" w:color="000000" w:sz="4" w:space="0"/>
            </w:tcBorders>
          </w:tcPr>
          <w:p w14:paraId="2CF7B4F6">
            <w:pPr>
              <w:pStyle w:val="75"/>
              <w:spacing w:before="30"/>
              <w:ind w:left="7"/>
              <w:jc w:val="center"/>
              <w:rPr>
                <w:rFonts w:ascii="宋体" w:hAnsi="宋体" w:eastAsia="宋体" w:cs="宋体"/>
                <w:color w:val="auto"/>
                <w:spacing w:val="1"/>
                <w:w w:val="99"/>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2变压</w:t>
            </w:r>
          </w:p>
          <w:p w14:paraId="75ECD859">
            <w:pPr>
              <w:pStyle w:val="75"/>
              <w:spacing w:line="256" w:lineRule="exact"/>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器</w:t>
            </w:r>
          </w:p>
        </w:tc>
        <w:tc>
          <w:tcPr>
            <w:tcW w:w="1615" w:type="dxa"/>
            <w:tcBorders>
              <w:top w:val="single" w:color="000000" w:sz="4" w:space="0"/>
              <w:left w:val="single" w:color="000000" w:sz="4" w:space="0"/>
              <w:bottom w:val="single" w:color="000000" w:sz="4" w:space="0"/>
              <w:right w:val="single" w:color="000000" w:sz="4" w:space="0"/>
            </w:tcBorders>
          </w:tcPr>
          <w:p w14:paraId="345D5E4B">
            <w:pPr>
              <w:pStyle w:val="75"/>
              <w:spacing w:before="3"/>
              <w:jc w:val="center"/>
              <w:rPr>
                <w:rFonts w:ascii="宋体" w:hAnsi="宋体" w:eastAsia="宋体" w:cs="宋体"/>
                <w:color w:val="auto"/>
                <w:sz w:val="21"/>
                <w:szCs w:val="21"/>
                <w:highlight w:val="none"/>
              </w:rPr>
            </w:pPr>
          </w:p>
          <w:p w14:paraId="095C9AAE">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配电变</w:t>
            </w:r>
            <w:r>
              <w:rPr>
                <w:rFonts w:hint="eastAsia" w:ascii="宋体" w:hAnsi="宋体" w:eastAsia="宋体" w:cs="宋体"/>
                <w:color w:val="auto"/>
                <w:spacing w:val="2"/>
                <w:w w:val="99"/>
                <w:sz w:val="21"/>
                <w:szCs w:val="21"/>
                <w:highlight w:val="none"/>
              </w:rPr>
              <w:t>压</w:t>
            </w:r>
            <w:r>
              <w:rPr>
                <w:rFonts w:hint="eastAsia" w:ascii="宋体" w:hAnsi="宋体" w:eastAsia="宋体" w:cs="宋体"/>
                <w:color w:val="auto"/>
                <w:w w:val="99"/>
                <w:sz w:val="21"/>
                <w:szCs w:val="21"/>
                <w:highlight w:val="none"/>
              </w:rPr>
              <w:t>器</w:t>
            </w:r>
          </w:p>
        </w:tc>
        <w:tc>
          <w:tcPr>
            <w:tcW w:w="1916" w:type="dxa"/>
            <w:tcBorders>
              <w:top w:val="single" w:color="000000" w:sz="4" w:space="0"/>
              <w:left w:val="single" w:color="000000" w:sz="4" w:space="0"/>
              <w:bottom w:val="single" w:color="000000" w:sz="4" w:space="0"/>
              <w:right w:val="single" w:color="000000" w:sz="4" w:space="0"/>
            </w:tcBorders>
          </w:tcPr>
          <w:p w14:paraId="06BBFC53">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right w:val="single" w:color="000000" w:sz="4" w:space="0"/>
            </w:tcBorders>
          </w:tcPr>
          <w:p w14:paraId="1318CCE2">
            <w:pPr>
              <w:pStyle w:val="75"/>
              <w:spacing w:before="30"/>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《三相配电变压器能效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200</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70B518BD">
        <w:tblPrEx>
          <w:tblCellMar>
            <w:top w:w="0" w:type="dxa"/>
            <w:left w:w="0" w:type="dxa"/>
            <w:bottom w:w="0" w:type="dxa"/>
            <w:right w:w="0" w:type="dxa"/>
          </w:tblCellMar>
        </w:tblPrEx>
        <w:trPr>
          <w:gridAfter w:val="1"/>
          <w:wAfter w:w="15" w:type="dxa"/>
          <w:trHeight w:val="23" w:hRule="atLeast"/>
          <w:jc w:val="center"/>
        </w:trPr>
        <w:tc>
          <w:tcPr>
            <w:tcW w:w="574" w:type="dxa"/>
            <w:tcBorders>
              <w:top w:val="single" w:color="000000" w:sz="4" w:space="0"/>
              <w:left w:val="single" w:color="000000" w:sz="4" w:space="0"/>
              <w:bottom w:val="single" w:color="000000" w:sz="4" w:space="0"/>
              <w:right w:val="single" w:color="000000" w:sz="4" w:space="0"/>
            </w:tcBorders>
          </w:tcPr>
          <w:p w14:paraId="754EE52D">
            <w:pPr>
              <w:pStyle w:val="75"/>
              <w:spacing w:before="8"/>
              <w:jc w:val="center"/>
              <w:rPr>
                <w:rFonts w:ascii="宋体" w:hAnsi="宋体" w:eastAsia="宋体" w:cs="宋体"/>
                <w:color w:val="auto"/>
                <w:sz w:val="21"/>
                <w:szCs w:val="21"/>
                <w:highlight w:val="none"/>
                <w:lang w:eastAsia="zh-CN"/>
              </w:rPr>
            </w:pPr>
          </w:p>
          <w:p w14:paraId="4FC59D91">
            <w:pPr>
              <w:pStyle w:val="75"/>
              <w:ind w:right="1"/>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9</w:t>
            </w:r>
          </w:p>
        </w:tc>
        <w:tc>
          <w:tcPr>
            <w:tcW w:w="1351" w:type="dxa"/>
            <w:tcBorders>
              <w:top w:val="single" w:color="000000" w:sz="4" w:space="0"/>
              <w:left w:val="single" w:color="000000" w:sz="4" w:space="0"/>
              <w:bottom w:val="single" w:color="000000" w:sz="4" w:space="0"/>
              <w:right w:val="single" w:color="000000" w:sz="4" w:space="0"/>
            </w:tcBorders>
          </w:tcPr>
          <w:p w14:paraId="6EC08DA5">
            <w:pPr>
              <w:pStyle w:val="75"/>
              <w:spacing w:before="126"/>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609镇流器</w:t>
            </w:r>
          </w:p>
        </w:tc>
        <w:tc>
          <w:tcPr>
            <w:tcW w:w="1615" w:type="dxa"/>
            <w:tcBorders>
              <w:top w:val="single" w:color="000000" w:sz="4" w:space="0"/>
              <w:left w:val="single" w:color="000000" w:sz="4" w:space="0"/>
              <w:bottom w:val="single" w:color="000000" w:sz="4" w:space="0"/>
              <w:right w:val="single" w:color="000000" w:sz="4" w:space="0"/>
            </w:tcBorders>
          </w:tcPr>
          <w:p w14:paraId="27055921">
            <w:pPr>
              <w:pStyle w:val="75"/>
              <w:spacing w:before="8"/>
              <w:jc w:val="center"/>
              <w:rPr>
                <w:rFonts w:ascii="宋体" w:hAnsi="宋体" w:eastAsia="宋体" w:cs="宋体"/>
                <w:color w:val="auto"/>
                <w:sz w:val="21"/>
                <w:szCs w:val="21"/>
                <w:highlight w:val="none"/>
              </w:rPr>
            </w:pPr>
          </w:p>
          <w:p w14:paraId="757AF112">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管型荧</w:t>
            </w:r>
            <w:r>
              <w:rPr>
                <w:rFonts w:hint="eastAsia" w:ascii="宋体" w:hAnsi="宋体" w:eastAsia="宋体" w:cs="宋体"/>
                <w:color w:val="auto"/>
                <w:spacing w:val="2"/>
                <w:w w:val="99"/>
                <w:sz w:val="21"/>
                <w:szCs w:val="21"/>
                <w:highlight w:val="none"/>
              </w:rPr>
              <w:t>光</w:t>
            </w:r>
            <w:r>
              <w:rPr>
                <w:rFonts w:hint="eastAsia" w:ascii="宋体" w:hAnsi="宋体" w:eastAsia="宋体" w:cs="宋体"/>
                <w:color w:val="auto"/>
                <w:w w:val="99"/>
                <w:sz w:val="21"/>
                <w:szCs w:val="21"/>
                <w:highlight w:val="none"/>
              </w:rPr>
              <w:t>灯镇</w:t>
            </w:r>
            <w:r>
              <w:rPr>
                <w:rFonts w:hint="eastAsia" w:ascii="宋体" w:hAnsi="宋体" w:eastAsia="宋体" w:cs="宋体"/>
                <w:color w:val="auto"/>
                <w:spacing w:val="2"/>
                <w:w w:val="99"/>
                <w:sz w:val="21"/>
                <w:szCs w:val="21"/>
                <w:highlight w:val="none"/>
              </w:rPr>
              <w:t>流</w:t>
            </w:r>
            <w:r>
              <w:rPr>
                <w:rFonts w:hint="eastAsia" w:ascii="宋体" w:hAnsi="宋体" w:eastAsia="宋体" w:cs="宋体"/>
                <w:color w:val="auto"/>
                <w:w w:val="99"/>
                <w:sz w:val="21"/>
                <w:szCs w:val="21"/>
                <w:highlight w:val="none"/>
              </w:rPr>
              <w:t>器</w:t>
            </w:r>
          </w:p>
        </w:tc>
        <w:tc>
          <w:tcPr>
            <w:tcW w:w="1916" w:type="dxa"/>
            <w:tcBorders>
              <w:top w:val="single" w:color="000000" w:sz="4" w:space="0"/>
              <w:left w:val="single" w:color="000000" w:sz="4" w:space="0"/>
              <w:bottom w:val="single" w:color="000000" w:sz="4" w:space="0"/>
              <w:right w:val="single" w:color="000000" w:sz="4" w:space="0"/>
            </w:tcBorders>
          </w:tcPr>
          <w:p w14:paraId="3207DAF9">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right w:val="single" w:color="000000" w:sz="4" w:space="0"/>
            </w:tcBorders>
          </w:tcPr>
          <w:p w14:paraId="1C5732D7">
            <w:pPr>
              <w:pStyle w:val="75"/>
              <w:spacing w:before="126"/>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《管形荧光灯镇流器能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17896</w:t>
            </w:r>
            <w:r>
              <w:rPr>
                <w:rFonts w:hint="eastAsia" w:ascii="宋体" w:hAnsi="宋体" w:eastAsia="宋体" w:cs="宋体"/>
                <w:color w:val="auto"/>
                <w:w w:val="99"/>
                <w:sz w:val="21"/>
                <w:szCs w:val="21"/>
                <w:highlight w:val="none"/>
                <w:lang w:eastAsia="zh-CN"/>
              </w:rPr>
              <w:t>）</w:t>
            </w:r>
          </w:p>
        </w:tc>
      </w:tr>
      <w:tr w14:paraId="385D36B9">
        <w:tblPrEx>
          <w:tblCellMar>
            <w:top w:w="0" w:type="dxa"/>
            <w:left w:w="0" w:type="dxa"/>
            <w:bottom w:w="0" w:type="dxa"/>
            <w:right w:w="0" w:type="dxa"/>
          </w:tblCellMar>
        </w:tblPrEx>
        <w:trPr>
          <w:gridAfter w:val="1"/>
          <w:wAfter w:w="15" w:type="dxa"/>
          <w:trHeight w:val="23"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502E261D">
            <w:pPr>
              <w:pStyle w:val="75"/>
              <w:jc w:val="center"/>
              <w:rPr>
                <w:rFonts w:ascii="宋体" w:hAnsi="宋体" w:eastAsia="宋体" w:cs="宋体"/>
                <w:color w:val="auto"/>
                <w:sz w:val="21"/>
                <w:szCs w:val="21"/>
                <w:highlight w:val="none"/>
                <w:lang w:eastAsia="zh-CN"/>
              </w:rPr>
            </w:pPr>
          </w:p>
          <w:p w14:paraId="60378222">
            <w:pPr>
              <w:pStyle w:val="75"/>
              <w:jc w:val="center"/>
              <w:rPr>
                <w:rFonts w:ascii="宋体" w:hAnsi="宋体" w:eastAsia="宋体" w:cs="宋体"/>
                <w:color w:val="auto"/>
                <w:sz w:val="21"/>
                <w:szCs w:val="21"/>
                <w:highlight w:val="none"/>
                <w:lang w:eastAsia="zh-CN"/>
              </w:rPr>
            </w:pPr>
          </w:p>
          <w:p w14:paraId="02D34349">
            <w:pPr>
              <w:pStyle w:val="75"/>
              <w:jc w:val="center"/>
              <w:rPr>
                <w:rFonts w:ascii="宋体" w:hAnsi="宋体" w:eastAsia="宋体" w:cs="宋体"/>
                <w:color w:val="auto"/>
                <w:sz w:val="21"/>
                <w:szCs w:val="21"/>
                <w:highlight w:val="none"/>
                <w:lang w:eastAsia="zh-CN"/>
              </w:rPr>
            </w:pPr>
          </w:p>
          <w:p w14:paraId="74F680B2">
            <w:pPr>
              <w:pStyle w:val="75"/>
              <w:jc w:val="center"/>
              <w:rPr>
                <w:rFonts w:ascii="宋体" w:hAnsi="宋体" w:eastAsia="宋体" w:cs="宋体"/>
                <w:color w:val="auto"/>
                <w:sz w:val="21"/>
                <w:szCs w:val="21"/>
                <w:highlight w:val="none"/>
                <w:lang w:eastAsia="zh-CN"/>
              </w:rPr>
            </w:pPr>
          </w:p>
          <w:p w14:paraId="4553A64F">
            <w:pPr>
              <w:pStyle w:val="75"/>
              <w:jc w:val="center"/>
              <w:rPr>
                <w:rFonts w:ascii="宋体" w:hAnsi="宋体" w:eastAsia="宋体" w:cs="宋体"/>
                <w:color w:val="auto"/>
                <w:sz w:val="21"/>
                <w:szCs w:val="21"/>
                <w:highlight w:val="none"/>
                <w:lang w:eastAsia="zh-CN"/>
              </w:rPr>
            </w:pPr>
          </w:p>
          <w:p w14:paraId="4B971B29">
            <w:pPr>
              <w:pStyle w:val="75"/>
              <w:jc w:val="center"/>
              <w:rPr>
                <w:rFonts w:ascii="宋体" w:hAnsi="宋体" w:eastAsia="宋体" w:cs="宋体"/>
                <w:color w:val="auto"/>
                <w:sz w:val="21"/>
                <w:szCs w:val="21"/>
                <w:highlight w:val="none"/>
                <w:lang w:eastAsia="zh-CN"/>
              </w:rPr>
            </w:pPr>
          </w:p>
          <w:p w14:paraId="4BB20184">
            <w:pPr>
              <w:pStyle w:val="75"/>
              <w:jc w:val="center"/>
              <w:rPr>
                <w:rFonts w:ascii="宋体" w:hAnsi="宋体" w:eastAsia="宋体" w:cs="宋体"/>
                <w:color w:val="auto"/>
                <w:sz w:val="21"/>
                <w:szCs w:val="21"/>
                <w:highlight w:val="none"/>
                <w:lang w:eastAsia="zh-CN"/>
              </w:rPr>
            </w:pPr>
          </w:p>
          <w:p w14:paraId="732F7FA9">
            <w:pPr>
              <w:pStyle w:val="75"/>
              <w:jc w:val="center"/>
              <w:rPr>
                <w:rFonts w:ascii="宋体" w:hAnsi="宋体" w:eastAsia="宋体" w:cs="宋体"/>
                <w:color w:val="auto"/>
                <w:sz w:val="21"/>
                <w:szCs w:val="21"/>
                <w:highlight w:val="none"/>
                <w:lang w:eastAsia="zh-CN"/>
              </w:rPr>
            </w:pPr>
          </w:p>
          <w:p w14:paraId="45437A8F">
            <w:pPr>
              <w:pStyle w:val="75"/>
              <w:jc w:val="center"/>
              <w:rPr>
                <w:rFonts w:ascii="宋体" w:hAnsi="宋体" w:eastAsia="宋体" w:cs="宋体"/>
                <w:color w:val="auto"/>
                <w:sz w:val="21"/>
                <w:szCs w:val="21"/>
                <w:highlight w:val="none"/>
                <w:lang w:eastAsia="zh-CN"/>
              </w:rPr>
            </w:pPr>
          </w:p>
          <w:p w14:paraId="3827E0F4">
            <w:pPr>
              <w:pStyle w:val="75"/>
              <w:spacing w:before="5"/>
              <w:jc w:val="center"/>
              <w:rPr>
                <w:rFonts w:ascii="宋体" w:hAnsi="宋体" w:eastAsia="宋体" w:cs="宋体"/>
                <w:color w:val="auto"/>
                <w:sz w:val="21"/>
                <w:szCs w:val="21"/>
                <w:highlight w:val="none"/>
                <w:lang w:eastAsia="zh-CN"/>
              </w:rPr>
            </w:pPr>
          </w:p>
          <w:p w14:paraId="7030637D">
            <w:pPr>
              <w:pStyle w:val="75"/>
              <w:ind w:left="182"/>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w:t>
            </w:r>
          </w:p>
        </w:tc>
        <w:tc>
          <w:tcPr>
            <w:tcW w:w="1351" w:type="dxa"/>
            <w:vMerge w:val="restart"/>
            <w:tcBorders>
              <w:top w:val="single" w:color="000000" w:sz="4" w:space="0"/>
              <w:left w:val="single" w:color="000000" w:sz="4" w:space="0"/>
              <w:bottom w:val="single" w:color="000000" w:sz="4" w:space="0"/>
              <w:right w:val="single" w:color="000000" w:sz="4" w:space="0"/>
            </w:tcBorders>
          </w:tcPr>
          <w:p w14:paraId="1100D290">
            <w:pPr>
              <w:pStyle w:val="75"/>
              <w:jc w:val="center"/>
              <w:rPr>
                <w:rFonts w:ascii="宋体" w:hAnsi="宋体" w:eastAsia="宋体" w:cs="宋体"/>
                <w:color w:val="auto"/>
                <w:sz w:val="21"/>
                <w:szCs w:val="21"/>
                <w:highlight w:val="none"/>
              </w:rPr>
            </w:pPr>
          </w:p>
          <w:p w14:paraId="4F04A9CA">
            <w:pPr>
              <w:pStyle w:val="75"/>
              <w:jc w:val="center"/>
              <w:rPr>
                <w:rFonts w:ascii="宋体" w:hAnsi="宋体" w:eastAsia="宋体" w:cs="宋体"/>
                <w:color w:val="auto"/>
                <w:sz w:val="21"/>
                <w:szCs w:val="21"/>
                <w:highlight w:val="none"/>
              </w:rPr>
            </w:pPr>
          </w:p>
          <w:p w14:paraId="1B83CBB4">
            <w:pPr>
              <w:pStyle w:val="75"/>
              <w:jc w:val="center"/>
              <w:rPr>
                <w:rFonts w:ascii="宋体" w:hAnsi="宋体" w:eastAsia="宋体" w:cs="宋体"/>
                <w:color w:val="auto"/>
                <w:sz w:val="21"/>
                <w:szCs w:val="21"/>
                <w:highlight w:val="none"/>
              </w:rPr>
            </w:pPr>
          </w:p>
          <w:p w14:paraId="7499ABF6">
            <w:pPr>
              <w:pStyle w:val="75"/>
              <w:jc w:val="center"/>
              <w:rPr>
                <w:rFonts w:ascii="宋体" w:hAnsi="宋体" w:eastAsia="宋体" w:cs="宋体"/>
                <w:color w:val="auto"/>
                <w:sz w:val="21"/>
                <w:szCs w:val="21"/>
                <w:highlight w:val="none"/>
              </w:rPr>
            </w:pPr>
          </w:p>
          <w:p w14:paraId="1B395F0F">
            <w:pPr>
              <w:pStyle w:val="75"/>
              <w:jc w:val="center"/>
              <w:rPr>
                <w:rFonts w:ascii="宋体" w:hAnsi="宋体" w:eastAsia="宋体" w:cs="宋体"/>
                <w:color w:val="auto"/>
                <w:sz w:val="21"/>
                <w:szCs w:val="21"/>
                <w:highlight w:val="none"/>
              </w:rPr>
            </w:pPr>
          </w:p>
          <w:p w14:paraId="4CF30887">
            <w:pPr>
              <w:pStyle w:val="75"/>
              <w:jc w:val="center"/>
              <w:rPr>
                <w:rFonts w:ascii="宋体" w:hAnsi="宋体" w:eastAsia="宋体" w:cs="宋体"/>
                <w:color w:val="auto"/>
                <w:sz w:val="21"/>
                <w:szCs w:val="21"/>
                <w:highlight w:val="none"/>
              </w:rPr>
            </w:pPr>
          </w:p>
          <w:p w14:paraId="0ECB61C4">
            <w:pPr>
              <w:pStyle w:val="75"/>
              <w:jc w:val="center"/>
              <w:rPr>
                <w:rFonts w:ascii="宋体" w:hAnsi="宋体" w:eastAsia="宋体" w:cs="宋体"/>
                <w:color w:val="auto"/>
                <w:sz w:val="21"/>
                <w:szCs w:val="21"/>
                <w:highlight w:val="none"/>
              </w:rPr>
            </w:pPr>
          </w:p>
          <w:p w14:paraId="2ECE4E8D">
            <w:pPr>
              <w:pStyle w:val="75"/>
              <w:jc w:val="center"/>
              <w:rPr>
                <w:rFonts w:ascii="宋体" w:hAnsi="宋体" w:eastAsia="宋体" w:cs="宋体"/>
                <w:color w:val="auto"/>
                <w:sz w:val="21"/>
                <w:szCs w:val="21"/>
                <w:highlight w:val="none"/>
              </w:rPr>
            </w:pPr>
          </w:p>
          <w:p w14:paraId="4BC99DAF">
            <w:pPr>
              <w:pStyle w:val="75"/>
              <w:spacing w:before="6"/>
              <w:jc w:val="center"/>
              <w:rPr>
                <w:rFonts w:ascii="宋体" w:hAnsi="宋体" w:eastAsia="宋体" w:cs="宋体"/>
                <w:color w:val="auto"/>
                <w:sz w:val="21"/>
                <w:szCs w:val="21"/>
                <w:highlight w:val="none"/>
              </w:rPr>
            </w:pPr>
          </w:p>
          <w:p w14:paraId="69EF25FA">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8生活用电器</w:t>
            </w:r>
          </w:p>
        </w:tc>
        <w:tc>
          <w:tcPr>
            <w:tcW w:w="1615" w:type="dxa"/>
            <w:tcBorders>
              <w:top w:val="single" w:color="000000" w:sz="4" w:space="0"/>
              <w:left w:val="single" w:color="000000" w:sz="4" w:space="0"/>
              <w:bottom w:val="single" w:color="000000" w:sz="4" w:space="0"/>
              <w:right w:val="single" w:color="000000" w:sz="4" w:space="0"/>
            </w:tcBorders>
          </w:tcPr>
          <w:p w14:paraId="39D75169">
            <w:pPr>
              <w:pStyle w:val="75"/>
              <w:spacing w:before="1"/>
              <w:jc w:val="center"/>
              <w:rPr>
                <w:rFonts w:ascii="宋体" w:hAnsi="宋体" w:eastAsia="宋体" w:cs="宋体"/>
                <w:color w:val="auto"/>
                <w:sz w:val="21"/>
                <w:szCs w:val="21"/>
                <w:highlight w:val="none"/>
              </w:rPr>
            </w:pPr>
          </w:p>
          <w:p w14:paraId="73E81654">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01电冰箱</w:t>
            </w:r>
          </w:p>
        </w:tc>
        <w:tc>
          <w:tcPr>
            <w:tcW w:w="1916" w:type="dxa"/>
            <w:tcBorders>
              <w:top w:val="single" w:color="000000" w:sz="4" w:space="0"/>
              <w:left w:val="single" w:color="000000" w:sz="4" w:space="0"/>
              <w:bottom w:val="single" w:color="000000" w:sz="4" w:space="0"/>
              <w:right w:val="single" w:color="000000" w:sz="4" w:space="0"/>
            </w:tcBorders>
          </w:tcPr>
          <w:p w14:paraId="7A80ACB5">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6EDA0D0B">
            <w:pPr>
              <w:pStyle w:val="75"/>
              <w:spacing w:before="54"/>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《家用电冰箱耗电量限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20</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14:paraId="7C628D77">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0E20C9B">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3C23A0F3">
            <w:pPr>
              <w:widowControl/>
              <w:jc w:val="center"/>
              <w:rPr>
                <w:rFonts w:ascii="宋体" w:hAnsi="宋体" w:eastAsia="宋体" w:cs="宋体"/>
                <w:color w:val="auto"/>
                <w:szCs w:val="21"/>
                <w:highlight w:val="none"/>
              </w:rPr>
            </w:pPr>
          </w:p>
        </w:tc>
        <w:tc>
          <w:tcPr>
            <w:tcW w:w="1615" w:type="dxa"/>
            <w:vMerge w:val="restart"/>
            <w:tcBorders>
              <w:top w:val="single" w:color="000000" w:sz="4" w:space="0"/>
              <w:left w:val="single" w:color="000000" w:sz="4" w:space="0"/>
              <w:bottom w:val="single" w:color="000000" w:sz="4" w:space="0"/>
              <w:right w:val="single" w:color="000000" w:sz="4" w:space="0"/>
            </w:tcBorders>
          </w:tcPr>
          <w:p w14:paraId="2F076B02">
            <w:pPr>
              <w:pStyle w:val="75"/>
              <w:jc w:val="center"/>
              <w:rPr>
                <w:rFonts w:ascii="宋体" w:hAnsi="宋体" w:eastAsia="宋体" w:cs="宋体"/>
                <w:color w:val="auto"/>
                <w:sz w:val="21"/>
                <w:szCs w:val="21"/>
                <w:highlight w:val="none"/>
                <w:lang w:eastAsia="zh-CN"/>
              </w:rPr>
            </w:pPr>
          </w:p>
          <w:p w14:paraId="3DA95D13">
            <w:pPr>
              <w:pStyle w:val="75"/>
              <w:jc w:val="center"/>
              <w:rPr>
                <w:rFonts w:ascii="宋体" w:hAnsi="宋体" w:eastAsia="宋体" w:cs="宋体"/>
                <w:color w:val="auto"/>
                <w:sz w:val="21"/>
                <w:szCs w:val="21"/>
                <w:highlight w:val="none"/>
                <w:lang w:eastAsia="zh-CN"/>
              </w:rPr>
            </w:pPr>
          </w:p>
          <w:p w14:paraId="565555A7">
            <w:pPr>
              <w:pStyle w:val="75"/>
              <w:jc w:val="center"/>
              <w:rPr>
                <w:rFonts w:ascii="宋体" w:hAnsi="宋体" w:eastAsia="宋体" w:cs="宋体"/>
                <w:color w:val="auto"/>
                <w:sz w:val="21"/>
                <w:szCs w:val="21"/>
                <w:highlight w:val="none"/>
                <w:lang w:eastAsia="zh-CN"/>
              </w:rPr>
            </w:pPr>
          </w:p>
          <w:p w14:paraId="266A91AF">
            <w:pPr>
              <w:pStyle w:val="75"/>
              <w:jc w:val="center"/>
              <w:rPr>
                <w:rFonts w:ascii="宋体" w:hAnsi="宋体" w:eastAsia="宋体" w:cs="宋体"/>
                <w:color w:val="auto"/>
                <w:sz w:val="21"/>
                <w:szCs w:val="21"/>
                <w:highlight w:val="none"/>
                <w:lang w:eastAsia="zh-CN"/>
              </w:rPr>
            </w:pPr>
          </w:p>
          <w:p w14:paraId="42C835F8">
            <w:pPr>
              <w:pStyle w:val="75"/>
              <w:jc w:val="center"/>
              <w:rPr>
                <w:rFonts w:ascii="宋体" w:hAnsi="宋体" w:eastAsia="宋体" w:cs="宋体"/>
                <w:color w:val="auto"/>
                <w:sz w:val="21"/>
                <w:szCs w:val="21"/>
                <w:highlight w:val="none"/>
                <w:lang w:eastAsia="zh-CN"/>
              </w:rPr>
            </w:pPr>
          </w:p>
          <w:p w14:paraId="4A5E7247">
            <w:pPr>
              <w:pStyle w:val="75"/>
              <w:jc w:val="center"/>
              <w:rPr>
                <w:rFonts w:ascii="宋体" w:hAnsi="宋体" w:eastAsia="宋体" w:cs="宋体"/>
                <w:color w:val="auto"/>
                <w:sz w:val="21"/>
                <w:szCs w:val="21"/>
                <w:highlight w:val="none"/>
                <w:lang w:eastAsia="zh-CN"/>
              </w:rPr>
            </w:pPr>
          </w:p>
          <w:p w14:paraId="5CEFC89E">
            <w:pPr>
              <w:pStyle w:val="75"/>
              <w:spacing w:before="171"/>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61</w:t>
            </w:r>
            <w:r>
              <w:rPr>
                <w:rFonts w:hint="eastAsia" w:ascii="宋体" w:hAnsi="宋体" w:eastAsia="宋体" w:cs="宋体"/>
                <w:color w:val="auto"/>
                <w:spacing w:val="1"/>
                <w:w w:val="99"/>
                <w:sz w:val="21"/>
                <w:szCs w:val="21"/>
                <w:highlight w:val="none"/>
              </w:rPr>
              <w:t>8</w:t>
            </w:r>
            <w:r>
              <w:rPr>
                <w:rFonts w:hint="eastAsia" w:ascii="宋体" w:hAnsi="宋体" w:eastAsia="宋体" w:cs="宋体"/>
                <w:color w:val="auto"/>
                <w:w w:val="99"/>
                <w:sz w:val="21"/>
                <w:szCs w:val="21"/>
                <w:highlight w:val="none"/>
              </w:rPr>
              <w:t>0203空调</w:t>
            </w:r>
          </w:p>
          <w:p w14:paraId="7456B9E2">
            <w:pPr>
              <w:pStyle w:val="75"/>
              <w:spacing w:before="50"/>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w:t>
            </w:r>
          </w:p>
        </w:tc>
        <w:tc>
          <w:tcPr>
            <w:tcW w:w="1916" w:type="dxa"/>
            <w:tcBorders>
              <w:top w:val="single" w:color="000000" w:sz="4" w:space="0"/>
              <w:left w:val="single" w:color="000000" w:sz="4" w:space="0"/>
              <w:bottom w:val="single" w:color="000000" w:sz="4" w:space="0"/>
              <w:right w:val="single" w:color="000000" w:sz="4" w:space="0"/>
            </w:tcBorders>
          </w:tcPr>
          <w:p w14:paraId="2ED302B9">
            <w:pPr>
              <w:pStyle w:val="75"/>
              <w:jc w:val="center"/>
              <w:rPr>
                <w:rFonts w:ascii="宋体" w:hAnsi="宋体" w:eastAsia="宋体" w:cs="宋体"/>
                <w:color w:val="auto"/>
                <w:sz w:val="21"/>
                <w:szCs w:val="21"/>
                <w:highlight w:val="none"/>
              </w:rPr>
            </w:pPr>
          </w:p>
          <w:p w14:paraId="11A44CD4">
            <w:pPr>
              <w:pStyle w:val="75"/>
              <w:jc w:val="center"/>
              <w:rPr>
                <w:rFonts w:ascii="宋体" w:hAnsi="宋体" w:eastAsia="宋体" w:cs="宋体"/>
                <w:color w:val="auto"/>
                <w:sz w:val="21"/>
                <w:szCs w:val="21"/>
                <w:highlight w:val="none"/>
              </w:rPr>
            </w:pPr>
          </w:p>
          <w:p w14:paraId="0BAC2023">
            <w:pPr>
              <w:pStyle w:val="75"/>
              <w:spacing w:before="12"/>
              <w:jc w:val="center"/>
              <w:rPr>
                <w:rFonts w:ascii="宋体" w:hAnsi="宋体" w:eastAsia="宋体" w:cs="宋体"/>
                <w:color w:val="auto"/>
                <w:sz w:val="21"/>
                <w:szCs w:val="21"/>
                <w:highlight w:val="none"/>
              </w:rPr>
            </w:pPr>
          </w:p>
          <w:p w14:paraId="1C5D88B3">
            <w:pPr>
              <w:pStyle w:val="75"/>
              <w:ind w:left="7"/>
              <w:jc w:val="center"/>
              <w:rPr>
                <w:rFonts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房间空</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调节器</w:t>
            </w:r>
          </w:p>
        </w:tc>
        <w:tc>
          <w:tcPr>
            <w:tcW w:w="3444" w:type="dxa"/>
            <w:tcBorders>
              <w:top w:val="single" w:color="000000" w:sz="4" w:space="0"/>
              <w:left w:val="single" w:color="000000" w:sz="4" w:space="0"/>
              <w:bottom w:val="single" w:color="000000" w:sz="4" w:space="0"/>
              <w:right w:val="single" w:color="000000" w:sz="4" w:space="0"/>
            </w:tcBorders>
          </w:tcPr>
          <w:p w14:paraId="62391804">
            <w:pPr>
              <w:pStyle w:val="75"/>
              <w:wordWrap w:val="0"/>
              <w:spacing w:before="4"/>
              <w:ind w:left="6"/>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《转速可控型房间空气</w:t>
            </w:r>
            <w:r>
              <w:rPr>
                <w:rFonts w:hint="eastAsia" w:ascii="宋体" w:hAnsi="宋体" w:eastAsia="宋体" w:cs="宋体"/>
                <w:color w:val="auto"/>
                <w:spacing w:val="9"/>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节器</w:t>
            </w:r>
            <w:r>
              <w:rPr>
                <w:rFonts w:hint="eastAsia" w:ascii="宋体" w:hAnsi="宋体" w:eastAsia="宋体" w:cs="宋体"/>
                <w:color w:val="auto"/>
                <w:w w:val="99"/>
                <w:sz w:val="21"/>
                <w:szCs w:val="21"/>
                <w:highlight w:val="none"/>
                <w:lang w:eastAsia="zh-CN"/>
              </w:rPr>
              <w:t>能效限定值及能效等级》（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w:t>
            </w:r>
            <w:r>
              <w:rPr>
                <w:rFonts w:hint="eastAsia" w:ascii="宋体" w:hAnsi="宋体" w:eastAsia="宋体" w:cs="宋体"/>
                <w:color w:val="auto"/>
                <w:w w:val="99"/>
                <w:sz w:val="21"/>
                <w:szCs w:val="21"/>
                <w:highlight w:val="none"/>
                <w:lang w:eastAsia="zh-CN"/>
              </w:rPr>
              <w:t>55</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20</w:t>
            </w:r>
            <w:r>
              <w:rPr>
                <w:rFonts w:hint="eastAsia" w:ascii="宋体" w:hAnsi="宋体" w:eastAsia="宋体" w:cs="宋体"/>
                <w:color w:val="auto"/>
                <w:spacing w:val="1"/>
                <w:w w:val="99"/>
                <w:sz w:val="21"/>
                <w:szCs w:val="21"/>
                <w:highlight w:val="none"/>
                <w:lang w:eastAsia="zh-CN"/>
              </w:rPr>
              <w:t>13</w:t>
            </w:r>
            <w:r>
              <w:rPr>
                <w:rFonts w:hint="eastAsia" w:ascii="宋体" w:hAnsi="宋体" w:eastAsia="宋体" w:cs="宋体"/>
                <w:color w:val="auto"/>
                <w:w w:val="99"/>
                <w:sz w:val="21"/>
                <w:szCs w:val="21"/>
                <w:highlight w:val="none"/>
                <w:lang w:eastAsia="zh-CN"/>
              </w:rPr>
              <w:t>），待</w:t>
            </w:r>
            <w:r>
              <w:rPr>
                <w:rFonts w:hint="eastAsia" w:ascii="宋体" w:hAnsi="宋体" w:eastAsia="宋体" w:cs="宋体"/>
                <w:color w:val="auto"/>
                <w:spacing w:val="1"/>
                <w:w w:val="99"/>
                <w:sz w:val="21"/>
                <w:szCs w:val="21"/>
                <w:highlight w:val="none"/>
                <w:lang w:eastAsia="zh-CN"/>
              </w:rPr>
              <w:t>20</w:t>
            </w:r>
            <w:r>
              <w:rPr>
                <w:rFonts w:hint="eastAsia" w:ascii="宋体" w:hAnsi="宋体" w:eastAsia="宋体" w:cs="宋体"/>
                <w:color w:val="auto"/>
                <w:w w:val="99"/>
                <w:sz w:val="21"/>
                <w:szCs w:val="21"/>
                <w:highlight w:val="none"/>
                <w:lang w:eastAsia="zh-CN"/>
              </w:rPr>
              <w:t>19</w:t>
            </w:r>
            <w:r>
              <w:rPr>
                <w:rFonts w:hint="eastAsia" w:ascii="宋体" w:hAnsi="宋体" w:eastAsia="宋体" w:cs="宋体"/>
                <w:color w:val="auto"/>
                <w:spacing w:val="-3"/>
                <w:w w:val="99"/>
                <w:sz w:val="21"/>
                <w:szCs w:val="21"/>
                <w:highlight w:val="none"/>
                <w:lang w:eastAsia="zh-CN"/>
              </w:rPr>
              <w:t>年</w:t>
            </w:r>
            <w:r>
              <w:rPr>
                <w:rFonts w:hint="eastAsia" w:ascii="宋体" w:hAnsi="宋体" w:eastAsia="宋体" w:cs="宋体"/>
                <w:color w:val="auto"/>
                <w:w w:val="99"/>
                <w:sz w:val="21"/>
                <w:szCs w:val="21"/>
                <w:highlight w:val="none"/>
                <w:lang w:eastAsia="zh-CN"/>
              </w:rPr>
              <w:t>修订发布后</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7"/>
                <w:w w:val="99"/>
                <w:sz w:val="21"/>
                <w:szCs w:val="21"/>
                <w:highlight w:val="none"/>
                <w:lang w:eastAsia="zh-CN"/>
              </w:rPr>
              <w:t>按</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房</w:t>
            </w:r>
            <w:r>
              <w:rPr>
                <w:rFonts w:hint="eastAsia" w:ascii="宋体" w:hAnsi="宋体" w:eastAsia="宋体" w:cs="宋体"/>
                <w:color w:val="auto"/>
                <w:w w:val="99"/>
                <w:sz w:val="21"/>
                <w:szCs w:val="21"/>
                <w:highlight w:val="none"/>
                <w:lang w:eastAsia="zh-CN"/>
              </w:rPr>
              <w:t>间空</w:t>
            </w:r>
            <w:r>
              <w:rPr>
                <w:rFonts w:hint="eastAsia" w:ascii="宋体" w:hAnsi="宋体" w:eastAsia="宋体" w:cs="宋体"/>
                <w:color w:val="auto"/>
                <w:spacing w:val="2"/>
                <w:w w:val="99"/>
                <w:sz w:val="21"/>
                <w:szCs w:val="21"/>
                <w:highlight w:val="none"/>
                <w:lang w:eastAsia="zh-CN"/>
              </w:rPr>
              <w:t>气</w:t>
            </w:r>
            <w:r>
              <w:rPr>
                <w:rFonts w:hint="eastAsia" w:ascii="宋体" w:hAnsi="宋体" w:eastAsia="宋体" w:cs="宋体"/>
                <w:color w:val="auto"/>
                <w:w w:val="99"/>
                <w:sz w:val="21"/>
                <w:szCs w:val="21"/>
                <w:highlight w:val="none"/>
                <w:lang w:eastAsia="zh-CN"/>
              </w:rPr>
              <w:t>调节</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5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GB214</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1"/>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201</w:t>
            </w:r>
            <w:r>
              <w:rPr>
                <w:rFonts w:hint="eastAsia" w:ascii="宋体" w:hAnsi="宋体" w:eastAsia="宋体" w:cs="宋体"/>
                <w:color w:val="auto"/>
                <w:w w:val="99"/>
                <w:sz w:val="21"/>
                <w:szCs w:val="21"/>
                <w:highlight w:val="none"/>
                <w:lang w:eastAsia="zh-CN"/>
              </w:rPr>
              <w:t>9实施。</w:t>
            </w:r>
          </w:p>
        </w:tc>
      </w:tr>
      <w:tr w14:paraId="59FDC2DA">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8EB463D">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5C0AAC11">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4574E8C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5FD3DDDD">
            <w:pPr>
              <w:pStyle w:val="75"/>
              <w:wordWrap w:val="0"/>
              <w:spacing w:before="4" w:line="284" w:lineRule="auto"/>
              <w:ind w:left="6" w:right="6"/>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 xml:space="preserve">）机组（制冷量≤ </w:t>
            </w:r>
            <w:r>
              <w:rPr>
                <w:rFonts w:hint="eastAsia" w:ascii="宋体" w:hAnsi="宋体" w:eastAsia="宋体" w:cs="宋体"/>
                <w:color w:val="auto"/>
                <w:spacing w:val="1"/>
                <w:w w:val="99"/>
                <w:sz w:val="21"/>
                <w:szCs w:val="21"/>
                <w:highlight w:val="none"/>
                <w:lang w:eastAsia="zh-CN"/>
              </w:rPr>
              <w: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bottom w:val="single" w:color="000000" w:sz="4" w:space="0"/>
              <w:right w:val="single" w:color="000000" w:sz="4" w:space="0"/>
            </w:tcBorders>
          </w:tcPr>
          <w:p w14:paraId="59C03634">
            <w:pPr>
              <w:pStyle w:val="75"/>
              <w:spacing w:before="160" w:line="283" w:lineRule="auto"/>
              <w:ind w:left="7" w:right="7"/>
              <w:jc w:val="center"/>
              <w:rPr>
                <w:rFonts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14:paraId="75BE55A5">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6A6BD04">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0FE5A59">
            <w:pPr>
              <w:widowControl/>
              <w:jc w:val="center"/>
              <w:rPr>
                <w:rFonts w:ascii="宋体" w:hAnsi="宋体" w:eastAsia="宋体" w:cs="宋体"/>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vAlign w:val="center"/>
          </w:tcPr>
          <w:p w14:paraId="6B85F7D4">
            <w:pPr>
              <w:widowControl/>
              <w:jc w:val="center"/>
              <w:rPr>
                <w:rFonts w:ascii="宋体" w:hAnsi="宋体" w:eastAsia="宋体" w:cs="宋体"/>
                <w:color w:val="auto"/>
                <w:szCs w:val="21"/>
                <w:highlight w:val="none"/>
              </w:rPr>
            </w:pPr>
          </w:p>
        </w:tc>
        <w:tc>
          <w:tcPr>
            <w:tcW w:w="1916" w:type="dxa"/>
            <w:tcBorders>
              <w:top w:val="single" w:color="000000" w:sz="4" w:space="0"/>
              <w:left w:val="single" w:color="000000" w:sz="4" w:space="0"/>
              <w:bottom w:val="single" w:color="000000" w:sz="4" w:space="0"/>
              <w:right w:val="single" w:color="000000" w:sz="4" w:space="0"/>
            </w:tcBorders>
          </w:tcPr>
          <w:p w14:paraId="5DE080D4">
            <w:pPr>
              <w:pStyle w:val="75"/>
              <w:jc w:val="center"/>
              <w:rPr>
                <w:rFonts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单元式空气调节机</w:t>
            </w:r>
          </w:p>
          <w:p w14:paraId="31988166">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制冷量≤</w:t>
            </w:r>
            <w:r>
              <w:rPr>
                <w:rFonts w:hint="eastAsia" w:ascii="宋体" w:hAnsi="宋体" w:eastAsia="宋体" w:cs="宋体"/>
                <w:color w:val="auto"/>
                <w:spacing w:val="1"/>
                <w:w w:val="99"/>
                <w:sz w:val="21"/>
                <w:szCs w:val="21"/>
                <w:highlight w:val="none"/>
                <w:lang w:eastAsia="zh-CN"/>
              </w:rPr>
              <w:t>14000W</w:t>
            </w:r>
            <w:r>
              <w:rPr>
                <w:rFonts w:hint="eastAsia" w:ascii="宋体" w:hAnsi="宋体" w:eastAsia="宋体" w:cs="宋体"/>
                <w:color w:val="auto"/>
                <w:w w:val="99"/>
                <w:sz w:val="21"/>
                <w:szCs w:val="21"/>
                <w:highlight w:val="none"/>
                <w:lang w:eastAsia="zh-CN"/>
              </w:rPr>
              <w:t>)</w:t>
            </w:r>
          </w:p>
        </w:tc>
        <w:tc>
          <w:tcPr>
            <w:tcW w:w="3444" w:type="dxa"/>
            <w:tcBorders>
              <w:top w:val="single" w:color="000000" w:sz="4" w:space="0"/>
              <w:left w:val="single" w:color="000000" w:sz="4" w:space="0"/>
              <w:right w:val="single" w:color="000000" w:sz="4" w:space="0"/>
            </w:tcBorders>
          </w:tcPr>
          <w:p w14:paraId="5C1305A4">
            <w:pPr>
              <w:pStyle w:val="75"/>
              <w:spacing w:before="4"/>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值及能源</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3"/>
                <w:w w:val="99"/>
                <w:sz w:val="21"/>
                <w:szCs w:val="21"/>
                <w:highlight w:val="none"/>
                <w:lang w:eastAsia="zh-CN"/>
              </w:rPr>
              <w:t>6</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《风</w:t>
            </w:r>
          </w:p>
          <w:p w14:paraId="0B61F641">
            <w:pPr>
              <w:pStyle w:val="75"/>
              <w:spacing w:line="256" w:lineRule="exact"/>
              <w:ind w:left="7"/>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管送风式空调机组能效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374</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14541ABC">
        <w:tblPrEx>
          <w:tblCellMar>
            <w:top w:w="0" w:type="dxa"/>
            <w:left w:w="0" w:type="dxa"/>
            <w:bottom w:w="0" w:type="dxa"/>
            <w:right w:w="0" w:type="dxa"/>
          </w:tblCellMar>
        </w:tblPrEx>
        <w:trPr>
          <w:gridAfter w:val="1"/>
          <w:wAfter w:w="15" w:type="dxa"/>
          <w:trHeight w:val="23"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8110292">
            <w:pPr>
              <w:widowControl/>
              <w:jc w:val="center"/>
              <w:rPr>
                <w:rFonts w:ascii="宋体" w:hAnsi="宋体" w:eastAsia="宋体" w:cs="宋体"/>
                <w:color w:val="auto"/>
                <w:szCs w:val="21"/>
                <w:highlight w:val="none"/>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25D0F164">
            <w:pPr>
              <w:widowControl/>
              <w:jc w:val="center"/>
              <w:rPr>
                <w:rFonts w:ascii="宋体" w:hAnsi="宋体" w:eastAsia="宋体" w:cs="宋体"/>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tcPr>
          <w:p w14:paraId="6B30D41F">
            <w:pPr>
              <w:pStyle w:val="75"/>
              <w:spacing w:before="162"/>
              <w:ind w:left="7"/>
              <w:jc w:val="center"/>
              <w:rPr>
                <w:rFonts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01洗衣机</w:t>
            </w:r>
          </w:p>
        </w:tc>
        <w:tc>
          <w:tcPr>
            <w:tcW w:w="1916" w:type="dxa"/>
            <w:tcBorders>
              <w:top w:val="single" w:color="000000" w:sz="4" w:space="0"/>
              <w:left w:val="single" w:color="000000" w:sz="4" w:space="0"/>
              <w:bottom w:val="single" w:color="000000" w:sz="4" w:space="0"/>
              <w:right w:val="single" w:color="000000" w:sz="4" w:space="0"/>
            </w:tcBorders>
          </w:tcPr>
          <w:p w14:paraId="3C3AE957">
            <w:pPr>
              <w:jc w:val="center"/>
              <w:rPr>
                <w:rFonts w:ascii="宋体" w:hAnsi="宋体" w:eastAsia="宋体" w:cs="宋体"/>
                <w:color w:val="auto"/>
                <w:szCs w:val="21"/>
                <w:highlight w:val="none"/>
                <w:lang w:eastAsia="en-US"/>
              </w:rPr>
            </w:pPr>
          </w:p>
        </w:tc>
        <w:tc>
          <w:tcPr>
            <w:tcW w:w="3444" w:type="dxa"/>
            <w:tcBorders>
              <w:top w:val="single" w:color="000000" w:sz="4" w:space="0"/>
              <w:left w:val="single" w:color="000000" w:sz="4" w:space="0"/>
              <w:bottom w:val="single" w:color="000000" w:sz="4" w:space="0"/>
              <w:right w:val="single" w:color="000000" w:sz="4" w:space="0"/>
            </w:tcBorders>
          </w:tcPr>
          <w:p w14:paraId="07A1C5AB">
            <w:pPr>
              <w:pStyle w:val="75"/>
              <w:spacing w:before="6" w:line="283" w:lineRule="auto"/>
              <w:ind w:left="7" w:right="4"/>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《电动洗衣机能效水效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1202</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4</w:t>
            </w:r>
            <w:r>
              <w:rPr>
                <w:rFonts w:hint="eastAsia" w:ascii="宋体" w:hAnsi="宋体" w:eastAsia="宋体" w:cs="宋体"/>
                <w:color w:val="auto"/>
                <w:w w:val="99"/>
                <w:sz w:val="21"/>
                <w:szCs w:val="21"/>
                <w:highlight w:val="none"/>
                <w:lang w:eastAsia="zh-CN"/>
              </w:rPr>
              <w:t>）</w:t>
            </w:r>
          </w:p>
        </w:tc>
      </w:tr>
    </w:tbl>
    <w:p w14:paraId="3DA68E0B">
      <w:pPr>
        <w:rPr>
          <w:rFonts w:ascii="宋体" w:hAnsi="宋体" w:eastAsia="宋体" w:cs="宋体"/>
          <w:color w:val="auto"/>
          <w:sz w:val="20"/>
          <w:szCs w:val="20"/>
          <w:highlight w:val="none"/>
        </w:rPr>
      </w:pPr>
    </w:p>
    <w:p w14:paraId="52A5C3C4">
      <w:pPr>
        <w:rPr>
          <w:rFonts w:ascii="宋体" w:hAnsi="宋体" w:eastAsia="宋体" w:cs="宋体"/>
          <w:color w:val="auto"/>
          <w:sz w:val="20"/>
          <w:szCs w:val="20"/>
          <w:highlight w:val="none"/>
        </w:rPr>
      </w:pPr>
    </w:p>
    <w:p w14:paraId="042DFD86">
      <w:pPr>
        <w:rPr>
          <w:rFonts w:ascii="宋体" w:hAnsi="宋体" w:eastAsia="宋体" w:cs="宋体"/>
          <w:color w:val="auto"/>
          <w:sz w:val="20"/>
          <w:szCs w:val="20"/>
          <w:highlight w:val="none"/>
        </w:rPr>
      </w:pPr>
    </w:p>
    <w:p w14:paraId="0718E58A">
      <w:pPr>
        <w:rPr>
          <w:rFonts w:ascii="宋体" w:hAnsi="宋体" w:eastAsia="宋体" w:cs="宋体"/>
          <w:color w:val="auto"/>
          <w:sz w:val="20"/>
          <w:szCs w:val="20"/>
          <w:highlight w:val="none"/>
        </w:rPr>
      </w:pPr>
    </w:p>
    <w:p w14:paraId="3FCB5049">
      <w:pPr>
        <w:rPr>
          <w:rFonts w:ascii="宋体" w:hAnsi="宋体" w:eastAsia="宋体" w:cs="宋体"/>
          <w:color w:val="auto"/>
          <w:sz w:val="20"/>
          <w:szCs w:val="20"/>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3355"/>
      </w:tblGrid>
      <w:tr w14:paraId="2F22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28ABE512">
            <w:pPr>
              <w:rPr>
                <w:rFonts w:ascii="宋体" w:hAnsi="宋体" w:eastAsia="宋体" w:cs="宋体"/>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14:paraId="0A4DB426">
            <w:pPr>
              <w:rPr>
                <w:rFonts w:ascii="宋体" w:hAnsi="宋体" w:eastAsia="宋体" w:cs="宋体"/>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14:paraId="0D83F68F">
            <w:pPr>
              <w:pStyle w:val="75"/>
              <w:rPr>
                <w:rFonts w:ascii="宋体" w:hAnsi="宋体" w:eastAsia="宋体" w:cs="宋体"/>
                <w:color w:val="auto"/>
                <w:sz w:val="20"/>
                <w:szCs w:val="20"/>
                <w:highlight w:val="none"/>
                <w:lang w:eastAsia="zh-CN"/>
              </w:rPr>
            </w:pPr>
          </w:p>
          <w:p w14:paraId="14972372">
            <w:pPr>
              <w:pStyle w:val="75"/>
              <w:rPr>
                <w:rFonts w:ascii="宋体" w:hAnsi="宋体" w:eastAsia="宋体" w:cs="宋体"/>
                <w:color w:val="auto"/>
                <w:sz w:val="20"/>
                <w:szCs w:val="20"/>
                <w:highlight w:val="none"/>
                <w:lang w:eastAsia="zh-CN"/>
              </w:rPr>
            </w:pPr>
          </w:p>
          <w:p w14:paraId="1D1CF1C4">
            <w:pPr>
              <w:pStyle w:val="75"/>
              <w:rPr>
                <w:rFonts w:ascii="宋体" w:hAnsi="宋体" w:eastAsia="宋体" w:cs="宋体"/>
                <w:color w:val="auto"/>
                <w:sz w:val="20"/>
                <w:szCs w:val="20"/>
                <w:highlight w:val="none"/>
                <w:lang w:eastAsia="zh-CN"/>
              </w:rPr>
            </w:pPr>
          </w:p>
          <w:p w14:paraId="6ED222BF">
            <w:pPr>
              <w:pStyle w:val="75"/>
              <w:rPr>
                <w:rFonts w:ascii="宋体" w:hAnsi="宋体" w:eastAsia="宋体" w:cs="宋体"/>
                <w:color w:val="auto"/>
                <w:sz w:val="20"/>
                <w:szCs w:val="20"/>
                <w:highlight w:val="none"/>
                <w:lang w:eastAsia="zh-CN"/>
              </w:rPr>
            </w:pPr>
          </w:p>
          <w:p w14:paraId="2B20C930">
            <w:pPr>
              <w:pStyle w:val="75"/>
              <w:rPr>
                <w:rFonts w:ascii="宋体" w:hAnsi="宋体" w:eastAsia="宋体" w:cs="宋体"/>
                <w:color w:val="auto"/>
                <w:sz w:val="20"/>
                <w:szCs w:val="20"/>
                <w:highlight w:val="none"/>
                <w:lang w:eastAsia="zh-CN"/>
              </w:rPr>
            </w:pPr>
          </w:p>
          <w:p w14:paraId="4E72E40D">
            <w:pPr>
              <w:pStyle w:val="75"/>
              <w:spacing w:before="161"/>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14:paraId="11FB9F12">
            <w:pPr>
              <w:pStyle w:val="75"/>
              <w:spacing w:before="12"/>
              <w:rPr>
                <w:rFonts w:ascii="宋体" w:hAnsi="宋体" w:eastAsia="宋体" w:cs="宋体"/>
                <w:color w:val="auto"/>
                <w:sz w:val="15"/>
                <w:szCs w:val="15"/>
                <w:highlight w:val="none"/>
              </w:rPr>
            </w:pPr>
          </w:p>
          <w:p w14:paraId="1591E3FB">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★电热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3686D889">
            <w:pPr>
              <w:pStyle w:val="75"/>
              <w:tabs>
                <w:tab w:val="left" w:pos="1608"/>
              </w:tabs>
              <w:spacing w:before="52"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《储水式电热水器能效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及能效等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51</w:t>
            </w:r>
            <w:r>
              <w:rPr>
                <w:rFonts w:hint="eastAsia" w:ascii="宋体" w:hAnsi="宋体" w:eastAsia="宋体" w:cs="宋体"/>
                <w:color w:val="auto"/>
                <w:spacing w:val="1"/>
                <w:w w:val="99"/>
                <w:sz w:val="20"/>
                <w:szCs w:val="20"/>
                <w:highlight w:val="none"/>
                <w:lang w:eastAsia="zh-CN"/>
              </w:rPr>
              <w:t>9</w:t>
            </w:r>
            <w:r>
              <w:rPr>
                <w:rFonts w:hint="eastAsia" w:ascii="宋体" w:hAnsi="宋体" w:eastAsia="宋体" w:cs="宋体"/>
                <w:color w:val="auto"/>
                <w:w w:val="99"/>
                <w:sz w:val="20"/>
                <w:szCs w:val="20"/>
                <w:highlight w:val="none"/>
                <w:lang w:eastAsia="zh-CN"/>
              </w:rPr>
              <w:t>）</w:t>
            </w:r>
          </w:p>
        </w:tc>
      </w:tr>
      <w:tr w14:paraId="6790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77FD440">
            <w:pPr>
              <w:widowControl/>
              <w:rPr>
                <w:rFonts w:ascii="宋体" w:hAnsi="宋体" w:eastAsia="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A6B1117">
            <w:pPr>
              <w:widowControl/>
              <w:rPr>
                <w:rFonts w:ascii="宋体" w:hAnsi="宋体" w:eastAsia="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51A4B3">
            <w:pPr>
              <w:widowControl/>
              <w:rPr>
                <w:rFonts w:ascii="宋体" w:hAnsi="宋体" w:eastAsia="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2A3A0725">
            <w:pPr>
              <w:pStyle w:val="75"/>
              <w:spacing w:before="2"/>
              <w:rPr>
                <w:rFonts w:ascii="宋体" w:hAnsi="宋体" w:eastAsia="宋体" w:cs="宋体"/>
                <w:color w:val="auto"/>
                <w:sz w:val="24"/>
                <w:szCs w:val="24"/>
                <w:highlight w:val="none"/>
                <w:lang w:eastAsia="zh-CN"/>
              </w:rPr>
            </w:pPr>
          </w:p>
          <w:p w14:paraId="081E0BE2">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燃气热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1FEB1E9D">
            <w:pPr>
              <w:pStyle w:val="75"/>
              <w:spacing w:before="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《家用燃气快速热水器</w:t>
            </w:r>
            <w:r>
              <w:rPr>
                <w:rFonts w:hint="eastAsia" w:ascii="宋体" w:hAnsi="宋体" w:eastAsia="宋体" w:cs="宋体"/>
                <w:color w:val="auto"/>
                <w:spacing w:val="9"/>
                <w:w w:val="99"/>
                <w:sz w:val="20"/>
                <w:szCs w:val="20"/>
                <w:highlight w:val="none"/>
                <w:lang w:eastAsia="zh-CN"/>
              </w:rPr>
              <w:t>和</w:t>
            </w:r>
            <w:r>
              <w:rPr>
                <w:rFonts w:hint="eastAsia" w:ascii="宋体" w:hAnsi="宋体" w:eastAsia="宋体" w:cs="宋体"/>
                <w:color w:val="auto"/>
                <w:spacing w:val="12"/>
                <w:w w:val="99"/>
                <w:sz w:val="20"/>
                <w:szCs w:val="20"/>
                <w:highlight w:val="none"/>
                <w:lang w:eastAsia="zh-CN"/>
              </w:rPr>
              <w:t>燃气</w:t>
            </w:r>
            <w:r>
              <w:rPr>
                <w:rFonts w:hint="eastAsia" w:ascii="宋体" w:hAnsi="宋体" w:eastAsia="宋体" w:cs="宋体"/>
                <w:color w:val="auto"/>
                <w:w w:val="99"/>
                <w:sz w:val="20"/>
                <w:szCs w:val="20"/>
                <w:highlight w:val="none"/>
                <w:lang w:eastAsia="zh-CN"/>
              </w:rPr>
              <w:t>采暖热水</w:t>
            </w:r>
            <w:r>
              <w:rPr>
                <w:rFonts w:hint="eastAsia" w:ascii="宋体" w:hAnsi="宋体" w:eastAsia="宋体" w:cs="宋体"/>
                <w:color w:val="auto"/>
                <w:spacing w:val="2"/>
                <w:w w:val="99"/>
                <w:sz w:val="20"/>
                <w:szCs w:val="20"/>
                <w:highlight w:val="none"/>
                <w:lang w:eastAsia="zh-CN"/>
              </w:rPr>
              <w:t>炉</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p>
          <w:p w14:paraId="6F6B8626">
            <w:pPr>
              <w:pStyle w:val="75"/>
              <w:spacing w:before="12"/>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65</w:t>
            </w:r>
            <w:r>
              <w:rPr>
                <w:rFonts w:hint="eastAsia" w:ascii="宋体" w:hAnsi="宋体" w:eastAsia="宋体" w:cs="宋体"/>
                <w:color w:val="auto"/>
                <w:w w:val="99"/>
                <w:sz w:val="20"/>
                <w:szCs w:val="20"/>
                <w:highlight w:val="none"/>
              </w:rPr>
              <w:t>）</w:t>
            </w:r>
          </w:p>
        </w:tc>
      </w:tr>
      <w:tr w14:paraId="4260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DF8E32C">
            <w:pPr>
              <w:widowControl/>
              <w:rPr>
                <w:rFonts w:ascii="宋体" w:hAnsi="宋体" w:eastAsia="宋体" w:cs="宋体"/>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C04F323">
            <w:pPr>
              <w:widowControl/>
              <w:rPr>
                <w:rFonts w:ascii="宋体" w:hAnsi="宋体" w:eastAsia="宋体" w:cs="宋体"/>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D1C0998">
            <w:pPr>
              <w:widowControl/>
              <w:rPr>
                <w:rFonts w:ascii="宋体" w:hAnsi="宋体" w:eastAsia="宋体" w:cs="宋体"/>
                <w:color w:val="auto"/>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14:paraId="7EDA5D47">
            <w:pPr>
              <w:pStyle w:val="75"/>
              <w:rPr>
                <w:rFonts w:ascii="宋体" w:hAnsi="宋体" w:eastAsia="宋体" w:cs="宋体"/>
                <w:color w:val="auto"/>
                <w:sz w:val="19"/>
                <w:szCs w:val="19"/>
                <w:highlight w:val="none"/>
              </w:rPr>
            </w:pPr>
          </w:p>
          <w:p w14:paraId="254626EF">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热泵热</w:t>
            </w:r>
            <w:r>
              <w:rPr>
                <w:rFonts w:hint="eastAsia" w:ascii="宋体" w:hAnsi="宋体" w:eastAsia="宋体" w:cs="宋体"/>
                <w:color w:val="auto"/>
                <w:spacing w:val="2"/>
                <w:w w:val="99"/>
                <w:sz w:val="20"/>
                <w:szCs w:val="20"/>
                <w:highlight w:val="none"/>
              </w:rPr>
              <w:t>水</w:t>
            </w:r>
            <w:r>
              <w:rPr>
                <w:rFonts w:hint="eastAsia" w:ascii="宋体" w:hAnsi="宋体" w:eastAsia="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14:paraId="3B9ABA64">
            <w:pPr>
              <w:pStyle w:val="75"/>
              <w:spacing w:before="9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《热泵</w:t>
            </w:r>
            <w:r>
              <w:rPr>
                <w:rFonts w:hint="eastAsia" w:ascii="宋体" w:hAnsi="宋体" w:eastAsia="宋体" w:cs="宋体"/>
                <w:color w:val="auto"/>
                <w:spacing w:val="2"/>
                <w:w w:val="99"/>
                <w:sz w:val="20"/>
                <w:szCs w:val="20"/>
                <w:highlight w:val="none"/>
                <w:lang w:eastAsia="zh-CN"/>
              </w:rPr>
              <w:t>热</w:t>
            </w:r>
            <w:r>
              <w:rPr>
                <w:rFonts w:hint="eastAsia" w:ascii="宋体" w:hAnsi="宋体" w:eastAsia="宋体" w:cs="宋体"/>
                <w:color w:val="auto"/>
                <w:w w:val="99"/>
                <w:sz w:val="20"/>
                <w:szCs w:val="20"/>
                <w:highlight w:val="none"/>
                <w:lang w:eastAsia="zh-CN"/>
              </w:rPr>
              <w:t>水</w:t>
            </w:r>
            <w:r>
              <w:rPr>
                <w:rFonts w:hint="eastAsia" w:ascii="宋体" w:hAnsi="宋体" w:eastAsia="宋体" w:cs="宋体"/>
                <w:color w:val="auto"/>
                <w:spacing w:val="-27"/>
                <w:w w:val="99"/>
                <w:sz w:val="20"/>
                <w:szCs w:val="20"/>
                <w:highlight w:val="none"/>
                <w:lang w:eastAsia="zh-CN"/>
              </w:rPr>
              <w:t>机</w:t>
            </w:r>
            <w:r>
              <w:rPr>
                <w:rFonts w:hint="eastAsia" w:ascii="宋体" w:hAnsi="宋体" w:eastAsia="宋体" w:cs="宋体"/>
                <w:color w:val="auto"/>
                <w:w w:val="99"/>
                <w:sz w:val="20"/>
                <w:szCs w:val="20"/>
                <w:highlight w:val="none"/>
                <w:lang w:eastAsia="zh-CN"/>
              </w:rPr>
              <w:t>（器</w:t>
            </w:r>
            <w:r>
              <w:rPr>
                <w:rFonts w:hint="eastAsia" w:ascii="宋体" w:hAnsi="宋体" w:eastAsia="宋体" w:cs="宋体"/>
                <w:color w:val="auto"/>
                <w:spacing w:val="-27"/>
                <w:w w:val="99"/>
                <w:sz w:val="20"/>
                <w:szCs w:val="20"/>
                <w:highlight w:val="none"/>
                <w:lang w:eastAsia="zh-CN"/>
              </w:rPr>
              <w:t>）</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295</w:t>
            </w:r>
            <w:r>
              <w:rPr>
                <w:rFonts w:hint="eastAsia" w:ascii="宋体" w:hAnsi="宋体" w:eastAsia="宋体" w:cs="宋体"/>
                <w:color w:val="auto"/>
                <w:w w:val="99"/>
                <w:sz w:val="20"/>
                <w:szCs w:val="20"/>
                <w:highlight w:val="none"/>
                <w:lang w:eastAsia="zh-CN"/>
              </w:rPr>
              <w:t>4</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79D6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5F3931C">
            <w:pPr>
              <w:widowControl/>
              <w:rPr>
                <w:rFonts w:ascii="宋体" w:hAnsi="宋体" w:eastAsia="宋体" w:cs="宋体"/>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6FCF79A">
            <w:pPr>
              <w:widowControl/>
              <w:rPr>
                <w:rFonts w:ascii="宋体" w:hAnsi="宋体" w:eastAsia="宋体" w:cs="宋体"/>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0FB5C02">
            <w:pPr>
              <w:widowControl/>
              <w:rPr>
                <w:rFonts w:ascii="宋体" w:hAnsi="宋体" w:eastAsia="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5305924C">
            <w:pPr>
              <w:pStyle w:val="75"/>
              <w:spacing w:before="12"/>
              <w:rPr>
                <w:rFonts w:ascii="宋体" w:hAnsi="宋体" w:eastAsia="宋体" w:cs="宋体"/>
                <w:color w:val="auto"/>
                <w:sz w:val="15"/>
                <w:szCs w:val="15"/>
                <w:highlight w:val="none"/>
                <w:lang w:eastAsia="zh-CN"/>
              </w:rPr>
            </w:pPr>
          </w:p>
          <w:p w14:paraId="20523836">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太阳能</w:t>
            </w:r>
            <w:r>
              <w:rPr>
                <w:rFonts w:hint="eastAsia" w:ascii="宋体" w:hAnsi="宋体" w:eastAsia="宋体" w:cs="宋体"/>
                <w:color w:val="auto"/>
                <w:spacing w:val="2"/>
                <w:w w:val="99"/>
                <w:sz w:val="20"/>
                <w:szCs w:val="20"/>
                <w:highlight w:val="none"/>
              </w:rPr>
              <w:t>热</w:t>
            </w:r>
            <w:r>
              <w:rPr>
                <w:rFonts w:hint="eastAsia" w:ascii="宋体" w:hAnsi="宋体" w:eastAsia="宋体" w:cs="宋体"/>
                <w:color w:val="auto"/>
                <w:w w:val="99"/>
                <w:sz w:val="20"/>
                <w:szCs w:val="20"/>
                <w:highlight w:val="none"/>
              </w:rPr>
              <w:t>水系统</w:t>
            </w:r>
          </w:p>
        </w:tc>
        <w:tc>
          <w:tcPr>
            <w:tcW w:w="3355" w:type="dxa"/>
            <w:tcBorders>
              <w:top w:val="single" w:color="auto" w:sz="4" w:space="0"/>
              <w:left w:val="single" w:color="auto" w:sz="4" w:space="0"/>
              <w:bottom w:val="single" w:color="auto" w:sz="4" w:space="0"/>
              <w:right w:val="single" w:color="auto" w:sz="4" w:space="0"/>
            </w:tcBorders>
          </w:tcPr>
          <w:p w14:paraId="5EDC0AFD">
            <w:pPr>
              <w:pStyle w:val="75"/>
              <w:spacing w:before="52"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《家用太阳能热水系统</w:t>
            </w:r>
            <w:r>
              <w:rPr>
                <w:rFonts w:hint="eastAsia" w:ascii="宋体" w:hAnsi="宋体" w:eastAsia="宋体" w:cs="宋体"/>
                <w:color w:val="auto"/>
                <w:spacing w:val="9"/>
                <w:w w:val="99"/>
                <w:sz w:val="20"/>
                <w:szCs w:val="20"/>
                <w:highlight w:val="none"/>
                <w:lang w:eastAsia="zh-CN"/>
              </w:rPr>
              <w:t>能</w:t>
            </w:r>
            <w:r>
              <w:rPr>
                <w:rFonts w:hint="eastAsia" w:ascii="宋体" w:hAnsi="宋体" w:eastAsia="宋体" w:cs="宋体"/>
                <w:color w:val="auto"/>
                <w:spacing w:val="12"/>
                <w:w w:val="99"/>
                <w:sz w:val="20"/>
                <w:szCs w:val="20"/>
                <w:highlight w:val="none"/>
                <w:lang w:eastAsia="zh-CN"/>
              </w:rPr>
              <w:t>效限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26</w:t>
            </w:r>
            <w:r>
              <w:rPr>
                <w:rFonts w:hint="eastAsia" w:ascii="宋体" w:hAnsi="宋体" w:eastAsia="宋体" w:cs="宋体"/>
                <w:color w:val="auto"/>
                <w:w w:val="99"/>
                <w:sz w:val="20"/>
                <w:szCs w:val="20"/>
                <w:highlight w:val="none"/>
                <w:lang w:eastAsia="zh-CN"/>
              </w:rPr>
              <w:t>96</w:t>
            </w:r>
            <w:r>
              <w:rPr>
                <w:rFonts w:hint="eastAsia" w:ascii="宋体" w:hAnsi="宋体" w:eastAsia="宋体" w:cs="宋体"/>
                <w:color w:val="auto"/>
                <w:spacing w:val="-2"/>
                <w:w w:val="99"/>
                <w:sz w:val="20"/>
                <w:szCs w:val="20"/>
                <w:highlight w:val="none"/>
                <w:lang w:eastAsia="zh-CN"/>
              </w:rPr>
              <w:t>9</w:t>
            </w:r>
            <w:r>
              <w:rPr>
                <w:rFonts w:hint="eastAsia" w:ascii="宋体" w:hAnsi="宋体" w:eastAsia="宋体" w:cs="宋体"/>
                <w:color w:val="auto"/>
                <w:w w:val="99"/>
                <w:sz w:val="20"/>
                <w:szCs w:val="20"/>
                <w:highlight w:val="none"/>
                <w:lang w:eastAsia="zh-CN"/>
              </w:rPr>
              <w:t>）</w:t>
            </w:r>
          </w:p>
        </w:tc>
      </w:tr>
      <w:tr w14:paraId="65B0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34237E0B">
            <w:pPr>
              <w:pStyle w:val="75"/>
              <w:rPr>
                <w:rFonts w:ascii="宋体" w:hAnsi="宋体" w:eastAsia="宋体" w:cs="宋体"/>
                <w:color w:val="auto"/>
                <w:sz w:val="20"/>
                <w:szCs w:val="20"/>
                <w:highlight w:val="none"/>
                <w:lang w:eastAsia="zh-CN"/>
              </w:rPr>
            </w:pPr>
          </w:p>
          <w:p w14:paraId="76ED1F6F">
            <w:pPr>
              <w:pStyle w:val="75"/>
              <w:rPr>
                <w:rFonts w:ascii="宋体" w:hAnsi="宋体" w:eastAsia="宋体" w:cs="宋体"/>
                <w:color w:val="auto"/>
                <w:sz w:val="20"/>
                <w:szCs w:val="20"/>
                <w:highlight w:val="none"/>
                <w:lang w:eastAsia="zh-CN"/>
              </w:rPr>
            </w:pPr>
          </w:p>
          <w:p w14:paraId="0E517F1E">
            <w:pPr>
              <w:pStyle w:val="75"/>
              <w:rPr>
                <w:rFonts w:ascii="宋体" w:hAnsi="宋体" w:eastAsia="宋体" w:cs="宋体"/>
                <w:color w:val="auto"/>
                <w:sz w:val="20"/>
                <w:szCs w:val="20"/>
                <w:highlight w:val="none"/>
                <w:lang w:eastAsia="zh-CN"/>
              </w:rPr>
            </w:pPr>
          </w:p>
          <w:p w14:paraId="5FA9CC1A">
            <w:pPr>
              <w:pStyle w:val="75"/>
              <w:rPr>
                <w:rFonts w:ascii="宋体" w:hAnsi="宋体" w:eastAsia="宋体" w:cs="宋体"/>
                <w:color w:val="auto"/>
                <w:sz w:val="20"/>
                <w:szCs w:val="20"/>
                <w:highlight w:val="none"/>
                <w:lang w:eastAsia="zh-CN"/>
              </w:rPr>
            </w:pPr>
          </w:p>
          <w:p w14:paraId="6A7C5D44">
            <w:pPr>
              <w:pStyle w:val="75"/>
              <w:rPr>
                <w:rFonts w:ascii="宋体" w:hAnsi="宋体" w:eastAsia="宋体" w:cs="宋体"/>
                <w:color w:val="auto"/>
                <w:sz w:val="20"/>
                <w:szCs w:val="20"/>
                <w:highlight w:val="none"/>
                <w:lang w:eastAsia="zh-CN"/>
              </w:rPr>
            </w:pPr>
          </w:p>
          <w:p w14:paraId="7C6183C4">
            <w:pPr>
              <w:pStyle w:val="75"/>
              <w:spacing w:before="12"/>
              <w:rPr>
                <w:rFonts w:ascii="宋体" w:hAnsi="宋体" w:eastAsia="宋体" w:cs="宋体"/>
                <w:color w:val="auto"/>
                <w:sz w:val="23"/>
                <w:szCs w:val="23"/>
                <w:highlight w:val="none"/>
                <w:lang w:eastAsia="zh-CN"/>
              </w:rPr>
            </w:pPr>
          </w:p>
          <w:p w14:paraId="46EC9DC6">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14:paraId="3840DA45">
            <w:pPr>
              <w:pStyle w:val="75"/>
              <w:rPr>
                <w:rFonts w:ascii="宋体" w:hAnsi="宋体" w:eastAsia="宋体" w:cs="宋体"/>
                <w:color w:val="auto"/>
                <w:sz w:val="20"/>
                <w:szCs w:val="20"/>
                <w:highlight w:val="none"/>
              </w:rPr>
            </w:pPr>
          </w:p>
          <w:p w14:paraId="08F2CD14">
            <w:pPr>
              <w:pStyle w:val="75"/>
              <w:rPr>
                <w:rFonts w:ascii="宋体" w:hAnsi="宋体" w:eastAsia="宋体" w:cs="宋体"/>
                <w:color w:val="auto"/>
                <w:sz w:val="20"/>
                <w:szCs w:val="20"/>
                <w:highlight w:val="none"/>
              </w:rPr>
            </w:pPr>
          </w:p>
          <w:p w14:paraId="451DDDAB">
            <w:pPr>
              <w:pStyle w:val="75"/>
              <w:rPr>
                <w:rFonts w:ascii="宋体" w:hAnsi="宋体" w:eastAsia="宋体" w:cs="宋体"/>
                <w:color w:val="auto"/>
                <w:sz w:val="20"/>
                <w:szCs w:val="20"/>
                <w:highlight w:val="none"/>
              </w:rPr>
            </w:pPr>
          </w:p>
          <w:p w14:paraId="1B873367">
            <w:pPr>
              <w:pStyle w:val="75"/>
              <w:rPr>
                <w:rFonts w:ascii="宋体" w:hAnsi="宋体" w:eastAsia="宋体" w:cs="宋体"/>
                <w:color w:val="auto"/>
                <w:sz w:val="20"/>
                <w:szCs w:val="20"/>
                <w:highlight w:val="none"/>
              </w:rPr>
            </w:pPr>
          </w:p>
          <w:p w14:paraId="6992BBE9">
            <w:pPr>
              <w:pStyle w:val="75"/>
              <w:rPr>
                <w:rFonts w:ascii="宋体" w:hAnsi="宋体" w:eastAsia="宋体" w:cs="宋体"/>
                <w:color w:val="auto"/>
                <w:sz w:val="20"/>
                <w:szCs w:val="20"/>
                <w:highlight w:val="none"/>
              </w:rPr>
            </w:pPr>
          </w:p>
          <w:p w14:paraId="436CC497">
            <w:pPr>
              <w:pStyle w:val="75"/>
              <w:spacing w:before="157"/>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9照明</w:t>
            </w:r>
          </w:p>
          <w:p w14:paraId="27096D6F">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14:paraId="2BE79364">
            <w:pPr>
              <w:pStyle w:val="75"/>
              <w:spacing w:before="13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4"/>
                <w:w w:val="99"/>
                <w:sz w:val="20"/>
                <w:szCs w:val="20"/>
                <w:highlight w:val="none"/>
                <w:lang w:eastAsia="zh-CN"/>
              </w:rPr>
              <w:t>普</w:t>
            </w:r>
            <w:r>
              <w:rPr>
                <w:rFonts w:hint="eastAsia" w:ascii="宋体" w:hAnsi="宋体" w:eastAsia="宋体" w:cs="宋体"/>
                <w:color w:val="auto"/>
                <w:w w:val="99"/>
                <w:sz w:val="20"/>
                <w:szCs w:val="20"/>
                <w:highlight w:val="none"/>
                <w:lang w:eastAsia="zh-CN"/>
              </w:rPr>
              <w:t>通照明用</w:t>
            </w:r>
            <w:r>
              <w:rPr>
                <w:rFonts w:hint="eastAsia" w:ascii="宋体" w:hAnsi="宋体" w:eastAsia="宋体" w:cs="宋体"/>
                <w:color w:val="auto"/>
                <w:spacing w:val="24"/>
                <w:w w:val="99"/>
                <w:sz w:val="20"/>
                <w:szCs w:val="20"/>
                <w:highlight w:val="none"/>
                <w:lang w:eastAsia="zh-CN"/>
              </w:rPr>
              <w:t>双</w:t>
            </w:r>
            <w:r>
              <w:rPr>
                <w:rFonts w:hint="eastAsia" w:ascii="宋体" w:hAnsi="宋体" w:eastAsia="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055B7F72">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51ACD8EF">
            <w:pPr>
              <w:pStyle w:val="75"/>
              <w:spacing w:before="133"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《普通照明用双端荧光</w:t>
            </w:r>
            <w:r>
              <w:rPr>
                <w:rFonts w:hint="eastAsia" w:ascii="宋体" w:hAnsi="宋体" w:eastAsia="宋体" w:cs="宋体"/>
                <w:color w:val="auto"/>
                <w:spacing w:val="9"/>
                <w:w w:val="99"/>
                <w:sz w:val="20"/>
                <w:szCs w:val="20"/>
                <w:highlight w:val="none"/>
                <w:lang w:eastAsia="zh-CN"/>
              </w:rPr>
              <w:t>灯</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19</w:t>
            </w:r>
            <w:r>
              <w:rPr>
                <w:rFonts w:hint="eastAsia" w:ascii="宋体" w:hAnsi="宋体" w:eastAsia="宋体" w:cs="宋体"/>
                <w:color w:val="auto"/>
                <w:w w:val="99"/>
                <w:sz w:val="20"/>
                <w:szCs w:val="20"/>
                <w:highlight w:val="none"/>
                <w:lang w:eastAsia="zh-CN"/>
              </w:rPr>
              <w:t>04</w:t>
            </w:r>
            <w:r>
              <w:rPr>
                <w:rFonts w:hint="eastAsia" w:ascii="宋体" w:hAnsi="宋体" w:eastAsia="宋体" w:cs="宋体"/>
                <w:color w:val="auto"/>
                <w:spacing w:val="1"/>
                <w:w w:val="99"/>
                <w:sz w:val="20"/>
                <w:szCs w:val="20"/>
                <w:highlight w:val="none"/>
                <w:lang w:eastAsia="zh-CN"/>
              </w:rPr>
              <w:t>3</w:t>
            </w:r>
            <w:r>
              <w:rPr>
                <w:rFonts w:hint="eastAsia" w:ascii="宋体" w:hAnsi="宋体" w:eastAsia="宋体" w:cs="宋体"/>
                <w:color w:val="auto"/>
                <w:w w:val="99"/>
                <w:sz w:val="20"/>
                <w:szCs w:val="20"/>
                <w:highlight w:val="none"/>
                <w:lang w:eastAsia="zh-CN"/>
              </w:rPr>
              <w:t>）</w:t>
            </w:r>
          </w:p>
        </w:tc>
      </w:tr>
      <w:tr w14:paraId="573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C17B0B7">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2C9A7B4">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42C3FFB">
            <w:pPr>
              <w:pStyle w:val="75"/>
              <w:spacing w:before="92" w:line="283" w:lineRule="auto"/>
              <w:ind w:left="7" w:right="2"/>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LE</w:t>
            </w:r>
            <w:r>
              <w:rPr>
                <w:rFonts w:hint="eastAsia" w:ascii="宋体" w:hAnsi="宋体" w:eastAsia="宋体" w:cs="宋体"/>
                <w:color w:val="auto"/>
                <w:w w:val="99"/>
                <w:sz w:val="20"/>
                <w:szCs w:val="20"/>
                <w:highlight w:val="none"/>
              </w:rPr>
              <w:t>D</w:t>
            </w:r>
            <w:r>
              <w:rPr>
                <w:rFonts w:hint="eastAsia" w:ascii="宋体" w:hAnsi="宋体" w:eastAsia="宋体" w:cs="宋体"/>
                <w:color w:val="auto"/>
                <w:spacing w:val="12"/>
                <w:w w:val="99"/>
                <w:sz w:val="20"/>
                <w:szCs w:val="20"/>
                <w:highlight w:val="none"/>
              </w:rPr>
              <w:t>道</w:t>
            </w:r>
            <w:r>
              <w:rPr>
                <w:rFonts w:hint="eastAsia" w:ascii="宋体" w:hAnsi="宋体" w:eastAsia="宋体" w:cs="宋体"/>
                <w:color w:val="auto"/>
                <w:spacing w:val="9"/>
                <w:w w:val="99"/>
                <w:sz w:val="20"/>
                <w:szCs w:val="20"/>
                <w:highlight w:val="none"/>
              </w:rPr>
              <w:t>路</w:t>
            </w:r>
            <w:r>
              <w:rPr>
                <w:rFonts w:hint="eastAsia" w:ascii="宋体" w:hAnsi="宋体" w:eastAsia="宋体" w:cs="宋体"/>
                <w:color w:val="auto"/>
                <w:spacing w:val="13"/>
                <w:w w:val="99"/>
                <w:sz w:val="20"/>
                <w:szCs w:val="20"/>
                <w:highlight w:val="none"/>
              </w:rPr>
              <w:t>/</w:t>
            </w:r>
            <w:r>
              <w:rPr>
                <w:rFonts w:hint="eastAsia" w:ascii="宋体" w:hAnsi="宋体" w:eastAsia="宋体" w:cs="宋体"/>
                <w:color w:val="auto"/>
                <w:spacing w:val="12"/>
                <w:w w:val="99"/>
                <w:sz w:val="20"/>
                <w:szCs w:val="20"/>
                <w:highlight w:val="none"/>
              </w:rPr>
              <w:t>隧道照</w:t>
            </w:r>
            <w:r>
              <w:rPr>
                <w:rFonts w:hint="eastAsia" w:ascii="宋体" w:hAnsi="宋体" w:eastAsia="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14:paraId="3683C472">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120CBE7A">
            <w:pPr>
              <w:pStyle w:val="75"/>
              <w:spacing w:before="92"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道</w:t>
            </w:r>
            <w:r>
              <w:rPr>
                <w:rFonts w:hint="eastAsia" w:ascii="宋体" w:hAnsi="宋体" w:eastAsia="宋体" w:cs="宋体"/>
                <w:color w:val="auto"/>
                <w:spacing w:val="4"/>
                <w:w w:val="99"/>
                <w:sz w:val="20"/>
                <w:szCs w:val="20"/>
                <w:highlight w:val="none"/>
                <w:lang w:eastAsia="zh-CN"/>
              </w:rPr>
              <w:t>路和隧道照</w:t>
            </w:r>
            <w:r>
              <w:rPr>
                <w:rFonts w:hint="eastAsia" w:ascii="宋体" w:hAnsi="宋体" w:eastAsia="宋体" w:cs="宋体"/>
                <w:color w:val="auto"/>
                <w:spacing w:val="2"/>
                <w:w w:val="99"/>
                <w:sz w:val="20"/>
                <w:szCs w:val="20"/>
                <w:highlight w:val="none"/>
                <w:lang w:eastAsia="zh-CN"/>
              </w:rPr>
              <w:t>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灯</w:t>
            </w:r>
            <w:r>
              <w:rPr>
                <w:rFonts w:hint="eastAsia" w:ascii="宋体" w:hAnsi="宋体" w:eastAsia="宋体" w:cs="宋体"/>
                <w:color w:val="auto"/>
                <w:spacing w:val="2"/>
                <w:w w:val="99"/>
                <w:sz w:val="20"/>
                <w:szCs w:val="20"/>
                <w:highlight w:val="none"/>
                <w:lang w:eastAsia="zh-CN"/>
              </w:rPr>
              <w:t>具</w:t>
            </w:r>
            <w:r>
              <w:rPr>
                <w:rFonts w:hint="eastAsia" w:ascii="宋体" w:hAnsi="宋体" w:eastAsia="宋体" w:cs="宋体"/>
                <w:color w:val="auto"/>
                <w:w w:val="99"/>
                <w:sz w:val="20"/>
                <w:szCs w:val="20"/>
                <w:highlight w:val="none"/>
                <w:lang w:eastAsia="zh-CN"/>
              </w:rPr>
              <w:t>能效限定</w:t>
            </w:r>
            <w:r>
              <w:rPr>
                <w:rFonts w:hint="eastAsia" w:ascii="宋体" w:hAnsi="宋体" w:eastAsia="宋体" w:cs="宋体"/>
                <w:color w:val="auto"/>
                <w:spacing w:val="2"/>
                <w:w w:val="99"/>
                <w:sz w:val="20"/>
                <w:szCs w:val="20"/>
                <w:highlight w:val="none"/>
                <w:lang w:eastAsia="zh-CN"/>
              </w:rPr>
              <w:t>值</w:t>
            </w:r>
            <w:r>
              <w:rPr>
                <w:rFonts w:hint="eastAsia" w:ascii="宋体" w:hAnsi="宋体" w:eastAsia="宋体" w:cs="宋体"/>
                <w:color w:val="auto"/>
                <w:w w:val="99"/>
                <w:sz w:val="20"/>
                <w:szCs w:val="20"/>
                <w:highlight w:val="none"/>
                <w:lang w:eastAsia="zh-CN"/>
              </w:rPr>
              <w:t>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3747</w:t>
            </w:r>
            <w:r>
              <w:rPr>
                <w:rFonts w:hint="eastAsia" w:ascii="宋体" w:hAnsi="宋体" w:eastAsia="宋体" w:cs="宋体"/>
                <w:color w:val="auto"/>
                <w:w w:val="99"/>
                <w:sz w:val="20"/>
                <w:szCs w:val="20"/>
                <w:highlight w:val="none"/>
                <w:lang w:eastAsia="zh-CN"/>
              </w:rPr>
              <w:t>8</w:t>
            </w:r>
          </w:p>
        </w:tc>
      </w:tr>
      <w:tr w14:paraId="1352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1CCF8F7">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764604C">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ED2B2B0">
            <w:pPr>
              <w:pStyle w:val="75"/>
              <w:spacing w:before="4"/>
              <w:rPr>
                <w:rFonts w:ascii="宋体" w:hAnsi="宋体" w:eastAsia="宋体" w:cs="宋体"/>
                <w:color w:val="auto"/>
                <w:sz w:val="18"/>
                <w:szCs w:val="18"/>
                <w:highlight w:val="none"/>
                <w:lang w:eastAsia="zh-CN"/>
              </w:rPr>
            </w:pPr>
          </w:p>
          <w:p w14:paraId="4F762BA8">
            <w:pPr>
              <w:pStyle w:val="75"/>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LE</w:t>
            </w:r>
            <w:r>
              <w:rPr>
                <w:rFonts w:hint="eastAsia" w:ascii="宋体" w:hAnsi="宋体" w:eastAsia="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14:paraId="644FC448">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0961E821">
            <w:pPr>
              <w:pStyle w:val="75"/>
              <w:spacing w:before="83" w:line="283" w:lineRule="auto"/>
              <w:ind w:left="7"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室</w:t>
            </w:r>
            <w:r>
              <w:rPr>
                <w:rFonts w:hint="eastAsia" w:ascii="宋体" w:hAnsi="宋体" w:eastAsia="宋体" w:cs="宋体"/>
                <w:color w:val="auto"/>
                <w:spacing w:val="4"/>
                <w:w w:val="99"/>
                <w:sz w:val="20"/>
                <w:szCs w:val="20"/>
                <w:highlight w:val="none"/>
                <w:lang w:eastAsia="zh-CN"/>
              </w:rPr>
              <w:t>内照明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产</w:t>
            </w:r>
            <w:r>
              <w:rPr>
                <w:rFonts w:hint="eastAsia" w:ascii="宋体" w:hAnsi="宋体" w:eastAsia="宋体" w:cs="宋体"/>
                <w:color w:val="auto"/>
                <w:spacing w:val="2"/>
                <w:w w:val="99"/>
                <w:sz w:val="20"/>
                <w:szCs w:val="20"/>
                <w:highlight w:val="none"/>
                <w:lang w:eastAsia="zh-CN"/>
              </w:rPr>
              <w:t>品</w:t>
            </w:r>
            <w:r>
              <w:rPr>
                <w:rFonts w:hint="eastAsia" w:ascii="宋体" w:hAnsi="宋体" w:eastAsia="宋体" w:cs="宋体"/>
                <w:color w:val="auto"/>
                <w:spacing w:val="4"/>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25</w:t>
            </w:r>
            <w:r>
              <w:rPr>
                <w:rFonts w:hint="eastAsia" w:ascii="宋体" w:hAnsi="宋体" w:eastAsia="宋体" w:cs="宋体"/>
                <w:color w:val="auto"/>
                <w:spacing w:val="-2"/>
                <w:w w:val="99"/>
                <w:sz w:val="20"/>
                <w:szCs w:val="20"/>
                <w:highlight w:val="none"/>
                <w:lang w:eastAsia="zh-CN"/>
              </w:rPr>
              <w:t>5</w:t>
            </w:r>
            <w:r>
              <w:rPr>
                <w:rFonts w:hint="eastAsia" w:ascii="宋体" w:hAnsi="宋体" w:eastAsia="宋体" w:cs="宋体"/>
                <w:color w:val="auto"/>
                <w:w w:val="99"/>
                <w:sz w:val="20"/>
                <w:szCs w:val="20"/>
                <w:highlight w:val="none"/>
                <w:lang w:eastAsia="zh-CN"/>
              </w:rPr>
              <w:t>）</w:t>
            </w:r>
          </w:p>
        </w:tc>
      </w:tr>
      <w:tr w14:paraId="118E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641BF60">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5A2BB38A">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4B54DE9">
            <w:pPr>
              <w:pStyle w:val="75"/>
              <w:spacing w:line="283" w:lineRule="auto"/>
              <w:ind w:righ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普</w:t>
            </w:r>
            <w:r>
              <w:rPr>
                <w:rFonts w:hint="eastAsia" w:ascii="宋体" w:hAnsi="宋体" w:eastAsia="宋体" w:cs="宋体"/>
                <w:color w:val="auto"/>
                <w:spacing w:val="24"/>
                <w:w w:val="99"/>
                <w:sz w:val="20"/>
                <w:szCs w:val="20"/>
                <w:highlight w:val="none"/>
                <w:lang w:eastAsia="zh-CN"/>
              </w:rPr>
              <w:t>通</w:t>
            </w:r>
            <w:r>
              <w:rPr>
                <w:rFonts w:hint="eastAsia" w:ascii="宋体" w:hAnsi="宋体" w:eastAsia="宋体" w:cs="宋体"/>
                <w:color w:val="auto"/>
                <w:w w:val="99"/>
                <w:sz w:val="20"/>
                <w:szCs w:val="20"/>
                <w:highlight w:val="none"/>
                <w:lang w:eastAsia="zh-CN"/>
              </w:rPr>
              <w:t>照明用非</w:t>
            </w:r>
            <w:r>
              <w:rPr>
                <w:rFonts w:hint="eastAsia" w:ascii="宋体" w:hAnsi="宋体" w:eastAsia="宋体" w:cs="宋体"/>
                <w:color w:val="auto"/>
                <w:spacing w:val="24"/>
                <w:w w:val="99"/>
                <w:sz w:val="20"/>
                <w:szCs w:val="20"/>
                <w:highlight w:val="none"/>
                <w:lang w:eastAsia="zh-CN"/>
              </w:rPr>
              <w:t>定</w:t>
            </w:r>
            <w:r>
              <w:rPr>
                <w:rFonts w:hint="eastAsia" w:ascii="宋体" w:hAnsi="宋体" w:eastAsia="宋体" w:cs="宋体"/>
                <w:color w:val="auto"/>
                <w:w w:val="99"/>
                <w:sz w:val="20"/>
                <w:szCs w:val="20"/>
                <w:highlight w:val="none"/>
                <w:lang w:eastAsia="zh-CN"/>
              </w:rPr>
              <w:t>向自镇流</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48EF98DA">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58DE6DB6">
            <w:pPr>
              <w:pStyle w:val="75"/>
              <w:spacing w:line="283" w:lineRule="auto"/>
              <w:ind w:right="7"/>
              <w:rPr>
                <w:rFonts w:ascii="宋体" w:hAnsi="宋体" w:eastAsia="宋体" w:cs="宋体"/>
                <w:color w:val="auto"/>
                <w:sz w:val="20"/>
                <w:szCs w:val="20"/>
                <w:highlight w:val="none"/>
                <w:lang w:eastAsia="zh-CN"/>
              </w:rPr>
            </w:pPr>
            <w:r>
              <w:rPr>
                <w:rFonts w:hint="eastAsia" w:ascii="宋体" w:hAnsi="宋体" w:eastAsia="宋体" w:cs="宋体"/>
                <w:color w:val="auto"/>
                <w:spacing w:val="4"/>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室</w:t>
            </w:r>
            <w:r>
              <w:rPr>
                <w:rFonts w:hint="eastAsia" w:ascii="宋体" w:hAnsi="宋体" w:eastAsia="宋体" w:cs="宋体"/>
                <w:color w:val="auto"/>
                <w:spacing w:val="4"/>
                <w:w w:val="99"/>
                <w:sz w:val="20"/>
                <w:szCs w:val="20"/>
                <w:highlight w:val="none"/>
                <w:lang w:eastAsia="zh-CN"/>
              </w:rPr>
              <w:t>内照明</w:t>
            </w:r>
            <w:r>
              <w:rPr>
                <w:rFonts w:hint="eastAsia" w:ascii="宋体" w:hAnsi="宋体" w:eastAsia="宋体" w:cs="宋体"/>
                <w:color w:val="auto"/>
                <w:w w:val="99"/>
                <w:sz w:val="20"/>
                <w:szCs w:val="20"/>
                <w:highlight w:val="none"/>
                <w:lang w:eastAsia="zh-CN"/>
              </w:rPr>
              <w:t>用</w:t>
            </w:r>
            <w:r>
              <w:rPr>
                <w:rFonts w:hint="eastAsia" w:ascii="宋体" w:hAnsi="宋体" w:eastAsia="宋体" w:cs="宋体"/>
                <w:color w:val="auto"/>
                <w:spacing w:val="1"/>
                <w:w w:val="99"/>
                <w:sz w:val="20"/>
                <w:szCs w:val="20"/>
                <w:highlight w:val="none"/>
                <w:lang w:eastAsia="zh-CN"/>
              </w:rPr>
              <w:t>LE</w:t>
            </w:r>
            <w:r>
              <w:rPr>
                <w:rFonts w:hint="eastAsia" w:ascii="宋体" w:hAnsi="宋体" w:eastAsia="宋体" w:cs="宋体"/>
                <w:color w:val="auto"/>
                <w:w w:val="99"/>
                <w:sz w:val="20"/>
                <w:szCs w:val="20"/>
                <w:highlight w:val="none"/>
                <w:lang w:eastAsia="zh-CN"/>
              </w:rPr>
              <w:t>D</w:t>
            </w:r>
            <w:r>
              <w:rPr>
                <w:rFonts w:hint="eastAsia" w:ascii="宋体" w:hAnsi="宋体" w:eastAsia="宋体" w:cs="宋体"/>
                <w:color w:val="auto"/>
                <w:spacing w:val="4"/>
                <w:w w:val="99"/>
                <w:sz w:val="20"/>
                <w:szCs w:val="20"/>
                <w:highlight w:val="none"/>
                <w:lang w:eastAsia="zh-CN"/>
              </w:rPr>
              <w:t>产</w:t>
            </w:r>
            <w:r>
              <w:rPr>
                <w:rFonts w:hint="eastAsia" w:ascii="宋体" w:hAnsi="宋体" w:eastAsia="宋体" w:cs="宋体"/>
                <w:color w:val="auto"/>
                <w:spacing w:val="2"/>
                <w:w w:val="99"/>
                <w:sz w:val="20"/>
                <w:szCs w:val="20"/>
                <w:highlight w:val="none"/>
                <w:lang w:eastAsia="zh-CN"/>
              </w:rPr>
              <w:t>品</w:t>
            </w:r>
            <w:r>
              <w:rPr>
                <w:rFonts w:hint="eastAsia" w:ascii="宋体" w:hAnsi="宋体" w:eastAsia="宋体" w:cs="宋体"/>
                <w:color w:val="auto"/>
                <w:spacing w:val="4"/>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25</w:t>
            </w:r>
            <w:r>
              <w:rPr>
                <w:rFonts w:hint="eastAsia" w:ascii="宋体" w:hAnsi="宋体" w:eastAsia="宋体" w:cs="宋体"/>
                <w:color w:val="auto"/>
                <w:spacing w:val="-2"/>
                <w:w w:val="99"/>
                <w:sz w:val="20"/>
                <w:szCs w:val="20"/>
                <w:highlight w:val="none"/>
                <w:lang w:eastAsia="zh-CN"/>
              </w:rPr>
              <w:t>5</w:t>
            </w:r>
            <w:r>
              <w:rPr>
                <w:rFonts w:hint="eastAsia" w:ascii="宋体" w:hAnsi="宋体" w:eastAsia="宋体" w:cs="宋体"/>
                <w:color w:val="auto"/>
                <w:w w:val="99"/>
                <w:sz w:val="20"/>
                <w:szCs w:val="20"/>
                <w:highlight w:val="none"/>
                <w:lang w:eastAsia="zh-CN"/>
              </w:rPr>
              <w:t>）</w:t>
            </w:r>
          </w:p>
        </w:tc>
      </w:tr>
      <w:tr w14:paraId="767F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574" w:type="dxa"/>
            <w:tcBorders>
              <w:top w:val="single" w:color="auto" w:sz="4" w:space="0"/>
              <w:left w:val="single" w:color="auto" w:sz="4" w:space="0"/>
              <w:bottom w:val="single" w:color="auto" w:sz="4" w:space="0"/>
              <w:right w:val="single" w:color="auto" w:sz="4" w:space="0"/>
            </w:tcBorders>
          </w:tcPr>
          <w:p w14:paraId="6568479A">
            <w:pPr>
              <w:pStyle w:val="75"/>
              <w:spacing w:before="1"/>
              <w:rPr>
                <w:rFonts w:ascii="宋体" w:hAnsi="宋体" w:eastAsia="宋体" w:cs="宋体"/>
                <w:color w:val="auto"/>
                <w:sz w:val="18"/>
                <w:szCs w:val="18"/>
                <w:highlight w:val="none"/>
                <w:lang w:eastAsia="zh-CN"/>
              </w:rPr>
            </w:pPr>
          </w:p>
          <w:p w14:paraId="450F5EB3">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14:paraId="7BD1DC41">
            <w:pPr>
              <w:pStyle w:val="75"/>
              <w:spacing w:before="81"/>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910电</w:t>
            </w:r>
          </w:p>
          <w:p w14:paraId="5D157BB1">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14:paraId="2CE11676">
            <w:pPr>
              <w:pStyle w:val="75"/>
              <w:spacing w:before="81" w:line="283" w:lineRule="auto"/>
              <w:ind w:left="7" w:right="5"/>
              <w:rPr>
                <w:rFonts w:ascii="宋体" w:hAnsi="宋体" w:eastAsia="宋体" w:cs="宋体"/>
                <w:color w:val="auto"/>
                <w:sz w:val="20"/>
                <w:szCs w:val="20"/>
                <w:highlight w:val="none"/>
                <w:lang w:eastAsia="zh-CN"/>
              </w:rPr>
            </w:pPr>
            <w:r>
              <w:rPr>
                <w:rFonts w:hint="eastAsia" w:ascii="宋体" w:hAnsi="宋体" w:eastAsia="宋体" w:cs="宋体"/>
                <w:color w:val="auto"/>
                <w:spacing w:val="1"/>
                <w:w w:val="99"/>
                <w:sz w:val="20"/>
                <w:szCs w:val="20"/>
                <w:highlight w:val="none"/>
                <w:lang w:eastAsia="zh-CN"/>
              </w:rPr>
              <w:t>A02</w:t>
            </w:r>
            <w:r>
              <w:rPr>
                <w:rFonts w:hint="eastAsia" w:ascii="宋体" w:hAnsi="宋体" w:eastAsia="宋体" w:cs="宋体"/>
                <w:color w:val="auto"/>
                <w:w w:val="99"/>
                <w:sz w:val="20"/>
                <w:szCs w:val="20"/>
                <w:highlight w:val="none"/>
                <w:lang w:eastAsia="zh-CN"/>
              </w:rPr>
              <w:t>09</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001普通电视设备（</w:t>
            </w:r>
            <w:r>
              <w:rPr>
                <w:rFonts w:hint="eastAsia" w:ascii="宋体" w:hAnsi="宋体" w:eastAsia="宋体" w:cs="宋体"/>
                <w:color w:val="auto"/>
                <w:spacing w:val="2"/>
                <w:w w:val="99"/>
                <w:sz w:val="20"/>
                <w:szCs w:val="20"/>
                <w:highlight w:val="none"/>
                <w:lang w:eastAsia="zh-CN"/>
              </w:rPr>
              <w:t>电</w:t>
            </w:r>
            <w:r>
              <w:rPr>
                <w:rFonts w:hint="eastAsia" w:ascii="宋体" w:hAnsi="宋体" w:eastAsia="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27F264EB">
            <w:pPr>
              <w:rPr>
                <w:rFonts w:ascii="宋体" w:hAnsi="宋体" w:eastAsia="宋体" w:cs="宋体"/>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14:paraId="160A67A6">
            <w:pPr>
              <w:pStyle w:val="75"/>
              <w:spacing w:before="81"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《平板电视能效限定值</w:t>
            </w:r>
            <w:r>
              <w:rPr>
                <w:rFonts w:hint="eastAsia" w:ascii="宋体" w:hAnsi="宋体" w:eastAsia="宋体" w:cs="宋体"/>
                <w:color w:val="auto"/>
                <w:spacing w:val="9"/>
                <w:w w:val="99"/>
                <w:sz w:val="20"/>
                <w:szCs w:val="20"/>
                <w:highlight w:val="none"/>
                <w:lang w:eastAsia="zh-CN"/>
              </w:rPr>
              <w:t>及</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248</w:t>
            </w:r>
            <w:r>
              <w:rPr>
                <w:rFonts w:hint="eastAsia" w:ascii="宋体" w:hAnsi="宋体" w:eastAsia="宋体" w:cs="宋体"/>
                <w:color w:val="auto"/>
                <w:w w:val="99"/>
                <w:sz w:val="20"/>
                <w:szCs w:val="20"/>
                <w:highlight w:val="none"/>
                <w:lang w:eastAsia="zh-CN"/>
              </w:rPr>
              <w:t>50）</w:t>
            </w:r>
          </w:p>
        </w:tc>
      </w:tr>
      <w:tr w14:paraId="65C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574" w:type="dxa"/>
            <w:tcBorders>
              <w:top w:val="single" w:color="auto" w:sz="4" w:space="0"/>
              <w:left w:val="single" w:color="auto" w:sz="4" w:space="0"/>
              <w:bottom w:val="single" w:color="auto" w:sz="4" w:space="0"/>
              <w:right w:val="single" w:color="auto" w:sz="4" w:space="0"/>
            </w:tcBorders>
          </w:tcPr>
          <w:p w14:paraId="5044205F">
            <w:pPr>
              <w:pStyle w:val="75"/>
              <w:rPr>
                <w:rFonts w:ascii="宋体" w:hAnsi="宋体" w:eastAsia="宋体" w:cs="宋体"/>
                <w:color w:val="auto"/>
                <w:sz w:val="20"/>
                <w:szCs w:val="20"/>
                <w:highlight w:val="none"/>
                <w:lang w:eastAsia="zh-CN"/>
              </w:rPr>
            </w:pPr>
          </w:p>
          <w:p w14:paraId="65150F13">
            <w:pPr>
              <w:pStyle w:val="75"/>
              <w:rPr>
                <w:rFonts w:ascii="宋体" w:hAnsi="宋体" w:eastAsia="宋体" w:cs="宋体"/>
                <w:color w:val="auto"/>
                <w:sz w:val="20"/>
                <w:szCs w:val="20"/>
                <w:highlight w:val="none"/>
                <w:lang w:eastAsia="zh-CN"/>
              </w:rPr>
            </w:pPr>
          </w:p>
          <w:p w14:paraId="1051752C">
            <w:pPr>
              <w:pStyle w:val="75"/>
              <w:spacing w:before="10"/>
              <w:rPr>
                <w:rFonts w:ascii="宋体" w:hAnsi="宋体" w:eastAsia="宋体" w:cs="宋体"/>
                <w:color w:val="auto"/>
                <w:sz w:val="21"/>
                <w:szCs w:val="21"/>
                <w:highlight w:val="none"/>
                <w:lang w:eastAsia="zh-CN"/>
              </w:rPr>
            </w:pPr>
          </w:p>
          <w:p w14:paraId="6E7DDBA7">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14:paraId="6E014BD6">
            <w:pPr>
              <w:pStyle w:val="75"/>
              <w:rPr>
                <w:rFonts w:ascii="宋体" w:hAnsi="宋体" w:eastAsia="宋体" w:cs="宋体"/>
                <w:color w:val="auto"/>
                <w:sz w:val="20"/>
                <w:szCs w:val="20"/>
                <w:highlight w:val="none"/>
              </w:rPr>
            </w:pPr>
          </w:p>
          <w:p w14:paraId="340DE9BA">
            <w:pPr>
              <w:pStyle w:val="75"/>
              <w:spacing w:before="11"/>
              <w:rPr>
                <w:rFonts w:ascii="宋体" w:hAnsi="宋体" w:eastAsia="宋体" w:cs="宋体"/>
                <w:color w:val="auto"/>
                <w:sz w:val="29"/>
                <w:szCs w:val="29"/>
                <w:highlight w:val="none"/>
              </w:rPr>
            </w:pPr>
          </w:p>
          <w:p w14:paraId="4D0A9DC0">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911视</w:t>
            </w:r>
          </w:p>
          <w:p w14:paraId="4D45FDEE">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14:paraId="69EFE782">
            <w:pPr>
              <w:pStyle w:val="75"/>
              <w:rPr>
                <w:rFonts w:ascii="宋体" w:hAnsi="宋体" w:eastAsia="宋体" w:cs="宋体"/>
                <w:color w:val="auto"/>
                <w:sz w:val="20"/>
                <w:szCs w:val="20"/>
                <w:highlight w:val="none"/>
              </w:rPr>
            </w:pPr>
          </w:p>
          <w:p w14:paraId="06582688">
            <w:pPr>
              <w:pStyle w:val="75"/>
              <w:spacing w:before="11"/>
              <w:rPr>
                <w:rFonts w:ascii="宋体" w:hAnsi="宋体" w:eastAsia="宋体" w:cs="宋体"/>
                <w:color w:val="auto"/>
                <w:sz w:val="29"/>
                <w:szCs w:val="29"/>
                <w:highlight w:val="none"/>
              </w:rPr>
            </w:pPr>
          </w:p>
          <w:p w14:paraId="5B3F00F5">
            <w:pPr>
              <w:pStyle w:val="75"/>
              <w:spacing w:line="283" w:lineRule="auto"/>
              <w:ind w:left="7" w:right="5"/>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09</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14:paraId="27456B15">
            <w:pPr>
              <w:pStyle w:val="75"/>
              <w:rPr>
                <w:rFonts w:ascii="宋体" w:hAnsi="宋体" w:eastAsia="宋体" w:cs="宋体"/>
                <w:color w:val="auto"/>
                <w:sz w:val="20"/>
                <w:szCs w:val="20"/>
                <w:highlight w:val="none"/>
              </w:rPr>
            </w:pPr>
          </w:p>
          <w:p w14:paraId="3F553E63">
            <w:pPr>
              <w:pStyle w:val="75"/>
              <w:rPr>
                <w:rFonts w:ascii="宋体" w:hAnsi="宋体" w:eastAsia="宋体" w:cs="宋体"/>
                <w:color w:val="auto"/>
                <w:sz w:val="20"/>
                <w:szCs w:val="20"/>
                <w:highlight w:val="none"/>
              </w:rPr>
            </w:pPr>
          </w:p>
          <w:p w14:paraId="1DD6B0BF">
            <w:pPr>
              <w:pStyle w:val="75"/>
              <w:spacing w:before="10"/>
              <w:rPr>
                <w:rFonts w:ascii="宋体" w:hAnsi="宋体" w:eastAsia="宋体" w:cs="宋体"/>
                <w:color w:val="auto"/>
                <w:sz w:val="21"/>
                <w:szCs w:val="21"/>
                <w:highlight w:val="none"/>
              </w:rPr>
            </w:pPr>
          </w:p>
          <w:p w14:paraId="4DC8ACFB">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监视器</w:t>
            </w:r>
          </w:p>
        </w:tc>
        <w:tc>
          <w:tcPr>
            <w:tcW w:w="3355" w:type="dxa"/>
            <w:tcBorders>
              <w:top w:val="single" w:color="auto" w:sz="4" w:space="0"/>
              <w:left w:val="single" w:color="auto" w:sz="4" w:space="0"/>
              <w:bottom w:val="single" w:color="auto" w:sz="4" w:space="0"/>
              <w:right w:val="single" w:color="auto" w:sz="4" w:space="0"/>
            </w:tcBorders>
          </w:tcPr>
          <w:p w14:paraId="49B44830">
            <w:pPr>
              <w:pStyle w:val="75"/>
              <w:spacing w:before="28" w:line="283" w:lineRule="auto"/>
              <w:ind w:left="7" w:right="5"/>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以射频信号为主要信号</w:t>
            </w:r>
            <w:r>
              <w:rPr>
                <w:rFonts w:hint="eastAsia" w:ascii="宋体" w:hAnsi="宋体" w:eastAsia="宋体" w:cs="宋体"/>
                <w:color w:val="auto"/>
                <w:spacing w:val="9"/>
                <w:w w:val="99"/>
                <w:sz w:val="20"/>
                <w:szCs w:val="20"/>
                <w:highlight w:val="none"/>
                <w:lang w:eastAsia="zh-CN"/>
              </w:rPr>
              <w:t>输</w:t>
            </w:r>
            <w:r>
              <w:rPr>
                <w:rFonts w:hint="eastAsia" w:ascii="宋体" w:hAnsi="宋体" w:eastAsia="宋体" w:cs="宋体"/>
                <w:color w:val="auto"/>
                <w:spacing w:val="12"/>
                <w:w w:val="99"/>
                <w:sz w:val="20"/>
                <w:szCs w:val="20"/>
                <w:highlight w:val="none"/>
                <w:lang w:eastAsia="zh-CN"/>
              </w:rPr>
              <w:t>入的</w:t>
            </w:r>
            <w:r>
              <w:rPr>
                <w:rFonts w:hint="eastAsia" w:ascii="宋体" w:hAnsi="宋体" w:eastAsia="宋体" w:cs="宋体"/>
                <w:color w:val="auto"/>
                <w:w w:val="99"/>
                <w:sz w:val="20"/>
                <w:szCs w:val="20"/>
                <w:highlight w:val="none"/>
                <w:lang w:eastAsia="zh-CN"/>
              </w:rPr>
              <w:t>监视器应</w:t>
            </w:r>
            <w:r>
              <w:rPr>
                <w:rFonts w:hint="eastAsia" w:ascii="宋体" w:hAnsi="宋体" w:eastAsia="宋体" w:cs="宋体"/>
                <w:color w:val="auto"/>
                <w:spacing w:val="2"/>
                <w:w w:val="99"/>
                <w:sz w:val="20"/>
                <w:szCs w:val="20"/>
                <w:highlight w:val="none"/>
                <w:lang w:eastAsia="zh-CN"/>
              </w:rPr>
              <w:t>符</w:t>
            </w:r>
            <w:r>
              <w:rPr>
                <w:rFonts w:hint="eastAsia" w:ascii="宋体" w:hAnsi="宋体" w:eastAsia="宋体" w:cs="宋体"/>
                <w:color w:val="auto"/>
                <w:spacing w:val="-58"/>
                <w:w w:val="99"/>
                <w:sz w:val="20"/>
                <w:szCs w:val="20"/>
                <w:highlight w:val="none"/>
                <w:lang w:eastAsia="zh-CN"/>
              </w:rPr>
              <w:t>合</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平板</w:t>
            </w:r>
            <w:r>
              <w:rPr>
                <w:rFonts w:hint="eastAsia" w:ascii="宋体" w:hAnsi="宋体" w:eastAsia="宋体" w:cs="宋体"/>
                <w:color w:val="auto"/>
                <w:spacing w:val="2"/>
                <w:w w:val="99"/>
                <w:sz w:val="20"/>
                <w:szCs w:val="20"/>
                <w:highlight w:val="none"/>
                <w:lang w:eastAsia="zh-CN"/>
              </w:rPr>
              <w:t>电</w:t>
            </w:r>
            <w:r>
              <w:rPr>
                <w:rFonts w:hint="eastAsia" w:ascii="宋体" w:hAnsi="宋体" w:eastAsia="宋体" w:cs="宋体"/>
                <w:color w:val="auto"/>
                <w:w w:val="99"/>
                <w:sz w:val="20"/>
                <w:szCs w:val="20"/>
                <w:highlight w:val="none"/>
                <w:lang w:eastAsia="zh-CN"/>
              </w:rPr>
              <w:t>视能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限定值及能效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24850</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2"/>
                <w:w w:val="99"/>
                <w:sz w:val="20"/>
                <w:szCs w:val="20"/>
                <w:highlight w:val="none"/>
                <w:lang w:eastAsia="zh-CN"/>
              </w:rPr>
              <w:t>以数字信号为主要信号</w:t>
            </w:r>
            <w:r>
              <w:rPr>
                <w:rFonts w:hint="eastAsia" w:ascii="宋体" w:hAnsi="宋体" w:eastAsia="宋体" w:cs="宋体"/>
                <w:color w:val="auto"/>
                <w:spacing w:val="9"/>
                <w:w w:val="99"/>
                <w:sz w:val="20"/>
                <w:szCs w:val="20"/>
                <w:highlight w:val="none"/>
                <w:lang w:eastAsia="zh-CN"/>
              </w:rPr>
              <w:t>输</w:t>
            </w:r>
            <w:r>
              <w:rPr>
                <w:rFonts w:hint="eastAsia" w:ascii="宋体" w:hAnsi="宋体" w:eastAsia="宋体" w:cs="宋体"/>
                <w:color w:val="auto"/>
                <w:spacing w:val="12"/>
                <w:w w:val="99"/>
                <w:sz w:val="20"/>
                <w:szCs w:val="20"/>
                <w:highlight w:val="none"/>
                <w:lang w:eastAsia="zh-CN"/>
              </w:rPr>
              <w:t>入的</w:t>
            </w:r>
            <w:r>
              <w:rPr>
                <w:rFonts w:hint="eastAsia" w:ascii="宋体" w:hAnsi="宋体" w:eastAsia="宋体" w:cs="宋体"/>
                <w:color w:val="auto"/>
                <w:w w:val="99"/>
                <w:sz w:val="20"/>
                <w:szCs w:val="20"/>
                <w:highlight w:val="none"/>
                <w:lang w:eastAsia="zh-CN"/>
              </w:rPr>
              <w:t>监视器应</w:t>
            </w:r>
            <w:r>
              <w:rPr>
                <w:rFonts w:hint="eastAsia" w:ascii="宋体" w:hAnsi="宋体" w:eastAsia="宋体" w:cs="宋体"/>
                <w:color w:val="auto"/>
                <w:spacing w:val="2"/>
                <w:w w:val="99"/>
                <w:sz w:val="20"/>
                <w:szCs w:val="20"/>
                <w:highlight w:val="none"/>
                <w:lang w:eastAsia="zh-CN"/>
              </w:rPr>
              <w:t>符</w:t>
            </w:r>
            <w:r>
              <w:rPr>
                <w:rFonts w:hint="eastAsia" w:ascii="宋体" w:hAnsi="宋体" w:eastAsia="宋体" w:cs="宋体"/>
                <w:color w:val="auto"/>
                <w:spacing w:val="-58"/>
                <w:w w:val="99"/>
                <w:sz w:val="20"/>
                <w:szCs w:val="20"/>
                <w:highlight w:val="none"/>
                <w:lang w:eastAsia="zh-CN"/>
              </w:rPr>
              <w:t>合</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计算</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显示</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4289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574" w:type="dxa"/>
            <w:tcBorders>
              <w:top w:val="single" w:color="auto" w:sz="4" w:space="0"/>
              <w:left w:val="single" w:color="auto" w:sz="4" w:space="0"/>
              <w:bottom w:val="single" w:color="auto" w:sz="4" w:space="0"/>
              <w:right w:val="single" w:color="auto" w:sz="4" w:space="0"/>
            </w:tcBorders>
          </w:tcPr>
          <w:p w14:paraId="0E2DC748">
            <w:pPr>
              <w:pStyle w:val="75"/>
              <w:spacing w:before="10"/>
              <w:rPr>
                <w:rFonts w:ascii="宋体" w:hAnsi="宋体" w:eastAsia="宋体" w:cs="宋体"/>
                <w:color w:val="auto"/>
                <w:sz w:val="17"/>
                <w:szCs w:val="17"/>
                <w:highlight w:val="none"/>
                <w:lang w:eastAsia="zh-CN"/>
              </w:rPr>
            </w:pPr>
          </w:p>
          <w:p w14:paraId="5E31A395">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14:paraId="44AA83A1">
            <w:pPr>
              <w:pStyle w:val="75"/>
              <w:spacing w:before="76"/>
              <w:ind w:left="7"/>
              <w:rPr>
                <w:rFonts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A03</w:t>
            </w:r>
            <w:r>
              <w:rPr>
                <w:rFonts w:hint="eastAsia" w:ascii="宋体" w:hAnsi="宋体" w:eastAsia="宋体" w:cs="宋体"/>
                <w:color w:val="auto"/>
                <w:w w:val="99"/>
                <w:sz w:val="20"/>
                <w:szCs w:val="20"/>
                <w:highlight w:val="none"/>
              </w:rPr>
              <w:t>12</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0饮食</w:t>
            </w:r>
          </w:p>
          <w:p w14:paraId="26292FD9">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14:paraId="6A8B74F6">
            <w:pPr>
              <w:pStyle w:val="75"/>
              <w:spacing w:before="10"/>
              <w:rPr>
                <w:rFonts w:ascii="宋体" w:hAnsi="宋体" w:eastAsia="宋体" w:cs="宋体"/>
                <w:color w:val="auto"/>
                <w:sz w:val="17"/>
                <w:szCs w:val="17"/>
                <w:highlight w:val="none"/>
              </w:rPr>
            </w:pPr>
          </w:p>
          <w:p w14:paraId="4DB53D52">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商用燃</w:t>
            </w:r>
            <w:r>
              <w:rPr>
                <w:rFonts w:hint="eastAsia" w:ascii="宋体" w:hAnsi="宋体" w:eastAsia="宋体" w:cs="宋体"/>
                <w:color w:val="auto"/>
                <w:spacing w:val="2"/>
                <w:w w:val="99"/>
                <w:sz w:val="20"/>
                <w:szCs w:val="20"/>
                <w:highlight w:val="none"/>
              </w:rPr>
              <w:t>气</w:t>
            </w:r>
            <w:r>
              <w:rPr>
                <w:rFonts w:hint="eastAsia" w:ascii="宋体" w:hAnsi="宋体" w:eastAsia="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14:paraId="49669F3F">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096F7A45">
            <w:pPr>
              <w:pStyle w:val="75"/>
              <w:spacing w:before="76"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《商用燃气灶具能效限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能效等级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w:t>
            </w:r>
            <w:r>
              <w:rPr>
                <w:rFonts w:hint="eastAsia" w:ascii="宋体" w:hAnsi="宋体" w:eastAsia="宋体" w:cs="宋体"/>
                <w:color w:val="auto"/>
                <w:w w:val="99"/>
                <w:sz w:val="20"/>
                <w:szCs w:val="20"/>
                <w:highlight w:val="none"/>
                <w:lang w:eastAsia="zh-CN"/>
              </w:rPr>
              <w:t>53</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6D6B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14:paraId="750CF1CB">
            <w:pPr>
              <w:pStyle w:val="75"/>
              <w:rPr>
                <w:rFonts w:ascii="宋体" w:hAnsi="宋体" w:eastAsia="宋体" w:cs="宋体"/>
                <w:color w:val="auto"/>
                <w:sz w:val="20"/>
                <w:szCs w:val="20"/>
                <w:highlight w:val="none"/>
                <w:lang w:eastAsia="zh-CN"/>
              </w:rPr>
            </w:pPr>
          </w:p>
          <w:p w14:paraId="025D08CB">
            <w:pPr>
              <w:pStyle w:val="75"/>
              <w:rPr>
                <w:rFonts w:ascii="宋体" w:hAnsi="宋体" w:eastAsia="宋体" w:cs="宋体"/>
                <w:color w:val="auto"/>
                <w:sz w:val="20"/>
                <w:szCs w:val="20"/>
                <w:highlight w:val="none"/>
                <w:lang w:eastAsia="zh-CN"/>
              </w:rPr>
            </w:pPr>
          </w:p>
          <w:p w14:paraId="237AD9F4">
            <w:pPr>
              <w:pStyle w:val="75"/>
              <w:rPr>
                <w:rFonts w:ascii="宋体" w:hAnsi="宋体" w:eastAsia="宋体" w:cs="宋体"/>
                <w:color w:val="auto"/>
                <w:sz w:val="20"/>
                <w:szCs w:val="20"/>
                <w:highlight w:val="none"/>
                <w:lang w:eastAsia="zh-CN"/>
              </w:rPr>
            </w:pPr>
          </w:p>
          <w:p w14:paraId="7814FF8F">
            <w:pPr>
              <w:pStyle w:val="75"/>
              <w:spacing w:before="1"/>
              <w:rPr>
                <w:rFonts w:ascii="宋体" w:hAnsi="宋体" w:eastAsia="宋体" w:cs="宋体"/>
                <w:color w:val="auto"/>
                <w:sz w:val="29"/>
                <w:szCs w:val="29"/>
                <w:highlight w:val="none"/>
                <w:lang w:eastAsia="zh-CN"/>
              </w:rPr>
            </w:pPr>
          </w:p>
          <w:p w14:paraId="7A8E5E9A">
            <w:pPr>
              <w:pStyle w:val="75"/>
              <w:ind w:left="182"/>
              <w:rPr>
                <w:rFonts w:ascii="宋体" w:hAnsi="宋体" w:eastAsia="宋体" w:cs="宋体"/>
                <w:color w:val="auto"/>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tcPr>
          <w:p w14:paraId="2C9386CB">
            <w:pPr>
              <w:pStyle w:val="75"/>
              <w:rPr>
                <w:rFonts w:ascii="宋体" w:hAnsi="宋体" w:eastAsia="宋体" w:cs="宋体"/>
                <w:color w:val="auto"/>
                <w:sz w:val="20"/>
                <w:szCs w:val="20"/>
                <w:highlight w:val="none"/>
              </w:rPr>
            </w:pPr>
          </w:p>
          <w:p w14:paraId="221FCD44">
            <w:pPr>
              <w:pStyle w:val="75"/>
              <w:rPr>
                <w:rFonts w:ascii="宋体" w:hAnsi="宋体" w:eastAsia="宋体" w:cs="宋体"/>
                <w:color w:val="auto"/>
                <w:sz w:val="20"/>
                <w:szCs w:val="20"/>
                <w:highlight w:val="none"/>
              </w:rPr>
            </w:pPr>
          </w:p>
          <w:p w14:paraId="4964BFA9">
            <w:pPr>
              <w:pStyle w:val="75"/>
              <w:spacing w:before="9"/>
              <w:rPr>
                <w:rFonts w:ascii="宋体" w:hAnsi="宋体" w:eastAsia="宋体" w:cs="宋体"/>
                <w:color w:val="auto"/>
                <w:sz w:val="17"/>
                <w:szCs w:val="17"/>
                <w:highlight w:val="none"/>
              </w:rPr>
            </w:pPr>
          </w:p>
          <w:p w14:paraId="26A403F7">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A060</w:t>
            </w:r>
            <w:r>
              <w:rPr>
                <w:rFonts w:hint="eastAsia" w:ascii="宋体" w:hAnsi="宋体" w:eastAsia="宋体" w:cs="宋体"/>
                <w:color w:val="auto"/>
                <w:w w:val="99"/>
                <w:sz w:val="20"/>
                <w:szCs w:val="20"/>
                <w:highlight w:val="none"/>
              </w:rPr>
              <w:t>805便</w:t>
            </w:r>
          </w:p>
          <w:p w14:paraId="4D8822F0">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14:paraId="56CD1228">
            <w:pPr>
              <w:pStyle w:val="75"/>
              <w:spacing w:before="5"/>
              <w:rPr>
                <w:rFonts w:ascii="宋体" w:hAnsi="宋体" w:eastAsia="宋体" w:cs="宋体"/>
                <w:color w:val="auto"/>
                <w:sz w:val="21"/>
                <w:szCs w:val="21"/>
                <w:highlight w:val="none"/>
              </w:rPr>
            </w:pPr>
          </w:p>
          <w:p w14:paraId="0624DF07">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14:paraId="6EEC812F">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48E671D1">
            <w:pPr>
              <w:pStyle w:val="75"/>
              <w:spacing w:before="124"/>
              <w:ind w:left="7"/>
              <w:rPr>
                <w:rFonts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《坐便</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水效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水</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p>
          <w:p w14:paraId="5DF7532B">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55</w:t>
            </w:r>
            <w:r>
              <w:rPr>
                <w:rFonts w:hint="eastAsia" w:ascii="宋体" w:hAnsi="宋体" w:eastAsia="宋体" w:cs="宋体"/>
                <w:color w:val="auto"/>
                <w:spacing w:val="1"/>
                <w:w w:val="99"/>
                <w:sz w:val="20"/>
                <w:szCs w:val="20"/>
                <w:highlight w:val="none"/>
              </w:rPr>
              <w:t>02</w:t>
            </w:r>
            <w:r>
              <w:rPr>
                <w:rFonts w:hint="eastAsia" w:ascii="宋体" w:hAnsi="宋体" w:eastAsia="宋体" w:cs="宋体"/>
                <w:color w:val="auto"/>
                <w:w w:val="99"/>
                <w:sz w:val="20"/>
                <w:szCs w:val="20"/>
                <w:highlight w:val="none"/>
              </w:rPr>
              <w:t>）</w:t>
            </w:r>
          </w:p>
        </w:tc>
      </w:tr>
      <w:tr w14:paraId="74C0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1485E86">
            <w:pPr>
              <w:widowControl/>
              <w:rPr>
                <w:rFonts w:ascii="宋体" w:hAnsi="宋体" w:eastAsia="宋体" w:cs="宋体"/>
                <w:color w:val="auto"/>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463636A">
            <w:pPr>
              <w:widowControl/>
              <w:rPr>
                <w:rFonts w:ascii="宋体" w:hAnsi="宋体" w:eastAsia="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015E0BE9">
            <w:pPr>
              <w:pStyle w:val="75"/>
              <w:spacing w:before="5"/>
              <w:rPr>
                <w:rFonts w:ascii="宋体" w:hAnsi="宋体" w:eastAsia="宋体" w:cs="宋体"/>
                <w:color w:val="auto"/>
                <w:sz w:val="21"/>
                <w:szCs w:val="21"/>
                <w:highlight w:val="none"/>
              </w:rPr>
            </w:pPr>
          </w:p>
          <w:p w14:paraId="3CB7B051">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14:paraId="7793C0E5">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3E9B4560">
            <w:pPr>
              <w:pStyle w:val="75"/>
              <w:spacing w:before="12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《蹲便器用水效率限定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及用</w:t>
            </w:r>
            <w:r>
              <w:rPr>
                <w:rFonts w:hint="eastAsia" w:ascii="宋体" w:hAnsi="宋体" w:eastAsia="宋体" w:cs="宋体"/>
                <w:color w:val="auto"/>
                <w:w w:val="99"/>
                <w:sz w:val="20"/>
                <w:szCs w:val="20"/>
                <w:highlight w:val="none"/>
                <w:lang w:eastAsia="zh-CN"/>
              </w:rPr>
              <w:t>水效率等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307</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1"/>
                <w:w w:val="99"/>
                <w:sz w:val="20"/>
                <w:szCs w:val="20"/>
                <w:highlight w:val="none"/>
                <w:lang w:eastAsia="zh-CN"/>
              </w:rPr>
              <w:t>7</w:t>
            </w:r>
            <w:r>
              <w:rPr>
                <w:rFonts w:hint="eastAsia" w:ascii="宋体" w:hAnsi="宋体" w:eastAsia="宋体" w:cs="宋体"/>
                <w:color w:val="auto"/>
                <w:w w:val="99"/>
                <w:sz w:val="20"/>
                <w:szCs w:val="20"/>
                <w:highlight w:val="none"/>
                <w:lang w:eastAsia="zh-CN"/>
              </w:rPr>
              <w:t>）</w:t>
            </w:r>
          </w:p>
        </w:tc>
      </w:tr>
      <w:tr w14:paraId="0901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6356641">
            <w:pPr>
              <w:widowControl/>
              <w:rPr>
                <w:rFonts w:ascii="宋体" w:hAnsi="宋体" w:eastAsia="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E78BFA7">
            <w:pPr>
              <w:widowControl/>
              <w:rPr>
                <w:rFonts w:ascii="宋体" w:hAnsi="宋体" w:eastAsia="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D08838D">
            <w:pPr>
              <w:pStyle w:val="75"/>
              <w:spacing w:before="5"/>
              <w:rPr>
                <w:rFonts w:ascii="宋体" w:hAnsi="宋体" w:eastAsia="宋体" w:cs="宋体"/>
                <w:color w:val="auto"/>
                <w:sz w:val="21"/>
                <w:szCs w:val="21"/>
                <w:highlight w:val="none"/>
                <w:lang w:eastAsia="zh-CN"/>
              </w:rPr>
            </w:pPr>
          </w:p>
          <w:p w14:paraId="1CF42879">
            <w:pPr>
              <w:pStyle w:val="75"/>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14:paraId="7E429BF3">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769A2837">
            <w:pPr>
              <w:pStyle w:val="75"/>
              <w:spacing w:before="124" w:line="283" w:lineRule="auto"/>
              <w:ind w:left="7" w:right="4"/>
              <w:rPr>
                <w:rFonts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《小便器用水效率限定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及用</w:t>
            </w:r>
            <w:r>
              <w:rPr>
                <w:rFonts w:hint="eastAsia" w:ascii="宋体" w:hAnsi="宋体" w:eastAsia="宋体" w:cs="宋体"/>
                <w:color w:val="auto"/>
                <w:w w:val="99"/>
                <w:sz w:val="20"/>
                <w:szCs w:val="20"/>
                <w:highlight w:val="none"/>
                <w:lang w:eastAsia="zh-CN"/>
              </w:rPr>
              <w:t>水效率等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283</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1"/>
                <w:w w:val="99"/>
                <w:sz w:val="20"/>
                <w:szCs w:val="20"/>
                <w:highlight w:val="none"/>
                <w:lang w:eastAsia="zh-CN"/>
              </w:rPr>
              <w:t>7</w:t>
            </w:r>
            <w:r>
              <w:rPr>
                <w:rFonts w:hint="eastAsia" w:ascii="宋体" w:hAnsi="宋体" w:eastAsia="宋体" w:cs="宋体"/>
                <w:color w:val="auto"/>
                <w:w w:val="99"/>
                <w:sz w:val="20"/>
                <w:szCs w:val="20"/>
                <w:highlight w:val="none"/>
                <w:lang w:eastAsia="zh-CN"/>
              </w:rPr>
              <w:t>）</w:t>
            </w:r>
          </w:p>
        </w:tc>
      </w:tr>
      <w:tr w14:paraId="5F73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7DF6A859">
            <w:pPr>
              <w:pStyle w:val="75"/>
              <w:spacing w:before="8"/>
              <w:rPr>
                <w:rFonts w:ascii="宋体" w:hAnsi="宋体" w:eastAsia="宋体" w:cs="宋体"/>
                <w:color w:val="auto"/>
                <w:sz w:val="23"/>
                <w:szCs w:val="23"/>
                <w:highlight w:val="none"/>
                <w:lang w:eastAsia="zh-CN"/>
              </w:rPr>
            </w:pPr>
          </w:p>
          <w:p w14:paraId="0214190C">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166" w:type="dxa"/>
            <w:tcBorders>
              <w:top w:val="single" w:color="auto" w:sz="4" w:space="0"/>
              <w:left w:val="single" w:color="auto" w:sz="4" w:space="0"/>
              <w:bottom w:val="single" w:color="auto" w:sz="4" w:space="0"/>
              <w:right w:val="single" w:color="auto" w:sz="4" w:space="0"/>
            </w:tcBorders>
          </w:tcPr>
          <w:p w14:paraId="3498A949">
            <w:pPr>
              <w:pStyle w:val="75"/>
              <w:spacing w:before="153"/>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057088A0">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1800" w:type="dxa"/>
            <w:tcBorders>
              <w:top w:val="single" w:color="auto" w:sz="4" w:space="0"/>
              <w:left w:val="single" w:color="auto" w:sz="4" w:space="0"/>
              <w:bottom w:val="single" w:color="auto" w:sz="4" w:space="0"/>
              <w:right w:val="single" w:color="auto" w:sz="4" w:space="0"/>
            </w:tcBorders>
          </w:tcPr>
          <w:p w14:paraId="3FAF87D3">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33F135F1">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60E580FE">
            <w:pPr>
              <w:pStyle w:val="75"/>
              <w:spacing w:before="153"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48DF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6C710459">
            <w:pPr>
              <w:pStyle w:val="75"/>
              <w:spacing w:before="6"/>
              <w:rPr>
                <w:rFonts w:ascii="宋体" w:hAnsi="宋体" w:eastAsia="宋体" w:cs="宋体"/>
                <w:color w:val="auto"/>
                <w:sz w:val="20"/>
                <w:szCs w:val="20"/>
                <w:highlight w:val="none"/>
                <w:lang w:eastAsia="zh-CN"/>
              </w:rPr>
            </w:pPr>
          </w:p>
          <w:p w14:paraId="1C8FBAFC">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166" w:type="dxa"/>
            <w:tcBorders>
              <w:top w:val="single" w:color="auto" w:sz="4" w:space="0"/>
              <w:left w:val="single" w:color="auto" w:sz="4" w:space="0"/>
              <w:bottom w:val="single" w:color="auto" w:sz="4" w:space="0"/>
              <w:right w:val="single" w:color="auto" w:sz="4" w:space="0"/>
            </w:tcBorders>
          </w:tcPr>
          <w:p w14:paraId="579E9CAA">
            <w:pPr>
              <w:pStyle w:val="75"/>
              <w:spacing w:before="112"/>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5E24CF1A">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1800" w:type="dxa"/>
            <w:tcBorders>
              <w:top w:val="single" w:color="auto" w:sz="4" w:space="0"/>
              <w:left w:val="single" w:color="auto" w:sz="4" w:space="0"/>
              <w:bottom w:val="single" w:color="auto" w:sz="4" w:space="0"/>
              <w:right w:val="single" w:color="auto" w:sz="4" w:space="0"/>
            </w:tcBorders>
          </w:tcPr>
          <w:p w14:paraId="472E9AE2">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562275FE">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398671D7">
            <w:pPr>
              <w:pStyle w:val="75"/>
              <w:spacing w:before="112"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2652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tcBorders>
              <w:top w:val="single" w:color="auto" w:sz="4" w:space="0"/>
              <w:left w:val="single" w:color="auto" w:sz="4" w:space="0"/>
              <w:bottom w:val="single" w:color="auto" w:sz="4" w:space="0"/>
              <w:right w:val="single" w:color="auto" w:sz="4" w:space="0"/>
            </w:tcBorders>
          </w:tcPr>
          <w:p w14:paraId="77302988">
            <w:pPr>
              <w:pStyle w:val="75"/>
              <w:spacing w:before="12"/>
              <w:rPr>
                <w:rFonts w:ascii="宋体" w:hAnsi="宋体" w:eastAsia="宋体" w:cs="宋体"/>
                <w:color w:val="auto"/>
                <w:sz w:val="21"/>
                <w:szCs w:val="21"/>
                <w:highlight w:val="none"/>
                <w:lang w:eastAsia="zh-CN"/>
              </w:rPr>
            </w:pPr>
          </w:p>
          <w:p w14:paraId="6A152D5E">
            <w:pPr>
              <w:pStyle w:val="75"/>
              <w:ind w:left="182"/>
              <w:rPr>
                <w:rFonts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166" w:type="dxa"/>
            <w:tcBorders>
              <w:top w:val="single" w:color="auto" w:sz="4" w:space="0"/>
              <w:left w:val="single" w:color="auto" w:sz="4" w:space="0"/>
              <w:bottom w:val="single" w:color="auto" w:sz="4" w:space="0"/>
              <w:right w:val="single" w:color="auto" w:sz="4" w:space="0"/>
            </w:tcBorders>
          </w:tcPr>
          <w:p w14:paraId="49B4BAD2">
            <w:pPr>
              <w:pStyle w:val="75"/>
              <w:spacing w:before="131"/>
              <w:ind w:left="7"/>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16A330A3">
            <w:pPr>
              <w:pStyle w:val="75"/>
              <w:spacing w:before="50"/>
              <w:ind w:left="7"/>
              <w:rPr>
                <w:rFonts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14:paraId="50A35269">
            <w:pPr>
              <w:rPr>
                <w:rFonts w:ascii="宋体" w:hAnsi="宋体" w:eastAsia="宋体" w:cs="宋体"/>
                <w:color w:val="auto"/>
                <w:w w:val="99"/>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1C9E2298">
            <w:pPr>
              <w:rPr>
                <w:rFonts w:ascii="宋体" w:hAnsi="宋体" w:eastAsia="宋体" w:cs="宋体"/>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14:paraId="7C2737F6">
            <w:pPr>
              <w:pStyle w:val="75"/>
              <w:spacing w:before="131" w:line="283" w:lineRule="auto"/>
              <w:ind w:left="7" w:right="4"/>
              <w:rPr>
                <w:rFonts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277287D8">
      <w:pPr>
        <w:rPr>
          <w:rFonts w:ascii="宋体" w:hAnsi="宋体" w:eastAsia="宋体" w:cs="宋体"/>
          <w:color w:val="auto"/>
          <w:sz w:val="20"/>
          <w:szCs w:val="20"/>
          <w:highlight w:val="none"/>
        </w:rPr>
      </w:pPr>
    </w:p>
    <w:p w14:paraId="48D21082">
      <w:pPr>
        <w:spacing w:before="16"/>
        <w:rPr>
          <w:rFonts w:ascii="宋体" w:hAnsi="宋体" w:eastAsia="宋体" w:cs="宋体"/>
          <w:color w:val="auto"/>
          <w:sz w:val="17"/>
          <w:szCs w:val="17"/>
          <w:highlight w:val="none"/>
        </w:rPr>
      </w:pPr>
    </w:p>
    <w:p w14:paraId="27739F31">
      <w:pPr>
        <w:rPr>
          <w:rFonts w:ascii="宋体" w:hAnsi="宋体" w:eastAsia="宋体" w:cs="宋体"/>
          <w:color w:val="auto"/>
          <w:sz w:val="20"/>
          <w:szCs w:val="20"/>
          <w:highlight w:val="none"/>
        </w:rPr>
      </w:pPr>
    </w:p>
    <w:p w14:paraId="055A0825">
      <w:pPr>
        <w:pStyle w:val="15"/>
        <w:spacing w:line="360" w:lineRule="auto"/>
        <w:rPr>
          <w:rFonts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31043E7">
      <w:pPr>
        <w:pStyle w:val="15"/>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b/>
          <w:bCs/>
          <w:color w:val="auto"/>
          <w:szCs w:val="21"/>
          <w:highlight w:val="none"/>
        </w:rPr>
        <w:t>.以“★”标注的为政府强制采购产品。</w:t>
      </w:r>
    </w:p>
    <w:p w14:paraId="5F1A0A58">
      <w:pPr>
        <w:pStyle w:val="20"/>
        <w:jc w:val="left"/>
        <w:rPr>
          <w:rFonts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40071DB7">
      <w:pPr>
        <w:spacing w:line="528" w:lineRule="exact"/>
        <w:jc w:val="center"/>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7"/>
        <w:tblW w:w="0" w:type="auto"/>
        <w:jc w:val="center"/>
        <w:tblLayout w:type="fixed"/>
        <w:tblCellMar>
          <w:top w:w="0" w:type="dxa"/>
          <w:left w:w="108" w:type="dxa"/>
          <w:bottom w:w="0" w:type="dxa"/>
          <w:right w:w="108" w:type="dxa"/>
        </w:tblCellMar>
      </w:tblPr>
      <w:tblGrid>
        <w:gridCol w:w="1701"/>
        <w:gridCol w:w="2222"/>
        <w:gridCol w:w="1200"/>
        <w:gridCol w:w="1894"/>
        <w:gridCol w:w="1305"/>
        <w:gridCol w:w="975"/>
      </w:tblGrid>
      <w:tr w14:paraId="45A72014">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476A7DE5">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行业名称</w:t>
            </w:r>
          </w:p>
        </w:tc>
        <w:tc>
          <w:tcPr>
            <w:tcW w:w="2222" w:type="dxa"/>
            <w:tcBorders>
              <w:top w:val="single" w:color="auto" w:sz="4" w:space="0"/>
              <w:left w:val="nil"/>
              <w:bottom w:val="single" w:color="auto" w:sz="4" w:space="0"/>
              <w:right w:val="single" w:color="auto" w:sz="4" w:space="0"/>
            </w:tcBorders>
            <w:vAlign w:val="center"/>
          </w:tcPr>
          <w:p w14:paraId="6DEA1786">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指标名称</w:t>
            </w:r>
          </w:p>
        </w:tc>
        <w:tc>
          <w:tcPr>
            <w:tcW w:w="1200" w:type="dxa"/>
            <w:tcBorders>
              <w:top w:val="single" w:color="auto" w:sz="4" w:space="0"/>
              <w:left w:val="nil"/>
              <w:bottom w:val="single" w:color="auto" w:sz="4" w:space="0"/>
              <w:right w:val="single" w:color="auto" w:sz="4" w:space="0"/>
            </w:tcBorders>
            <w:vAlign w:val="center"/>
          </w:tcPr>
          <w:p w14:paraId="1CEA1764">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计量单位</w:t>
            </w:r>
          </w:p>
        </w:tc>
        <w:tc>
          <w:tcPr>
            <w:tcW w:w="1894" w:type="dxa"/>
            <w:tcBorders>
              <w:top w:val="single" w:color="auto" w:sz="4" w:space="0"/>
              <w:left w:val="nil"/>
              <w:bottom w:val="single" w:color="auto" w:sz="4" w:space="0"/>
              <w:right w:val="single" w:color="auto" w:sz="4" w:space="0"/>
            </w:tcBorders>
            <w:vAlign w:val="center"/>
          </w:tcPr>
          <w:p w14:paraId="1379CAA9">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中型</w:t>
            </w:r>
          </w:p>
        </w:tc>
        <w:tc>
          <w:tcPr>
            <w:tcW w:w="1305" w:type="dxa"/>
            <w:tcBorders>
              <w:top w:val="single" w:color="auto" w:sz="4" w:space="0"/>
              <w:left w:val="nil"/>
              <w:bottom w:val="single" w:color="auto" w:sz="4" w:space="0"/>
              <w:right w:val="single" w:color="auto" w:sz="4" w:space="0"/>
            </w:tcBorders>
            <w:vAlign w:val="center"/>
          </w:tcPr>
          <w:p w14:paraId="133D577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小型</w:t>
            </w:r>
          </w:p>
        </w:tc>
        <w:tc>
          <w:tcPr>
            <w:tcW w:w="975" w:type="dxa"/>
            <w:tcBorders>
              <w:top w:val="single" w:color="auto" w:sz="4" w:space="0"/>
              <w:left w:val="nil"/>
              <w:bottom w:val="single" w:color="auto" w:sz="4" w:space="0"/>
              <w:right w:val="single" w:color="auto" w:sz="4" w:space="0"/>
            </w:tcBorders>
            <w:vAlign w:val="center"/>
          </w:tcPr>
          <w:p w14:paraId="033A8AC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微型</w:t>
            </w:r>
          </w:p>
        </w:tc>
      </w:tr>
      <w:tr w14:paraId="7D9095B6">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060EA60">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农、林、牧、渔</w:t>
            </w:r>
          </w:p>
        </w:tc>
        <w:tc>
          <w:tcPr>
            <w:tcW w:w="2222" w:type="dxa"/>
            <w:tcBorders>
              <w:top w:val="nil"/>
              <w:left w:val="nil"/>
              <w:bottom w:val="single" w:color="auto" w:sz="4" w:space="0"/>
              <w:right w:val="single" w:color="auto" w:sz="4" w:space="0"/>
            </w:tcBorders>
            <w:vAlign w:val="center"/>
          </w:tcPr>
          <w:p w14:paraId="3F55D3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1FEA175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1FD58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14:paraId="36ABFB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50≤Y＜500</w:t>
            </w:r>
          </w:p>
        </w:tc>
        <w:tc>
          <w:tcPr>
            <w:tcW w:w="975" w:type="dxa"/>
            <w:tcBorders>
              <w:top w:val="nil"/>
              <w:left w:val="nil"/>
              <w:bottom w:val="single" w:color="auto" w:sz="4" w:space="0"/>
              <w:right w:val="single" w:color="auto" w:sz="4" w:space="0"/>
            </w:tcBorders>
            <w:vAlign w:val="center"/>
          </w:tcPr>
          <w:p w14:paraId="79256CE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54A8739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CA4D0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工业</w:t>
            </w:r>
          </w:p>
        </w:tc>
        <w:tc>
          <w:tcPr>
            <w:tcW w:w="2222" w:type="dxa"/>
            <w:tcBorders>
              <w:top w:val="nil"/>
              <w:left w:val="nil"/>
              <w:bottom w:val="single" w:color="auto" w:sz="4" w:space="0"/>
              <w:right w:val="single" w:color="auto" w:sz="4" w:space="0"/>
            </w:tcBorders>
            <w:vAlign w:val="center"/>
          </w:tcPr>
          <w:p w14:paraId="078B485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0561DC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1E4AD0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08A6A3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32A4931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2BBAB8A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73C3B80">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6FB4491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57C4E6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07E42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2000≤Y＜40000</w:t>
            </w:r>
          </w:p>
        </w:tc>
        <w:tc>
          <w:tcPr>
            <w:tcW w:w="1305" w:type="dxa"/>
            <w:tcBorders>
              <w:top w:val="nil"/>
              <w:left w:val="nil"/>
              <w:bottom w:val="single" w:color="auto" w:sz="4" w:space="0"/>
              <w:right w:val="single" w:color="auto" w:sz="4" w:space="0"/>
            </w:tcBorders>
            <w:vAlign w:val="center"/>
          </w:tcPr>
          <w:p w14:paraId="506A5BE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300≤Y＜2000</w:t>
            </w:r>
          </w:p>
        </w:tc>
        <w:tc>
          <w:tcPr>
            <w:tcW w:w="975" w:type="dxa"/>
            <w:tcBorders>
              <w:top w:val="nil"/>
              <w:left w:val="nil"/>
              <w:bottom w:val="single" w:color="auto" w:sz="4" w:space="0"/>
              <w:right w:val="single" w:color="auto" w:sz="4" w:space="0"/>
            </w:tcBorders>
            <w:vAlign w:val="center"/>
          </w:tcPr>
          <w:p w14:paraId="6FE41E4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2509A10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4716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建筑业</w:t>
            </w:r>
          </w:p>
        </w:tc>
        <w:tc>
          <w:tcPr>
            <w:tcW w:w="2222" w:type="dxa"/>
            <w:tcBorders>
              <w:top w:val="nil"/>
              <w:left w:val="nil"/>
              <w:bottom w:val="single" w:color="auto" w:sz="4" w:space="0"/>
              <w:right w:val="single" w:color="auto" w:sz="4" w:space="0"/>
            </w:tcBorders>
            <w:vAlign w:val="center"/>
          </w:tcPr>
          <w:p w14:paraId="755378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59F16F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068D1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6000≤Y＜80000</w:t>
            </w:r>
          </w:p>
        </w:tc>
        <w:tc>
          <w:tcPr>
            <w:tcW w:w="1305" w:type="dxa"/>
            <w:tcBorders>
              <w:top w:val="nil"/>
              <w:left w:val="nil"/>
              <w:bottom w:val="single" w:color="auto" w:sz="4" w:space="0"/>
              <w:right w:val="single" w:color="auto" w:sz="4" w:space="0"/>
            </w:tcBorders>
            <w:vAlign w:val="center"/>
          </w:tcPr>
          <w:p w14:paraId="59C07CB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300≤Y＜6000</w:t>
            </w:r>
          </w:p>
        </w:tc>
        <w:tc>
          <w:tcPr>
            <w:tcW w:w="975" w:type="dxa"/>
            <w:tcBorders>
              <w:top w:val="nil"/>
              <w:left w:val="nil"/>
              <w:bottom w:val="single" w:color="auto" w:sz="4" w:space="0"/>
              <w:right w:val="single" w:color="auto" w:sz="4" w:space="0"/>
            </w:tcBorders>
            <w:vAlign w:val="center"/>
          </w:tcPr>
          <w:p w14:paraId="3D0443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49976E1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76C1168">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2B411E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nil"/>
              <w:left w:val="nil"/>
              <w:bottom w:val="single" w:color="auto" w:sz="4" w:space="0"/>
              <w:right w:val="single" w:color="auto" w:sz="4" w:space="0"/>
            </w:tcBorders>
            <w:vAlign w:val="center"/>
          </w:tcPr>
          <w:p w14:paraId="0982ABB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7CAEF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5000≤Z＜80000</w:t>
            </w:r>
          </w:p>
        </w:tc>
        <w:tc>
          <w:tcPr>
            <w:tcW w:w="1305" w:type="dxa"/>
            <w:tcBorders>
              <w:top w:val="nil"/>
              <w:left w:val="nil"/>
              <w:bottom w:val="single" w:color="auto" w:sz="4" w:space="0"/>
              <w:right w:val="single" w:color="auto" w:sz="4" w:space="0"/>
            </w:tcBorders>
            <w:vAlign w:val="center"/>
          </w:tcPr>
          <w:p w14:paraId="7A465F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300≤Z＜5000</w:t>
            </w:r>
          </w:p>
        </w:tc>
        <w:tc>
          <w:tcPr>
            <w:tcW w:w="975" w:type="dxa"/>
            <w:tcBorders>
              <w:top w:val="nil"/>
              <w:left w:val="nil"/>
              <w:bottom w:val="single" w:color="auto" w:sz="4" w:space="0"/>
              <w:right w:val="single" w:color="auto" w:sz="4" w:space="0"/>
            </w:tcBorders>
            <w:vAlign w:val="center"/>
          </w:tcPr>
          <w:p w14:paraId="1C1C9E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Z＜300</w:t>
            </w:r>
          </w:p>
        </w:tc>
      </w:tr>
      <w:tr w14:paraId="5EF1A92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32DA87">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批发业</w:t>
            </w:r>
          </w:p>
        </w:tc>
        <w:tc>
          <w:tcPr>
            <w:tcW w:w="2222" w:type="dxa"/>
            <w:tcBorders>
              <w:top w:val="nil"/>
              <w:left w:val="nil"/>
              <w:bottom w:val="single" w:color="auto" w:sz="4" w:space="0"/>
              <w:right w:val="single" w:color="auto" w:sz="4" w:space="0"/>
            </w:tcBorders>
            <w:vAlign w:val="center"/>
          </w:tcPr>
          <w:p w14:paraId="4F70DC6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A871B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4B89B9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20≤X＜200</w:t>
            </w:r>
          </w:p>
        </w:tc>
        <w:tc>
          <w:tcPr>
            <w:tcW w:w="1305" w:type="dxa"/>
            <w:tcBorders>
              <w:top w:val="nil"/>
              <w:left w:val="nil"/>
              <w:bottom w:val="single" w:color="auto" w:sz="4" w:space="0"/>
              <w:right w:val="single" w:color="auto" w:sz="4" w:space="0"/>
            </w:tcBorders>
            <w:vAlign w:val="center"/>
          </w:tcPr>
          <w:p w14:paraId="7B8818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5≤X＜20</w:t>
            </w:r>
          </w:p>
        </w:tc>
        <w:tc>
          <w:tcPr>
            <w:tcW w:w="975" w:type="dxa"/>
            <w:tcBorders>
              <w:top w:val="nil"/>
              <w:left w:val="nil"/>
              <w:bottom w:val="single" w:color="auto" w:sz="4" w:space="0"/>
              <w:right w:val="single" w:color="auto" w:sz="4" w:space="0"/>
            </w:tcBorders>
            <w:vAlign w:val="center"/>
          </w:tcPr>
          <w:p w14:paraId="3759FCA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X＜5</w:t>
            </w:r>
          </w:p>
        </w:tc>
      </w:tr>
      <w:tr w14:paraId="02C3C8D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54FF51">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5B2235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3DAB2E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F65EE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5000≤Y＜40000</w:t>
            </w:r>
          </w:p>
        </w:tc>
        <w:tc>
          <w:tcPr>
            <w:tcW w:w="1305" w:type="dxa"/>
            <w:tcBorders>
              <w:top w:val="nil"/>
              <w:left w:val="nil"/>
              <w:bottom w:val="single" w:color="auto" w:sz="4" w:space="0"/>
              <w:right w:val="single" w:color="auto" w:sz="4" w:space="0"/>
            </w:tcBorders>
            <w:vAlign w:val="center"/>
          </w:tcPr>
          <w:p w14:paraId="22C235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975" w:type="dxa"/>
            <w:tcBorders>
              <w:top w:val="nil"/>
              <w:left w:val="nil"/>
              <w:bottom w:val="single" w:color="auto" w:sz="4" w:space="0"/>
              <w:right w:val="single" w:color="auto" w:sz="4" w:space="0"/>
            </w:tcBorders>
            <w:vAlign w:val="center"/>
          </w:tcPr>
          <w:p w14:paraId="2ADCEBD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Y＜1000</w:t>
            </w:r>
          </w:p>
        </w:tc>
      </w:tr>
      <w:tr w14:paraId="2E661D41">
        <w:tblPrEx>
          <w:tblCellMar>
            <w:top w:w="0" w:type="dxa"/>
            <w:left w:w="108" w:type="dxa"/>
            <w:bottom w:w="0" w:type="dxa"/>
            <w:right w:w="108" w:type="dxa"/>
          </w:tblCellMar>
        </w:tblPrEx>
        <w:trPr>
          <w:trHeight w:val="90"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DF73652">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零售业</w:t>
            </w:r>
          </w:p>
        </w:tc>
        <w:tc>
          <w:tcPr>
            <w:tcW w:w="2222" w:type="dxa"/>
            <w:tcBorders>
              <w:top w:val="nil"/>
              <w:left w:val="nil"/>
              <w:bottom w:val="single" w:color="auto" w:sz="4" w:space="0"/>
              <w:right w:val="single" w:color="auto" w:sz="4" w:space="0"/>
            </w:tcBorders>
            <w:vAlign w:val="center"/>
          </w:tcPr>
          <w:p w14:paraId="6C9684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63B83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2C5526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50≤X＜300</w:t>
            </w:r>
          </w:p>
        </w:tc>
        <w:tc>
          <w:tcPr>
            <w:tcW w:w="1305" w:type="dxa"/>
            <w:tcBorders>
              <w:top w:val="nil"/>
              <w:left w:val="nil"/>
              <w:bottom w:val="single" w:color="auto" w:sz="4" w:space="0"/>
              <w:right w:val="single" w:color="auto" w:sz="4" w:space="0"/>
            </w:tcBorders>
            <w:vAlign w:val="center"/>
          </w:tcPr>
          <w:p w14:paraId="6CDA89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10≤X＜50</w:t>
            </w:r>
          </w:p>
        </w:tc>
        <w:tc>
          <w:tcPr>
            <w:tcW w:w="975" w:type="dxa"/>
            <w:tcBorders>
              <w:top w:val="nil"/>
              <w:left w:val="nil"/>
              <w:bottom w:val="single" w:color="auto" w:sz="4" w:space="0"/>
              <w:right w:val="single" w:color="auto" w:sz="4" w:space="0"/>
            </w:tcBorders>
            <w:vAlign w:val="center"/>
          </w:tcPr>
          <w:p w14:paraId="261CD95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4B85A49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D82907">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067F51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F9E68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73D3CE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14:paraId="6B609B7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100≤Y＜500</w:t>
            </w:r>
          </w:p>
        </w:tc>
        <w:tc>
          <w:tcPr>
            <w:tcW w:w="975" w:type="dxa"/>
            <w:tcBorders>
              <w:top w:val="nil"/>
              <w:left w:val="nil"/>
              <w:bottom w:val="single" w:color="auto" w:sz="4" w:space="0"/>
              <w:right w:val="single" w:color="auto" w:sz="4" w:space="0"/>
            </w:tcBorders>
            <w:vAlign w:val="center"/>
          </w:tcPr>
          <w:p w14:paraId="6D32FA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D0F660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8ED3B3">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交通运输业</w:t>
            </w:r>
          </w:p>
        </w:tc>
        <w:tc>
          <w:tcPr>
            <w:tcW w:w="2222" w:type="dxa"/>
            <w:tcBorders>
              <w:top w:val="nil"/>
              <w:left w:val="nil"/>
              <w:bottom w:val="single" w:color="auto" w:sz="4" w:space="0"/>
              <w:right w:val="single" w:color="auto" w:sz="4" w:space="0"/>
            </w:tcBorders>
            <w:vAlign w:val="center"/>
          </w:tcPr>
          <w:p w14:paraId="495845D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0CAEEFD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FEA02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02E84F8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7D2AACF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3EBDDEC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89615A4">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2E5EEC7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FD39B7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CD30B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3000≤Y＜30000</w:t>
            </w:r>
          </w:p>
        </w:tc>
        <w:tc>
          <w:tcPr>
            <w:tcW w:w="1305" w:type="dxa"/>
            <w:tcBorders>
              <w:top w:val="nil"/>
              <w:left w:val="nil"/>
              <w:bottom w:val="single" w:color="auto" w:sz="4" w:space="0"/>
              <w:right w:val="single" w:color="auto" w:sz="4" w:space="0"/>
            </w:tcBorders>
            <w:vAlign w:val="center"/>
          </w:tcPr>
          <w:p w14:paraId="0F74D51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200≤Y＜3000</w:t>
            </w:r>
          </w:p>
        </w:tc>
        <w:tc>
          <w:tcPr>
            <w:tcW w:w="975" w:type="dxa"/>
            <w:tcBorders>
              <w:top w:val="nil"/>
              <w:left w:val="nil"/>
              <w:bottom w:val="single" w:color="auto" w:sz="4" w:space="0"/>
              <w:right w:val="single" w:color="auto" w:sz="4" w:space="0"/>
            </w:tcBorders>
            <w:vAlign w:val="center"/>
          </w:tcPr>
          <w:p w14:paraId="63302AF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w:t>
            </w:r>
          </w:p>
        </w:tc>
      </w:tr>
      <w:tr w14:paraId="08885F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A02968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仓储业</w:t>
            </w:r>
          </w:p>
        </w:tc>
        <w:tc>
          <w:tcPr>
            <w:tcW w:w="2222" w:type="dxa"/>
            <w:tcBorders>
              <w:top w:val="nil"/>
              <w:left w:val="nil"/>
              <w:bottom w:val="single" w:color="auto" w:sz="4" w:space="0"/>
              <w:right w:val="single" w:color="auto" w:sz="4" w:space="0"/>
            </w:tcBorders>
            <w:vAlign w:val="center"/>
          </w:tcPr>
          <w:p w14:paraId="1D53F3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69C2342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77913D9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w:t>
            </w:r>
          </w:p>
        </w:tc>
        <w:tc>
          <w:tcPr>
            <w:tcW w:w="1305" w:type="dxa"/>
            <w:tcBorders>
              <w:top w:val="nil"/>
              <w:left w:val="nil"/>
              <w:bottom w:val="single" w:color="auto" w:sz="4" w:space="0"/>
              <w:right w:val="single" w:color="auto" w:sz="4" w:space="0"/>
            </w:tcBorders>
            <w:vAlign w:val="center"/>
          </w:tcPr>
          <w:p w14:paraId="104526E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20≤X＜100</w:t>
            </w:r>
          </w:p>
        </w:tc>
        <w:tc>
          <w:tcPr>
            <w:tcW w:w="975" w:type="dxa"/>
            <w:tcBorders>
              <w:top w:val="nil"/>
              <w:left w:val="nil"/>
              <w:bottom w:val="single" w:color="auto" w:sz="4" w:space="0"/>
              <w:right w:val="single" w:color="auto" w:sz="4" w:space="0"/>
            </w:tcBorders>
            <w:vAlign w:val="center"/>
          </w:tcPr>
          <w:p w14:paraId="52DAAB8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78C6D1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1012FF2">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F5F00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FD0140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15EE1A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1000≤Y＜30000</w:t>
            </w:r>
          </w:p>
        </w:tc>
        <w:tc>
          <w:tcPr>
            <w:tcW w:w="1305" w:type="dxa"/>
            <w:tcBorders>
              <w:top w:val="nil"/>
              <w:left w:val="nil"/>
              <w:bottom w:val="single" w:color="auto" w:sz="4" w:space="0"/>
              <w:right w:val="single" w:color="auto" w:sz="4" w:space="0"/>
            </w:tcBorders>
            <w:vAlign w:val="center"/>
          </w:tcPr>
          <w:p w14:paraId="2B1A2E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14:paraId="6F85CA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4035F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C5E62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邮政业</w:t>
            </w:r>
          </w:p>
        </w:tc>
        <w:tc>
          <w:tcPr>
            <w:tcW w:w="2222" w:type="dxa"/>
            <w:tcBorders>
              <w:top w:val="nil"/>
              <w:left w:val="nil"/>
              <w:bottom w:val="single" w:color="auto" w:sz="4" w:space="0"/>
              <w:right w:val="single" w:color="auto" w:sz="4" w:space="0"/>
            </w:tcBorders>
            <w:vAlign w:val="center"/>
          </w:tcPr>
          <w:p w14:paraId="7586A1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995E5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4ECC7C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7057022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14:paraId="687763E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21B476F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916A14">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0CB83F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7701B4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076212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2000≤Y＜30000</w:t>
            </w:r>
          </w:p>
        </w:tc>
        <w:tc>
          <w:tcPr>
            <w:tcW w:w="1305" w:type="dxa"/>
            <w:tcBorders>
              <w:top w:val="nil"/>
              <w:left w:val="nil"/>
              <w:bottom w:val="single" w:color="auto" w:sz="4" w:space="0"/>
              <w:right w:val="single" w:color="auto" w:sz="4" w:space="0"/>
            </w:tcBorders>
            <w:vAlign w:val="center"/>
          </w:tcPr>
          <w:p w14:paraId="6B676F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6FE6FC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39B039F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D3E6F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住宿业</w:t>
            </w:r>
          </w:p>
        </w:tc>
        <w:tc>
          <w:tcPr>
            <w:tcW w:w="2222" w:type="dxa"/>
            <w:tcBorders>
              <w:top w:val="nil"/>
              <w:left w:val="nil"/>
              <w:bottom w:val="single" w:color="auto" w:sz="4" w:space="0"/>
              <w:right w:val="single" w:color="auto" w:sz="4" w:space="0"/>
            </w:tcBorders>
            <w:vAlign w:val="center"/>
          </w:tcPr>
          <w:p w14:paraId="3D9005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31A950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AB054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2E06E3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1A9160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53C8D14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9F13B3">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7B82E6C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075C7B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8A3DD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14:paraId="036818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0D8B86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7A7B3A2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6D09C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餐饮业</w:t>
            </w:r>
          </w:p>
        </w:tc>
        <w:tc>
          <w:tcPr>
            <w:tcW w:w="2222" w:type="dxa"/>
            <w:tcBorders>
              <w:top w:val="nil"/>
              <w:left w:val="nil"/>
              <w:bottom w:val="single" w:color="auto" w:sz="4" w:space="0"/>
              <w:right w:val="single" w:color="auto" w:sz="4" w:space="0"/>
            </w:tcBorders>
            <w:vAlign w:val="center"/>
          </w:tcPr>
          <w:p w14:paraId="52107AD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30304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73BF1C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0B8A23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6EFDE3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50BFE7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039F4F">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3BBBEC3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642764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B7022C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14:paraId="106FA8A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14:paraId="762F36A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BA3610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B415A6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信息传输业</w:t>
            </w:r>
          </w:p>
        </w:tc>
        <w:tc>
          <w:tcPr>
            <w:tcW w:w="2222" w:type="dxa"/>
            <w:tcBorders>
              <w:top w:val="nil"/>
              <w:left w:val="nil"/>
              <w:bottom w:val="single" w:color="auto" w:sz="4" w:space="0"/>
              <w:right w:val="single" w:color="auto" w:sz="4" w:space="0"/>
            </w:tcBorders>
            <w:vAlign w:val="center"/>
          </w:tcPr>
          <w:p w14:paraId="247A18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7208B2F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2C993C6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100≤X＜2000</w:t>
            </w:r>
          </w:p>
        </w:tc>
        <w:tc>
          <w:tcPr>
            <w:tcW w:w="1305" w:type="dxa"/>
            <w:tcBorders>
              <w:top w:val="nil"/>
              <w:left w:val="nil"/>
              <w:bottom w:val="single" w:color="auto" w:sz="4" w:space="0"/>
              <w:right w:val="single" w:color="auto" w:sz="4" w:space="0"/>
            </w:tcBorders>
            <w:vAlign w:val="center"/>
          </w:tcPr>
          <w:p w14:paraId="2C3CBB4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283E21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3FDB692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C252158">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4EBB23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3109A7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3E07F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1000≤Y＜100000</w:t>
            </w:r>
          </w:p>
        </w:tc>
        <w:tc>
          <w:tcPr>
            <w:tcW w:w="1305" w:type="dxa"/>
            <w:tcBorders>
              <w:top w:val="nil"/>
              <w:left w:val="nil"/>
              <w:bottom w:val="single" w:color="auto" w:sz="4" w:space="0"/>
              <w:right w:val="single" w:color="auto" w:sz="4" w:space="0"/>
            </w:tcBorders>
            <w:vAlign w:val="center"/>
          </w:tcPr>
          <w:p w14:paraId="74E2ECF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14:paraId="07593EC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442212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CF16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软件和信息技术服务业</w:t>
            </w:r>
          </w:p>
        </w:tc>
        <w:tc>
          <w:tcPr>
            <w:tcW w:w="2222" w:type="dxa"/>
            <w:tcBorders>
              <w:top w:val="nil"/>
              <w:left w:val="nil"/>
              <w:bottom w:val="single" w:color="auto" w:sz="4" w:space="0"/>
              <w:right w:val="single" w:color="auto" w:sz="4" w:space="0"/>
            </w:tcBorders>
            <w:vAlign w:val="center"/>
          </w:tcPr>
          <w:p w14:paraId="3A35D2C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5937D0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05EF440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6CC08A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AC325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5290C1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DA3745">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72B2C80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0D3E41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1E035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w:t>
            </w:r>
          </w:p>
        </w:tc>
        <w:tc>
          <w:tcPr>
            <w:tcW w:w="1305" w:type="dxa"/>
            <w:tcBorders>
              <w:top w:val="nil"/>
              <w:left w:val="nil"/>
              <w:bottom w:val="single" w:color="auto" w:sz="4" w:space="0"/>
              <w:right w:val="single" w:color="auto" w:sz="4" w:space="0"/>
            </w:tcBorders>
            <w:vAlign w:val="center"/>
          </w:tcPr>
          <w:p w14:paraId="1F735B2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50≤Y＜1000</w:t>
            </w:r>
          </w:p>
        </w:tc>
        <w:tc>
          <w:tcPr>
            <w:tcW w:w="975" w:type="dxa"/>
            <w:tcBorders>
              <w:top w:val="nil"/>
              <w:left w:val="nil"/>
              <w:bottom w:val="single" w:color="auto" w:sz="4" w:space="0"/>
              <w:right w:val="single" w:color="auto" w:sz="4" w:space="0"/>
            </w:tcBorders>
            <w:vAlign w:val="center"/>
          </w:tcPr>
          <w:p w14:paraId="711DED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5763AC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6557E9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房地产开发经营</w:t>
            </w:r>
          </w:p>
        </w:tc>
        <w:tc>
          <w:tcPr>
            <w:tcW w:w="2222" w:type="dxa"/>
            <w:tcBorders>
              <w:top w:val="nil"/>
              <w:left w:val="nil"/>
              <w:bottom w:val="single" w:color="auto" w:sz="4" w:space="0"/>
              <w:right w:val="single" w:color="auto" w:sz="4" w:space="0"/>
            </w:tcBorders>
            <w:vAlign w:val="center"/>
          </w:tcPr>
          <w:p w14:paraId="214DB52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47B4178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64EEC5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1000≤Y＜200000</w:t>
            </w:r>
          </w:p>
        </w:tc>
        <w:tc>
          <w:tcPr>
            <w:tcW w:w="1305" w:type="dxa"/>
            <w:tcBorders>
              <w:top w:val="nil"/>
              <w:left w:val="nil"/>
              <w:bottom w:val="single" w:color="auto" w:sz="4" w:space="0"/>
              <w:right w:val="single" w:color="auto" w:sz="4" w:space="0"/>
            </w:tcBorders>
            <w:vAlign w:val="center"/>
          </w:tcPr>
          <w:p w14:paraId="4DC667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100≤X＜1000</w:t>
            </w:r>
          </w:p>
        </w:tc>
        <w:tc>
          <w:tcPr>
            <w:tcW w:w="975" w:type="dxa"/>
            <w:tcBorders>
              <w:top w:val="nil"/>
              <w:left w:val="nil"/>
              <w:bottom w:val="single" w:color="auto" w:sz="4" w:space="0"/>
              <w:right w:val="single" w:color="auto" w:sz="4" w:space="0"/>
            </w:tcBorders>
            <w:vAlign w:val="center"/>
          </w:tcPr>
          <w:p w14:paraId="74AC91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ED8E9D9">
        <w:tblPrEx>
          <w:tblCellMar>
            <w:top w:w="0" w:type="dxa"/>
            <w:left w:w="108" w:type="dxa"/>
            <w:bottom w:w="0" w:type="dxa"/>
            <w:right w:w="108" w:type="dxa"/>
          </w:tblCellMar>
        </w:tblPrEx>
        <w:trPr>
          <w:trHeight w:val="22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14:paraId="321F40DD">
            <w:pPr>
              <w:widowControl/>
              <w:jc w:val="center"/>
              <w:rPr>
                <w:rFonts w:ascii="宋体" w:hAnsi="宋体" w:eastAsia="宋体" w:cs="宋体"/>
                <w:b/>
                <w:bCs/>
                <w:color w:val="auto"/>
                <w:kern w:val="0"/>
                <w:szCs w:val="21"/>
                <w:highlight w:val="none"/>
              </w:rPr>
            </w:pPr>
          </w:p>
        </w:tc>
        <w:tc>
          <w:tcPr>
            <w:tcW w:w="2222" w:type="dxa"/>
            <w:tcBorders>
              <w:top w:val="single" w:color="auto" w:sz="4" w:space="0"/>
              <w:left w:val="nil"/>
              <w:bottom w:val="single" w:color="auto" w:sz="4" w:space="0"/>
              <w:right w:val="single" w:color="auto" w:sz="4" w:space="0"/>
            </w:tcBorders>
            <w:vAlign w:val="center"/>
          </w:tcPr>
          <w:p w14:paraId="07ACAF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single" w:color="auto" w:sz="4" w:space="0"/>
              <w:left w:val="nil"/>
              <w:bottom w:val="single" w:color="auto" w:sz="4" w:space="0"/>
              <w:right w:val="single" w:color="auto" w:sz="4" w:space="0"/>
            </w:tcBorders>
            <w:vAlign w:val="center"/>
          </w:tcPr>
          <w:p w14:paraId="29A9D5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single" w:color="auto" w:sz="4" w:space="0"/>
              <w:left w:val="nil"/>
              <w:bottom w:val="single" w:color="auto" w:sz="4" w:space="0"/>
              <w:right w:val="single" w:color="auto" w:sz="4" w:space="0"/>
            </w:tcBorders>
            <w:vAlign w:val="center"/>
          </w:tcPr>
          <w:p w14:paraId="099F25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5000≤Z＜10000</w:t>
            </w:r>
          </w:p>
        </w:tc>
        <w:tc>
          <w:tcPr>
            <w:tcW w:w="1305" w:type="dxa"/>
            <w:tcBorders>
              <w:top w:val="single" w:color="auto" w:sz="4" w:space="0"/>
              <w:left w:val="nil"/>
              <w:bottom w:val="single" w:color="auto" w:sz="4" w:space="0"/>
              <w:right w:val="single" w:color="auto" w:sz="4" w:space="0"/>
            </w:tcBorders>
            <w:vAlign w:val="center"/>
          </w:tcPr>
          <w:p w14:paraId="18F1DEA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2000≤Y＜5000</w:t>
            </w:r>
          </w:p>
        </w:tc>
        <w:tc>
          <w:tcPr>
            <w:tcW w:w="975" w:type="dxa"/>
            <w:tcBorders>
              <w:top w:val="single" w:color="auto" w:sz="4" w:space="0"/>
              <w:left w:val="nil"/>
              <w:bottom w:val="single" w:color="auto" w:sz="4" w:space="0"/>
              <w:right w:val="single" w:color="auto" w:sz="4" w:space="0"/>
            </w:tcBorders>
            <w:vAlign w:val="center"/>
          </w:tcPr>
          <w:p w14:paraId="6663D6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Y＜2000</w:t>
            </w:r>
          </w:p>
        </w:tc>
      </w:tr>
      <w:tr w14:paraId="4446F8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D3A7AF2">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物业管理</w:t>
            </w:r>
          </w:p>
        </w:tc>
        <w:tc>
          <w:tcPr>
            <w:tcW w:w="2222" w:type="dxa"/>
            <w:tcBorders>
              <w:top w:val="nil"/>
              <w:left w:val="nil"/>
              <w:bottom w:val="single" w:color="auto" w:sz="4" w:space="0"/>
              <w:right w:val="single" w:color="auto" w:sz="4" w:space="0"/>
            </w:tcBorders>
            <w:vAlign w:val="center"/>
          </w:tcPr>
          <w:p w14:paraId="47ECE37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6A23A3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25D8A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14:paraId="5532F14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975" w:type="dxa"/>
            <w:tcBorders>
              <w:top w:val="nil"/>
              <w:left w:val="nil"/>
              <w:bottom w:val="single" w:color="auto" w:sz="4" w:space="0"/>
              <w:right w:val="single" w:color="auto" w:sz="4" w:space="0"/>
            </w:tcBorders>
            <w:vAlign w:val="center"/>
          </w:tcPr>
          <w:p w14:paraId="499F9D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74B2C4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DDBEEC0">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9FCBF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1200" w:type="dxa"/>
            <w:tcBorders>
              <w:top w:val="nil"/>
              <w:left w:val="nil"/>
              <w:bottom w:val="single" w:color="auto" w:sz="4" w:space="0"/>
              <w:right w:val="single" w:color="auto" w:sz="4" w:space="0"/>
            </w:tcBorders>
            <w:vAlign w:val="center"/>
          </w:tcPr>
          <w:p w14:paraId="1AFFB3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14738D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305" w:type="dxa"/>
            <w:tcBorders>
              <w:top w:val="nil"/>
              <w:left w:val="nil"/>
              <w:bottom w:val="single" w:color="auto" w:sz="4" w:space="0"/>
              <w:right w:val="single" w:color="auto" w:sz="4" w:space="0"/>
            </w:tcBorders>
            <w:vAlign w:val="center"/>
          </w:tcPr>
          <w:p w14:paraId="156E9E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500≤Y＜1000</w:t>
            </w:r>
          </w:p>
        </w:tc>
        <w:tc>
          <w:tcPr>
            <w:tcW w:w="975" w:type="dxa"/>
            <w:tcBorders>
              <w:top w:val="nil"/>
              <w:left w:val="nil"/>
              <w:bottom w:val="single" w:color="auto" w:sz="4" w:space="0"/>
              <w:right w:val="single" w:color="auto" w:sz="4" w:space="0"/>
            </w:tcBorders>
            <w:vAlign w:val="center"/>
          </w:tcPr>
          <w:p w14:paraId="333892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Y＜500</w:t>
            </w:r>
          </w:p>
        </w:tc>
      </w:tr>
      <w:tr w14:paraId="0F1FC7F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0A3EA48">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租赁和商务服务业</w:t>
            </w:r>
          </w:p>
        </w:tc>
        <w:tc>
          <w:tcPr>
            <w:tcW w:w="2222" w:type="dxa"/>
            <w:tcBorders>
              <w:top w:val="nil"/>
              <w:left w:val="nil"/>
              <w:bottom w:val="single" w:color="auto" w:sz="4" w:space="0"/>
              <w:right w:val="single" w:color="auto" w:sz="4" w:space="0"/>
            </w:tcBorders>
            <w:vAlign w:val="center"/>
          </w:tcPr>
          <w:p w14:paraId="3A39DA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3D7372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8796B3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239CC49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06277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2DE918D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9EF1A5">
            <w:pPr>
              <w:widowControl/>
              <w:jc w:val="center"/>
              <w:rPr>
                <w:rFonts w:ascii="宋体" w:hAnsi="宋体" w:eastAsia="宋体" w:cs="宋体"/>
                <w:b/>
                <w:bCs/>
                <w:color w:val="auto"/>
                <w:kern w:val="0"/>
                <w:szCs w:val="21"/>
                <w:highlight w:val="none"/>
              </w:rPr>
            </w:pPr>
          </w:p>
        </w:tc>
        <w:tc>
          <w:tcPr>
            <w:tcW w:w="2222" w:type="dxa"/>
            <w:tcBorders>
              <w:top w:val="nil"/>
              <w:left w:val="nil"/>
              <w:bottom w:val="single" w:color="auto" w:sz="4" w:space="0"/>
              <w:right w:val="single" w:color="auto" w:sz="4" w:space="0"/>
            </w:tcBorders>
            <w:vAlign w:val="center"/>
          </w:tcPr>
          <w:p w14:paraId="16D4E8B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1200" w:type="dxa"/>
            <w:tcBorders>
              <w:top w:val="nil"/>
              <w:left w:val="nil"/>
              <w:bottom w:val="single" w:color="auto" w:sz="4" w:space="0"/>
              <w:right w:val="single" w:color="auto" w:sz="4" w:space="0"/>
            </w:tcBorders>
            <w:vAlign w:val="center"/>
          </w:tcPr>
          <w:p w14:paraId="329BD9E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894" w:type="dxa"/>
            <w:tcBorders>
              <w:top w:val="nil"/>
              <w:left w:val="nil"/>
              <w:bottom w:val="single" w:color="auto" w:sz="4" w:space="0"/>
              <w:right w:val="single" w:color="auto" w:sz="4" w:space="0"/>
            </w:tcBorders>
            <w:vAlign w:val="center"/>
          </w:tcPr>
          <w:p w14:paraId="2D2185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8000≤Z＜120000</w:t>
            </w:r>
          </w:p>
        </w:tc>
        <w:tc>
          <w:tcPr>
            <w:tcW w:w="1305" w:type="dxa"/>
            <w:tcBorders>
              <w:top w:val="nil"/>
              <w:left w:val="nil"/>
              <w:bottom w:val="single" w:color="auto" w:sz="4" w:space="0"/>
              <w:right w:val="single" w:color="auto" w:sz="4" w:space="0"/>
            </w:tcBorders>
            <w:vAlign w:val="center"/>
          </w:tcPr>
          <w:p w14:paraId="0D02D7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100≤Z＜8000</w:t>
            </w:r>
          </w:p>
        </w:tc>
        <w:tc>
          <w:tcPr>
            <w:tcW w:w="975" w:type="dxa"/>
            <w:tcBorders>
              <w:top w:val="nil"/>
              <w:left w:val="nil"/>
              <w:bottom w:val="single" w:color="auto" w:sz="4" w:space="0"/>
              <w:right w:val="single" w:color="auto" w:sz="4" w:space="0"/>
            </w:tcBorders>
            <w:vAlign w:val="center"/>
          </w:tcPr>
          <w:p w14:paraId="1614481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AF1770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082C099">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其他未列明行业</w:t>
            </w:r>
          </w:p>
        </w:tc>
        <w:tc>
          <w:tcPr>
            <w:tcW w:w="2222" w:type="dxa"/>
            <w:tcBorders>
              <w:top w:val="nil"/>
              <w:left w:val="nil"/>
              <w:bottom w:val="single" w:color="auto" w:sz="4" w:space="0"/>
              <w:right w:val="single" w:color="auto" w:sz="4" w:space="0"/>
            </w:tcBorders>
            <w:vAlign w:val="center"/>
          </w:tcPr>
          <w:p w14:paraId="10E51C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1200" w:type="dxa"/>
            <w:tcBorders>
              <w:top w:val="nil"/>
              <w:left w:val="nil"/>
              <w:bottom w:val="single" w:color="auto" w:sz="4" w:space="0"/>
              <w:right w:val="single" w:color="auto" w:sz="4" w:space="0"/>
            </w:tcBorders>
            <w:vAlign w:val="center"/>
          </w:tcPr>
          <w:p w14:paraId="223DA29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894" w:type="dxa"/>
            <w:tcBorders>
              <w:top w:val="nil"/>
              <w:left w:val="nil"/>
              <w:bottom w:val="single" w:color="auto" w:sz="4" w:space="0"/>
              <w:right w:val="single" w:color="auto" w:sz="4" w:space="0"/>
            </w:tcBorders>
            <w:vAlign w:val="center"/>
          </w:tcPr>
          <w:p w14:paraId="681FB3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14:paraId="782C8F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14:paraId="58B750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bl>
    <w:p w14:paraId="40F5F659">
      <w:pPr>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5AF09BA">
      <w:pPr>
        <w:pStyle w:val="20"/>
        <w:jc w:val="center"/>
        <w:rPr>
          <w:rFonts w:ascii="宋体" w:hAnsi="宋体" w:eastAsia="宋体" w:cs="宋体"/>
          <w:color w:val="auto"/>
          <w:highlight w:val="none"/>
        </w:rPr>
      </w:pPr>
    </w:p>
    <w:p w14:paraId="5A64870F">
      <w:pPr>
        <w:pStyle w:val="20"/>
        <w:jc w:val="left"/>
        <w:rPr>
          <w:rFonts w:ascii="宋体" w:hAnsi="宋体" w:eastAsia="宋体" w:cs="宋体"/>
          <w:color w:val="auto"/>
          <w:sz w:val="32"/>
          <w:szCs w:val="32"/>
          <w:highlight w:val="none"/>
        </w:rPr>
      </w:pPr>
    </w:p>
    <w:p w14:paraId="5CFBE4D9">
      <w:pPr>
        <w:pStyle w:val="20"/>
        <w:jc w:val="left"/>
        <w:rPr>
          <w:rFonts w:ascii="宋体" w:hAnsi="宋体" w:eastAsia="宋体" w:cs="宋体"/>
          <w:color w:val="auto"/>
          <w:sz w:val="32"/>
          <w:szCs w:val="32"/>
          <w:highlight w:val="none"/>
        </w:rPr>
      </w:pPr>
    </w:p>
    <w:p w14:paraId="315F1034">
      <w:pPr>
        <w:pStyle w:val="20"/>
        <w:jc w:val="left"/>
        <w:rPr>
          <w:rFonts w:ascii="宋体" w:hAnsi="宋体" w:eastAsia="宋体" w:cs="宋体"/>
          <w:color w:val="auto"/>
          <w:sz w:val="32"/>
          <w:szCs w:val="32"/>
          <w:highlight w:val="none"/>
        </w:rPr>
      </w:pPr>
    </w:p>
    <w:p w14:paraId="3AB82A3D">
      <w:pPr>
        <w:pStyle w:val="20"/>
        <w:jc w:val="left"/>
        <w:rPr>
          <w:rFonts w:ascii="宋体" w:hAnsi="宋体" w:eastAsia="宋体" w:cs="宋体"/>
          <w:color w:val="auto"/>
          <w:sz w:val="32"/>
          <w:szCs w:val="32"/>
          <w:highlight w:val="none"/>
        </w:rPr>
      </w:pPr>
    </w:p>
    <w:p w14:paraId="44CC5AC1">
      <w:pPr>
        <w:pStyle w:val="20"/>
        <w:rPr>
          <w:rFonts w:ascii="宋体" w:hAnsi="宋体" w:eastAsia="宋体" w:cs="宋体"/>
          <w:color w:val="auto"/>
          <w:highlight w:val="none"/>
        </w:rPr>
      </w:pPr>
    </w:p>
    <w:p w14:paraId="2FB24E25">
      <w:pPr>
        <w:pStyle w:val="20"/>
        <w:jc w:val="center"/>
        <w:rPr>
          <w:rFonts w:ascii="宋体" w:hAnsi="宋体" w:eastAsia="宋体" w:cs="宋体"/>
          <w:color w:val="auto"/>
          <w:highlight w:val="none"/>
        </w:rPr>
      </w:pPr>
      <w:r>
        <w:rPr>
          <w:rFonts w:hint="eastAsia" w:ascii="宋体" w:hAnsi="宋体" w:eastAsia="宋体" w:cs="宋体"/>
          <w:color w:val="auto"/>
          <w:highlight w:val="none"/>
        </w:rPr>
        <w:t xml:space="preserve"> </w:t>
      </w:r>
      <w:bookmarkStart w:id="39" w:name="_Toc80092992"/>
      <w:bookmarkStart w:id="40" w:name="_Toc532545044"/>
    </w:p>
    <w:p w14:paraId="02ED78BE">
      <w:pPr>
        <w:pStyle w:val="20"/>
        <w:jc w:val="center"/>
        <w:outlineLvl w:val="0"/>
        <w:rPr>
          <w:rFonts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41" w:name="_Toc5337"/>
      <w:r>
        <w:rPr>
          <w:rFonts w:hint="eastAsia" w:ascii="宋体" w:hAnsi="宋体" w:eastAsia="宋体" w:cs="宋体"/>
          <w:b/>
          <w:color w:val="auto"/>
          <w:sz w:val="36"/>
          <w:highlight w:val="none"/>
        </w:rPr>
        <w:t>第三章  投标人须知</w:t>
      </w:r>
      <w:bookmarkEnd w:id="39"/>
      <w:bookmarkEnd w:id="40"/>
      <w:bookmarkEnd w:id="41"/>
    </w:p>
    <w:p w14:paraId="140B35D2">
      <w:pPr>
        <w:jc w:val="center"/>
        <w:rPr>
          <w:rFonts w:ascii="宋体" w:hAnsi="宋体" w:eastAsia="宋体" w:cs="宋体"/>
          <w:color w:val="auto"/>
          <w:sz w:val="36"/>
          <w:szCs w:val="36"/>
          <w:highlight w:val="none"/>
        </w:rPr>
      </w:pPr>
      <w:bookmarkStart w:id="42" w:name="_Toc254970667"/>
      <w:bookmarkStart w:id="43" w:name="_Toc254970526"/>
      <w:bookmarkStart w:id="44" w:name="_Toc80092993"/>
      <w:r>
        <w:rPr>
          <w:rFonts w:hint="eastAsia" w:ascii="宋体" w:hAnsi="宋体" w:eastAsia="宋体" w:cs="宋体"/>
          <w:color w:val="auto"/>
          <w:sz w:val="36"/>
          <w:szCs w:val="36"/>
          <w:highlight w:val="none"/>
        </w:rPr>
        <w:t>投标人须知前附表</w:t>
      </w:r>
      <w:bookmarkEnd w:id="42"/>
      <w:bookmarkEnd w:id="43"/>
    </w:p>
    <w:tbl>
      <w:tblPr>
        <w:tblStyle w:val="3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8607"/>
      </w:tblGrid>
      <w:tr w14:paraId="72E2F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0AED0E72">
            <w:pPr>
              <w:snapToGrid w:val="0"/>
              <w:spacing w:line="40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607" w:type="dxa"/>
            <w:tcBorders>
              <w:top w:val="single" w:color="auto" w:sz="4" w:space="0"/>
              <w:left w:val="single" w:color="auto" w:sz="4" w:space="0"/>
              <w:bottom w:val="single" w:color="auto" w:sz="4" w:space="0"/>
              <w:right w:val="single" w:color="auto" w:sz="4" w:space="0"/>
            </w:tcBorders>
            <w:vAlign w:val="center"/>
          </w:tcPr>
          <w:p w14:paraId="3A74ADDD">
            <w:pPr>
              <w:snapToGrid w:val="0"/>
              <w:spacing w:line="40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57B19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95F9BF0">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07" w:type="dxa"/>
            <w:tcBorders>
              <w:top w:val="single" w:color="auto" w:sz="4" w:space="0"/>
              <w:left w:val="single" w:color="auto" w:sz="4" w:space="0"/>
              <w:bottom w:val="single" w:color="auto" w:sz="4" w:space="0"/>
              <w:right w:val="single" w:color="auto" w:sz="4" w:space="0"/>
            </w:tcBorders>
            <w:vAlign w:val="center"/>
          </w:tcPr>
          <w:p w14:paraId="4D71042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tc>
      </w:tr>
      <w:tr w14:paraId="2588E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B335F41">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8607" w:type="dxa"/>
            <w:tcBorders>
              <w:top w:val="single" w:color="auto" w:sz="4" w:space="0"/>
              <w:left w:val="single" w:color="auto" w:sz="4" w:space="0"/>
              <w:bottom w:val="single" w:color="auto" w:sz="4" w:space="0"/>
              <w:right w:val="single" w:color="auto" w:sz="4" w:space="0"/>
            </w:tcBorders>
            <w:vAlign w:val="center"/>
          </w:tcPr>
          <w:p w14:paraId="3D002A80">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本项目是否接受联合体投标：详见招标公告。</w:t>
            </w:r>
          </w:p>
        </w:tc>
      </w:tr>
      <w:tr w14:paraId="5A5D0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5499C4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607" w:type="dxa"/>
            <w:tcBorders>
              <w:top w:val="single" w:color="auto" w:sz="4" w:space="0"/>
              <w:left w:val="single" w:color="auto" w:sz="4" w:space="0"/>
              <w:bottom w:val="single" w:color="auto" w:sz="4" w:space="0"/>
              <w:right w:val="single" w:color="auto" w:sz="4" w:space="0"/>
            </w:tcBorders>
            <w:vAlign w:val="center"/>
          </w:tcPr>
          <w:p w14:paraId="64B3B8D3">
            <w:pPr>
              <w:autoSpaceDE w:val="0"/>
              <w:autoSpaceDN w:val="0"/>
              <w:snapToGrid w:val="0"/>
              <w:spacing w:line="400" w:lineRule="exact"/>
              <w:textAlignment w:val="bottom"/>
              <w:rPr>
                <w:rFonts w:ascii="宋体" w:hAnsi="宋体" w:eastAsia="宋体" w:cs="宋体"/>
                <w:color w:val="auto"/>
                <w:szCs w:val="21"/>
                <w:highlight w:val="none"/>
              </w:rPr>
            </w:pPr>
            <w:bookmarkStart w:id="45" w:name="_Hlk54105293"/>
            <w:r>
              <w:rPr>
                <w:rFonts w:hint="eastAsia" w:ascii="宋体" w:hAnsi="宋体" w:eastAsia="宋体" w:cs="宋体"/>
                <w:color w:val="auto"/>
                <w:szCs w:val="21"/>
                <w:highlight w:val="none"/>
              </w:rPr>
              <w:t>如接受联合体投标，</w:t>
            </w:r>
            <w:bookmarkEnd w:id="45"/>
            <w:r>
              <w:rPr>
                <w:rFonts w:hint="eastAsia" w:ascii="宋体" w:hAnsi="宋体" w:eastAsia="宋体" w:cs="宋体"/>
                <w:color w:val="auto"/>
                <w:szCs w:val="21"/>
                <w:highlight w:val="none"/>
              </w:rPr>
              <w:t>联合体投标要求如下：</w:t>
            </w:r>
          </w:p>
          <w:p w14:paraId="536AE4C3">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1、两个以上投标人可以组成一个投标联合体，以一个投标人的身份共同参加投标，联合体投标人的名称应统一按“XXX 公司与 XXX 公司的联合体”的规则填写。</w:t>
            </w:r>
          </w:p>
          <w:p w14:paraId="2849D97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122881E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0E2A4CF1">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p>
          <w:p w14:paraId="2D095413">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5、联合体中有同类资质的投标人按照联合体分工承担相同工作的，应当按照资质等级较低的投标人确定资质等级。</w:t>
            </w:r>
          </w:p>
          <w:p w14:paraId="4C5AA29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6、联合体投标业绩、履约能力按照联合体各方其中较高的一方认定并计算（招标文件另有规定的除外）。</w:t>
            </w:r>
          </w:p>
          <w:p w14:paraId="5D3AB516">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7、联合体各方均应按照招标文件的规定提交资格证明文件。</w:t>
            </w:r>
          </w:p>
        </w:tc>
      </w:tr>
      <w:tr w14:paraId="6568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2248C362">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8607" w:type="dxa"/>
            <w:tcBorders>
              <w:top w:val="single" w:color="auto" w:sz="4" w:space="0"/>
              <w:left w:val="single" w:color="auto" w:sz="4" w:space="0"/>
              <w:bottom w:val="single" w:color="auto" w:sz="4" w:space="0"/>
              <w:right w:val="single" w:color="auto" w:sz="4" w:space="0"/>
            </w:tcBorders>
            <w:vAlign w:val="center"/>
          </w:tcPr>
          <w:p w14:paraId="404C1DD6">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☑本项目不允许分包。</w:t>
            </w:r>
          </w:p>
          <w:p w14:paraId="2B071962">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□本项目允许分包：</w:t>
            </w:r>
          </w:p>
          <w:p w14:paraId="381C96A0">
            <w:pPr>
              <w:pStyle w:val="13"/>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43253975">
            <w:pPr>
              <w:pStyle w:val="13"/>
              <w:spacing w:line="400" w:lineRule="exact"/>
              <w:jc w:val="both"/>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4E265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4F90A4E0">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8607" w:type="dxa"/>
            <w:tcBorders>
              <w:top w:val="single" w:color="auto" w:sz="4" w:space="0"/>
              <w:left w:val="single" w:color="auto" w:sz="4" w:space="0"/>
              <w:bottom w:val="single" w:color="auto" w:sz="4" w:space="0"/>
              <w:right w:val="single" w:color="auto" w:sz="4" w:space="0"/>
            </w:tcBorders>
            <w:vAlign w:val="center"/>
          </w:tcPr>
          <w:p w14:paraId="378C6E61">
            <w:pPr>
              <w:pStyle w:val="13"/>
              <w:spacing w:line="40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14:paraId="76DAB0AC">
            <w:pPr>
              <w:pStyle w:val="13"/>
              <w:spacing w:line="400" w:lineRule="exact"/>
              <w:jc w:val="both"/>
              <w:rPr>
                <w:rFonts w:ascii="宋体" w:hAnsi="宋体" w:eastAsia="宋体" w:cs="宋体"/>
                <w:color w:val="auto"/>
                <w:szCs w:val="21"/>
                <w:highlight w:val="none"/>
              </w:rPr>
            </w:pPr>
            <w:r>
              <w:rPr>
                <w:rFonts w:hint="eastAsia" w:ascii="宋体" w:hAnsi="宋体" w:eastAsia="宋体" w:cs="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14:paraId="3CF69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996" w:type="dxa"/>
            <w:vMerge w:val="restart"/>
            <w:tcBorders>
              <w:top w:val="single" w:color="auto" w:sz="4" w:space="0"/>
              <w:left w:val="single" w:color="auto" w:sz="4" w:space="0"/>
              <w:right w:val="single" w:color="auto" w:sz="4" w:space="0"/>
            </w:tcBorders>
            <w:vAlign w:val="center"/>
          </w:tcPr>
          <w:p w14:paraId="3FBFC5BB">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8607" w:type="dxa"/>
            <w:tcBorders>
              <w:top w:val="single" w:color="auto" w:sz="4" w:space="0"/>
              <w:left w:val="single" w:color="auto" w:sz="4" w:space="0"/>
              <w:bottom w:val="single" w:color="auto" w:sz="4" w:space="0"/>
              <w:right w:val="single" w:color="auto" w:sz="4" w:space="0"/>
            </w:tcBorders>
            <w:vAlign w:val="center"/>
          </w:tcPr>
          <w:p w14:paraId="77757607">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☑本项目不组织现场考察。</w:t>
            </w:r>
          </w:p>
          <w:p w14:paraId="0DE6F02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□本项目组织现场考察：</w:t>
            </w:r>
          </w:p>
          <w:p w14:paraId="0D435E34">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集中时间：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，逾期后果自负。集中地点：</w:t>
            </w:r>
            <w:r>
              <w:rPr>
                <w:rFonts w:hint="eastAsia" w:ascii="宋体" w:hAnsi="宋体" w:eastAsia="宋体" w:cs="宋体"/>
                <w:color w:val="auto"/>
                <w:szCs w:val="21"/>
                <w:highlight w:val="none"/>
                <w:u w:val="single"/>
              </w:rPr>
              <w:t xml:space="preserve">   （集合并签到） </w:t>
            </w:r>
          </w:p>
          <w:p w14:paraId="2205C362">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4613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996" w:type="dxa"/>
            <w:vMerge w:val="continue"/>
            <w:tcBorders>
              <w:left w:val="single" w:color="auto" w:sz="4" w:space="0"/>
              <w:bottom w:val="single" w:color="auto" w:sz="4" w:space="0"/>
              <w:right w:val="single" w:color="auto" w:sz="4" w:space="0"/>
            </w:tcBorders>
            <w:vAlign w:val="center"/>
          </w:tcPr>
          <w:p w14:paraId="5D2E8F22">
            <w:pPr>
              <w:spacing w:line="400" w:lineRule="exact"/>
              <w:jc w:val="center"/>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39FEFB3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24678CCA">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0E3A5C63">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p w14:paraId="616D9C24">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0025D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restart"/>
            <w:tcBorders>
              <w:top w:val="single" w:color="auto" w:sz="4" w:space="0"/>
              <w:left w:val="single" w:color="auto" w:sz="4" w:space="0"/>
              <w:right w:val="single" w:color="auto" w:sz="4" w:space="0"/>
            </w:tcBorders>
            <w:vAlign w:val="center"/>
          </w:tcPr>
          <w:p w14:paraId="262CC1BB">
            <w:pPr>
              <w:spacing w:line="400" w:lineRule="exact"/>
              <w:jc w:val="center"/>
              <w:rPr>
                <w:rFonts w:ascii="宋体" w:hAnsi="宋体" w:eastAsia="宋体" w:cs="宋体"/>
                <w:color w:val="auto"/>
                <w:szCs w:val="21"/>
                <w:highlight w:val="none"/>
              </w:rPr>
            </w:pPr>
            <w:bookmarkStart w:id="46" w:name="_13.1"/>
            <w:bookmarkEnd w:id="46"/>
            <w:r>
              <w:rPr>
                <w:rFonts w:hint="eastAsia" w:ascii="宋体" w:hAnsi="宋体" w:eastAsia="宋体" w:cs="宋体"/>
                <w:color w:val="auto"/>
                <w:szCs w:val="21"/>
                <w:highlight w:val="none"/>
              </w:rPr>
              <w:t>13.</w:t>
            </w:r>
            <w:bookmarkStart w:id="47" w:name="_Hlt19632543"/>
            <w:r>
              <w:rPr>
                <w:rFonts w:hint="eastAsia" w:ascii="宋体" w:hAnsi="宋体" w:eastAsia="宋体" w:cs="宋体"/>
                <w:color w:val="auto"/>
                <w:szCs w:val="21"/>
                <w:highlight w:val="none"/>
              </w:rPr>
              <w:t>1</w:t>
            </w:r>
            <w:bookmarkEnd w:id="47"/>
          </w:p>
        </w:tc>
        <w:tc>
          <w:tcPr>
            <w:tcW w:w="8607" w:type="dxa"/>
            <w:tcBorders>
              <w:top w:val="single" w:color="auto" w:sz="4" w:space="0"/>
              <w:left w:val="single" w:color="auto" w:sz="4" w:space="0"/>
              <w:bottom w:val="single" w:color="auto" w:sz="4" w:space="0"/>
              <w:right w:val="single" w:color="auto" w:sz="4" w:space="0"/>
            </w:tcBorders>
            <w:vAlign w:val="center"/>
          </w:tcPr>
          <w:p w14:paraId="316B4DA4">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40C852EE">
            <w:pPr>
              <w:tabs>
                <w:tab w:val="left" w:pos="459"/>
              </w:tabs>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1、投标函（格式后附）；</w:t>
            </w:r>
            <w:r>
              <w:rPr>
                <w:rFonts w:hint="eastAsia" w:ascii="宋体" w:hAnsi="宋体" w:eastAsia="宋体" w:cs="宋体"/>
                <w:b/>
                <w:color w:val="auto"/>
                <w:szCs w:val="21"/>
                <w:highlight w:val="none"/>
              </w:rPr>
              <w:t>（必须提供，否则按无效投标处理）</w:t>
            </w:r>
          </w:p>
          <w:p w14:paraId="61C1AFC7">
            <w:pPr>
              <w:tabs>
                <w:tab w:val="left" w:pos="459"/>
              </w:tabs>
              <w:snapToGrid w:val="0"/>
              <w:spacing w:line="400" w:lineRule="exact"/>
              <w:jc w:val="left"/>
              <w:rPr>
                <w:rFonts w:ascii="宋体" w:hAnsi="宋体" w:eastAsia="宋体" w:cs="宋体"/>
                <w:color w:val="auto"/>
                <w:szCs w:val="21"/>
                <w:highlight w:val="none"/>
              </w:rPr>
            </w:pPr>
            <w:bookmarkStart w:id="48" w:name="_Hlk71299233"/>
            <w:r>
              <w:rPr>
                <w:rFonts w:hint="eastAsia" w:ascii="宋体" w:hAnsi="宋体" w:eastAsia="宋体" w:cs="宋体"/>
                <w:color w:val="auto"/>
                <w:szCs w:val="21"/>
                <w:highlight w:val="none"/>
              </w:rPr>
              <w:t>2、开标一览表</w:t>
            </w:r>
            <w:bookmarkEnd w:id="48"/>
            <w:r>
              <w:rPr>
                <w:rFonts w:hint="eastAsia" w:ascii="宋体" w:hAnsi="宋体" w:eastAsia="宋体" w:cs="宋体"/>
                <w:color w:val="auto"/>
                <w:szCs w:val="21"/>
                <w:highlight w:val="none"/>
              </w:rPr>
              <w:t>（格式后附）； （</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2C477672">
            <w:pPr>
              <w:snapToGrid w:val="0"/>
              <w:spacing w:line="400" w:lineRule="exact"/>
              <w:jc w:val="left"/>
              <w:rPr>
                <w:rFonts w:ascii="宋体" w:hAnsi="宋体" w:eastAsia="宋体" w:cs="宋体"/>
                <w:color w:val="auto"/>
                <w:highlight w:val="none"/>
              </w:rPr>
            </w:pPr>
            <w:r>
              <w:rPr>
                <w:rFonts w:hint="eastAsia" w:ascii="宋体" w:hAnsi="宋体" w:eastAsia="宋体" w:cs="宋体"/>
                <w:color w:val="auto"/>
                <w:szCs w:val="21"/>
                <w:highlight w:val="none"/>
              </w:rPr>
              <w:t>3、其他证明文件（投标人如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格式见附件）</w:t>
            </w:r>
          </w:p>
          <w:p w14:paraId="7AD4A999">
            <w:pPr>
              <w:tabs>
                <w:tab w:val="left" w:pos="459"/>
              </w:tabs>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4、投标人针对报价需要说明的其他文件和说明（格式自拟）。</w:t>
            </w:r>
          </w:p>
          <w:p w14:paraId="733FA24F">
            <w:pPr>
              <w:snapToGrid w:val="0"/>
              <w:spacing w:line="400" w:lineRule="exact"/>
              <w:ind w:firstLine="42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注：投标函、开标一览表必须由法定代表人或者委托代理人在规定签章处逐一签字或电子签名并加盖投标人公章，否则按无效投标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3F12F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74569C06">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3587D774">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682EEA6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1、投标人为法人或者其他组织的，证明文件为其营业执照复印件（如营业执照或者事业单位法人证书或者执业许可证等）；供应商为自然人的，证明文件为其身份证复印件；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Cs w:val="21"/>
                <w:highlight w:val="none"/>
              </w:rPr>
              <w:t>（必须提供，否则投标文件按无效响应处理）</w:t>
            </w:r>
          </w:p>
          <w:p w14:paraId="31E2E4A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2、投标人依法缴纳税收的相关材料（投标截止之日前近半年内任意连续三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Cs w:val="21"/>
                <w:highlight w:val="none"/>
              </w:rPr>
              <w:t>（必须提供，否则按无效投标处理）</w:t>
            </w:r>
          </w:p>
          <w:p w14:paraId="5CB267CD">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3、投标人依法缴纳社会保障资金的相关材料[投标截止之日前近半年内任意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auto"/>
                <w:szCs w:val="21"/>
                <w:highlight w:val="none"/>
              </w:rPr>
              <w:t>（必须提供，否则按无效投标处理）</w:t>
            </w:r>
          </w:p>
          <w:p w14:paraId="48BF349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4、投标人经第三方审计的2023年度的财务报表（财务报表至少包含资产负债表、利润表、现金流量表及其附注、审计报告）复印件或投标截止之日前三个月内投标人基本开户银行出具的资信证明（仅提供银行出具的存款证明不能作为其银行资信证明）复印件；</w:t>
            </w:r>
            <w:r>
              <w:rPr>
                <w:rFonts w:hint="eastAsia" w:ascii="宋体" w:hAnsi="宋体" w:eastAsia="宋体" w:cs="宋体"/>
                <w:b/>
                <w:color w:val="auto"/>
                <w:szCs w:val="21"/>
                <w:highlight w:val="none"/>
              </w:rPr>
              <w:t>（除自然人外必须提供，否则按无效投标处理）</w:t>
            </w:r>
          </w:p>
          <w:p w14:paraId="25E7660A">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5、具备履行合同所必需的设备和专业技术服务能力的承诺书；</w:t>
            </w:r>
            <w:r>
              <w:rPr>
                <w:rFonts w:hint="eastAsia" w:ascii="宋体" w:hAnsi="宋体" w:eastAsia="宋体" w:cs="宋体"/>
                <w:b/>
                <w:color w:val="auto"/>
                <w:szCs w:val="21"/>
                <w:highlight w:val="none"/>
              </w:rPr>
              <w:t>（必须提供，否则按无效投标处理）</w:t>
            </w:r>
          </w:p>
          <w:p w14:paraId="576D3C3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6、投标人参加政府采购活动前三年内在经营活动中没有重大违法记录的书面声明原件；</w:t>
            </w:r>
            <w:r>
              <w:rPr>
                <w:rFonts w:hint="eastAsia" w:ascii="宋体" w:hAnsi="宋体" w:eastAsia="宋体" w:cs="宋体"/>
                <w:b/>
                <w:color w:val="auto"/>
                <w:szCs w:val="21"/>
                <w:highlight w:val="none"/>
              </w:rPr>
              <w:t>（必须提供，否则按无效投标处理）</w:t>
            </w:r>
          </w:p>
          <w:p w14:paraId="1A66A0BB">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7、投标人直接控股、管理关系信息表（格式后附）；</w:t>
            </w:r>
            <w:r>
              <w:rPr>
                <w:rFonts w:hint="eastAsia" w:ascii="宋体" w:hAnsi="宋体" w:eastAsia="宋体" w:cs="宋体"/>
                <w:b/>
                <w:color w:val="auto"/>
                <w:szCs w:val="21"/>
                <w:highlight w:val="none"/>
              </w:rPr>
              <w:t>（必须提供，否则按无效投标处理）</w:t>
            </w:r>
          </w:p>
          <w:p w14:paraId="1C13FF78">
            <w:pPr>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8、投标声明（格式后附）；</w:t>
            </w:r>
            <w:r>
              <w:rPr>
                <w:rFonts w:hint="eastAsia" w:ascii="宋体" w:hAnsi="宋体" w:eastAsia="宋体" w:cs="宋体"/>
                <w:b/>
                <w:bCs/>
                <w:color w:val="auto"/>
                <w:szCs w:val="21"/>
                <w:highlight w:val="none"/>
              </w:rPr>
              <w:t>（必须提供，否则按无效投标处理）</w:t>
            </w:r>
          </w:p>
          <w:p w14:paraId="084B3481">
            <w:pPr>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格式后附）；若是监狱企业，须提供由省级以上监狱管理局、戒毒管理局(含新疆生产建设兵团)出具的属于监狱企业的证明文件）；若是残疾人福利性单位参加，须提供该通知规定的《残疾人福利性单位声明函》（格式后附）；</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其中B标段</w:t>
            </w:r>
            <w:r>
              <w:rPr>
                <w:rFonts w:hint="eastAsia" w:ascii="宋体" w:hAnsi="宋体" w:eastAsia="宋体" w:cs="宋体"/>
                <w:b/>
                <w:bCs/>
                <w:color w:val="auto"/>
                <w:szCs w:val="21"/>
                <w:highlight w:val="none"/>
              </w:rPr>
              <w:t>必须提供，否则按无效投标处理）</w:t>
            </w:r>
          </w:p>
          <w:p w14:paraId="58B6ACA1">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（联合体投标时必须提供，否则按无效投标处理）</w:t>
            </w:r>
          </w:p>
          <w:p w14:paraId="1A256C5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、招标文件要求的其他资格证明文件；</w:t>
            </w:r>
            <w:r>
              <w:rPr>
                <w:rFonts w:hint="eastAsia" w:ascii="宋体" w:hAnsi="宋体" w:eastAsia="宋体" w:cs="宋体"/>
                <w:b/>
                <w:color w:val="auto"/>
                <w:szCs w:val="21"/>
                <w:highlight w:val="none"/>
              </w:rPr>
              <w:t>（如有要求，必须提供，否则按无效投标处理）</w:t>
            </w:r>
          </w:p>
          <w:p w14:paraId="5EB5FC6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、除招标文件规定必须提供以外，投标人认为需要提供的其他证明材料。</w:t>
            </w:r>
          </w:p>
          <w:p w14:paraId="41501CD0">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119C8242">
            <w:pPr>
              <w:snapToGrid w:val="0"/>
              <w:spacing w:line="400" w:lineRule="exact"/>
              <w:ind w:firstLine="422" w:firstLineChars="200"/>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1、以上标明“必须提供”的材料属于复印件的，必须加盖投标人公章，否则按无效投标</w:t>
            </w:r>
            <w:r>
              <w:rPr>
                <w:rFonts w:hint="eastAsia" w:ascii="宋体" w:hAnsi="宋体" w:eastAsia="宋体" w:cs="宋体"/>
                <w:b/>
                <w:color w:val="auto"/>
                <w:szCs w:val="21"/>
                <w:highlight w:val="none"/>
              </w:rPr>
              <w:t>处理。</w:t>
            </w:r>
          </w:p>
          <w:p w14:paraId="7DB058DB">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投标声明必须由法定代表人在规定签章处签字并加盖投标人公章，否则按无效投标处理。</w:t>
            </w:r>
          </w:p>
          <w:p w14:paraId="556D25D8">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p w14:paraId="027ABF0A">
            <w:pPr>
              <w:snapToGrid w:val="0"/>
              <w:spacing w:line="400" w:lineRule="exact"/>
              <w:ind w:firstLine="422" w:firstLineChars="20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4、分公司参加投标的，应当取得总公司授权，否则按无效投标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300A3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14:paraId="0D3E34A3">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18E82BA5">
            <w:pPr>
              <w:snapToGrid w:val="0"/>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商务文件：</w:t>
            </w:r>
          </w:p>
          <w:p w14:paraId="691D5C6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499F72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31621CFE">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3、授权委托书及委托代理人有效身份证正反面复印件（格式后附）；（</w:t>
            </w:r>
            <w:r>
              <w:rPr>
                <w:rFonts w:hint="eastAsia" w:ascii="宋体" w:hAnsi="宋体" w:eastAsia="宋体" w:cs="宋体"/>
                <w:b/>
                <w:color w:val="auto"/>
                <w:szCs w:val="21"/>
                <w:highlight w:val="none"/>
              </w:rPr>
              <w:t>委托时必须提供，否则按无效投标处理</w:t>
            </w:r>
            <w:r>
              <w:rPr>
                <w:rFonts w:hint="eastAsia" w:ascii="宋体" w:hAnsi="宋体" w:eastAsia="宋体" w:cs="宋体"/>
                <w:color w:val="auto"/>
                <w:szCs w:val="21"/>
                <w:highlight w:val="none"/>
              </w:rPr>
              <w:t>）</w:t>
            </w:r>
          </w:p>
          <w:p w14:paraId="03CDC7F7">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4、商务要求偏离表（格式后附）；（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ED58402">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5、售后服务承诺（格式自拟）；（</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776A882D">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6、投标人情况介绍（格式自拟）；</w:t>
            </w:r>
          </w:p>
          <w:p w14:paraId="130348AD">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7、投标人类似成功案例的业绩证明［以中标（成交）通知书或合同复印件为准］；（格式见附件）</w:t>
            </w:r>
          </w:p>
          <w:p w14:paraId="46C0D36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8、除招标文件规定必须提供以外，投标人认为需要提供的其他证明材料（格式自拟）。（投标人根据“第二章 采购需求”及“第四章 评标方法及评标标准”提供有关证明材料）。</w:t>
            </w:r>
          </w:p>
          <w:p w14:paraId="51B83065">
            <w:pPr>
              <w:snapToGrid w:val="0"/>
              <w:spacing w:line="400" w:lineRule="exact"/>
              <w:ind w:firstLine="422" w:firstLineChars="200"/>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7E2FD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bottom w:val="single" w:color="auto" w:sz="4" w:space="0"/>
              <w:right w:val="single" w:color="auto" w:sz="4" w:space="0"/>
            </w:tcBorders>
            <w:vAlign w:val="center"/>
          </w:tcPr>
          <w:p w14:paraId="64AF3DFC">
            <w:pPr>
              <w:spacing w:line="400" w:lineRule="exact"/>
              <w:rPr>
                <w:rFonts w:ascii="宋体" w:hAnsi="宋体" w:eastAsia="宋体" w:cs="宋体"/>
                <w:color w:val="auto"/>
                <w:szCs w:val="21"/>
                <w:highlight w:val="none"/>
              </w:rPr>
            </w:pPr>
          </w:p>
        </w:tc>
        <w:tc>
          <w:tcPr>
            <w:tcW w:w="8607" w:type="dxa"/>
            <w:tcBorders>
              <w:top w:val="single" w:color="auto" w:sz="4" w:space="0"/>
              <w:left w:val="single" w:color="auto" w:sz="4" w:space="0"/>
              <w:bottom w:val="single" w:color="auto" w:sz="4" w:space="0"/>
              <w:right w:val="single" w:color="auto" w:sz="4" w:space="0"/>
            </w:tcBorders>
            <w:vAlign w:val="center"/>
          </w:tcPr>
          <w:p w14:paraId="1794EF4D">
            <w:pPr>
              <w:snapToGrid w:val="0"/>
              <w:spacing w:line="400" w:lineRule="exact"/>
              <w:jc w:val="left"/>
              <w:rPr>
                <w:rFonts w:ascii="宋体" w:hAnsi="宋体" w:eastAsia="宋体" w:cs="宋体"/>
                <w:b/>
                <w:i/>
                <w:color w:val="auto"/>
                <w:szCs w:val="21"/>
                <w:highlight w:val="none"/>
              </w:rPr>
            </w:pPr>
            <w:r>
              <w:rPr>
                <w:rFonts w:hint="eastAsia" w:ascii="宋体" w:hAnsi="宋体" w:eastAsia="宋体" w:cs="宋体"/>
                <w:b/>
                <w:color w:val="auto"/>
                <w:szCs w:val="21"/>
                <w:highlight w:val="none"/>
              </w:rPr>
              <w:t>技术文件：</w:t>
            </w:r>
          </w:p>
          <w:p w14:paraId="60BC5BC3">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1、设备性能配置清单格式（格式后附）；</w:t>
            </w:r>
            <w:r>
              <w:rPr>
                <w:rFonts w:hint="eastAsia" w:ascii="宋体" w:hAnsi="宋体" w:eastAsia="宋体" w:cs="宋体"/>
                <w:b/>
                <w:bCs/>
                <w:color w:val="auto"/>
                <w:szCs w:val="21"/>
                <w:highlight w:val="none"/>
              </w:rPr>
              <w:t>（必须提供，否则按无效投标处理）</w:t>
            </w:r>
          </w:p>
          <w:p w14:paraId="0E713561">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2、技术要求偏离表（格式后附）；</w:t>
            </w:r>
            <w:r>
              <w:rPr>
                <w:rFonts w:hint="eastAsia" w:ascii="宋体" w:hAnsi="宋体" w:eastAsia="宋体" w:cs="宋体"/>
                <w:b/>
                <w:bCs/>
                <w:color w:val="auto"/>
                <w:szCs w:val="21"/>
                <w:highlight w:val="none"/>
              </w:rPr>
              <w:t>（必须提供，否则按无效投标处理）</w:t>
            </w:r>
          </w:p>
          <w:p w14:paraId="7B5CBFDC">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3、项目技术方案（格式自拟）【根据项目需求，结合评标办法评审内容进行编制】；（如有请提供）</w:t>
            </w:r>
          </w:p>
          <w:p w14:paraId="055FD49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4、项目实施人员一览表（格式后附）；（如有请提供）</w:t>
            </w:r>
          </w:p>
          <w:p w14:paraId="24F71FB6">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5、投标人对本项目的合理化建议和改进措施（格式自拟）；</w:t>
            </w:r>
          </w:p>
          <w:p w14:paraId="7F2E9AAE">
            <w:pPr>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6、除招标文件规定必须提供以外，投标人需要说明的其他文件和说明（格式自拟）。</w:t>
            </w:r>
          </w:p>
          <w:p w14:paraId="083A7BFA">
            <w:pPr>
              <w:snapToGrid w:val="0"/>
              <w:spacing w:line="400" w:lineRule="exact"/>
              <w:ind w:firstLine="316" w:firstLineChars="15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01428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2B69607">
            <w:pPr>
              <w:spacing w:line="400" w:lineRule="exact"/>
              <w:jc w:val="center"/>
              <w:rPr>
                <w:rFonts w:ascii="宋体" w:hAnsi="宋体" w:eastAsia="宋体" w:cs="宋体"/>
                <w:color w:val="auto"/>
                <w:szCs w:val="21"/>
                <w:highlight w:val="none"/>
              </w:rPr>
            </w:pPr>
            <w:bookmarkStart w:id="49" w:name="_13.5"/>
            <w:bookmarkEnd w:id="49"/>
            <w:r>
              <w:rPr>
                <w:rFonts w:hint="eastAsia" w:ascii="宋体" w:hAnsi="宋体" w:eastAsia="宋体" w:cs="宋体"/>
                <w:color w:val="auto"/>
                <w:szCs w:val="21"/>
                <w:highlight w:val="none"/>
              </w:rPr>
              <w:t>16</w:t>
            </w:r>
            <w:bookmarkStart w:id="50" w:name="_Hlt19194067"/>
            <w:bookmarkStart w:id="51" w:name="_Hlt19693758"/>
            <w:bookmarkStart w:id="52" w:name="_Hlt19693759"/>
            <w:bookmarkStart w:id="53" w:name="_Hlt19194066"/>
            <w:r>
              <w:rPr>
                <w:rFonts w:hint="eastAsia" w:ascii="宋体" w:hAnsi="宋体" w:eastAsia="宋体" w:cs="宋体"/>
                <w:color w:val="auto"/>
                <w:szCs w:val="21"/>
                <w:highlight w:val="none"/>
              </w:rPr>
              <w:t>.</w:t>
            </w:r>
            <w:bookmarkEnd w:id="50"/>
            <w:bookmarkEnd w:id="51"/>
            <w:bookmarkEnd w:id="52"/>
            <w:bookmarkEnd w:id="53"/>
            <w:r>
              <w:rPr>
                <w:rFonts w:hint="eastAsia" w:ascii="宋体" w:hAnsi="宋体" w:eastAsia="宋体" w:cs="宋体"/>
                <w:color w:val="auto"/>
                <w:szCs w:val="21"/>
                <w:highlight w:val="none"/>
              </w:rPr>
              <w:t>2</w:t>
            </w:r>
          </w:p>
        </w:tc>
        <w:tc>
          <w:tcPr>
            <w:tcW w:w="8607" w:type="dxa"/>
            <w:tcBorders>
              <w:top w:val="single" w:color="auto" w:sz="4" w:space="0"/>
              <w:left w:val="single" w:color="auto" w:sz="4" w:space="0"/>
              <w:bottom w:val="single" w:color="auto" w:sz="4" w:space="0"/>
              <w:right w:val="single" w:color="auto" w:sz="4" w:space="0"/>
            </w:tcBorders>
            <w:vAlign w:val="center"/>
          </w:tcPr>
          <w:p w14:paraId="784A460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投标报价要求：</w:t>
            </w:r>
          </w:p>
          <w:p w14:paraId="166FDA2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投标报价是履行合同的最终价格，必须包含：</w:t>
            </w:r>
          </w:p>
          <w:p w14:paraId="004CE47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（1）货物的价格；</w:t>
            </w:r>
          </w:p>
          <w:p w14:paraId="02A272A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（2）必要的保险费用和各项税金；</w:t>
            </w:r>
          </w:p>
          <w:p w14:paraId="5D354DC9">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（3）其他：</w:t>
            </w:r>
            <w:r>
              <w:rPr>
                <w:rFonts w:hint="eastAsia" w:ascii="宋体" w:hAnsi="宋体" w:eastAsia="宋体" w:cs="宋体"/>
                <w:color w:val="auto"/>
                <w:szCs w:val="21"/>
                <w:highlight w:val="none"/>
                <w:u w:val="single"/>
              </w:rPr>
              <w:t>货物的标准附件、备品备件、专用工具的价格；运输、装卸、安装、调试、培训、技术支持、售后服务、验收等费用。</w:t>
            </w:r>
          </w:p>
        </w:tc>
      </w:tr>
      <w:tr w14:paraId="3A330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739ADBD">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8607" w:type="dxa"/>
            <w:tcBorders>
              <w:top w:val="single" w:color="auto" w:sz="4" w:space="0"/>
              <w:left w:val="single" w:color="auto" w:sz="4" w:space="0"/>
              <w:bottom w:val="single" w:color="auto" w:sz="4" w:space="0"/>
              <w:right w:val="single" w:color="auto" w:sz="4" w:space="0"/>
            </w:tcBorders>
            <w:vAlign w:val="center"/>
          </w:tcPr>
          <w:p w14:paraId="0B86527A">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投标有效期：投标截止之日起60天内。</w:t>
            </w:r>
          </w:p>
        </w:tc>
      </w:tr>
      <w:tr w14:paraId="700E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E5553C4">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8607" w:type="dxa"/>
            <w:tcBorders>
              <w:top w:val="single" w:color="auto" w:sz="4" w:space="0"/>
              <w:left w:val="single" w:color="auto" w:sz="4" w:space="0"/>
              <w:bottom w:val="single" w:color="auto" w:sz="4" w:space="0"/>
              <w:right w:val="single" w:color="auto" w:sz="4" w:space="0"/>
            </w:tcBorders>
            <w:vAlign w:val="center"/>
          </w:tcPr>
          <w:p w14:paraId="72530C15">
            <w:pPr>
              <w:autoSpaceDE w:val="0"/>
              <w:autoSpaceDN w:val="0"/>
              <w:snapToGrid w:val="0"/>
              <w:spacing w:line="400" w:lineRule="exact"/>
              <w:textAlignment w:val="bottom"/>
              <w:rPr>
                <w:rFonts w:ascii="宋体" w:hAnsi="宋体" w:eastAsia="宋体" w:cs="宋体"/>
                <w:b/>
                <w:color w:val="auto"/>
                <w:szCs w:val="21"/>
                <w:highlight w:val="none"/>
              </w:rPr>
            </w:pPr>
            <w:r>
              <w:rPr>
                <w:rFonts w:hint="eastAsia" w:ascii="宋体" w:hAnsi="宋体" w:eastAsia="宋体" w:cs="宋体"/>
                <w:color w:val="auto"/>
                <w:szCs w:val="21"/>
                <w:highlight w:val="none"/>
              </w:rPr>
              <w:t>本项目不收取投标保证金。</w:t>
            </w:r>
          </w:p>
        </w:tc>
      </w:tr>
      <w:tr w14:paraId="5E680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7988796">
            <w:pPr>
              <w:spacing w:line="400" w:lineRule="exact"/>
              <w:jc w:val="center"/>
              <w:rPr>
                <w:rFonts w:ascii="宋体" w:hAnsi="宋体" w:eastAsia="宋体" w:cs="宋体"/>
                <w:color w:val="auto"/>
                <w:szCs w:val="21"/>
                <w:highlight w:val="none"/>
              </w:rPr>
            </w:pPr>
            <w:bookmarkStart w:id="54" w:name="_19.2"/>
            <w:bookmarkEnd w:id="54"/>
            <w:r>
              <w:rPr>
                <w:rFonts w:hint="eastAsia" w:ascii="宋体" w:hAnsi="宋体" w:eastAsia="宋体" w:cs="宋体"/>
                <w:color w:val="auto"/>
                <w:szCs w:val="21"/>
                <w:highlight w:val="none"/>
              </w:rPr>
              <w:t>19.2</w:t>
            </w:r>
          </w:p>
        </w:tc>
        <w:tc>
          <w:tcPr>
            <w:tcW w:w="8607" w:type="dxa"/>
            <w:tcBorders>
              <w:top w:val="single" w:color="auto" w:sz="4" w:space="0"/>
              <w:left w:val="single" w:color="auto" w:sz="4" w:space="0"/>
              <w:bottom w:val="single" w:color="auto" w:sz="4" w:space="0"/>
              <w:right w:val="single" w:color="auto" w:sz="4" w:space="0"/>
            </w:tcBorders>
            <w:vAlign w:val="center"/>
          </w:tcPr>
          <w:p w14:paraId="6A0A26A9">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投标文件应按报价文件、资格证明文件、商务文件、技术文件分别编制，</w:t>
            </w:r>
            <w:r>
              <w:rPr>
                <w:rFonts w:hint="eastAsia" w:ascii="宋体" w:hAnsi="宋体" w:eastAsia="宋体" w:cs="宋体"/>
                <w:color w:val="auto"/>
                <w:szCs w:val="21"/>
                <w:highlight w:val="none"/>
                <w:lang w:bidi="ar"/>
              </w:rPr>
              <w:t>并按广西政府采购云平台的要求编制、加密、上传。</w:t>
            </w:r>
          </w:p>
        </w:tc>
      </w:tr>
      <w:tr w14:paraId="0907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1B47C3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8607" w:type="dxa"/>
            <w:tcBorders>
              <w:top w:val="single" w:color="auto" w:sz="4" w:space="0"/>
              <w:left w:val="single" w:color="auto" w:sz="4" w:space="0"/>
              <w:bottom w:val="single" w:color="auto" w:sz="4" w:space="0"/>
              <w:right w:val="single" w:color="auto" w:sz="4" w:space="0"/>
            </w:tcBorders>
            <w:vAlign w:val="center"/>
          </w:tcPr>
          <w:p w14:paraId="1E21CA8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电子投标文件应在制作完成后，投标人应按广西政府采购云平台的要求进行加密，并在规定时间内解密，否则，由此产生的后果由投标人自行负责。</w:t>
            </w:r>
          </w:p>
        </w:tc>
      </w:tr>
      <w:tr w14:paraId="418A1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8539D3F">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607" w:type="dxa"/>
            <w:tcBorders>
              <w:top w:val="single" w:color="auto" w:sz="4" w:space="0"/>
              <w:left w:val="single" w:color="auto" w:sz="4" w:space="0"/>
              <w:bottom w:val="single" w:color="auto" w:sz="4" w:space="0"/>
              <w:right w:val="single" w:color="auto" w:sz="4" w:space="0"/>
            </w:tcBorders>
            <w:vAlign w:val="center"/>
          </w:tcPr>
          <w:p w14:paraId="14956059">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szCs w:val="21"/>
                <w:highlight w:val="none"/>
              </w:rPr>
              <w:t>1、投标截止时间：详见招标公告</w:t>
            </w:r>
          </w:p>
          <w:p w14:paraId="209978B3">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2、投标地点：详见招标公告</w:t>
            </w:r>
          </w:p>
        </w:tc>
      </w:tr>
      <w:tr w14:paraId="078E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7C2BD9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8607" w:type="dxa"/>
            <w:tcBorders>
              <w:top w:val="single" w:color="auto" w:sz="4" w:space="0"/>
              <w:left w:val="single" w:color="auto" w:sz="4" w:space="0"/>
              <w:bottom w:val="single" w:color="auto" w:sz="4" w:space="0"/>
              <w:right w:val="single" w:color="auto" w:sz="4" w:space="0"/>
            </w:tcBorders>
            <w:vAlign w:val="center"/>
          </w:tcPr>
          <w:p w14:paraId="09FF652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1、开标时间：详见招标公告</w:t>
            </w:r>
          </w:p>
          <w:p w14:paraId="5DB0A385">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2、开标地点：详见招标公告</w:t>
            </w:r>
          </w:p>
        </w:tc>
      </w:tr>
      <w:tr w14:paraId="6496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27E6DD30">
            <w:pPr>
              <w:spacing w:line="400" w:lineRule="exact"/>
              <w:jc w:val="center"/>
              <w:rPr>
                <w:rFonts w:ascii="宋体" w:hAnsi="宋体" w:eastAsia="宋体" w:cs="宋体"/>
                <w:color w:val="auto"/>
                <w:szCs w:val="21"/>
                <w:highlight w:val="none"/>
              </w:rPr>
            </w:pPr>
            <w:r>
              <w:rPr>
                <w:rFonts w:hint="eastAsia" w:ascii="宋体" w:hAnsi="宋体" w:eastAsia="宋体" w:cs="宋体"/>
                <w:bCs/>
                <w:color w:val="auto"/>
                <w:szCs w:val="21"/>
                <w:highlight w:val="none"/>
              </w:rPr>
              <w:t>24.2</w:t>
            </w:r>
          </w:p>
        </w:tc>
        <w:tc>
          <w:tcPr>
            <w:tcW w:w="8607" w:type="dxa"/>
            <w:tcBorders>
              <w:top w:val="single" w:color="auto" w:sz="4" w:space="0"/>
              <w:left w:val="single" w:color="auto" w:sz="4" w:space="0"/>
              <w:bottom w:val="single" w:color="auto" w:sz="4" w:space="0"/>
              <w:right w:val="single" w:color="auto" w:sz="4" w:space="0"/>
            </w:tcBorders>
            <w:vAlign w:val="center"/>
          </w:tcPr>
          <w:p w14:paraId="5C0E7AA1">
            <w:pPr>
              <w:snapToGrid w:val="0"/>
              <w:spacing w:line="400" w:lineRule="exact"/>
              <w:rPr>
                <w:rFonts w:ascii="宋体" w:hAnsi="宋体" w:eastAsia="宋体" w:cs="宋体"/>
                <w:color w:val="auto"/>
                <w:szCs w:val="21"/>
                <w:highlight w:val="none"/>
              </w:rPr>
            </w:pPr>
            <w:r>
              <w:rPr>
                <w:rFonts w:hint="eastAsia" w:ascii="宋体" w:hAnsi="宋体" w:eastAsia="宋体" w:cs="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p>
        </w:tc>
      </w:tr>
      <w:tr w14:paraId="7503C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859D55D">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25.3（3）</w:t>
            </w:r>
          </w:p>
        </w:tc>
        <w:tc>
          <w:tcPr>
            <w:tcW w:w="8607" w:type="dxa"/>
            <w:tcBorders>
              <w:top w:val="single" w:color="auto" w:sz="4" w:space="0"/>
              <w:left w:val="single" w:color="auto" w:sz="4" w:space="0"/>
              <w:bottom w:val="single" w:color="auto" w:sz="4" w:space="0"/>
              <w:right w:val="single" w:color="auto" w:sz="4" w:space="0"/>
            </w:tcBorders>
            <w:vAlign w:val="center"/>
          </w:tcPr>
          <w:p w14:paraId="6A6E248E">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3B320C61">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7"/>
                <w:rFonts w:hint="eastAsia" w:ascii="宋体" w:hAnsi="宋体" w:eastAsia="宋体" w:cs="宋体"/>
                <w:color w:val="auto"/>
                <w:szCs w:val="21"/>
                <w:highlight w:val="none"/>
              </w:rPr>
              <w:t>www.ccgp.gov.cn</w:t>
            </w:r>
            <w:r>
              <w:rPr>
                <w:rStyle w:val="4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2D11E1">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信用查询截止时点：资格审查结束前。</w:t>
            </w:r>
          </w:p>
          <w:p w14:paraId="0A93E123">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查询记录和证据留存方式：将查询网站中的查询记录截图并作为评审资料保存。</w:t>
            </w:r>
          </w:p>
          <w:p w14:paraId="783F614F">
            <w:pPr>
              <w:snapToGrid w:val="0"/>
              <w:spacing w:line="40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信用信息使用规则：根据财政部《关于在政府采购活动中查询及使用信用记录有关问题的通知》（财库〔2016〕125号）的规定，</w:t>
            </w:r>
            <w:r>
              <w:rPr>
                <w:rFonts w:hint="eastAsia" w:ascii="宋体" w:hAnsi="宋体" w:eastAsia="宋体" w:cs="宋体"/>
                <w:color w:val="auto"/>
                <w:szCs w:val="21"/>
                <w:highlight w:val="none"/>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3F15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E17E3F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8607" w:type="dxa"/>
            <w:tcBorders>
              <w:top w:val="single" w:color="auto" w:sz="4" w:space="0"/>
              <w:left w:val="single" w:color="auto" w:sz="4" w:space="0"/>
              <w:bottom w:val="single" w:color="auto" w:sz="4" w:space="0"/>
              <w:right w:val="single" w:color="auto" w:sz="4" w:space="0"/>
            </w:tcBorders>
            <w:vAlign w:val="center"/>
          </w:tcPr>
          <w:p w14:paraId="1F9F7C4F">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评标委员会的人数：</w:t>
            </w:r>
            <w:r>
              <w:rPr>
                <w:rFonts w:hint="eastAsia" w:ascii="宋体" w:hAnsi="宋体" w:eastAsia="宋体" w:cs="宋体"/>
                <w:color w:val="auto"/>
                <w:szCs w:val="21"/>
                <w:highlight w:val="none"/>
                <w:lang w:bidi="ar"/>
              </w:rPr>
              <w:t>5人。</w:t>
            </w:r>
          </w:p>
        </w:tc>
      </w:tr>
      <w:tr w14:paraId="73F88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73AB4847">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8607" w:type="dxa"/>
            <w:tcBorders>
              <w:top w:val="single" w:color="auto" w:sz="4" w:space="0"/>
              <w:left w:val="single" w:color="auto" w:sz="4" w:space="0"/>
              <w:bottom w:val="single" w:color="auto" w:sz="4" w:space="0"/>
              <w:right w:val="single" w:color="auto" w:sz="4" w:space="0"/>
            </w:tcBorders>
            <w:vAlign w:val="center"/>
          </w:tcPr>
          <w:p w14:paraId="6797EECE">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评标方法：综合评分法</w:t>
            </w:r>
          </w:p>
        </w:tc>
      </w:tr>
      <w:tr w14:paraId="57D69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restart"/>
            <w:tcBorders>
              <w:top w:val="single" w:color="auto" w:sz="4" w:space="0"/>
              <w:left w:val="single" w:color="auto" w:sz="4" w:space="0"/>
              <w:right w:val="single" w:color="auto" w:sz="4" w:space="0"/>
            </w:tcBorders>
            <w:vAlign w:val="center"/>
          </w:tcPr>
          <w:p w14:paraId="4D19429C">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8607" w:type="dxa"/>
            <w:tcBorders>
              <w:top w:val="single" w:color="auto" w:sz="4" w:space="0"/>
              <w:left w:val="single" w:color="auto" w:sz="4" w:space="0"/>
              <w:right w:val="single" w:color="auto" w:sz="4" w:space="0"/>
            </w:tcBorders>
            <w:vAlign w:val="center"/>
          </w:tcPr>
          <w:p w14:paraId="6F34B494">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各标段商务要求评审中（带“▲”的实质性要求条款除外）允许负偏离的条款数为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217E2AA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各标段技术要求评审中（带“▲”的实质性要求条款除外）允许负偏离的条款数</w:t>
            </w:r>
            <w:r>
              <w:rPr>
                <w:rFonts w:hint="eastAsia" w:ascii="宋体" w:hAnsi="宋体" w:eastAsia="宋体" w:cs="宋体"/>
                <w:b/>
                <w:bCs/>
                <w:color w:val="auto"/>
                <w:szCs w:val="21"/>
                <w:highlight w:val="none"/>
              </w:rPr>
              <w:t>为</w:t>
            </w:r>
            <w:r>
              <w:rPr>
                <w:rFonts w:hint="eastAsia" w:ascii="宋体" w:hAnsi="宋体" w:eastAsia="宋体" w:cs="宋体"/>
                <w:b/>
                <w:bCs/>
                <w:color w:val="auto"/>
                <w:szCs w:val="21"/>
                <w:highlight w:val="none"/>
                <w:u w:val="single"/>
              </w:rPr>
              <w:t xml:space="preserve"> 3  </w:t>
            </w:r>
            <w:r>
              <w:rPr>
                <w:rFonts w:hint="eastAsia" w:ascii="宋体" w:hAnsi="宋体" w:eastAsia="宋体" w:cs="宋体"/>
                <w:b/>
                <w:bCs/>
                <w:color w:val="auto"/>
                <w:szCs w:val="21"/>
                <w:highlight w:val="none"/>
              </w:rPr>
              <w:t>项。</w:t>
            </w:r>
          </w:p>
        </w:tc>
      </w:tr>
      <w:tr w14:paraId="6A37A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continue"/>
            <w:tcBorders>
              <w:left w:val="single" w:color="auto" w:sz="4" w:space="0"/>
              <w:right w:val="single" w:color="auto" w:sz="4" w:space="0"/>
            </w:tcBorders>
            <w:vAlign w:val="center"/>
          </w:tcPr>
          <w:p w14:paraId="1D8A4E7F">
            <w:pPr>
              <w:spacing w:line="400" w:lineRule="exact"/>
              <w:jc w:val="center"/>
              <w:rPr>
                <w:rFonts w:ascii="宋体" w:hAnsi="宋体" w:eastAsia="宋体" w:cs="宋体"/>
                <w:color w:val="auto"/>
                <w:szCs w:val="21"/>
                <w:highlight w:val="none"/>
              </w:rPr>
            </w:pPr>
          </w:p>
        </w:tc>
        <w:tc>
          <w:tcPr>
            <w:tcW w:w="8607" w:type="dxa"/>
            <w:tcBorders>
              <w:top w:val="single" w:color="auto" w:sz="4" w:space="0"/>
              <w:left w:val="single" w:color="auto" w:sz="4" w:space="0"/>
              <w:right w:val="single" w:color="auto" w:sz="4" w:space="0"/>
            </w:tcBorders>
            <w:vAlign w:val="center"/>
          </w:tcPr>
          <w:p w14:paraId="688BEEF0">
            <w:pPr>
              <w:snapToGrid w:val="0"/>
              <w:spacing w:line="400" w:lineRule="exact"/>
              <w:rPr>
                <w:rFonts w:ascii="宋体" w:hAnsi="宋体" w:eastAsia="宋体" w:cs="宋体"/>
                <w:color w:val="auto"/>
                <w:szCs w:val="21"/>
                <w:highlight w:val="none"/>
                <w:u w:val="single"/>
              </w:rPr>
            </w:pPr>
            <w:r>
              <w:rPr>
                <w:rFonts w:hint="eastAsia" w:ascii="宋体" w:hAnsi="宋体" w:eastAsia="宋体" w:cs="宋体"/>
                <w:color w:val="auto"/>
                <w:highlight w:val="none"/>
              </w:rPr>
              <w:t>中标候选人推荐数量：3家</w:t>
            </w:r>
          </w:p>
        </w:tc>
      </w:tr>
      <w:tr w14:paraId="3AC16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3510C4A1">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8607" w:type="dxa"/>
            <w:tcBorders>
              <w:top w:val="single" w:color="auto" w:sz="4" w:space="0"/>
              <w:left w:val="single" w:color="auto" w:sz="4" w:space="0"/>
              <w:bottom w:val="single" w:color="auto" w:sz="4" w:space="0"/>
              <w:right w:val="single" w:color="auto" w:sz="4" w:space="0"/>
            </w:tcBorders>
            <w:vAlign w:val="center"/>
          </w:tcPr>
          <w:p w14:paraId="50402741">
            <w:pPr>
              <w:autoSpaceDE w:val="0"/>
              <w:autoSpaceDN w:val="0"/>
              <w:snapToGrid w:val="0"/>
              <w:spacing w:line="400" w:lineRule="exact"/>
              <w:textAlignment w:val="bottom"/>
              <w:rPr>
                <w:rFonts w:ascii="宋体" w:hAnsi="宋体" w:eastAsia="宋体" w:cs="宋体"/>
                <w:color w:val="auto"/>
                <w:highlight w:val="none"/>
              </w:rPr>
            </w:pPr>
            <w:r>
              <w:rPr>
                <w:rFonts w:hint="eastAsia" w:ascii="宋体" w:hAnsi="宋体" w:eastAsia="宋体" w:cs="宋体"/>
                <w:color w:val="auto"/>
                <w:highlight w:val="none"/>
              </w:rPr>
              <w:t>提供相同品牌产品且 通过资格审查、符合性 审查的不同投标人参 加同一合同项下投标 的中标候选人确定方式：</w:t>
            </w:r>
          </w:p>
          <w:p w14:paraId="43E918F4">
            <w:pPr>
              <w:spacing w:before="174" w:line="360" w:lineRule="auto"/>
              <w:ind w:right="101"/>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pacing w:val="4"/>
                <w:szCs w:val="21"/>
                <w:highlight w:val="none"/>
              </w:rPr>
              <w:t>随机抽取（采用最低评标价法</w:t>
            </w:r>
            <w:r>
              <w:rPr>
                <w:rFonts w:hint="eastAsia" w:ascii="宋体" w:hAnsi="宋体" w:eastAsia="宋体" w:cs="宋体"/>
                <w:color w:val="auto"/>
                <w:spacing w:val="5"/>
                <w:szCs w:val="21"/>
                <w:highlight w:val="none"/>
              </w:rPr>
              <w:t>，</w:t>
            </w:r>
            <w:r>
              <w:rPr>
                <w:rFonts w:hint="eastAsia" w:ascii="宋体" w:hAnsi="宋体" w:eastAsia="宋体" w:cs="宋体"/>
                <w:color w:val="auto"/>
                <w:spacing w:val="4"/>
                <w:szCs w:val="21"/>
                <w:highlight w:val="none"/>
              </w:rPr>
              <w:t>报价相同时</w:t>
            </w:r>
            <w:r>
              <w:rPr>
                <w:rFonts w:hint="eastAsia" w:ascii="宋体" w:hAnsi="宋体" w:eastAsia="宋体" w:cs="宋体"/>
                <w:color w:val="auto"/>
                <w:spacing w:val="5"/>
                <w:szCs w:val="21"/>
                <w:highlight w:val="none"/>
              </w:rPr>
              <w:t>；</w:t>
            </w:r>
            <w:r>
              <w:rPr>
                <w:rFonts w:hint="eastAsia" w:ascii="宋体" w:hAnsi="宋体" w:eastAsia="宋体" w:cs="宋体"/>
                <w:color w:val="auto"/>
                <w:spacing w:val="4"/>
                <w:szCs w:val="21"/>
                <w:highlight w:val="none"/>
              </w:rPr>
              <w:t>采用综合评分</w:t>
            </w:r>
            <w:r>
              <w:rPr>
                <w:rFonts w:hint="eastAsia" w:ascii="宋体" w:hAnsi="宋体" w:eastAsia="宋体" w:cs="宋体"/>
                <w:color w:val="auto"/>
                <w:spacing w:val="3"/>
                <w:szCs w:val="21"/>
                <w:highlight w:val="none"/>
              </w:rPr>
              <w:t>法</w:t>
            </w:r>
            <w:r>
              <w:rPr>
                <w:rFonts w:hint="eastAsia" w:ascii="宋体" w:hAnsi="宋体" w:eastAsia="宋体" w:cs="宋体"/>
                <w:color w:val="auto"/>
                <w:spacing w:val="5"/>
                <w:szCs w:val="21"/>
                <w:highlight w:val="none"/>
              </w:rPr>
              <w:t>，</w:t>
            </w:r>
            <w:r>
              <w:rPr>
                <w:rFonts w:hint="eastAsia" w:ascii="宋体" w:hAnsi="宋体" w:eastAsia="宋体" w:cs="宋体"/>
                <w:color w:val="auto"/>
                <w:spacing w:val="3"/>
                <w:szCs w:val="21"/>
                <w:highlight w:val="none"/>
              </w:rPr>
              <w:t>评审价相</w:t>
            </w:r>
            <w:r>
              <w:rPr>
                <w:rFonts w:hint="eastAsia" w:ascii="宋体" w:hAnsi="宋体" w:eastAsia="宋体" w:cs="宋体"/>
                <w:color w:val="auto"/>
                <w:szCs w:val="21"/>
                <w:highlight w:val="none"/>
              </w:rPr>
              <w:t>同时</w:t>
            </w:r>
            <w:r>
              <w:rPr>
                <w:rFonts w:hint="eastAsia" w:ascii="宋体" w:hAnsi="宋体" w:eastAsia="宋体" w:cs="宋体"/>
                <w:color w:val="auto"/>
                <w:spacing w:val="-29"/>
                <w:szCs w:val="21"/>
                <w:highlight w:val="none"/>
              </w:rPr>
              <w:t>）</w:t>
            </w:r>
          </w:p>
          <w:p w14:paraId="5118433D">
            <w:pPr>
              <w:pStyle w:val="5"/>
              <w:ind w:left="0" w:firstLine="0"/>
              <w:rPr>
                <w:rFonts w:ascii="宋体" w:hAnsi="宋体" w:eastAsia="宋体" w:cs="宋体"/>
                <w:color w:val="auto"/>
                <w:highlight w:val="none"/>
              </w:rPr>
            </w:pPr>
            <w:r>
              <w:rPr>
                <w:rFonts w:hint="eastAsia" w:ascii="宋体" w:hAnsi="宋体" w:eastAsia="宋体" w:cs="宋体"/>
                <w:color w:val="auto"/>
                <w:spacing w:val="-13"/>
                <w:sz w:val="21"/>
                <w:szCs w:val="21"/>
                <w:highlight w:val="none"/>
              </w:rPr>
              <w:t>☑其他</w:t>
            </w:r>
            <w:r>
              <w:rPr>
                <w:rFonts w:hint="eastAsia" w:ascii="宋体" w:hAnsi="宋体" w:eastAsia="宋体" w:cs="宋体"/>
                <w:color w:val="auto"/>
                <w:spacing w:val="-12"/>
                <w:sz w:val="21"/>
                <w:szCs w:val="21"/>
                <w:highlight w:val="none"/>
              </w:rPr>
              <w:t>方式</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评审后得分最高的同品牌投标人获得中标人推荐资格。评审得分相同的，按投标报价由低到高顺序排列，投标报价最低的获得中标人推荐资格</w:t>
            </w:r>
            <w:r>
              <w:rPr>
                <w:rFonts w:hint="eastAsia" w:ascii="宋体" w:hAnsi="宋体" w:eastAsia="宋体" w:cs="宋体"/>
                <w:color w:val="auto"/>
                <w:sz w:val="21"/>
                <w:szCs w:val="21"/>
                <w:highlight w:val="none"/>
              </w:rPr>
              <w:t xml:space="preserve">。   </w:t>
            </w:r>
          </w:p>
        </w:tc>
      </w:tr>
      <w:tr w14:paraId="4B9A8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02EE689">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35.1</w:t>
            </w:r>
          </w:p>
        </w:tc>
        <w:tc>
          <w:tcPr>
            <w:tcW w:w="8607" w:type="dxa"/>
            <w:tcBorders>
              <w:top w:val="single" w:color="auto" w:sz="4" w:space="0"/>
              <w:left w:val="single" w:color="auto" w:sz="4" w:space="0"/>
              <w:bottom w:val="single" w:color="auto" w:sz="4" w:space="0"/>
              <w:right w:val="single" w:color="auto" w:sz="4" w:space="0"/>
            </w:tcBorders>
            <w:vAlign w:val="center"/>
          </w:tcPr>
          <w:p w14:paraId="533896B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p w14:paraId="0084EB9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□本项目收取履约保证金，具体规定如下：</w:t>
            </w:r>
          </w:p>
          <w:p w14:paraId="53B5AD04">
            <w:pPr>
              <w:pStyle w:val="13"/>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履约保证金金额：按中标金额的</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%（注：履约保证金不超过</w:t>
            </w:r>
            <w:r>
              <w:rPr>
                <w:rFonts w:hint="eastAsia" w:ascii="宋体" w:hAnsi="宋体" w:eastAsia="宋体" w:cs="宋体"/>
                <w:color w:val="auto"/>
                <w:highlight w:val="none"/>
              </w:rPr>
              <w:t>政府采购合同金额的</w:t>
            </w:r>
            <w:r>
              <w:rPr>
                <w:rFonts w:hint="eastAsia" w:ascii="宋体" w:hAnsi="宋体" w:eastAsia="宋体" w:cs="宋体"/>
                <w:color w:val="auto"/>
                <w:szCs w:val="21"/>
                <w:highlight w:val="none"/>
              </w:rPr>
              <w:t>5%）。</w:t>
            </w:r>
          </w:p>
          <w:p w14:paraId="5B1802D4">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履约保证金递交方式：银行转账、支票、汇票、本票或者金融、担保机构出具的保函等非现金方式。</w:t>
            </w:r>
          </w:p>
          <w:p w14:paraId="22ABBCF2">
            <w:pPr>
              <w:autoSpaceDE w:val="0"/>
              <w:autoSpaceDN w:val="0"/>
              <w:snapToGrid w:val="0"/>
              <w:spacing w:line="400" w:lineRule="exact"/>
              <w:textAlignment w:val="bottom"/>
              <w:rPr>
                <w:rFonts w:ascii="宋体" w:hAnsi="宋体" w:eastAsia="宋体" w:cs="宋体"/>
                <w:color w:val="auto"/>
                <w:szCs w:val="21"/>
                <w:highlight w:val="none"/>
                <w:u w:val="singl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b/>
                <w:color w:val="auto"/>
                <w:szCs w:val="21"/>
                <w:highlight w:val="none"/>
                <w:u w:val="single"/>
              </w:rPr>
              <w:t>由中标人向履约保证金收取单位提供《广西壮族自治区政府采购项目合同验收书》（详见桂财采〔2015〕22号），保证金收取单位在收到合格材料后5个工作日内办理退还手续（不计利息）</w:t>
            </w:r>
            <w:r>
              <w:rPr>
                <w:rFonts w:hint="eastAsia" w:ascii="宋体" w:hAnsi="宋体" w:eastAsia="宋体" w:cs="宋体"/>
                <w:color w:val="auto"/>
                <w:szCs w:val="21"/>
                <w:highlight w:val="none"/>
              </w:rPr>
              <w:t>。</w:t>
            </w:r>
          </w:p>
          <w:p w14:paraId="425FE272">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14:paraId="61B55156">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户名：</w:t>
            </w:r>
          </w:p>
          <w:p w14:paraId="39CCAF29">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0397C0DB">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账号：</w:t>
            </w:r>
          </w:p>
          <w:p w14:paraId="7EE9639C">
            <w:pPr>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14B04DD">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w:t>
            </w:r>
            <w:bookmarkStart w:id="55" w:name="_Hlk54170335"/>
            <w:r>
              <w:rPr>
                <w:rFonts w:hint="eastAsia" w:ascii="宋体" w:hAnsi="宋体" w:eastAsia="宋体" w:cs="宋体"/>
                <w:b/>
                <w:color w:val="auto"/>
                <w:szCs w:val="21"/>
                <w:highlight w:val="none"/>
              </w:rPr>
              <w:t>、根据《广西壮族自治区财政厅关于进一步发挥政府采购政策功能促进企业发展的通知》（</w:t>
            </w:r>
            <w:bookmarkStart w:id="56" w:name="fileno"/>
            <w:r>
              <w:rPr>
                <w:rFonts w:hint="eastAsia" w:ascii="宋体" w:hAnsi="宋体" w:eastAsia="宋体" w:cs="宋体"/>
                <w:b/>
                <w:color w:val="auto"/>
                <w:szCs w:val="21"/>
                <w:highlight w:val="none"/>
              </w:rPr>
              <w:t>桂财采〔2022〕30号</w:t>
            </w:r>
            <w:bookmarkEnd w:id="56"/>
            <w:r>
              <w:rPr>
                <w:rFonts w:hint="eastAsia" w:ascii="宋体" w:hAnsi="宋体" w:eastAsia="宋体" w:cs="宋体"/>
                <w:b/>
                <w:color w:val="auto"/>
                <w:szCs w:val="21"/>
                <w:highlight w:val="none"/>
              </w:rPr>
              <w:t>）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55"/>
          </w:p>
          <w:p w14:paraId="49500987">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D14C52E">
            <w:pPr>
              <w:spacing w:line="40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14:paraId="67C4D5AA">
            <w:pPr>
              <w:spacing w:line="400" w:lineRule="exact"/>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14:paraId="111E0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50141F9C">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8607" w:type="dxa"/>
            <w:tcBorders>
              <w:top w:val="single" w:color="auto" w:sz="4" w:space="0"/>
              <w:left w:val="single" w:color="auto" w:sz="4" w:space="0"/>
              <w:bottom w:val="single" w:color="auto" w:sz="4" w:space="0"/>
              <w:right w:val="single" w:color="auto" w:sz="4" w:space="0"/>
            </w:tcBorders>
            <w:vAlign w:val="center"/>
          </w:tcPr>
          <w:p w14:paraId="41F18D50">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65C2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47DD14D8">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38.2</w:t>
            </w:r>
          </w:p>
        </w:tc>
        <w:tc>
          <w:tcPr>
            <w:tcW w:w="8607" w:type="dxa"/>
            <w:tcBorders>
              <w:top w:val="single" w:color="auto" w:sz="4" w:space="0"/>
              <w:left w:val="single" w:color="auto" w:sz="4" w:space="0"/>
              <w:bottom w:val="single" w:color="auto" w:sz="4" w:space="0"/>
              <w:right w:val="single" w:color="auto" w:sz="4" w:space="0"/>
            </w:tcBorders>
            <w:vAlign w:val="center"/>
          </w:tcPr>
          <w:p w14:paraId="0C407940">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接收质疑函方式：以纸质书面形式</w:t>
            </w:r>
          </w:p>
          <w:p w14:paraId="65B6F4E8">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质疑联系部门及联系方式：广西睿翼工程咨询有限公司招标部；</w:t>
            </w:r>
          </w:p>
          <w:p w14:paraId="02878B06">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联系电话：0778-2211981；</w:t>
            </w:r>
          </w:p>
          <w:p w14:paraId="60C416A7">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通讯地址：河池市金城江区金城中路2-4号铜鼓园写字楼3楼 。</w:t>
            </w:r>
          </w:p>
          <w:p w14:paraId="44B80748">
            <w:pPr>
              <w:autoSpaceDE w:val="0"/>
              <w:autoSpaceDN w:val="0"/>
              <w:snapToGrid w:val="0"/>
              <w:spacing w:line="400" w:lineRule="exact"/>
              <w:textAlignment w:val="bottom"/>
              <w:rPr>
                <w:rFonts w:ascii="宋体" w:hAnsi="宋体" w:eastAsia="宋体" w:cs="宋体"/>
                <w:color w:val="auto"/>
                <w:szCs w:val="21"/>
                <w:highlight w:val="none"/>
              </w:rPr>
            </w:pPr>
            <w:r>
              <w:rPr>
                <w:rFonts w:hint="eastAsia" w:ascii="宋体" w:hAnsi="宋体" w:eastAsia="宋体" w:cs="宋体"/>
                <w:color w:val="auto"/>
                <w:highlight w:val="none"/>
              </w:rPr>
              <w:t>现场提交质疑办理业务时间：工作日，</w:t>
            </w:r>
            <w:r>
              <w:rPr>
                <w:rFonts w:hint="eastAsia" w:ascii="宋体" w:hAnsi="宋体" w:eastAsia="宋体" w:cs="宋体"/>
                <w:color w:val="auto"/>
                <w:szCs w:val="21"/>
                <w:highlight w:val="none"/>
              </w:rPr>
              <w:t>上午8:00-12:00；下午1</w:t>
            </w:r>
            <w:r>
              <w:rPr>
                <w:rFonts w:hint="eastAsia" w:ascii="宋体" w:hAnsi="宋体" w:eastAsia="宋体" w:cs="宋体"/>
                <w:color w:val="auto"/>
                <w:highlight w:val="none"/>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00</w:t>
            </w:r>
            <w:r>
              <w:rPr>
                <w:rFonts w:hint="eastAsia" w:ascii="宋体" w:hAnsi="宋体" w:eastAsia="宋体" w:cs="宋体"/>
                <w:color w:val="auto"/>
                <w:szCs w:val="21"/>
                <w:highlight w:val="none"/>
              </w:rPr>
              <w:t>-1</w:t>
            </w:r>
            <w:r>
              <w:rPr>
                <w:rFonts w:hint="eastAsia" w:ascii="宋体" w:hAnsi="宋体" w:eastAsia="宋体" w:cs="宋体"/>
                <w:color w:val="auto"/>
                <w:highlight w:val="none"/>
              </w:rPr>
              <w:t>8</w:t>
            </w:r>
            <w:r>
              <w:rPr>
                <w:rFonts w:hint="eastAsia" w:ascii="宋体" w:hAnsi="宋体" w:eastAsia="宋体" w:cs="宋体"/>
                <w:color w:val="auto"/>
                <w:szCs w:val="21"/>
                <w:highlight w:val="none"/>
              </w:rPr>
              <w:t>:</w:t>
            </w:r>
            <w:r>
              <w:rPr>
                <w:rFonts w:hint="eastAsia" w:ascii="宋体" w:hAnsi="宋体" w:eastAsia="宋体" w:cs="宋体"/>
                <w:color w:val="auto"/>
                <w:highlight w:val="none"/>
              </w:rPr>
              <w:t>0</w:t>
            </w:r>
            <w:r>
              <w:rPr>
                <w:rFonts w:hint="eastAsia" w:ascii="宋体" w:hAnsi="宋体" w:eastAsia="宋体" w:cs="宋体"/>
                <w:color w:val="auto"/>
                <w:szCs w:val="21"/>
                <w:highlight w:val="none"/>
              </w:rPr>
              <w:t>0（北京时间）</w:t>
            </w:r>
          </w:p>
        </w:tc>
      </w:tr>
      <w:tr w14:paraId="6BB1A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1B179FA8">
            <w:pPr>
              <w:spacing w:line="400" w:lineRule="exact"/>
              <w:jc w:val="center"/>
              <w:rPr>
                <w:rFonts w:ascii="宋体" w:hAnsi="宋体" w:eastAsia="宋体" w:cs="宋体"/>
                <w:color w:val="auto"/>
                <w:szCs w:val="21"/>
                <w:highlight w:val="none"/>
              </w:rPr>
            </w:pPr>
            <w:bookmarkStart w:id="57" w:name="_Hlt17709148"/>
            <w:r>
              <w:rPr>
                <w:rFonts w:hint="eastAsia" w:ascii="宋体" w:hAnsi="宋体" w:eastAsia="宋体" w:cs="宋体"/>
                <w:color w:val="auto"/>
                <w:szCs w:val="21"/>
                <w:highlight w:val="none"/>
              </w:rPr>
              <w:t>3</w:t>
            </w:r>
            <w:bookmarkEnd w:id="57"/>
            <w:r>
              <w:rPr>
                <w:rFonts w:hint="eastAsia" w:ascii="宋体" w:hAnsi="宋体" w:eastAsia="宋体" w:cs="宋体"/>
                <w:color w:val="auto"/>
                <w:szCs w:val="21"/>
                <w:highlight w:val="none"/>
              </w:rPr>
              <w:t>9.1</w:t>
            </w:r>
          </w:p>
        </w:tc>
        <w:tc>
          <w:tcPr>
            <w:tcW w:w="8607" w:type="dxa"/>
            <w:tcBorders>
              <w:top w:val="single" w:color="auto" w:sz="4" w:space="0"/>
              <w:left w:val="single" w:color="auto" w:sz="4" w:space="0"/>
              <w:bottom w:val="single" w:color="auto" w:sz="4" w:space="0"/>
              <w:right w:val="single" w:color="auto" w:sz="4" w:space="0"/>
            </w:tcBorders>
            <w:vAlign w:val="center"/>
          </w:tcPr>
          <w:p w14:paraId="60128789">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1、采购代理服务费支付方式：本项目的招标代理服务费按以下收费标准向中标人收取，领取中标通知书前，中标人应向采购代理机构一次付清招标代理服务费，否则采购代理机构有权不予以办理。</w:t>
            </w:r>
          </w:p>
          <w:p w14:paraId="15A720A8">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☑采购代理服务费收取标准：</w:t>
            </w:r>
          </w:p>
          <w:p w14:paraId="063C723F">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以中标金额为计费额，按本须知正文第39.2条规定的收费计算标准（货物招标）采用差额定率累进法计算出收费基准价格，采购代理服务费收费以签订合同的下浮系数0%收取。</w:t>
            </w:r>
          </w:p>
          <w:p w14:paraId="40F73DB3">
            <w:pPr>
              <w:pStyle w:val="20"/>
              <w:snapToGrid w:val="0"/>
              <w:spacing w:line="400" w:lineRule="exact"/>
              <w:rPr>
                <w:rFonts w:ascii="宋体" w:hAnsi="宋体" w:eastAsia="宋体" w:cs="宋体"/>
                <w:color w:val="auto"/>
                <w:highlight w:val="none"/>
              </w:rPr>
            </w:pPr>
            <w:r>
              <w:rPr>
                <w:rFonts w:hint="eastAsia" w:ascii="宋体" w:hAnsi="宋体" w:eastAsia="宋体" w:cs="宋体"/>
                <w:color w:val="auto"/>
                <w:highlight w:val="none"/>
              </w:rPr>
              <w:t>□固定采购代理收费</w:t>
            </w:r>
            <w:r>
              <w:rPr>
                <w:rFonts w:hint="eastAsia" w:ascii="宋体" w:hAnsi="宋体" w:eastAsia="宋体" w:cs="宋体"/>
                <w:color w:val="auto"/>
                <w:highlight w:val="none"/>
                <w:u w:val="single"/>
              </w:rPr>
              <w:t xml:space="preserve">              。</w:t>
            </w:r>
          </w:p>
        </w:tc>
      </w:tr>
      <w:tr w14:paraId="09C6A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05C31D13">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40.1</w:t>
            </w:r>
          </w:p>
        </w:tc>
        <w:tc>
          <w:tcPr>
            <w:tcW w:w="8607" w:type="dxa"/>
            <w:tcBorders>
              <w:top w:val="single" w:color="auto" w:sz="4" w:space="0"/>
              <w:left w:val="single" w:color="auto" w:sz="4" w:space="0"/>
              <w:bottom w:val="single" w:color="auto" w:sz="4" w:space="0"/>
              <w:right w:val="single" w:color="auto" w:sz="4" w:space="0"/>
            </w:tcBorders>
            <w:vAlign w:val="center"/>
          </w:tcPr>
          <w:p w14:paraId="63AD5BD6">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0A88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14:paraId="657A465F">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40.2</w:t>
            </w:r>
          </w:p>
        </w:tc>
        <w:tc>
          <w:tcPr>
            <w:tcW w:w="8607" w:type="dxa"/>
            <w:tcBorders>
              <w:top w:val="single" w:color="auto" w:sz="4" w:space="0"/>
              <w:left w:val="single" w:color="auto" w:sz="4" w:space="0"/>
              <w:bottom w:val="single" w:color="auto" w:sz="4" w:space="0"/>
              <w:right w:val="single" w:color="auto" w:sz="4" w:space="0"/>
            </w:tcBorders>
            <w:vAlign w:val="center"/>
          </w:tcPr>
          <w:p w14:paraId="48734B1F">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1、本招标文件中描述投标人的“公章”是指根据我国对公章的管理规定，用投标人法定主体行为名称制作的印章</w:t>
            </w:r>
            <w:r>
              <w:rPr>
                <w:rFonts w:hint="eastAsia" w:ascii="宋体" w:hAnsi="宋体" w:eastAsia="宋体" w:cs="宋体"/>
                <w:color w:val="auto"/>
                <w:highlight w:val="none"/>
              </w:rPr>
              <w:t>（含电子印章）</w:t>
            </w:r>
            <w:r>
              <w:rPr>
                <w:rFonts w:hint="eastAsia" w:ascii="宋体" w:hAnsi="宋体" w:eastAsia="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14:paraId="1D1C3FB7">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5C885B3">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3、本招标文件中描述投标人的“签字”是指投标人的法定代表人或者委托代理人</w:t>
            </w:r>
            <w:r>
              <w:rPr>
                <w:rFonts w:hint="eastAsia" w:ascii="宋体" w:hAnsi="宋体" w:eastAsia="宋体" w:cs="宋体"/>
                <w:color w:val="auto"/>
                <w:highlight w:val="none"/>
              </w:rPr>
              <w:t>在文件规定签署处签名（含电子签名）的行为，私章、印鉴等其他形式均不能代替签字</w:t>
            </w:r>
            <w:r>
              <w:rPr>
                <w:rFonts w:hint="eastAsia" w:ascii="宋体" w:hAnsi="宋体" w:eastAsia="宋体" w:cs="宋体"/>
                <w:bCs/>
                <w:color w:val="auto"/>
                <w:highlight w:val="none"/>
              </w:rPr>
              <w:t>。</w:t>
            </w:r>
          </w:p>
          <w:p w14:paraId="7E46BF2E">
            <w:pPr>
              <w:pStyle w:val="20"/>
              <w:snapToGrid w:val="0"/>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4、自然人投标的，招标文件规定盖公章处由自然人摁手指指印。</w:t>
            </w:r>
          </w:p>
          <w:p w14:paraId="485670C4">
            <w:pPr>
              <w:spacing w:line="400" w:lineRule="exact"/>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5、本招标文件所称的“以上”“以下”“以内”“届满”，包括本数；所称的“不满”“超过”“以外”，不包括本数。</w:t>
            </w:r>
          </w:p>
        </w:tc>
      </w:tr>
    </w:tbl>
    <w:p w14:paraId="6A9D42F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bookmarkEnd w:id="44"/>
      <w:r>
        <w:rPr>
          <w:rFonts w:hint="eastAsia" w:ascii="宋体" w:hAnsi="宋体" w:eastAsia="宋体" w:cs="宋体"/>
          <w:color w:val="auto"/>
          <w:highlight w:val="none"/>
        </w:rPr>
        <w:t>投标人须知正文</w:t>
      </w:r>
    </w:p>
    <w:p w14:paraId="67310E1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一、总  则</w:t>
      </w:r>
    </w:p>
    <w:p w14:paraId="3B91C31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1.适用范围</w:t>
      </w:r>
    </w:p>
    <w:p w14:paraId="33C4BC8D">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1C6A3E9">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613BEB9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2.定义</w:t>
      </w:r>
    </w:p>
    <w:p w14:paraId="7663AFE3">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31815D61">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3B192616">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2A539B14">
      <w:pPr>
        <w:pStyle w:val="7"/>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2.4“投标人”是指响应招标、参加投标竞争的法人、其他组织或者自然人。</w:t>
      </w:r>
    </w:p>
    <w:p w14:paraId="3BEBAF0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2.5“货物”是指各种形态和种类的物品，包括原材料、燃料、设备、产品等；“服务”是指除货物和工程以外的其他政府采购对象。</w:t>
      </w:r>
    </w:p>
    <w:p w14:paraId="75849F5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37237866">
      <w:pPr>
        <w:pStyle w:val="6"/>
        <w:keepNext w:val="0"/>
        <w:keepLines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6362A115">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2.8“实质性要求”是指招标文件中已经指明不满足则投标无效的条款，或者不能负偏离的条款，或者采购需求中带“▲”的条款。</w:t>
      </w:r>
    </w:p>
    <w:p w14:paraId="3DBE78F1">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2.9 “正偏离”，是指投标文件对招标文件“采购需求”中有关条款作出的响应优于条款要求并有利于采购人的情形。</w:t>
      </w:r>
    </w:p>
    <w:p w14:paraId="118B3D4B">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2.10“负偏离”，是指投标文件对招标文件“采购需求”中有关条款作出的响应不满足条款要求，导致采购人要求不能得到满足的情形。</w:t>
      </w:r>
    </w:p>
    <w:p w14:paraId="7726D151">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45EF1D9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3.投标人的资格要求</w:t>
      </w:r>
    </w:p>
    <w:p w14:paraId="382B38BA">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776239E9">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4.投标委托</w:t>
      </w:r>
    </w:p>
    <w:p w14:paraId="54B9E96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投标人代表参加投标活动过程中必须携带个人有效身份证件。如投标人代表不是法定代表人，须持有授权委托书（按第六章要求格式填写）。</w:t>
      </w:r>
    </w:p>
    <w:p w14:paraId="355187F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2E076BBF">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DAB2AC0">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16C57872">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02013F10">
      <w:pPr>
        <w:snapToGrid w:val="0"/>
        <w:spacing w:line="360" w:lineRule="auto"/>
        <w:ind w:firstLine="420" w:firstLineChars="200"/>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7FDEE348">
      <w:pPr>
        <w:pStyle w:val="6"/>
        <w:keepNext w:val="0"/>
        <w:keepLines w:val="0"/>
        <w:spacing w:before="0" w:after="0" w:line="360" w:lineRule="auto"/>
        <w:ind w:firstLine="424" w:firstLineChars="202"/>
        <w:rPr>
          <w:rFonts w:ascii="宋体" w:hAnsi="宋体" w:eastAsia="宋体" w:cs="宋体"/>
          <w:color w:val="auto"/>
          <w:sz w:val="24"/>
          <w:highlight w:val="none"/>
        </w:rPr>
      </w:pPr>
      <w:r>
        <w:rPr>
          <w:rFonts w:hint="eastAsia" w:ascii="宋体" w:hAnsi="宋体" w:eastAsia="宋体" w:cs="宋体"/>
          <w:b w:val="0"/>
          <w:color w:val="auto"/>
          <w:sz w:val="21"/>
          <w:szCs w:val="21"/>
          <w:highlight w:val="none"/>
        </w:rPr>
        <w:t xml:space="preserve">6.3 </w:t>
      </w:r>
      <w:bookmarkStart w:id="58" w:name="_Hlk65857072"/>
      <w:r>
        <w:rPr>
          <w:rFonts w:hint="eastAsia" w:ascii="宋体" w:hAnsi="宋体" w:eastAsia="宋体" w:cs="宋体"/>
          <w:b w:val="0"/>
          <w:color w:val="auto"/>
          <w:sz w:val="21"/>
          <w:szCs w:val="21"/>
          <w:highlight w:val="none"/>
        </w:rPr>
        <w:t>根据《政府采购促进中小企业发展管理办法》（财库〔2020〕46号）第九条第二款</w:t>
      </w:r>
      <w:r>
        <w:rPr>
          <w:rFonts w:hint="eastAsia" w:ascii="宋体" w:hAnsi="宋体" w:eastAsia="宋体" w:cs="宋体"/>
          <w:b w:val="0"/>
          <w:bCs w:val="0"/>
          <w:color w:val="auto"/>
          <w:sz w:val="21"/>
          <w:szCs w:val="21"/>
          <w:highlight w:val="none"/>
        </w:rPr>
        <w:t>及《财政部关于进一步加大政府采购支持中小企业力度的通知》财库〔2022〕19号规定</w:t>
      </w:r>
      <w:r>
        <w:rPr>
          <w:rFonts w:hint="eastAsia" w:ascii="宋体" w:hAnsi="宋体" w:eastAsia="宋体" w:cs="宋体"/>
          <w:b w:val="0"/>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8"/>
    </w:p>
    <w:p w14:paraId="59E7F37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0865CA0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5CD3D81C">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DBCEF1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6F33233">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8.特别说明</w:t>
      </w:r>
    </w:p>
    <w:p w14:paraId="02C6E399">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8.1如果本招标文件要求提供投标人或制造商的资格、信誉、荣誉、业绩与企业认证等材料的，资格、信誉、荣誉、业绩与企业认证等必须为投标人或者制造商所拥有或自身获得 。</w:t>
      </w:r>
    </w:p>
    <w:p w14:paraId="6AB2EB35">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8.2投标人应仔细阅读招标文件的所有内容，按照招标文件的要求提交投标文件，并对所提供的全部资料的真实性承担法律责任。</w:t>
      </w:r>
    </w:p>
    <w:p w14:paraId="2A5A6DC9">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8.3投标人在投标活动中提供任何虚假材料，将报监管部门查处；中标后发现的，中标人须依法赔偿采购人，且民事赔偿并不免除违法投标人的行政与刑事责任。</w:t>
      </w:r>
    </w:p>
    <w:p w14:paraId="793169F0">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1317861">
      <w:pPr>
        <w:pStyle w:val="6"/>
        <w:keepNext w:val="0"/>
        <w:keepLines w:val="0"/>
        <w:spacing w:before="0" w:after="0" w:line="360" w:lineRule="auto"/>
        <w:ind w:firstLine="367" w:firstLineChars="175"/>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6753AFC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0E02BAB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91C5A12">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31923F1B">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A763171">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47DC21D0">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9C592B">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0431B876">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 xml:space="preserve">（1）不同投标人的投标文件由同一单位或者个人编制； </w:t>
      </w:r>
    </w:p>
    <w:p w14:paraId="54D04724">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50226C73">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44A9D4C7">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（4）不同投标人的投标文件异常一致或者投标报价呈规律性差异；</w:t>
      </w:r>
    </w:p>
    <w:p w14:paraId="3C3F9594">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50F6B26D">
      <w:pPr>
        <w:pStyle w:val="20"/>
        <w:snapToGrid w:val="0"/>
        <w:spacing w:line="360" w:lineRule="auto"/>
        <w:ind w:left="2" w:leftChars="1" w:firstLine="422" w:firstLineChars="200"/>
        <w:rPr>
          <w:rFonts w:ascii="宋体" w:hAnsi="宋体" w:eastAsia="宋体" w:cs="宋体"/>
          <w:b/>
          <w:color w:val="auto"/>
          <w:highlight w:val="none"/>
        </w:rPr>
      </w:pPr>
      <w:r>
        <w:rPr>
          <w:rFonts w:hint="eastAsia" w:ascii="宋体" w:hAnsi="宋体" w:eastAsia="宋体" w:cs="宋体"/>
          <w:b/>
          <w:color w:val="auto"/>
          <w:highlight w:val="none"/>
        </w:rPr>
        <w:t>（6）不同投标人的投标保证金从同一单位或者个人账户转出。</w:t>
      </w:r>
    </w:p>
    <w:p w14:paraId="00041A6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67742BAA">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（1）供应商直接或者间接从采购人或者采购代理机构处获得其他供应商的相关信息并修改其投标文件或者响应文件；</w:t>
      </w:r>
    </w:p>
    <w:p w14:paraId="4B30ACC4">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（2）供应商按照采购人或者采购代理机构的授意撤换、修改投标文件或者响应文件；</w:t>
      </w:r>
    </w:p>
    <w:p w14:paraId="1CD84F06">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（3）供应商之间协商报价、技术方案等投标文件或者响应文件的实质性内容；</w:t>
      </w:r>
    </w:p>
    <w:p w14:paraId="273A8E45">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1BA4ACB9">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0B2C192">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098AD084">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3F785CD1">
      <w:pPr>
        <w:pStyle w:val="20"/>
        <w:snapToGrid w:val="0"/>
        <w:spacing w:line="360" w:lineRule="auto"/>
        <w:ind w:left="2" w:leftChars="1" w:firstLine="422" w:firstLineChars="200"/>
        <w:rPr>
          <w:rFonts w:ascii="宋体" w:hAnsi="宋体" w:eastAsia="宋体" w:cs="宋体"/>
          <w:b/>
          <w:color w:val="auto"/>
          <w:highlight w:val="none"/>
        </w:rPr>
      </w:pPr>
    </w:p>
    <w:p w14:paraId="0DB891C7">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二、招标文件</w:t>
      </w:r>
    </w:p>
    <w:p w14:paraId="3F47996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5D12B65C">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75CA57E2">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（2）采购需求； </w:t>
      </w:r>
    </w:p>
    <w:p w14:paraId="27B0E4F7">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348BC8C3">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14:paraId="0E7AD15C">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014FBE51">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00F9CAC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6A5306F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4923292B">
      <w:pPr>
        <w:pStyle w:val="6"/>
        <w:keepNext w:val="0"/>
        <w:keepLines w:val="0"/>
        <w:spacing w:before="0" w:after="0" w:line="360" w:lineRule="auto"/>
        <w:ind w:firstLine="420" w:firstLineChars="200"/>
        <w:rPr>
          <w:rFonts w:ascii="宋体" w:hAnsi="宋体" w:eastAsia="宋体" w:cs="宋体"/>
          <w:color w:val="auto"/>
          <w:highlight w:val="none"/>
        </w:rPr>
      </w:pPr>
      <w:r>
        <w:rPr>
          <w:rFonts w:hint="eastAsia" w:ascii="宋体" w:hAnsi="宋体" w:eastAsia="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3680C2E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highlight w:val="none"/>
        </w:rPr>
        <w:t>11.3采购人和采购代理机构可以视采购具体情况，变更投标截止时间和开标时间，并</w:t>
      </w:r>
      <w:r>
        <w:rPr>
          <w:rFonts w:hint="eastAsia" w:ascii="宋体" w:hAnsi="宋体" w:eastAsia="宋体" w:cs="宋体"/>
          <w:color w:val="auto"/>
          <w:szCs w:val="21"/>
          <w:highlight w:val="none"/>
        </w:rPr>
        <w:t>在原公告发布媒体上发布更正公告。</w:t>
      </w:r>
    </w:p>
    <w:p w14:paraId="6EE5ED8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11.4招标文件澄清、答复、修改、补充的内容为招标文件的组成部分。</w:t>
      </w:r>
      <w:r>
        <w:rPr>
          <w:rFonts w:hint="eastAsia" w:ascii="宋体" w:hAnsi="宋体" w:eastAsia="宋体" w:cs="宋体"/>
          <w:b/>
          <w:color w:val="auto"/>
          <w:szCs w:val="21"/>
          <w:highlight w:val="none"/>
        </w:rPr>
        <w:t>当招标文件与招标文件的澄清、答复、修改、补充通知就同一内容的表述不一致时，以最后发出的文件为准。</w:t>
      </w:r>
    </w:p>
    <w:p w14:paraId="2C4FFA41">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11.5采购人或者采购代理机构可以在招标文件提供期限截止后，组织已获取招标文件的潜在投标人现场考察或者召开开标前答疑会，具体详见“投标人须知前附表”。</w:t>
      </w:r>
    </w:p>
    <w:p w14:paraId="02FE0939">
      <w:pPr>
        <w:pStyle w:val="20"/>
        <w:snapToGrid w:val="0"/>
        <w:spacing w:line="360" w:lineRule="auto"/>
        <w:ind w:firstLine="420" w:firstLineChars="200"/>
        <w:rPr>
          <w:rFonts w:ascii="宋体" w:hAnsi="宋体" w:eastAsia="宋体" w:cs="宋体"/>
          <w:color w:val="auto"/>
          <w:highlight w:val="none"/>
        </w:rPr>
      </w:pPr>
    </w:p>
    <w:p w14:paraId="7CC7C9CF">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三、投标文件的编制</w:t>
      </w:r>
    </w:p>
    <w:p w14:paraId="495A2AB1">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12.投标文件的编制原则</w:t>
      </w:r>
    </w:p>
    <w:p w14:paraId="64212A7D">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2D3A5C5A">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13.投标文件的组成</w:t>
      </w:r>
    </w:p>
    <w:p w14:paraId="3DBF0588">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991CBEF">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（1）报价文件： 具体材料见“投标人须知前附表”。</w:t>
      </w:r>
    </w:p>
    <w:p w14:paraId="11F4DD94">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（2）资格证明文件：具体材料见“投标人须知前附表”。</w:t>
      </w:r>
    </w:p>
    <w:p w14:paraId="1AF372D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（3）商务文件：具体材料见“投标人须知前附表”。</w:t>
      </w:r>
    </w:p>
    <w:p w14:paraId="59B5689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（4）技术文件：具体材料见“投标人须知前附表”。</w:t>
      </w:r>
    </w:p>
    <w:p w14:paraId="6E434F5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14.投标文件的语言及计量</w:t>
      </w:r>
    </w:p>
    <w:p w14:paraId="73C9F74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57F401E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5DC9D2F">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61A2BA67">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8B9810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60757C9B">
      <w:pPr>
        <w:pStyle w:val="2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投标人没有按照招标文件要求提供全部资料，或者投标人没有对招标文件作出实质性响应是投标人的风险，并可能导致其投标被拒绝。</w:t>
      </w:r>
    </w:p>
    <w:p w14:paraId="0E7FE0B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16.投标报价</w:t>
      </w:r>
    </w:p>
    <w:p w14:paraId="7D2D0B6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1283A79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14:paraId="33987E66">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7220B87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6EF74E0C">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6C4BF8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 投标有效期应按规定的期限作出承诺，具体详见“投标人须知前附表”。</w:t>
      </w:r>
    </w:p>
    <w:p w14:paraId="399427FE">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p>
    <w:p w14:paraId="4E8901E1">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18.投标保证金</w:t>
      </w:r>
    </w:p>
    <w:p w14:paraId="3BFE9535">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14:paraId="14964379">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20C55238">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59532B8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19FE073D">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7A20A449">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25BAF238">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3F71A264">
      <w:pPr>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79696898">
      <w:pPr>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7BBC75D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0495C98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7300BD6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77CD9217">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5FA39C59">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19.2投标文件应按报价文件、资格证明文件、商务文件、技术文件分别编制电子文件，并按广西政府采购云平台的要求编制、加密、上传。</w:t>
      </w:r>
    </w:p>
    <w:p w14:paraId="49D37F5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w:t>
      </w:r>
      <w:bookmarkStart w:id="59" w:name="_Hlk65832616"/>
      <w:r>
        <w:rPr>
          <w:rFonts w:hint="eastAsia" w:ascii="宋体" w:hAnsi="宋体" w:eastAsia="宋体" w:cs="宋体"/>
          <w:b w:val="0"/>
          <w:color w:val="auto"/>
          <w:sz w:val="21"/>
          <w:szCs w:val="21"/>
          <w:highlight w:val="none"/>
        </w:rPr>
        <w:t>3投标文件须由投标人在规定位置盖公章并签字</w:t>
      </w:r>
      <w:bookmarkStart w:id="60" w:name="_Hlk65832569"/>
      <w:r>
        <w:rPr>
          <w:rFonts w:hint="eastAsia" w:ascii="宋体" w:hAnsi="宋体" w:eastAsia="宋体" w:cs="宋体"/>
          <w:b w:val="0"/>
          <w:color w:val="auto"/>
          <w:sz w:val="21"/>
          <w:szCs w:val="21"/>
          <w:highlight w:val="none"/>
        </w:rPr>
        <w:t>（具体以投标人须知前附表或投标文件格式规定为准）</w:t>
      </w:r>
      <w:bookmarkEnd w:id="59"/>
      <w:bookmarkEnd w:id="60"/>
      <w:r>
        <w:rPr>
          <w:rFonts w:hint="eastAsia" w:ascii="宋体" w:hAnsi="宋体" w:eastAsia="宋体" w:cs="宋体"/>
          <w:b w:val="0"/>
          <w:color w:val="auto"/>
          <w:sz w:val="21"/>
          <w:szCs w:val="21"/>
          <w:highlight w:val="none"/>
        </w:rPr>
        <w:t>，</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7759A12F">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055FA73F">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4221E8E">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20.投标文件的加密、解密</w:t>
      </w:r>
    </w:p>
    <w:p w14:paraId="69A6207D">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5DE4020F">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3320EC02">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21.1投标人必须在“投标人须知前附表”规定的投标文件接收时间和投标地点提交投标文件。</w:t>
      </w:r>
    </w:p>
    <w:p w14:paraId="4767AFC1">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17789F84">
      <w:pPr>
        <w:pStyle w:val="6"/>
        <w:keepNext w:val="0"/>
        <w:keepLines w:val="0"/>
        <w:spacing w:before="0" w:after="0" w:line="360" w:lineRule="auto"/>
        <w:ind w:firstLine="420" w:firstLineChars="200"/>
        <w:jc w:val="lef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21.3未在规定时间内上传或者未按广西政府采购云平台的要求编制、加密的电子投标文件，广西政府采购云平台将拒收。</w:t>
      </w:r>
    </w:p>
    <w:p w14:paraId="7B16B063">
      <w:pPr>
        <w:pStyle w:val="7"/>
        <w:rPr>
          <w:rFonts w:ascii="宋体" w:hAnsi="宋体" w:eastAsia="宋体" w:cs="宋体"/>
          <w:color w:val="auto"/>
          <w:highlight w:val="none"/>
        </w:rPr>
      </w:pPr>
      <w:r>
        <w:rPr>
          <w:rFonts w:hint="eastAsia" w:ascii="宋体" w:hAnsi="宋体" w:eastAsia="宋体" w:cs="宋体"/>
          <w:color w:val="auto"/>
          <w:szCs w:val="21"/>
          <w:highlight w:val="none"/>
        </w:rPr>
        <w:t>21.4电子投标文件提交方式见“招标公告”中“四、提交投标文件截止时间、开标时间和地点”</w:t>
      </w:r>
    </w:p>
    <w:p w14:paraId="1805BEA5">
      <w:pPr>
        <w:pStyle w:val="7"/>
        <w:rPr>
          <w:rFonts w:ascii="宋体" w:hAnsi="宋体" w:eastAsia="宋体" w:cs="宋体"/>
          <w:color w:val="auto"/>
          <w:highlight w:val="none"/>
        </w:rPr>
      </w:pPr>
    </w:p>
    <w:p w14:paraId="3F31E4C5">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14:paraId="7EB30363">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0F72841">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6111A2D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 投标人在投标截止时间后书面通知采购人、采购代理机构撤销投标文件的，将根据本须知正文18.4的规定不予退还其投标保证金。</w:t>
      </w:r>
    </w:p>
    <w:p w14:paraId="00274DBD">
      <w:pPr>
        <w:pStyle w:val="17"/>
        <w:snapToGrid w:val="0"/>
        <w:spacing w:line="360" w:lineRule="auto"/>
        <w:ind w:firstLine="739"/>
        <w:rPr>
          <w:rFonts w:ascii="宋体" w:hAnsi="宋体" w:eastAsia="宋体" w:cs="宋体"/>
          <w:snapToGrid w:val="0"/>
          <w:color w:val="auto"/>
          <w:sz w:val="21"/>
          <w:szCs w:val="21"/>
          <w:highlight w:val="none"/>
        </w:rPr>
      </w:pPr>
    </w:p>
    <w:p w14:paraId="66C1285A">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四、开    标</w:t>
      </w:r>
    </w:p>
    <w:p w14:paraId="54244F7D">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23.开标时间和地点</w:t>
      </w:r>
    </w:p>
    <w:p w14:paraId="72BA261F">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23.1开标时间及地点详见“投标人须知前附表”</w:t>
      </w:r>
    </w:p>
    <w:p w14:paraId="32A361F2">
      <w:pPr>
        <w:snapToGrid w:val="0"/>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0B49A6C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FBC968D">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38184FB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CB01FCC">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31DC587E">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r>
        <w:rPr>
          <w:rFonts w:hint="eastAsia" w:ascii="宋体" w:hAnsi="宋体" w:eastAsia="宋体" w:cs="宋体"/>
          <w:bCs/>
          <w:color w:val="auto"/>
          <w:szCs w:val="21"/>
          <w:highlight w:val="none"/>
        </w:rPr>
        <w:t>（解密异常情况处理：详见本章29.4 电子交易活动的中止）</w:t>
      </w:r>
    </w:p>
    <w:p w14:paraId="66FA8A7D">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（2）电子唱标。投标文件解密结束，各投标供应商报价均在广西政府采购云平台远程不见面开标大厅展示；</w:t>
      </w:r>
    </w:p>
    <w:p w14:paraId="44B8CF08">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（3）签署电子《政府采购活动现场确认声明书》。通过邮件形式在远程不见面开标大厅发送各投标人签署电子《政府采购活动现场确认声明书》。</w:t>
      </w:r>
    </w:p>
    <w:p w14:paraId="0D2EE16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D8A21DE">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6024839">
      <w:pPr>
        <w:autoSpaceDE w:val="0"/>
        <w:autoSpaceDN w:val="0"/>
        <w:adjustRightInd w:val="0"/>
        <w:spacing w:line="44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5672D98E">
      <w:pPr>
        <w:autoSpaceDE w:val="0"/>
        <w:autoSpaceDN w:val="0"/>
        <w:adjustRightInd w:val="0"/>
        <w:spacing w:line="44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特别说明：如遇广西政府采购云平台电子化开标或评审程序调整的，按调整后执行。</w:t>
      </w:r>
    </w:p>
    <w:p w14:paraId="1F6E29AC">
      <w:pPr>
        <w:pStyle w:val="4"/>
        <w:keepNext w:val="0"/>
        <w:keepLines w:val="0"/>
        <w:ind w:firstLine="0" w:firstLineChars="0"/>
        <w:rPr>
          <w:rFonts w:ascii="宋体" w:hAnsi="宋体" w:eastAsia="宋体" w:cs="宋体"/>
          <w:color w:val="auto"/>
          <w:highlight w:val="none"/>
        </w:rPr>
      </w:pPr>
    </w:p>
    <w:p w14:paraId="4E24A4DC">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五、资格审查</w:t>
      </w:r>
    </w:p>
    <w:p w14:paraId="4AB0F29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0A2DF933">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25.1开标结束后，采购人或者采购代理机构依法对投标人的资格进行审查。</w:t>
      </w:r>
    </w:p>
    <w:p w14:paraId="5E8C303B">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0252F2A">
      <w:pPr>
        <w:pStyle w:val="6"/>
        <w:keepNext w:val="0"/>
        <w:keepLines w:val="0"/>
        <w:spacing w:before="0" w:after="0"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25.3 投标人有下列情形之一的，资格审查不通过，作无效投标处理：</w:t>
      </w:r>
    </w:p>
    <w:p w14:paraId="53E65C18">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（1）未按招标文件规定的方式获取本招标文件的投标人；</w:t>
      </w:r>
    </w:p>
    <w:p w14:paraId="58FE2D0F">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（2）不具备招标文件中规定的资格要求的；</w:t>
      </w:r>
    </w:p>
    <w:p w14:paraId="4FBE0921">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186A806B">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344E1522">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（5）投标文件中的资格证明文件缺少任一项“投标人须知前附表”资格证明文件规定“必须提供”的文件资料的；</w:t>
      </w:r>
    </w:p>
    <w:p w14:paraId="42ADBAB5">
      <w:pPr>
        <w:pStyle w:val="20"/>
        <w:snapToGrid w:val="0"/>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（6）投标文件中的资格证明文件出现任一项不符合“投标人须知前附表”资格证明文件规定“必须提供”的文件资料要求或者无效的。</w:t>
      </w:r>
    </w:p>
    <w:p w14:paraId="18380F29">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4EFB5194">
      <w:pPr>
        <w:pStyle w:val="20"/>
        <w:snapToGrid w:val="0"/>
        <w:spacing w:line="360" w:lineRule="auto"/>
        <w:ind w:left="689" w:leftChars="228" w:hanging="210" w:hangingChars="100"/>
        <w:rPr>
          <w:rFonts w:ascii="宋体" w:hAnsi="宋体" w:eastAsia="宋体" w:cs="宋体"/>
          <w:color w:val="auto"/>
          <w:highlight w:val="none"/>
        </w:rPr>
      </w:pPr>
    </w:p>
    <w:p w14:paraId="079EAF2D">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六、评   标</w:t>
      </w:r>
    </w:p>
    <w:p w14:paraId="20CA7A2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26.组建评标委员会</w:t>
      </w:r>
    </w:p>
    <w:p w14:paraId="30CF7306">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评标委员会由采购人代表和评审专家组成，具体人数详见“投标人须知前附表”，其中评审专家不得少于成员总数的三分之二。</w:t>
      </w:r>
    </w:p>
    <w:p w14:paraId="1200821C">
      <w:pPr>
        <w:pStyle w:val="20"/>
        <w:snapToGrid w:val="0"/>
        <w:spacing w:line="360" w:lineRule="auto"/>
        <w:ind w:left="2" w:leftChars="1" w:firstLine="420" w:firstLineChars="200"/>
        <w:rPr>
          <w:rFonts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110B351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39E25E3C">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评标委员会以“第四章 评标方法和评标标准”为依据对投标文件进行评审，没有规定的方法、评审因素和标准，不作为评标依据。</w:t>
      </w:r>
    </w:p>
    <w:p w14:paraId="21185C9B">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666EA3B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7B70180">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28.2评委表决。评标委员会成员对需要共同认定的事项存在争议的，应当按照少数服从多数的原则作出结论。</w:t>
      </w:r>
    </w:p>
    <w:p w14:paraId="2526501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CD211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28.4评标过程的监控。本项目评标过程实行全程录音、录像监控，</w:t>
      </w:r>
      <w:r>
        <w:rPr>
          <w:rFonts w:hint="eastAsia" w:ascii="宋体" w:hAnsi="宋体" w:eastAsia="宋体" w:cs="宋体"/>
          <w:b/>
          <w:bCs/>
          <w:color w:val="auto"/>
          <w:highlight w:val="none"/>
        </w:rPr>
        <w:t>投标人在评标过程中所进行的试图影响评标结果的不公正活动，可能导致其投标无效</w:t>
      </w:r>
      <w:r>
        <w:rPr>
          <w:rFonts w:hint="eastAsia" w:ascii="宋体" w:hAnsi="宋体" w:eastAsia="宋体" w:cs="宋体"/>
          <w:color w:val="auto"/>
          <w:highlight w:val="none"/>
        </w:rPr>
        <w:t>。</w:t>
      </w:r>
    </w:p>
    <w:p w14:paraId="253F3154">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38E90BDA">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694D17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29.2 中标候选人推荐数量详见“投标人须知前附表”。</w:t>
      </w:r>
    </w:p>
    <w:p w14:paraId="66EC23B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29.3评标委员会将按照“第四章 评标方法和评标标准”规定的方法、评审因素、标准和程序对投标文件进行评审。</w:t>
      </w:r>
    </w:p>
    <w:p w14:paraId="47AD3504">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29.4电子交易活动的中止。采购过程中出现以下情形，导致电子交易平台无法正常运行，或者无法保证电子交易的公平、公正和安全时，采购代理机构可中止电子交易活动：</w:t>
      </w:r>
    </w:p>
    <w:p w14:paraId="5EEF4A02">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116B268">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0B0A20C">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4546DC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994F02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5596949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29.5出现以上情形，不影响采购公平、公正性的，采购代理机构可以待上述情形消除后继续组织电子交易活动；影响或可能影响采购公平、公正性的，经采购代理机构确认后，应当重新采购。</w:t>
      </w:r>
    </w:p>
    <w:p w14:paraId="4C24FFE1">
      <w:pPr>
        <w:pStyle w:val="20"/>
        <w:snapToGrid w:val="0"/>
        <w:spacing w:line="360" w:lineRule="auto"/>
        <w:rPr>
          <w:rFonts w:ascii="宋体" w:hAnsi="宋体" w:eastAsia="宋体" w:cs="宋体"/>
          <w:color w:val="auto"/>
          <w:highlight w:val="none"/>
        </w:rPr>
      </w:pPr>
    </w:p>
    <w:p w14:paraId="5D7F922B">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七、中标和合同</w:t>
      </w:r>
    </w:p>
    <w:p w14:paraId="74E11A6C">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30 确定中标人</w:t>
      </w:r>
    </w:p>
    <w:p w14:paraId="347461C3">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B4B3A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53130F4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出现下列情形之一的，应予废标：</w:t>
      </w:r>
    </w:p>
    <w:p w14:paraId="78B3AE57">
      <w:pPr>
        <w:snapToGrid w:val="0"/>
        <w:spacing w:line="360" w:lineRule="auto"/>
        <w:ind w:firstLine="420" w:firstLineChars="200"/>
        <w:rPr>
          <w:rFonts w:ascii="宋体" w:hAnsi="宋体" w:eastAsia="宋体" w:cs="宋体"/>
          <w:color w:val="auto"/>
          <w:szCs w:val="21"/>
          <w:highlight w:val="none"/>
        </w:rPr>
      </w:pPr>
      <w:bookmarkStart w:id="61" w:name="_Toc148089560"/>
      <w:r>
        <w:rPr>
          <w:rFonts w:hint="eastAsia" w:ascii="宋体" w:hAnsi="宋体" w:eastAsia="宋体" w:cs="宋体"/>
          <w:color w:val="auto"/>
          <w:szCs w:val="21"/>
          <w:highlight w:val="none"/>
        </w:rPr>
        <w:t>30.3无效投标或废标条款</w:t>
      </w:r>
      <w:bookmarkEnd w:id="61"/>
    </w:p>
    <w:p w14:paraId="3FBE6A02">
      <w:pPr>
        <w:pStyle w:val="20"/>
        <w:spacing w:line="38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30.3.1投标文件属下列情况之一的，按无效投标处理：</w:t>
      </w:r>
    </w:p>
    <w:p w14:paraId="0C83DCF3">
      <w:pPr>
        <w:pStyle w:val="20"/>
        <w:spacing w:line="380" w:lineRule="exact"/>
        <w:ind w:firstLine="426"/>
        <w:rPr>
          <w:rFonts w:ascii="宋体" w:hAnsi="宋体" w:eastAsia="宋体" w:cs="宋体"/>
          <w:color w:val="auto"/>
          <w:szCs w:val="21"/>
          <w:highlight w:val="none"/>
        </w:rPr>
      </w:pPr>
      <w:r>
        <w:rPr>
          <w:rFonts w:hint="eastAsia" w:ascii="宋体" w:hAnsi="宋体" w:eastAsia="宋体" w:cs="宋体"/>
          <w:color w:val="auto"/>
          <w:szCs w:val="21"/>
          <w:highlight w:val="none"/>
        </w:rPr>
        <w:t>(1)未按照招标文件规定要求密封、签署、盖章的；</w:t>
      </w:r>
    </w:p>
    <w:p w14:paraId="62065740">
      <w:pPr>
        <w:pStyle w:val="2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(2)不具备招标文件中规定资格要求的；</w:t>
      </w:r>
    </w:p>
    <w:p w14:paraId="32E9C5B6">
      <w:pPr>
        <w:pStyle w:val="2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(3)不符合法律、法规和招标文件中规定的实质性要求的；</w:t>
      </w:r>
    </w:p>
    <w:p w14:paraId="23269D73">
      <w:pPr>
        <w:pStyle w:val="20"/>
        <w:tabs>
          <w:tab w:val="left" w:pos="540"/>
        </w:tabs>
        <w:spacing w:line="38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30.3.2投标过程中有下列情形之一者，应予废标：</w:t>
      </w:r>
    </w:p>
    <w:p w14:paraId="5843086E">
      <w:pPr>
        <w:pStyle w:val="20"/>
        <w:tabs>
          <w:tab w:val="left" w:pos="540"/>
        </w:tabs>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(1)出现影响投标公正的违法、违规行为的；</w:t>
      </w:r>
    </w:p>
    <w:p w14:paraId="4E1D1F0C">
      <w:pPr>
        <w:pStyle w:val="20"/>
        <w:tabs>
          <w:tab w:val="left" w:pos="540"/>
        </w:tabs>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(2)投标人的全部投标报价均超过了招标预算，建设单位不能支付的；</w:t>
      </w:r>
    </w:p>
    <w:p w14:paraId="5A332848">
      <w:pPr>
        <w:pStyle w:val="20"/>
        <w:spacing w:line="38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(3)因重大变故，投标任务取消的。</w:t>
      </w:r>
    </w:p>
    <w:p w14:paraId="5CC214E5">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（4）符合专业条件的供应商或者对招标文件作实质响应的供应商不足三家的；</w:t>
      </w:r>
    </w:p>
    <w:p w14:paraId="23A4C64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废标后，采购人应当将废标理由通知所有投标人。</w:t>
      </w:r>
    </w:p>
    <w:p w14:paraId="503EFFB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36A715E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1E7CCD68">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eastAsia="宋体" w:cs="宋体"/>
          <w:color w:val="auto"/>
          <w:sz w:val="21"/>
          <w:szCs w:val="21"/>
          <w:highlight w:val="none"/>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4B7DD6C0">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687C157F">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6EE5998E">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56CE1708">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33. 投标文件的退还</w:t>
      </w:r>
    </w:p>
    <w:p w14:paraId="25159B23">
      <w:pPr>
        <w:pStyle w:val="6"/>
        <w:keepNext w:val="0"/>
        <w:keepLines w:val="0"/>
        <w:spacing w:before="0" w:after="0" w:line="360" w:lineRule="auto"/>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投标人的投标文件不予退还。</w:t>
      </w:r>
    </w:p>
    <w:p w14:paraId="12D557CE">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811DE6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64D82154">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122E76FE">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w:t>
      </w:r>
    </w:p>
    <w:p w14:paraId="0CC667E3">
      <w:pPr>
        <w:pStyle w:val="6"/>
        <w:keepNext w:val="0"/>
        <w:keepLines w:val="0"/>
        <w:spacing w:before="0" w:after="0" w:line="360" w:lineRule="auto"/>
        <w:ind w:firstLine="316"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0F694092">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8C2A0BE">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50310BF0">
      <w:pPr>
        <w:pStyle w:val="6"/>
        <w:keepNext w:val="0"/>
        <w:keepLines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36.2签订合同时间：按中标通知书规定的时间与采购人签订合同（最长不能超过25日）。</w:t>
      </w:r>
    </w:p>
    <w:p w14:paraId="3DE8B2AD">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36.3中标人拒绝与采购人签订合同的，按照本须知正文第30.4条的规定执行。</w:t>
      </w:r>
    </w:p>
    <w:p w14:paraId="11F747F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37.政府采购合同公告</w:t>
      </w:r>
    </w:p>
    <w:p w14:paraId="50680FF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A5198F7">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76F92E6C">
      <w:pPr>
        <w:pStyle w:val="7"/>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5BC0D99">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7C2F7A72">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（1）对可以质疑的招标文件提出质疑的，为收到招标文件之日或者招标文件公告期限届满之日；</w:t>
      </w:r>
    </w:p>
    <w:p w14:paraId="072F0CA7">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1FA67B24">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color w:val="auto"/>
          <w:highlight w:val="none"/>
        </w:rPr>
        <w:t>（3）对中标结果提出质疑的，为中标结果公告期限届满之日。</w:t>
      </w:r>
    </w:p>
    <w:p w14:paraId="3C59B358">
      <w:pPr>
        <w:pStyle w:val="6"/>
        <w:keepNext w:val="0"/>
        <w:keepLines w:val="0"/>
        <w:spacing w:before="0" w:after="0" w:line="360" w:lineRule="auto"/>
        <w:ind w:firstLine="315" w:firstLineChars="15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38.3 </w:t>
      </w:r>
      <w:r>
        <w:rPr>
          <w:rFonts w:hint="eastAsia" w:ascii="宋体" w:hAnsi="宋体" w:eastAsia="宋体" w:cs="宋体"/>
          <w:color w:val="auto"/>
          <w:sz w:val="21"/>
          <w:highlight w:val="none"/>
        </w:rPr>
        <w:t>供应商提出质疑应当提交质疑函和必要的证明材料，针对同一采购程序环节的质疑必须在法定质疑期内一次性提出。质疑函应当包括下列内容（质疑函格式后附）：</w:t>
      </w:r>
    </w:p>
    <w:p w14:paraId="2A6BBD1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5325AE3D">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4F52282B">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98CF1DD">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（4）事实依据；</w:t>
      </w:r>
    </w:p>
    <w:p w14:paraId="7AE4B985">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（5）必要的法律依据；</w:t>
      </w:r>
    </w:p>
    <w:p w14:paraId="0624C0D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（6）提出质疑的日期。</w:t>
      </w:r>
    </w:p>
    <w:p w14:paraId="7AC93477">
      <w:pPr>
        <w:pStyle w:val="20"/>
        <w:snapToGrid w:val="0"/>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3D409B1">
      <w:pPr>
        <w:pStyle w:val="6"/>
        <w:keepNext w:val="0"/>
        <w:keepLines w:val="0"/>
        <w:snapToGrid w:val="0"/>
        <w:spacing w:before="0" w:after="0"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00AD31BC">
      <w:pPr>
        <w:pStyle w:val="2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　　（1）对招标文件提出的质疑，依法通过澄清或者修改可以继续开展采购活动的，澄清或者修改招标文件后继续开展采购活动；否则应当修改招标文件后重新开展采购活动。</w:t>
      </w:r>
    </w:p>
    <w:p w14:paraId="5F47DF54">
      <w:pPr>
        <w:pStyle w:val="20"/>
        <w:snapToGrid w:val="0"/>
        <w:spacing w:line="360" w:lineRule="auto"/>
        <w:rPr>
          <w:rFonts w:ascii="宋体" w:hAnsi="宋体" w:eastAsia="宋体" w:cs="宋体"/>
          <w:bCs/>
          <w:color w:val="auto"/>
          <w:highlight w:val="none"/>
        </w:rPr>
      </w:pPr>
      <w:r>
        <w:rPr>
          <w:rFonts w:hint="eastAsia" w:ascii="宋体" w:hAnsi="宋体" w:eastAsia="宋体" w:cs="宋体"/>
          <w:bCs/>
          <w:color w:val="auto"/>
          <w:highlight w:val="none"/>
        </w:rPr>
        <w:t>　　（2）对采购过程、中标结果提出的质疑，合格供应商符合法定数量时，可以从合格的中标候选人中另行确定中标供应商的，应当依法另行确定中标供应商；否则应当重新开展采购活动。</w:t>
      </w:r>
    </w:p>
    <w:p w14:paraId="6CC6395E">
      <w:pPr>
        <w:pStyle w:val="20"/>
        <w:snapToGrid w:val="0"/>
        <w:spacing w:line="360" w:lineRule="auto"/>
        <w:ind w:firstLine="420"/>
        <w:rPr>
          <w:rFonts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23103109">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w:t>
      </w:r>
      <w:r>
        <w:rPr>
          <w:rFonts w:hint="eastAsia" w:ascii="宋体" w:hAnsi="宋体" w:eastAsia="宋体" w:cs="宋体"/>
          <w:color w:val="auto"/>
          <w:szCs w:val="21"/>
          <w:highlight w:val="none"/>
        </w:rPr>
        <w:t>广西壮族自治区财政厅政府采购监督管理处</w:t>
      </w:r>
      <w:r>
        <w:rPr>
          <w:rFonts w:hint="eastAsia" w:ascii="宋体" w:hAnsi="宋体" w:eastAsia="宋体" w:cs="宋体"/>
          <w:color w:val="auto"/>
          <w:highlight w:val="none"/>
        </w:rPr>
        <w:t>）提起投诉（投诉书格式后附）。</w:t>
      </w:r>
    </w:p>
    <w:p w14:paraId="47D676CF">
      <w:pPr>
        <w:pStyle w:val="4"/>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t>八、其他事项</w:t>
      </w:r>
    </w:p>
    <w:p w14:paraId="12EEF4E3">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39.代理服务费</w:t>
      </w:r>
    </w:p>
    <w:p w14:paraId="4293155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39.1代理服务收取标准及缴费账户详见“投标人须知前附表”，投标人为联合体的，可以由联合体中的一方或者多方共同缴纳代理服务费。</w:t>
      </w:r>
    </w:p>
    <w:p w14:paraId="19A7CAC8">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39.2代理服务收费标准：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1714"/>
        <w:gridCol w:w="1743"/>
        <w:gridCol w:w="1714"/>
      </w:tblGrid>
      <w:tr w14:paraId="12E4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3587" w:type="dxa"/>
            <w:tcBorders>
              <w:tl2br w:val="single" w:color="auto" w:sz="4" w:space="0"/>
            </w:tcBorders>
          </w:tcPr>
          <w:p w14:paraId="46FD187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3CBAE8D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714" w:type="dxa"/>
            <w:vAlign w:val="center"/>
          </w:tcPr>
          <w:p w14:paraId="456D248B">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43" w:type="dxa"/>
            <w:vAlign w:val="center"/>
          </w:tcPr>
          <w:p w14:paraId="2B1166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714" w:type="dxa"/>
            <w:vAlign w:val="center"/>
          </w:tcPr>
          <w:p w14:paraId="5EA8874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33D3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3305E8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714" w:type="dxa"/>
          </w:tcPr>
          <w:p w14:paraId="6A85093D">
            <w:pPr>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743" w:type="dxa"/>
          </w:tcPr>
          <w:p w14:paraId="38E45767">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714" w:type="dxa"/>
          </w:tcPr>
          <w:p w14:paraId="62FCBD5B">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646E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2B6736B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714" w:type="dxa"/>
          </w:tcPr>
          <w:p w14:paraId="2E07A7D8">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743" w:type="dxa"/>
          </w:tcPr>
          <w:p w14:paraId="385D152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714" w:type="dxa"/>
          </w:tcPr>
          <w:p w14:paraId="02BE50B6">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53CA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2599EE4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714" w:type="dxa"/>
          </w:tcPr>
          <w:p w14:paraId="5C6C3055">
            <w:pPr>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743" w:type="dxa"/>
          </w:tcPr>
          <w:p w14:paraId="78F2B1E1">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714" w:type="dxa"/>
          </w:tcPr>
          <w:p w14:paraId="292FF4B4">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975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6B02F5D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714" w:type="dxa"/>
          </w:tcPr>
          <w:p w14:paraId="723496DE">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743" w:type="dxa"/>
          </w:tcPr>
          <w:p w14:paraId="19CD1A63">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714" w:type="dxa"/>
          </w:tcPr>
          <w:p w14:paraId="05C0130D">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269C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7401D2C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714" w:type="dxa"/>
          </w:tcPr>
          <w:p w14:paraId="1C9D1CE6">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743" w:type="dxa"/>
          </w:tcPr>
          <w:p w14:paraId="5887446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714" w:type="dxa"/>
          </w:tcPr>
          <w:p w14:paraId="41A1A0A9">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C12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02D77F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714" w:type="dxa"/>
          </w:tcPr>
          <w:p w14:paraId="4326CED5">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43" w:type="dxa"/>
          </w:tcPr>
          <w:p w14:paraId="17FA979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14" w:type="dxa"/>
          </w:tcPr>
          <w:p w14:paraId="4234C7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5FC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57D181B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714" w:type="dxa"/>
          </w:tcPr>
          <w:p w14:paraId="3BD45A0A">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43" w:type="dxa"/>
          </w:tcPr>
          <w:p w14:paraId="7076B6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14" w:type="dxa"/>
          </w:tcPr>
          <w:p w14:paraId="41F83FA9">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32B7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39156CAD">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714" w:type="dxa"/>
          </w:tcPr>
          <w:p w14:paraId="4F8F13B4">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43" w:type="dxa"/>
          </w:tcPr>
          <w:p w14:paraId="3DC55B6F">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14" w:type="dxa"/>
          </w:tcPr>
          <w:p w14:paraId="768E43A2">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60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14:paraId="0BD1770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714" w:type="dxa"/>
          </w:tcPr>
          <w:p w14:paraId="646F9BF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43" w:type="dxa"/>
          </w:tcPr>
          <w:p w14:paraId="2304979A">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14" w:type="dxa"/>
          </w:tcPr>
          <w:p w14:paraId="46F3E307">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61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87" w:type="dxa"/>
          </w:tcPr>
          <w:p w14:paraId="43697E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714" w:type="dxa"/>
          </w:tcPr>
          <w:p w14:paraId="4242723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43" w:type="dxa"/>
          </w:tcPr>
          <w:p w14:paraId="2E17DA14">
            <w:pPr>
              <w:spacing w:line="360" w:lineRule="auto"/>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14" w:type="dxa"/>
          </w:tcPr>
          <w:p w14:paraId="213C9573">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F36C66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0A9BAC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4F318CF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D7245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44AC7A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235B92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（200 － 100 ）万元 ×0.8%＝0.8万元</w:t>
      </w:r>
    </w:p>
    <w:p w14:paraId="67E8E6B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合计收费＝1.5+0.8＝ 2.3（万元）</w:t>
      </w:r>
    </w:p>
    <w:p w14:paraId="41653BFA">
      <w:pPr>
        <w:pStyle w:val="6"/>
        <w:keepNext w:val="0"/>
        <w:keepLines w:val="0"/>
        <w:spacing w:before="0" w:after="0" w:line="360" w:lineRule="auto"/>
        <w:ind w:left="420" w:leftChars="200"/>
        <w:rPr>
          <w:rFonts w:ascii="宋体" w:hAnsi="宋体" w:eastAsia="宋体" w:cs="宋体"/>
          <w:color w:val="auto"/>
          <w:sz w:val="24"/>
          <w:highlight w:val="none"/>
        </w:rPr>
      </w:pPr>
      <w:r>
        <w:rPr>
          <w:rFonts w:hint="eastAsia" w:ascii="宋体" w:hAnsi="宋体" w:eastAsia="宋体" w:cs="宋体"/>
          <w:color w:val="auto"/>
          <w:sz w:val="24"/>
          <w:highlight w:val="none"/>
        </w:rPr>
        <w:t>40. 需要补充的其他内容</w:t>
      </w:r>
    </w:p>
    <w:p w14:paraId="49ECDB57">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40.1本招标文件解释规则详见“投标人须知前附表”。</w:t>
      </w:r>
    </w:p>
    <w:p w14:paraId="0A335FDC">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40.2 其他事项详见“投标人须知前附表”。</w:t>
      </w:r>
    </w:p>
    <w:p w14:paraId="79B107B4">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52EA03B">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（1）在货物采购项目中，货物由中小企业制造，即货物由中小企业生产且使用该中小企业商号或者注册商标，不对其中涉及的工程承建商和服务的承接商作出要求；</w:t>
      </w:r>
    </w:p>
    <w:p w14:paraId="7EE91D03">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（2）在工程采购项目中，工程由中小企业承建，即工程施工单位为中小企业，不对其中涉及的货物的制造商和服务的承接商作出要求；</w:t>
      </w:r>
    </w:p>
    <w:p w14:paraId="3628EE10">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（3）在服务采购项目中，服务由中小企业承接，即提供服务的人员为中小企业依照《中华人民共和国劳动合同法》 订立劳动合同的从业人员，不对其中涉及的货物的制造商和工程承建商作出要求。</w:t>
      </w:r>
    </w:p>
    <w:p w14:paraId="06081F51">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54408E">
      <w:pPr>
        <w:pStyle w:val="20"/>
        <w:spacing w:before="120" w:after="120"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依据本招标文件规定享受扶持政策获得政府采购合同的，小微企业不得将合同分包给大中型企业，中型企业不得将合同分包给大型企业。</w:t>
      </w:r>
    </w:p>
    <w:p w14:paraId="7116262C">
      <w:pPr>
        <w:spacing w:line="360" w:lineRule="auto"/>
        <w:ind w:firstLine="420" w:firstLineChars="200"/>
        <w:jc w:val="center"/>
        <w:outlineLvl w:val="0"/>
        <w:rPr>
          <w:rFonts w:ascii="宋体" w:hAnsi="宋体" w:eastAsia="宋体" w:cs="宋体"/>
          <w:b/>
          <w:color w:val="auto"/>
          <w:sz w:val="36"/>
          <w:highlight w:val="none"/>
        </w:rPr>
      </w:pPr>
      <w:r>
        <w:rPr>
          <w:rFonts w:hint="eastAsia" w:ascii="宋体" w:hAnsi="宋体" w:eastAsia="宋体" w:cs="宋体"/>
          <w:color w:val="auto"/>
          <w:highlight w:val="none"/>
        </w:rPr>
        <w:br w:type="page"/>
      </w:r>
      <w:bookmarkStart w:id="62" w:name="_Toc532545043"/>
      <w:bookmarkStart w:id="63" w:name="_Toc10949"/>
      <w:bookmarkStart w:id="64" w:name="_Toc80093003"/>
      <w:r>
        <w:rPr>
          <w:rFonts w:hint="eastAsia" w:ascii="宋体" w:hAnsi="宋体" w:eastAsia="宋体" w:cs="宋体"/>
          <w:b/>
          <w:color w:val="auto"/>
          <w:sz w:val="36"/>
          <w:highlight w:val="none"/>
        </w:rPr>
        <w:t>第四章  评标方法</w:t>
      </w:r>
      <w:bookmarkEnd w:id="62"/>
      <w:r>
        <w:rPr>
          <w:rFonts w:hint="eastAsia" w:ascii="宋体" w:hAnsi="宋体" w:eastAsia="宋体" w:cs="宋体"/>
          <w:b/>
          <w:color w:val="auto"/>
          <w:sz w:val="36"/>
          <w:highlight w:val="none"/>
        </w:rPr>
        <w:t>及评分标准</w:t>
      </w:r>
      <w:bookmarkEnd w:id="63"/>
      <w:bookmarkEnd w:id="64"/>
    </w:p>
    <w:p w14:paraId="68520F86">
      <w:pPr>
        <w:pStyle w:val="4"/>
        <w:keepNext w:val="0"/>
        <w:keepLines w:val="0"/>
        <w:ind w:firstLine="602"/>
        <w:jc w:val="center"/>
        <w:rPr>
          <w:rFonts w:ascii="宋体" w:hAnsi="宋体" w:eastAsia="宋体" w:cs="宋体"/>
          <w:color w:val="auto"/>
          <w:sz w:val="30"/>
          <w:szCs w:val="30"/>
          <w:highlight w:val="none"/>
        </w:rPr>
      </w:pPr>
      <w:bookmarkStart w:id="65" w:name="_Toc80093006"/>
      <w:r>
        <w:rPr>
          <w:rFonts w:hint="eastAsia" w:ascii="宋体" w:hAnsi="宋体" w:eastAsia="宋体" w:cs="宋体"/>
          <w:color w:val="auto"/>
          <w:sz w:val="30"/>
          <w:szCs w:val="30"/>
          <w:highlight w:val="none"/>
        </w:rPr>
        <w:t>一、评标方法</w:t>
      </w:r>
    </w:p>
    <w:p w14:paraId="768305CB">
      <w:pPr>
        <w:pStyle w:val="20"/>
        <w:spacing w:line="360" w:lineRule="auto"/>
        <w:ind w:firstLine="420"/>
        <w:rPr>
          <w:rFonts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综合评分法，是指投标文件满足招标文件全部实质性要求，且按照评审因素的量化指标评审得分最高的投标人为中标候选人的评标方法。</w:t>
      </w:r>
    </w:p>
    <w:p w14:paraId="226018BB">
      <w:pPr>
        <w:pStyle w:val="20"/>
        <w:spacing w:line="360" w:lineRule="auto"/>
        <w:ind w:firstLine="420"/>
        <w:rPr>
          <w:rFonts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最低评标价法，是指投标文件满足招标文件全部实质性要求，且投标报价最低的投标人为中标候选人的评标方法。</w:t>
      </w:r>
    </w:p>
    <w:p w14:paraId="5816CD20">
      <w:pPr>
        <w:pStyle w:val="4"/>
        <w:keepNext w:val="0"/>
        <w:keepLines w:val="0"/>
        <w:ind w:firstLine="602"/>
        <w:jc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二、评标程序</w:t>
      </w:r>
    </w:p>
    <w:p w14:paraId="7D3952F0">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226245A7">
      <w:pPr>
        <w:pStyle w:val="20"/>
        <w:snapToGrid w:val="0"/>
        <w:spacing w:line="360" w:lineRule="auto"/>
        <w:ind w:left="1" w:firstLine="420"/>
        <w:rPr>
          <w:rFonts w:ascii="宋体" w:hAnsi="宋体" w:eastAsia="宋体" w:cs="宋体"/>
          <w:b/>
          <w:color w:val="auto"/>
          <w:highlight w:val="none"/>
        </w:rPr>
      </w:pPr>
      <w:r>
        <w:rPr>
          <w:rFonts w:hint="eastAsia" w:ascii="宋体" w:hAnsi="宋体" w:eastAsia="宋体" w:cs="宋体"/>
          <w:b/>
          <w:color w:val="auto"/>
          <w:highlight w:val="none"/>
        </w:rPr>
        <w:t>评标委员会应当对符合资格的投标人的投标文件进行投标报价、商务、技术等实质性内容符合性审查，以确定其是否满足招标文件的实质性要求。</w:t>
      </w:r>
    </w:p>
    <w:p w14:paraId="29239A98">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3211E95C">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14:paraId="7B981388">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1F9F376E">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未提供“投标人须知前附表”第13.1条规定中“必须提供”的文件资料的；</w:t>
      </w:r>
    </w:p>
    <w:p w14:paraId="169092BB">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14:paraId="0CC4B045">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各分标报价超出招标文件相应分标规定最高限价，或者超出相应分标采购预算金额的；</w:t>
      </w:r>
    </w:p>
    <w:p w14:paraId="06A553C1">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7DA9FE1">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14:paraId="7F340218">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投标人属于本章第5.1条（2）或者第5.2条（2）项情形的；</w:t>
      </w:r>
    </w:p>
    <w:p w14:paraId="591A720C">
      <w:pPr>
        <w:pStyle w:val="7"/>
        <w:numPr>
          <w:ilvl w:val="0"/>
          <w:numId w:val="2"/>
        </w:num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响应的标的数量及单位与招标文件要求实质性不一致的。</w:t>
      </w:r>
    </w:p>
    <w:p w14:paraId="40204499">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48F77C6B">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14:paraId="6CFB309B">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委托代理人未能出具有效身份证或者出具的身份证与授权委托书中的信息不符的；</w:t>
      </w:r>
    </w:p>
    <w:p w14:paraId="7282D969">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14:paraId="2337FAC8">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投标文件未提供“投标人须知前附表”第13.1条规定中“必须提供”或者“委托时必须提供”的文件资料的；</w:t>
      </w:r>
    </w:p>
    <w:p w14:paraId="6220701D">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商务要求评审允许负偏离的条款数超过“投标人须知前附表”规定项数的；</w:t>
      </w:r>
    </w:p>
    <w:p w14:paraId="04E2DEC5">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14:paraId="4757B4D9">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投标文件中的文件资料因填写不齐全或者内容虚假或者出现其他情形而导致被评标委员会认定无效的；</w:t>
      </w:r>
    </w:p>
    <w:p w14:paraId="5211517D">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14:paraId="6C486ED3">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14:paraId="5E17E07C">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投标文件标注的项目名称或者项目编号与招标文件标注的项目名称或者项目编号不一致的；</w:t>
      </w:r>
    </w:p>
    <w:p w14:paraId="5B7F6EAF">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招标文件明确不允许分包，投标文件拟分包的；</w:t>
      </w:r>
    </w:p>
    <w:p w14:paraId="48599693">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14:paraId="438FFD66">
      <w:pPr>
        <w:numPr>
          <w:ilvl w:val="0"/>
          <w:numId w:val="3"/>
        </w:num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法律、法规和招标文件规定的其他无效情形。</w:t>
      </w:r>
    </w:p>
    <w:p w14:paraId="350FB33E">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0F422EB9">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（1）技术要求评审允许负偏离的条款数超过“投标人须知前附表”规定项数的；</w:t>
      </w:r>
    </w:p>
    <w:p w14:paraId="333211A6">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（2）投标文件未提供“投标人须知前附表”第13.1条规定中“必须提供”的文件资料的；</w:t>
      </w:r>
    </w:p>
    <w:p w14:paraId="411B2B4A">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（3）虚假投标，或者出现其他情形而导致被评标委员会认定无效的；</w:t>
      </w:r>
    </w:p>
    <w:p w14:paraId="24C78906">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66" w:name="_Hlk71706244"/>
      <w:r>
        <w:rPr>
          <w:rFonts w:hint="eastAsia" w:ascii="宋体" w:hAnsi="宋体" w:eastAsia="宋体" w:cs="宋体"/>
          <w:b/>
          <w:color w:val="auto"/>
          <w:sz w:val="21"/>
          <w:szCs w:val="21"/>
          <w:highlight w:val="none"/>
        </w:rPr>
        <w:t>招标文件未载明允许提供备选（替代）投标方案或明确不允许提供备选（替代）投标方案时，投标人提供了备选（替代）投标方案的；</w:t>
      </w:r>
      <w:bookmarkEnd w:id="66"/>
    </w:p>
    <w:p w14:paraId="48A7A7E3">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（5）未响应招标文件实质性要求的。</w:t>
      </w:r>
    </w:p>
    <w:p w14:paraId="6A531C5C">
      <w:pPr>
        <w:pStyle w:val="17"/>
        <w:snapToGrid w:val="0"/>
        <w:spacing w:line="360" w:lineRule="auto"/>
        <w:ind w:firstLine="398"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2.4通过符合性审查的投标人不足3家，评标委员会不得继续评标，并出具评标报告。</w:t>
      </w:r>
    </w:p>
    <w:p w14:paraId="16FABADF">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0E22822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7AFE99B0">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5565C0FC">
      <w:pPr>
        <w:pStyle w:val="6"/>
        <w:keepNext w:val="0"/>
        <w:keepLines w:val="0"/>
        <w:spacing w:before="0" w:after="0" w:line="360" w:lineRule="auto"/>
        <w:ind w:left="420" w:left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45FB0D6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（1）投标文件中开标一览表（报价表）内容与投标文件中相应内容不一致的，以开标一览表（报价表）为准；</w:t>
      </w:r>
    </w:p>
    <w:p w14:paraId="3291136B">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5D860A83">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28FEB6CF">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6D8D0995">
      <w:pPr>
        <w:pStyle w:val="2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highlight w:val="none"/>
        </w:rPr>
        <w:t>其投标无效</w:t>
      </w:r>
      <w:r>
        <w:rPr>
          <w:rFonts w:hint="eastAsia" w:ascii="宋体" w:hAnsi="宋体" w:eastAsia="宋体" w:cs="宋体"/>
          <w:color w:val="auto"/>
          <w:highlight w:val="none"/>
        </w:rPr>
        <w:t>。</w:t>
      </w:r>
    </w:p>
    <w:p w14:paraId="77789F22">
      <w:pPr>
        <w:pStyle w:val="6"/>
        <w:keepNext w:val="0"/>
        <w:keepLines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344339E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617E1CF4">
      <w:pPr>
        <w:pStyle w:val="6"/>
        <w:keepNext w:val="0"/>
        <w:keepLines w:val="0"/>
        <w:spacing w:before="0" w:after="0" w:line="360" w:lineRule="auto"/>
        <w:ind w:left="420" w:left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443C761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5.1采用综合评分法的</w:t>
      </w:r>
    </w:p>
    <w:p w14:paraId="02E2A1F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（1）评标委员会按照招标文件中规定的评标方法及评标标准，对符合性审查合格的投标文件进行商务和技术评估，综合比较与评价。</w:t>
      </w:r>
    </w:p>
    <w:p w14:paraId="1DFBBB9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（2）评标委员会独立对每个投标人的投标文件进行评价，并汇总每个投标人的得分。</w:t>
      </w:r>
    </w:p>
    <w:p w14:paraId="0C97DC0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highlight w:val="none"/>
        </w:rPr>
        <w:t>投标人不能证明其报价合理性的，评标委员会将其作为无效投标处理</w:t>
      </w:r>
      <w:r>
        <w:rPr>
          <w:rFonts w:hint="eastAsia" w:ascii="宋体" w:hAnsi="宋体" w:eastAsia="宋体" w:cs="宋体"/>
          <w:color w:val="auto"/>
          <w:szCs w:val="21"/>
          <w:highlight w:val="none"/>
        </w:rPr>
        <w:t>。</w:t>
      </w:r>
    </w:p>
    <w:p w14:paraId="25A9F81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（3）评标委员会按照招标文件中规定的评标方法和标准计算各投标人的报价得分。在计算过程中，不得去掉最高报价或者最低报价。</w:t>
      </w:r>
    </w:p>
    <w:p w14:paraId="41BE1B7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（4）各投标人的得分为所有评委的有效评分的算术平均数。</w:t>
      </w:r>
    </w:p>
    <w:p w14:paraId="5EDF5AE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（5）评标委员会按照招标文件中的规定推荐中标候选人。</w:t>
      </w:r>
    </w:p>
    <w:p w14:paraId="5F89D1C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761482A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5.2采用</w:t>
      </w:r>
      <w:r>
        <w:rPr>
          <w:rFonts w:hint="eastAsia" w:ascii="宋体" w:hAnsi="宋体" w:eastAsia="宋体" w:cs="宋体"/>
          <w:color w:val="auto"/>
          <w:highlight w:val="none"/>
        </w:rPr>
        <w:t>最低评标价法</w:t>
      </w:r>
      <w:r>
        <w:rPr>
          <w:rFonts w:hint="eastAsia" w:ascii="宋体" w:hAnsi="宋体" w:eastAsia="宋体" w:cs="宋体"/>
          <w:color w:val="auto"/>
          <w:szCs w:val="21"/>
          <w:highlight w:val="none"/>
        </w:rPr>
        <w:t>的</w:t>
      </w:r>
    </w:p>
    <w:p w14:paraId="0622F8A9">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（1）评标委员会按照招标文件中规定的评标方法及评标标准，对符合性审查合格的投标文件报价进行比较。</w:t>
      </w:r>
    </w:p>
    <w:p w14:paraId="318F3447">
      <w:pPr>
        <w:snapToGrid w:val="0"/>
        <w:spacing w:line="360" w:lineRule="auto"/>
        <w:ind w:firstLine="399" w:firstLineChars="202"/>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pacing w:val="-6"/>
          <w:szCs w:val="21"/>
          <w:highlight w:val="none"/>
        </w:rPr>
        <w:t>投标人不能证明其报价合理性的，评标委员会将其作为无效投标处理</w:t>
      </w:r>
      <w:r>
        <w:rPr>
          <w:rFonts w:hint="eastAsia" w:ascii="宋体" w:hAnsi="宋体" w:eastAsia="宋体" w:cs="宋体"/>
          <w:color w:val="auto"/>
          <w:spacing w:val="-6"/>
          <w:szCs w:val="21"/>
          <w:highlight w:val="none"/>
        </w:rPr>
        <w:t>。</w:t>
      </w:r>
    </w:p>
    <w:p w14:paraId="406B9871">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（3）评标委员会按照招标文件中的规定推荐中标候选人。</w:t>
      </w:r>
    </w:p>
    <w:p w14:paraId="7E7DCFAE">
      <w:pPr>
        <w:snapToGri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112BA67D">
      <w:pPr>
        <w:pStyle w:val="3"/>
        <w:rPr>
          <w:rFonts w:ascii="宋体" w:hAnsi="宋体" w:eastAsia="宋体" w:cs="宋体"/>
          <w:color w:val="auto"/>
          <w:highlight w:val="none"/>
        </w:rPr>
      </w:pPr>
    </w:p>
    <w:p w14:paraId="40D09F27">
      <w:pPr>
        <w:pStyle w:val="3"/>
        <w:rPr>
          <w:rFonts w:ascii="宋体" w:hAnsi="宋体" w:eastAsia="宋体" w:cs="宋体"/>
          <w:color w:val="auto"/>
          <w:highlight w:val="none"/>
        </w:rPr>
      </w:pPr>
    </w:p>
    <w:bookmarkEnd w:id="65"/>
    <w:p w14:paraId="39B2BDF9">
      <w:pPr>
        <w:pStyle w:val="20"/>
        <w:keepLine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三、评分标准</w:t>
      </w:r>
    </w:p>
    <w:p w14:paraId="254AC59D">
      <w:pPr>
        <w:pStyle w:val="20"/>
        <w:keepLine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综合评分法</w:t>
      </w:r>
    </w:p>
    <w:tbl>
      <w:tblPr>
        <w:tblStyle w:val="3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00"/>
        <w:gridCol w:w="7081"/>
      </w:tblGrid>
      <w:tr w14:paraId="69DB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 w:type="dxa"/>
            <w:vAlign w:val="center"/>
          </w:tcPr>
          <w:p w14:paraId="26D8C534">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1500" w:type="dxa"/>
            <w:vAlign w:val="center"/>
          </w:tcPr>
          <w:p w14:paraId="7CD1D4CE">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7081" w:type="dxa"/>
            <w:vAlign w:val="center"/>
          </w:tcPr>
          <w:p w14:paraId="1CEFD52A">
            <w:pPr>
              <w:adjustRightInd w:val="0"/>
              <w:spacing w:line="360" w:lineRule="auto"/>
              <w:jc w:val="center"/>
              <w:textAlignment w:val="baseline"/>
              <w:rPr>
                <w:rFonts w:ascii="宋体" w:hAnsi="宋体" w:eastAsia="宋体" w:cs="宋体"/>
                <w:color w:val="auto"/>
                <w:szCs w:val="21"/>
                <w:highlight w:val="none"/>
              </w:rPr>
            </w:pPr>
            <w:r>
              <w:rPr>
                <w:rFonts w:hint="eastAsia" w:ascii="宋体" w:hAnsi="宋体" w:eastAsia="宋体" w:cs="宋体"/>
                <w:b/>
                <w:color w:val="auto"/>
                <w:szCs w:val="21"/>
                <w:highlight w:val="none"/>
              </w:rPr>
              <w:t>评标标准</w:t>
            </w:r>
          </w:p>
        </w:tc>
      </w:tr>
      <w:tr w14:paraId="45B3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29DFD3E8">
            <w:pPr>
              <w:adjustRightInd w:val="0"/>
              <w:spacing w:line="360" w:lineRule="auto"/>
              <w:jc w:val="center"/>
              <w:textAlignment w:val="baseline"/>
              <w:rPr>
                <w:rFonts w:ascii="宋体" w:hAnsi="宋体" w:eastAsia="宋体" w:cs="宋体"/>
                <w:strike/>
                <w:color w:val="auto"/>
                <w:szCs w:val="21"/>
                <w:highlight w:val="none"/>
              </w:rPr>
            </w:pPr>
            <w:r>
              <w:rPr>
                <w:rFonts w:hint="eastAsia" w:ascii="宋体" w:hAnsi="宋体" w:eastAsia="宋体" w:cs="宋体"/>
                <w:b/>
                <w:color w:val="auto"/>
                <w:szCs w:val="21"/>
                <w:highlight w:val="none"/>
              </w:rPr>
              <w:t>1</w:t>
            </w:r>
          </w:p>
        </w:tc>
        <w:tc>
          <w:tcPr>
            <w:tcW w:w="1500" w:type="dxa"/>
            <w:vAlign w:val="center"/>
          </w:tcPr>
          <w:p w14:paraId="6BC1723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w:t>
            </w:r>
          </w:p>
          <w:p w14:paraId="59777A7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（满分30分）</w:t>
            </w:r>
          </w:p>
          <w:p w14:paraId="6274E256">
            <w:pPr>
              <w:spacing w:line="312" w:lineRule="auto"/>
              <w:jc w:val="center"/>
              <w:rPr>
                <w:rFonts w:ascii="宋体" w:hAnsi="宋体" w:eastAsia="宋体" w:cs="宋体"/>
                <w:b/>
                <w:color w:val="auto"/>
                <w:szCs w:val="21"/>
                <w:highlight w:val="none"/>
              </w:rPr>
            </w:pPr>
          </w:p>
        </w:tc>
        <w:tc>
          <w:tcPr>
            <w:tcW w:w="7081" w:type="dxa"/>
            <w:vAlign w:val="center"/>
          </w:tcPr>
          <w:p w14:paraId="19AEA3A3">
            <w:pPr>
              <w:spacing w:line="312"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（1）以满足招标文件要求且投标价格最低的投标报价为评标基准价，其价格分为满分。</w:t>
            </w:r>
          </w:p>
          <w:p w14:paraId="13CB76A0">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（2）因落实政府采购政策进行价格调整的，以调整后的价格计算评标基准价和投标报价：</w:t>
            </w:r>
          </w:p>
          <w:p w14:paraId="700267A3">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①按《政府采购促进中小企业发展管理办法》财库〔2020〕46号及《财政部关于进一步加大政府采购支持中小企业力度的通知》财库〔2022〕19号规定,投标人在其投标文件中提供《中小企业声明函》，设备生产厂家为小型和微型企业的，对其最后报价给予</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0%</w:t>
            </w:r>
            <w:r>
              <w:rPr>
                <w:rFonts w:hint="eastAsia" w:ascii="宋体" w:hAnsi="宋体" w:eastAsia="宋体" w:cs="宋体"/>
                <w:bCs/>
                <w:color w:val="auto"/>
                <w:szCs w:val="21"/>
                <w:highlight w:val="none"/>
              </w:rPr>
              <w:t>的扣除。</w:t>
            </w:r>
          </w:p>
          <w:p w14:paraId="789B967B">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②按照《财政部、司法部关于政府采购支持监狱企业发展有关问题的通知》（财库〔2014〕68号）的规定，监狱企业视同小型、微型企业，享受小型、微型企业评审时投标价格给予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扣除的政府采购政策。</w:t>
            </w:r>
          </w:p>
          <w:p w14:paraId="1E8B766E">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③按照《关于促进残疾人就业政府采购政策的通知》（财库〔2017〕141号）的规定，残疾人福利性单位视同小型、微型企业，享受小型、微型企业评审时投标价格给予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扣除的政府采购政策。</w:t>
            </w:r>
          </w:p>
          <w:p w14:paraId="68EAAEBC">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（3）政策性扣除计算方法。</w:t>
            </w:r>
          </w:p>
          <w:p w14:paraId="0B70CF3F">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在设备采购项目中，设备由监狱企业或残疾人福利性单位或小型或微型的企业承接的，该投标报价给予</w:t>
            </w:r>
            <w:r>
              <w:rPr>
                <w:rFonts w:hint="eastAsia" w:ascii="宋体" w:hAnsi="宋体" w:eastAsia="宋体" w:cs="宋体"/>
                <w:bCs/>
                <w:color w:val="auto"/>
                <w:szCs w:val="21"/>
                <w:highlight w:val="none"/>
                <w:lang w:eastAsia="zh-CN"/>
              </w:rPr>
              <w:t>20%</w:t>
            </w:r>
            <w:r>
              <w:rPr>
                <w:rFonts w:hint="eastAsia" w:ascii="宋体" w:hAnsi="宋体" w:eastAsia="宋体" w:cs="宋体"/>
                <w:bCs/>
                <w:color w:val="auto"/>
                <w:szCs w:val="21"/>
                <w:highlight w:val="none"/>
              </w:rPr>
              <w:t>的扣除，用扣除后的价格参与评审（计算价格分）；大中型企业和其他自然人、法人或者其他组织与小型、微型企业组成联合体投标，且联合体协议中约定小型、微型企业的协议合同金额占到联合体协议合同总金额30%以上的，联合体投标价给予6%的扣除，用扣除后的价格参与评审（计算价格分）。</w:t>
            </w:r>
          </w:p>
          <w:p w14:paraId="0817F1FB">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投标人既属于残疾人福利性单位又属于小型、微型企业的，其报价只能享受一次的扣除，不重复享受政策。</w:t>
            </w:r>
          </w:p>
          <w:p w14:paraId="53D8F136">
            <w:pPr>
              <w:widowControl/>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（4）价格分计算公式：</w:t>
            </w:r>
            <w:r>
              <w:rPr>
                <w:rFonts w:hint="eastAsia" w:ascii="宋体" w:hAnsi="宋体" w:eastAsia="宋体" w:cs="宋体"/>
                <w:bCs/>
                <w:color w:val="auto"/>
                <w:kern w:val="0"/>
                <w:szCs w:val="21"/>
                <w:highlight w:val="none"/>
              </w:rPr>
              <w:t>投标报价得分=（评标基准价/投标报价）×30分</w:t>
            </w:r>
          </w:p>
          <w:p w14:paraId="627A1E11">
            <w:pPr>
              <w:pStyle w:val="20"/>
              <w:spacing w:line="312" w:lineRule="auto"/>
              <w:ind w:firstLine="420" w:firstLineChars="200"/>
              <w:rPr>
                <w:rFonts w:ascii="宋体" w:hAnsi="宋体" w:eastAsia="宋体" w:cs="宋体"/>
                <w:bCs/>
                <w:color w:val="auto"/>
                <w:highlight w:val="none"/>
              </w:rPr>
            </w:pPr>
            <w:r>
              <w:rPr>
                <w:rFonts w:hint="eastAsia" w:ascii="宋体" w:hAnsi="宋体" w:eastAsia="宋体" w:cs="宋体"/>
                <w:bCs/>
                <w:color w:val="auto"/>
                <w:szCs w:val="21"/>
                <w:highlight w:val="none"/>
              </w:rPr>
              <w:t>注：投标报价计算时均为投标人的实际投标报价进行政策性扣除后的价格，最终中标金额＝投标报价。</w:t>
            </w:r>
          </w:p>
        </w:tc>
      </w:tr>
      <w:tr w14:paraId="4929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2" w:hRule="atLeast"/>
          <w:jc w:val="center"/>
        </w:trPr>
        <w:tc>
          <w:tcPr>
            <w:tcW w:w="869" w:type="dxa"/>
            <w:vAlign w:val="center"/>
          </w:tcPr>
          <w:p w14:paraId="314CB6A6">
            <w:pPr>
              <w:adjustRightInd w:val="0"/>
              <w:spacing w:line="360" w:lineRule="auto"/>
              <w:ind w:right="-105" w:rightChars="-50" w:firstLine="422" w:firstLineChars="200"/>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500" w:type="dxa"/>
            <w:vAlign w:val="center"/>
          </w:tcPr>
          <w:p w14:paraId="5BE4C1AF">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产品综合性能分（</w:t>
            </w:r>
            <w:r>
              <w:rPr>
                <w:rFonts w:hint="eastAsia" w:ascii="宋体" w:hAnsi="宋体" w:eastAsia="宋体" w:cs="宋体"/>
                <w:b/>
                <w:color w:val="auto"/>
                <w:szCs w:val="21"/>
                <w:highlight w:val="none"/>
                <w:lang w:val="en-US" w:eastAsia="zh-CN"/>
              </w:rPr>
              <w:t>12</w:t>
            </w:r>
            <w:r>
              <w:rPr>
                <w:rFonts w:hint="eastAsia" w:ascii="宋体" w:hAnsi="宋体" w:eastAsia="宋体" w:cs="宋体"/>
                <w:b/>
                <w:color w:val="auto"/>
                <w:szCs w:val="21"/>
                <w:highlight w:val="none"/>
              </w:rPr>
              <w:t>分）</w:t>
            </w:r>
          </w:p>
        </w:tc>
        <w:tc>
          <w:tcPr>
            <w:tcW w:w="7081" w:type="dxa"/>
            <w:vAlign w:val="center"/>
          </w:tcPr>
          <w:p w14:paraId="3CB9B8E6">
            <w:pPr>
              <w:widowControl/>
              <w:rPr>
                <w:b/>
                <w:color w:val="auto"/>
                <w:highlight w:val="none"/>
              </w:rPr>
            </w:pPr>
            <w:r>
              <w:rPr>
                <w:rFonts w:hint="eastAsia" w:ascii="宋体" w:hAnsi="宋体" w:eastAsia="宋体" w:cs="宋体"/>
                <w:b/>
                <w:color w:val="auto"/>
                <w:kern w:val="0"/>
                <w:sz w:val="20"/>
                <w:szCs w:val="20"/>
                <w:highlight w:val="none"/>
                <w:lang w:bidi="ar"/>
              </w:rPr>
              <w:t>1、基本分(满分</w:t>
            </w:r>
            <w:r>
              <w:rPr>
                <w:rFonts w:hint="eastAsia" w:ascii="宋体" w:hAnsi="宋体" w:eastAsia="宋体" w:cs="宋体"/>
                <w:b/>
                <w:color w:val="auto"/>
                <w:kern w:val="0"/>
                <w:sz w:val="20"/>
                <w:szCs w:val="20"/>
                <w:highlight w:val="none"/>
                <w:lang w:val="en-US" w:eastAsia="zh-CN" w:bidi="ar"/>
              </w:rPr>
              <w:t>3</w:t>
            </w:r>
            <w:r>
              <w:rPr>
                <w:rFonts w:hint="eastAsia" w:ascii="宋体" w:hAnsi="宋体" w:eastAsia="宋体" w:cs="宋体"/>
                <w:b/>
                <w:color w:val="auto"/>
                <w:kern w:val="0"/>
                <w:sz w:val="20"/>
                <w:szCs w:val="20"/>
                <w:highlight w:val="none"/>
                <w:lang w:bidi="ar"/>
              </w:rPr>
              <w:t>分)</w:t>
            </w:r>
          </w:p>
          <w:p w14:paraId="5CD0C9A0">
            <w:pPr>
              <w:pStyle w:val="20"/>
              <w:spacing w:line="312"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满足招标文件全部技术参数要求，不存在负偏离的得基本分</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分。未标注“▲”号的技术参数要求发生负偏离或漏项，每有一项扣</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分，最多扣</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分。(在招标文件允许偏离的项数内)。</w:t>
            </w:r>
          </w:p>
          <w:p w14:paraId="3FFF3E02">
            <w:pPr>
              <w:pStyle w:val="15"/>
              <w:rPr>
                <w:rFonts w:ascii="宋体" w:hAnsi="宋体" w:eastAsia="宋体" w:cs="宋体"/>
                <w:color w:val="auto"/>
                <w:highlight w:val="none"/>
              </w:rPr>
            </w:pPr>
            <w:r>
              <w:rPr>
                <w:rFonts w:hint="eastAsia" w:ascii="宋体" w:hAnsi="宋体" w:eastAsia="宋体" w:cs="宋体"/>
                <w:b/>
                <w:color w:val="auto"/>
                <w:szCs w:val="21"/>
                <w:highlight w:val="none"/>
              </w:rPr>
              <w:t>2、综合性能分</w:t>
            </w:r>
            <w:r>
              <w:rPr>
                <w:rFonts w:hint="eastAsia" w:ascii="宋体" w:hAnsi="宋体" w:eastAsia="宋体" w:cs="宋体"/>
                <w:b/>
                <w:color w:val="auto"/>
                <w:highlight w:val="none"/>
              </w:rPr>
              <w:t>(满分9分)</w:t>
            </w:r>
          </w:p>
          <w:p w14:paraId="733197A3">
            <w:pPr>
              <w:pStyle w:val="15"/>
              <w:rPr>
                <w:rFonts w:ascii="宋体" w:hAnsi="宋体" w:eastAsia="宋体" w:cs="宋体"/>
                <w:color w:val="auto"/>
                <w:highlight w:val="none"/>
              </w:rPr>
            </w:pPr>
            <w:r>
              <w:rPr>
                <w:rFonts w:hint="eastAsia" w:ascii="宋体" w:hAnsi="宋体" w:eastAsia="宋体" w:cs="宋体"/>
                <w:color w:val="auto"/>
                <w:highlight w:val="none"/>
              </w:rPr>
              <w:t>（1）本项目核心产品技术参数完全满足招标文件的前提下，标注</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号参数每有一项优于招标文件要求且评标时被评标委员会接受的，得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14:paraId="114DBE70">
            <w:pPr>
              <w:pStyle w:val="15"/>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szCs w:val="21"/>
                <w:highlight w:val="none"/>
              </w:rPr>
              <w:t>投标人所承诺标注“▲”号项偏离情况为“正偏离”时，“▲”</w:t>
            </w:r>
            <w:r>
              <w:rPr>
                <w:rFonts w:hint="eastAsia" w:ascii="宋体" w:hAnsi="宋体" w:eastAsia="宋体" w:cs="宋体"/>
                <w:color w:val="auto"/>
                <w:highlight w:val="none"/>
              </w:rPr>
              <w:t>技术性能及功能有明显优于的招标文件技术参数的，投标人须在投标文件中提供第三方检测报告复印件或产品生产厂家出具的技术参数说明(技术白皮书)等证明材料作为佐证，以上材料均需加盖生产厂家公章，否则评标委员会有权不接受其优于。)</w:t>
            </w:r>
          </w:p>
          <w:p w14:paraId="14E34832">
            <w:pPr>
              <w:pStyle w:val="15"/>
              <w:rPr>
                <w:rFonts w:ascii="宋体" w:hAnsi="宋体" w:eastAsia="宋体" w:cs="宋体"/>
                <w:color w:val="auto"/>
                <w:highlight w:val="none"/>
              </w:rPr>
            </w:pPr>
            <w:r>
              <w:rPr>
                <w:rFonts w:hint="eastAsia" w:ascii="宋体" w:hAnsi="宋体" w:eastAsia="宋体" w:cs="宋体"/>
                <w:color w:val="auto"/>
                <w:highlight w:val="none"/>
              </w:rPr>
              <w:t>（2）本项目核心产品技术参数完全满足招标文件的前提下，非</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号参数每有项优于招标文件要求且评标时被评标委员会接受的，得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6A772371">
            <w:pPr>
              <w:pStyle w:val="15"/>
              <w:rPr>
                <w:rFonts w:ascii="宋体" w:hAnsi="宋体" w:eastAsia="宋体" w:cs="宋体"/>
                <w:color w:val="auto"/>
                <w:highlight w:val="none"/>
              </w:rPr>
            </w:pPr>
            <w:r>
              <w:rPr>
                <w:rFonts w:hint="eastAsia" w:ascii="宋体" w:hAnsi="宋体" w:eastAsia="宋体" w:cs="宋体"/>
                <w:color w:val="auto"/>
                <w:highlight w:val="none"/>
              </w:rPr>
              <w:t>(注:未标注</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技术性能及功能有明显优于的，投标人须在投标文件中提供第三方检测报告复印件或产品生产厂家出具的技术参数说明(技术白皮书)等证明材料作为佐证，以上材料均需加盖生产厂家公章</w:t>
            </w:r>
            <w:r>
              <w:rPr>
                <w:rFonts w:hint="eastAsia" w:ascii="宋体" w:hAnsi="宋体" w:eastAsia="宋体" w:cs="宋体"/>
                <w:bCs/>
                <w:color w:val="auto"/>
                <w:szCs w:val="21"/>
                <w:highlight w:val="none"/>
              </w:rPr>
              <w:t>，否则，评标委员会将不予认可。</w:t>
            </w:r>
            <w:r>
              <w:rPr>
                <w:rFonts w:hint="eastAsia" w:ascii="宋体" w:hAnsi="宋体" w:eastAsia="宋体" w:cs="宋体"/>
                <w:color w:val="auto"/>
                <w:highlight w:val="none"/>
              </w:rPr>
              <w:t>)</w:t>
            </w:r>
          </w:p>
        </w:tc>
      </w:tr>
      <w:tr w14:paraId="5546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69" w:type="dxa"/>
            <w:vAlign w:val="center"/>
          </w:tcPr>
          <w:p w14:paraId="49ED9034">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500" w:type="dxa"/>
            <w:vAlign w:val="center"/>
          </w:tcPr>
          <w:p w14:paraId="05AA861D">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货物技术性能及方案（</w:t>
            </w:r>
            <w:r>
              <w:rPr>
                <w:rFonts w:hint="eastAsia" w:ascii="宋体" w:hAnsi="宋体" w:eastAsia="宋体" w:cs="宋体"/>
                <w:b/>
                <w:color w:val="auto"/>
                <w:szCs w:val="21"/>
                <w:highlight w:val="none"/>
                <w:lang w:val="en-US" w:eastAsia="zh-CN"/>
              </w:rPr>
              <w:t>13</w:t>
            </w:r>
            <w:r>
              <w:rPr>
                <w:rFonts w:hint="eastAsia" w:ascii="宋体" w:hAnsi="宋体" w:eastAsia="宋体" w:cs="宋体"/>
                <w:b/>
                <w:color w:val="auto"/>
                <w:szCs w:val="21"/>
                <w:highlight w:val="none"/>
              </w:rPr>
              <w:t>分）</w:t>
            </w:r>
          </w:p>
        </w:tc>
        <w:tc>
          <w:tcPr>
            <w:tcW w:w="7081" w:type="dxa"/>
            <w:vAlign w:val="center"/>
          </w:tcPr>
          <w:p w14:paraId="4D2EF60A">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一档（1分）:针对货物技术性能、技术参数等方面描述，内容简单及方案粗糙，设备配置基本满足采购需求。</w:t>
            </w:r>
          </w:p>
          <w:p w14:paraId="307C1B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分):针对货物技术性能、技术参数等方面描述，有较详细的货物技术性能及方案，附有简单的设备宣传图册、功能说明等技术资料，设备配置基本满足采购需求。</w:t>
            </w:r>
          </w:p>
          <w:p w14:paraId="76A12B3A">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分):针对货物技术性能、技术参数等方面描述，有详细的货物技术性能及方案，设备配置较为清晰、设备性能描述较为详细，附有较为详细的设备宣传图册、功能说明等技术资料，技术方案满足采购需求。</w:t>
            </w:r>
          </w:p>
          <w:p w14:paraId="7BE946AF">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分):针对货物技术性能、技术参数等方面描述，有详细完整的货物技术性能及方案，设备配置描述思路清晰、内容详细、针对性强，附有详细的设备宣传图册、功能说明等技术资料，充分满足采购人实际使用需求。</w:t>
            </w:r>
          </w:p>
          <w:p w14:paraId="64030F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备注：未提供货物技术性能及方案的得0分。</w:t>
            </w:r>
          </w:p>
        </w:tc>
      </w:tr>
      <w:tr w14:paraId="1041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69" w:type="dxa"/>
            <w:vAlign w:val="center"/>
          </w:tcPr>
          <w:p w14:paraId="03823595">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4</w:t>
            </w:r>
          </w:p>
        </w:tc>
        <w:tc>
          <w:tcPr>
            <w:tcW w:w="1500" w:type="dxa"/>
            <w:vAlign w:val="center"/>
          </w:tcPr>
          <w:p w14:paraId="163FB0D9">
            <w:pPr>
              <w:snapToGrid w:val="0"/>
              <w:spacing w:line="360" w:lineRule="atLeas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安装调试方案 （满分</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分）</w:t>
            </w:r>
          </w:p>
        </w:tc>
        <w:tc>
          <w:tcPr>
            <w:tcW w:w="7081" w:type="dxa"/>
            <w:vAlign w:val="center"/>
          </w:tcPr>
          <w:p w14:paraId="34D066D0">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一档(1分):安装调试方案粗糙，对产品的配送、安装、调试等方面描述不清或缺少内容。</w:t>
            </w:r>
          </w:p>
          <w:p w14:paraId="05F655E3">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标人有产品配送、安装方案，能按时完成配送、安装任务，保证项目正常实施；有相关供货保障措施能力、对设备安装工艺的各项关键工作安排简单、对本项目的风险预见、风险应对措施、项目管理方案、组织机构安排及分工与职责安排、试运行方案、验收方案等描述单一。</w:t>
            </w:r>
          </w:p>
          <w:p w14:paraId="6F093697">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分):投标人在满足二档的基础上，方案有项目执行组织措施、 保障措施，有实施组织方案；有相关供货质量保障措施；对设备安装工艺的各项关键工作安排较合理，对本项目的风险预见、风险应对措施较好；项目管理方案比较完整，组织机构比较合理，人员有保障，分工与职责比较明确，试运行方案、验收方案可行。</w:t>
            </w:r>
          </w:p>
          <w:p w14:paraId="353765F6">
            <w:pPr>
              <w:pStyle w:val="20"/>
              <w:spacing w:line="312" w:lineRule="auto"/>
              <w:ind w:firstLine="420" w:firstLineChars="200"/>
              <w:rPr>
                <w:rFonts w:ascii="宋体" w:hAnsi="宋体" w:eastAsia="宋体" w:cs="宋体"/>
                <w:b/>
                <w:bCs/>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分):投标人在满足三档的基础上，配送和安装有完整的流程及 规范标准，方案包括安装技术、配送安装组织机构、质量保证 措施、保证安全及文明施工的措施；有相关供货时间、质量的 保障措施；设备安装工艺流程的各项关键工作的时间安排合理、阐述清晰，有劳动力和材料投入、机械设备投入计划及其 安全保证措施；对本项目的风险预见、风险应对措施完备，有完善的风险解决方案；管理方案完整，组织机构合理，人员有 保障，分工与职责明确，试运行方案、验收方案详细具体；提出具有建设性的方案优化建议，项目方案贴近本项目实际执行 内容与要求，最为详细、贴切且完整。具备教育数据托付管理能力、存储能力及信息安全能力。</w:t>
            </w:r>
          </w:p>
          <w:p w14:paraId="0665E089">
            <w:pPr>
              <w:pStyle w:val="2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备注：未提供</w:t>
            </w:r>
            <w:r>
              <w:rPr>
                <w:rFonts w:hint="eastAsia" w:ascii="宋体" w:hAnsi="宋体" w:eastAsia="宋体" w:cs="宋体"/>
                <w:color w:val="auto"/>
                <w:szCs w:val="21"/>
                <w:highlight w:val="none"/>
              </w:rPr>
              <w:t>安装调试方案</w:t>
            </w:r>
            <w:r>
              <w:rPr>
                <w:rFonts w:hint="eastAsia" w:ascii="宋体" w:hAnsi="宋体" w:eastAsia="宋体" w:cs="宋体"/>
                <w:color w:val="auto"/>
                <w:highlight w:val="none"/>
              </w:rPr>
              <w:t>的得0分。</w:t>
            </w:r>
          </w:p>
        </w:tc>
      </w:tr>
      <w:tr w14:paraId="5202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14:paraId="6A714433">
            <w:pPr>
              <w:adjustRightInd w:val="0"/>
              <w:spacing w:line="360" w:lineRule="auto"/>
              <w:ind w:left="-105" w:leftChars="-50" w:right="-105" w:rightChars="-50"/>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5</w:t>
            </w:r>
          </w:p>
        </w:tc>
        <w:tc>
          <w:tcPr>
            <w:tcW w:w="1500" w:type="dxa"/>
            <w:vAlign w:val="center"/>
          </w:tcPr>
          <w:p w14:paraId="1661FEC8">
            <w:pPr>
              <w:spacing w:line="312"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售后服务方案（</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rPr>
              <w:t>分）</w:t>
            </w:r>
          </w:p>
        </w:tc>
        <w:tc>
          <w:tcPr>
            <w:tcW w:w="7081" w:type="dxa"/>
            <w:vAlign w:val="center"/>
          </w:tcPr>
          <w:p w14:paraId="13391912">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评委对各投标人提供的售后服务内容的完整性、针对性两个方面进行独立评审并独立打分。</w:t>
            </w:r>
          </w:p>
          <w:p w14:paraId="3913532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一档（1分）：售后服务方案仅满足招标文件的要求，缺乏保障响应措施，服务经验一般，有简单的售后服务方案。</w:t>
            </w:r>
          </w:p>
          <w:p w14:paraId="17E736B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分）：售后服务方案基本可行，具备简单的故障出现解决方案，有其他优惠措施说明，具有一定的同类型项目服务经验，有基本可行的售后服务方案。</w:t>
            </w:r>
          </w:p>
          <w:p w14:paraId="4CD39BE6">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分）：售后服务方案可行，具备详细的故障出现解决方案、有详细的其他优惠措施，具有详细的发生故障响应措施，具有一定的类型项目服务经验，有详细可行的售后服务方案。</w:t>
            </w:r>
          </w:p>
          <w:p w14:paraId="4067D34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售后服务方案细致、针对性强、可行性强，保障响应措施有力，服务同类型项目经验丰富，具有详细的发生故障响应措施，反应时间短、快捷、迅速；有该项目详细可行的售后服务流程，售后服务方案科学合理、切合项目实际。</w:t>
            </w:r>
          </w:p>
          <w:p w14:paraId="32A17284">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备注：未提供售后服务方案的得0分。</w:t>
            </w:r>
          </w:p>
        </w:tc>
      </w:tr>
      <w:tr w14:paraId="678A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14:paraId="4083BB7E">
            <w:pPr>
              <w:adjustRightInd w:val="0"/>
              <w:spacing w:line="360" w:lineRule="auto"/>
              <w:jc w:val="center"/>
              <w:textAlignment w:val="baseline"/>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1500" w:type="dxa"/>
            <w:vAlign w:val="center"/>
          </w:tcPr>
          <w:p w14:paraId="08BA8D48">
            <w:pPr>
              <w:spacing w:line="312" w:lineRule="auto"/>
              <w:jc w:val="center"/>
              <w:rPr>
                <w:rFonts w:ascii="宋体" w:hAnsi="宋体" w:eastAsia="宋体" w:cs="宋体"/>
                <w:b/>
                <w:bCs/>
                <w:color w:val="auto"/>
                <w:szCs w:val="21"/>
                <w:highlight w:val="none"/>
              </w:rPr>
            </w:pPr>
            <w:r>
              <w:rPr>
                <w:rFonts w:hint="eastAsia" w:ascii="宋体" w:hAnsi="宋体" w:eastAsia="宋体" w:cs="宋体"/>
                <w:b/>
                <w:bCs/>
                <w:color w:val="auto"/>
                <w:highlight w:val="none"/>
              </w:rPr>
              <w:t>培训方案分（</w:t>
            </w:r>
            <w:r>
              <w:rPr>
                <w:rFonts w:hint="eastAsia" w:ascii="宋体" w:hAnsi="宋体" w:eastAsia="宋体" w:cs="宋体"/>
                <w:b/>
                <w:bCs/>
                <w:color w:val="auto"/>
                <w:highlight w:val="none"/>
                <w:lang w:val="en-US" w:eastAsia="zh-CN"/>
              </w:rPr>
              <w:t>13分</w:t>
            </w:r>
            <w:r>
              <w:rPr>
                <w:rFonts w:hint="eastAsia" w:ascii="宋体" w:hAnsi="宋体" w:eastAsia="宋体" w:cs="宋体"/>
                <w:b/>
                <w:bCs/>
                <w:color w:val="auto"/>
                <w:highlight w:val="none"/>
              </w:rPr>
              <w:t>）</w:t>
            </w:r>
          </w:p>
        </w:tc>
        <w:tc>
          <w:tcPr>
            <w:tcW w:w="7081" w:type="dxa"/>
            <w:vAlign w:val="center"/>
          </w:tcPr>
          <w:p w14:paraId="6D75E703">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评委根据供应商提供的本项目“培训方案”中的培训事项内容进行独立评审并打分。</w:t>
            </w:r>
          </w:p>
          <w:p w14:paraId="0C475AE1">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分）：投标文件没有培训方案，得</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p w14:paraId="2FB88FC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分）：投标文件培训方案简单、满足采购文件基本培训要求；</w:t>
            </w:r>
          </w:p>
          <w:p w14:paraId="0B4F8845">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分）：投标文件培训方案全面、有培训内容及时间安排的，针对不同学段/学科有专门的课程课表，针对不同层次教师有不同的培训方案；</w:t>
            </w:r>
          </w:p>
          <w:p w14:paraId="3FADAC48">
            <w:pPr>
              <w:pStyle w:val="2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四档（</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分）：在满足三档的基础上，投标人培训方案详细、具体，有针对性的培训内容及合理的时间安排、科学详细，培训理论兼顾实际操作，有详细的培训目标学校和场次安排清单，对培训内容有充分的理解，确保参与培训人员，能够熟练掌握系统操作流程、各个功能使用方法和应用技巧等，能掌握硬件设备运维等。</w:t>
            </w:r>
          </w:p>
        </w:tc>
      </w:tr>
      <w:tr w14:paraId="0424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69" w:type="dxa"/>
            <w:vAlign w:val="center"/>
          </w:tcPr>
          <w:p w14:paraId="639616C6">
            <w:pPr>
              <w:adjustRightInd w:val="0"/>
              <w:spacing w:line="360" w:lineRule="auto"/>
              <w:jc w:val="center"/>
              <w:textAlignment w:val="baseline"/>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7</w:t>
            </w:r>
          </w:p>
        </w:tc>
        <w:tc>
          <w:tcPr>
            <w:tcW w:w="1500" w:type="dxa"/>
            <w:vAlign w:val="center"/>
          </w:tcPr>
          <w:p w14:paraId="0FD81BA6">
            <w:pPr>
              <w:spacing w:line="312"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政策性加分（满分2分）</w:t>
            </w:r>
          </w:p>
        </w:tc>
        <w:tc>
          <w:tcPr>
            <w:tcW w:w="7081" w:type="dxa"/>
            <w:vAlign w:val="center"/>
          </w:tcPr>
          <w:p w14:paraId="15A19A28">
            <w:pPr>
              <w:pStyle w:val="20"/>
              <w:spacing w:line="380" w:lineRule="exact"/>
              <w:rPr>
                <w:rFonts w:ascii="宋体" w:hAnsi="宋体" w:eastAsia="宋体" w:cs="宋体"/>
                <w:bCs/>
                <w:color w:val="auto"/>
                <w:szCs w:val="21"/>
                <w:highlight w:val="none"/>
              </w:rPr>
            </w:pPr>
            <w:r>
              <w:rPr>
                <w:rFonts w:hint="eastAsia" w:ascii="宋体" w:hAnsi="宋体" w:eastAsia="宋体" w:cs="宋体"/>
                <w:bCs/>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w:t>
            </w:r>
            <w:r>
              <w:rPr>
                <w:rFonts w:hint="eastAsia" w:ascii="宋体" w:hAnsi="宋体" w:eastAsia="宋体" w:cs="宋体"/>
                <w:bCs/>
                <w:color w:val="auto"/>
                <w:szCs w:val="21"/>
                <w:highlight w:val="none"/>
              </w:rPr>
              <w:t>每有一项得0.5分，最多得1分。</w:t>
            </w:r>
          </w:p>
          <w:p w14:paraId="773AE784">
            <w:pPr>
              <w:pStyle w:val="20"/>
              <w:spacing w:line="312" w:lineRule="auto"/>
              <w:rPr>
                <w:rFonts w:ascii="宋体" w:hAnsi="宋体" w:eastAsia="宋体" w:cs="宋体"/>
                <w:color w:val="auto"/>
                <w:highlight w:val="none"/>
              </w:rPr>
            </w:pPr>
            <w:r>
              <w:rPr>
                <w:rFonts w:hint="eastAsia" w:ascii="宋体" w:hAnsi="宋体" w:eastAsia="宋体" w:cs="宋体"/>
                <w:bCs/>
                <w:color w:val="auto"/>
                <w:highlight w:val="none"/>
              </w:rPr>
              <w:t>（2）属于财政部《环境标志产品政府采购品目清单》内的产品[投标文件中提供有效的认证证书复印件及品目清单（标注出投标产品在品目清单中所属的品目），</w:t>
            </w:r>
            <w:r>
              <w:rPr>
                <w:rFonts w:hint="eastAsia" w:ascii="宋体" w:hAnsi="宋体" w:eastAsia="宋体" w:cs="宋体"/>
                <w:bCs/>
                <w:color w:val="auto"/>
                <w:szCs w:val="21"/>
                <w:highlight w:val="none"/>
              </w:rPr>
              <w:t>每有一项得0.5分，最多得1分。</w:t>
            </w:r>
          </w:p>
        </w:tc>
      </w:tr>
      <w:tr w14:paraId="3189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3"/>
            <w:vAlign w:val="center"/>
          </w:tcPr>
          <w:p w14:paraId="07C5568F">
            <w:pPr>
              <w:pStyle w:val="20"/>
              <w:spacing w:line="360" w:lineRule="auto"/>
              <w:ind w:firstLine="420"/>
              <w:rPr>
                <w:rFonts w:ascii="宋体" w:hAnsi="宋体" w:eastAsia="宋体" w:cs="宋体"/>
                <w:bCs/>
                <w:color w:val="auto"/>
                <w:highlight w:val="none"/>
              </w:rPr>
            </w:pPr>
            <w:r>
              <w:rPr>
                <w:rFonts w:hint="eastAsia" w:ascii="宋体" w:hAnsi="宋体" w:eastAsia="宋体" w:cs="宋体"/>
                <w:b/>
                <w:bCs/>
                <w:color w:val="auto"/>
                <w:highlight w:val="none"/>
              </w:rPr>
              <w:t>总得分=1+2+3+4+5+6+7。</w:t>
            </w:r>
          </w:p>
        </w:tc>
      </w:tr>
    </w:tbl>
    <w:p w14:paraId="61AEDEBE">
      <w:pPr>
        <w:pStyle w:val="20"/>
        <w:keepLines/>
        <w:spacing w:line="360" w:lineRule="auto"/>
        <w:ind w:firstLine="420"/>
        <w:rPr>
          <w:rFonts w:ascii="宋体" w:hAnsi="宋体" w:eastAsia="宋体" w:cs="宋体"/>
          <w:bCs/>
          <w:color w:val="auto"/>
          <w:highlight w:val="none"/>
        </w:rPr>
      </w:pPr>
      <w:r>
        <w:rPr>
          <w:rFonts w:hint="eastAsia" w:ascii="宋体" w:hAnsi="宋体" w:eastAsia="宋体" w:cs="宋体"/>
          <w:bCs/>
          <w:color w:val="auto"/>
          <w:highlight w:val="none"/>
        </w:rPr>
        <w:t>注：1.计分方法按四舍五入取至百分位；</w:t>
      </w:r>
    </w:p>
    <w:p w14:paraId="4109757D">
      <w:pPr>
        <w:pStyle w:val="20"/>
        <w:keepLines/>
        <w:numPr>
          <w:ilvl w:val="0"/>
          <w:numId w:val="4"/>
        </w:numPr>
        <w:spacing w:line="360" w:lineRule="auto"/>
        <w:rPr>
          <w:rFonts w:ascii="宋体" w:hAnsi="宋体" w:eastAsia="宋体" w:cs="宋体"/>
          <w:color w:val="auto"/>
          <w:highlight w:val="none"/>
        </w:rPr>
      </w:pPr>
      <w:r>
        <w:rPr>
          <w:rFonts w:hint="eastAsia" w:ascii="宋体" w:hAnsi="宋体" w:eastAsia="宋体" w:cs="宋体"/>
          <w:bCs/>
          <w:color w:val="auto"/>
          <w:highlight w:val="none"/>
        </w:rPr>
        <w:t>因落实政府采购政策进行价格调整的，以调整后的价格计算评标基准价和投标报价。</w:t>
      </w:r>
    </w:p>
    <w:p w14:paraId="7F85B01B">
      <w:pPr>
        <w:pStyle w:val="20"/>
        <w:keepLines/>
        <w:tabs>
          <w:tab w:val="left" w:pos="312"/>
        </w:tabs>
        <w:spacing w:line="360" w:lineRule="auto"/>
        <w:rPr>
          <w:rFonts w:ascii="宋体" w:hAnsi="宋体" w:eastAsia="宋体" w:cs="宋体"/>
          <w:color w:val="auto"/>
          <w:sz w:val="30"/>
          <w:szCs w:val="30"/>
          <w:highlight w:val="none"/>
        </w:rPr>
      </w:pPr>
    </w:p>
    <w:p w14:paraId="5302A2E5">
      <w:pPr>
        <w:pStyle w:val="20"/>
        <w:keepLines/>
        <w:tabs>
          <w:tab w:val="left" w:pos="312"/>
        </w:tabs>
        <w:ind w:firstLine="602" w:firstLineChars="200"/>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四、中标候选人推荐原则</w:t>
      </w:r>
    </w:p>
    <w:p w14:paraId="67014FDC">
      <w:pPr>
        <w:pStyle w:val="20"/>
        <w:spacing w:line="360" w:lineRule="auto"/>
        <w:contextualSpacing/>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（一）综合评分法</w:t>
      </w:r>
    </w:p>
    <w:p w14:paraId="554867CC">
      <w:pPr>
        <w:pStyle w:val="20"/>
        <w:spacing w:line="360" w:lineRule="auto"/>
        <w:ind w:firstLine="420" w:firstLineChars="200"/>
        <w:contextualSpacing/>
        <w:rPr>
          <w:rFonts w:ascii="宋体" w:hAnsi="宋体" w:eastAsia="宋体" w:cs="宋体"/>
          <w:color w:val="auto"/>
          <w:highlight w:val="none"/>
        </w:rPr>
      </w:pPr>
      <w:r>
        <w:rPr>
          <w:rFonts w:hint="eastAsia" w:ascii="宋体" w:hAnsi="宋体" w:eastAsia="宋体" w:cs="宋体"/>
          <w:color w:val="auto"/>
          <w:highlight w:val="none"/>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71AC16B4">
      <w:pPr>
        <w:pStyle w:val="20"/>
        <w:tabs>
          <w:tab w:val="left" w:pos="2472"/>
        </w:tabs>
        <w:spacing w:line="460" w:lineRule="exact"/>
        <w:jc w:val="center"/>
        <w:rPr>
          <w:rFonts w:ascii="宋体" w:hAnsi="宋体" w:eastAsia="宋体" w:cs="宋体"/>
          <w:b/>
          <w:color w:val="auto"/>
          <w:sz w:val="36"/>
          <w:highlight w:val="none"/>
        </w:rPr>
      </w:pPr>
      <w:bookmarkStart w:id="67" w:name="_Toc80093009"/>
    </w:p>
    <w:p w14:paraId="3555C0BA">
      <w:pPr>
        <w:pStyle w:val="20"/>
        <w:tabs>
          <w:tab w:val="left" w:pos="2472"/>
        </w:tabs>
        <w:spacing w:line="460" w:lineRule="exact"/>
        <w:jc w:val="center"/>
        <w:rPr>
          <w:rFonts w:ascii="宋体" w:hAnsi="宋体" w:eastAsia="宋体" w:cs="宋体"/>
          <w:b/>
          <w:color w:val="auto"/>
          <w:sz w:val="36"/>
          <w:highlight w:val="none"/>
        </w:rPr>
      </w:pPr>
    </w:p>
    <w:p w14:paraId="37151B99">
      <w:pPr>
        <w:pStyle w:val="5"/>
        <w:rPr>
          <w:rFonts w:ascii="宋体" w:hAnsi="宋体" w:eastAsia="宋体" w:cs="宋体"/>
          <w:b/>
          <w:color w:val="auto"/>
          <w:sz w:val="36"/>
          <w:highlight w:val="none"/>
        </w:rPr>
      </w:pPr>
    </w:p>
    <w:p w14:paraId="7107E5E0">
      <w:pPr>
        <w:rPr>
          <w:rFonts w:ascii="宋体" w:hAnsi="宋体" w:eastAsia="宋体" w:cs="宋体"/>
          <w:b/>
          <w:color w:val="auto"/>
          <w:sz w:val="36"/>
          <w:highlight w:val="none"/>
        </w:rPr>
      </w:pPr>
    </w:p>
    <w:p w14:paraId="5699AE19">
      <w:pPr>
        <w:rPr>
          <w:color w:val="auto"/>
          <w:highlight w:val="none"/>
        </w:rPr>
      </w:pPr>
    </w:p>
    <w:p w14:paraId="7F2CB67D">
      <w:pPr>
        <w:rPr>
          <w:color w:val="auto"/>
          <w:highlight w:val="none"/>
        </w:rPr>
      </w:pPr>
    </w:p>
    <w:p w14:paraId="61103B4C">
      <w:pPr>
        <w:pStyle w:val="20"/>
        <w:tabs>
          <w:tab w:val="left" w:pos="2472"/>
        </w:tabs>
        <w:spacing w:line="460" w:lineRule="exact"/>
        <w:jc w:val="center"/>
        <w:rPr>
          <w:rFonts w:ascii="宋体" w:hAnsi="宋体" w:eastAsia="宋体" w:cs="宋体"/>
          <w:b/>
          <w:color w:val="auto"/>
          <w:sz w:val="36"/>
          <w:highlight w:val="none"/>
        </w:rPr>
      </w:pPr>
    </w:p>
    <w:p w14:paraId="0FCC20A4">
      <w:pPr>
        <w:pStyle w:val="20"/>
        <w:tabs>
          <w:tab w:val="left" w:pos="2472"/>
        </w:tabs>
        <w:spacing w:line="460" w:lineRule="exact"/>
        <w:jc w:val="center"/>
        <w:rPr>
          <w:rFonts w:ascii="宋体" w:hAnsi="宋体" w:eastAsia="宋体" w:cs="宋体"/>
          <w:b/>
          <w:color w:val="auto"/>
          <w:sz w:val="36"/>
          <w:highlight w:val="none"/>
        </w:rPr>
      </w:pPr>
    </w:p>
    <w:p w14:paraId="2CC823AD">
      <w:pPr>
        <w:pStyle w:val="20"/>
        <w:tabs>
          <w:tab w:val="left" w:pos="2472"/>
        </w:tabs>
        <w:spacing w:line="460" w:lineRule="exact"/>
        <w:jc w:val="center"/>
        <w:rPr>
          <w:rFonts w:ascii="宋体" w:hAnsi="宋体" w:eastAsia="宋体" w:cs="宋体"/>
          <w:b/>
          <w:color w:val="auto"/>
          <w:sz w:val="36"/>
          <w:highlight w:val="none"/>
        </w:rPr>
      </w:pPr>
    </w:p>
    <w:p w14:paraId="3570BCEB">
      <w:pPr>
        <w:pStyle w:val="20"/>
        <w:tabs>
          <w:tab w:val="left" w:pos="2472"/>
        </w:tabs>
        <w:spacing w:line="460" w:lineRule="exact"/>
        <w:jc w:val="center"/>
        <w:rPr>
          <w:rFonts w:ascii="宋体" w:hAnsi="宋体" w:eastAsia="宋体" w:cs="宋体"/>
          <w:b/>
          <w:color w:val="auto"/>
          <w:sz w:val="36"/>
          <w:highlight w:val="none"/>
        </w:rPr>
      </w:pPr>
    </w:p>
    <w:p w14:paraId="59CE0A1B">
      <w:pPr>
        <w:pStyle w:val="20"/>
        <w:tabs>
          <w:tab w:val="left" w:pos="2472"/>
        </w:tabs>
        <w:spacing w:line="460" w:lineRule="exact"/>
        <w:ind w:firstLine="2168" w:firstLineChars="600"/>
        <w:outlineLvl w:val="0"/>
        <w:rPr>
          <w:rFonts w:ascii="宋体" w:hAnsi="宋体" w:eastAsia="宋体" w:cs="宋体"/>
          <w:b/>
          <w:color w:val="auto"/>
          <w:sz w:val="36"/>
          <w:highlight w:val="none"/>
        </w:rPr>
        <w:sectPr>
          <w:footerReference r:id="rId7" w:type="default"/>
          <w:pgSz w:w="16838" w:h="11906" w:orient="landscape"/>
          <w:pgMar w:top="1361" w:right="1361" w:bottom="1361" w:left="1361" w:header="720" w:footer="720" w:gutter="0"/>
          <w:cols w:space="720" w:num="1"/>
          <w:docGrid w:type="lines" w:linePitch="331" w:charSpace="0"/>
        </w:sectPr>
      </w:pPr>
      <w:bookmarkStart w:id="68" w:name="_Toc16811"/>
      <w:r>
        <w:rPr>
          <w:rFonts w:hint="eastAsia" w:ascii="宋体" w:hAnsi="宋体" w:eastAsia="宋体" w:cs="宋体"/>
          <w:b/>
          <w:color w:val="auto"/>
          <w:sz w:val="36"/>
          <w:highlight w:val="none"/>
        </w:rPr>
        <w:t>第五章  拟签订的合同文</w:t>
      </w:r>
      <w:bookmarkEnd w:id="67"/>
      <w:bookmarkEnd w:id="68"/>
    </w:p>
    <w:p w14:paraId="372BD5D0">
      <w:pPr>
        <w:spacing w:line="500" w:lineRule="exact"/>
        <w:ind w:firstLine="1928" w:firstLineChars="6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采购合同（合同主要条款及格式）</w:t>
      </w:r>
    </w:p>
    <w:p w14:paraId="31A84055">
      <w:pPr>
        <w:pStyle w:val="15"/>
        <w:spacing w:line="440" w:lineRule="exact"/>
        <w:rPr>
          <w:color w:val="auto"/>
          <w:highlight w:val="none"/>
        </w:rPr>
      </w:pPr>
      <w:bookmarkStart w:id="69" w:name="_Toc80093010"/>
    </w:p>
    <w:p w14:paraId="06A229D5">
      <w:pPr>
        <w:spacing w:before="78" w:line="440" w:lineRule="exact"/>
        <w:ind w:left="600"/>
        <w:rPr>
          <w:rFonts w:ascii="宋体" w:hAnsi="宋体" w:eastAsia="宋体" w:cs="宋体"/>
          <w:color w:val="auto"/>
          <w:sz w:val="24"/>
          <w:highlight w:val="none"/>
        </w:rPr>
      </w:pPr>
      <w:r>
        <w:rPr>
          <w:rFonts w:ascii="宋体" w:hAnsi="宋体" w:eastAsia="宋体" w:cs="宋体"/>
          <w:color w:val="auto"/>
          <w:spacing w:val="-1"/>
          <w:sz w:val="24"/>
          <w:highlight w:val="none"/>
        </w:rPr>
        <w:t>采购单位（甲方</w:t>
      </w:r>
      <w:r>
        <w:rPr>
          <w:rFonts w:ascii="宋体" w:hAnsi="宋体" w:eastAsia="宋体" w:cs="宋体"/>
          <w:color w:val="auto"/>
          <w:spacing w:val="11"/>
          <w:sz w:val="24"/>
          <w:highlight w:val="none"/>
        </w:rPr>
        <w:t>）：</w:t>
      </w:r>
      <w:r>
        <w:rPr>
          <w:rFonts w:hint="eastAsia" w:ascii="宋体" w:hAnsi="宋体" w:eastAsia="宋体" w:cs="宋体"/>
          <w:color w:val="auto"/>
          <w:spacing w:val="-1"/>
          <w:sz w:val="24"/>
          <w:highlight w:val="none"/>
          <w:u w:val="single"/>
        </w:rPr>
        <w:t>巴马瑶族自治县教育局</w:t>
      </w:r>
      <w:r>
        <w:rPr>
          <w:rFonts w:ascii="宋体" w:hAnsi="宋体" w:eastAsia="宋体" w:cs="宋体"/>
          <w:color w:val="auto"/>
          <w:spacing w:val="-1"/>
          <w:sz w:val="24"/>
          <w:highlight w:val="none"/>
          <w:u w:val="single"/>
        </w:rPr>
        <w:t xml:space="preserve">  </w:t>
      </w:r>
      <w:r>
        <w:rPr>
          <w:rFonts w:ascii="宋体" w:hAnsi="宋体" w:eastAsia="宋体" w:cs="宋体"/>
          <w:color w:val="auto"/>
          <w:spacing w:val="-1"/>
          <w:sz w:val="24"/>
          <w:highlight w:val="none"/>
        </w:rPr>
        <w:t xml:space="preserve">          合同编号：</w:t>
      </w:r>
      <w:r>
        <w:rPr>
          <w:rFonts w:ascii="宋体" w:hAnsi="宋体" w:eastAsia="宋体" w:cs="宋体"/>
          <w:color w:val="auto"/>
          <w:sz w:val="24"/>
          <w:highlight w:val="none"/>
          <w:u w:val="single"/>
        </w:rPr>
        <w:t xml:space="preserve">               </w:t>
      </w:r>
    </w:p>
    <w:p w14:paraId="3D0A6CEC">
      <w:pPr>
        <w:spacing w:before="154" w:line="440" w:lineRule="exact"/>
        <w:ind w:left="600"/>
        <w:rPr>
          <w:rFonts w:ascii="宋体" w:hAnsi="宋体" w:eastAsia="宋体" w:cs="宋体"/>
          <w:color w:val="auto"/>
          <w:sz w:val="24"/>
          <w:highlight w:val="none"/>
        </w:rPr>
      </w:pPr>
      <w:r>
        <w:rPr>
          <w:rFonts w:ascii="宋体" w:hAnsi="宋体" w:eastAsia="宋体" w:cs="宋体"/>
          <w:color w:val="auto"/>
          <w:spacing w:val="-3"/>
          <w:sz w:val="24"/>
          <w:highlight w:val="none"/>
        </w:rPr>
        <w:t>供应商（乙方</w:t>
      </w:r>
      <w:r>
        <w:rPr>
          <w:rFonts w:ascii="宋体" w:hAnsi="宋体" w:eastAsia="宋体" w:cs="宋体"/>
          <w:color w:val="auto"/>
          <w:spacing w:val="3"/>
          <w:sz w:val="24"/>
          <w:highlight w:val="none"/>
        </w:rPr>
        <w:t>）</w:t>
      </w:r>
      <w:r>
        <w:rPr>
          <w:rFonts w:hint="eastAsia" w:ascii="宋体" w:hAnsi="宋体" w:eastAsia="宋体" w:cs="宋体"/>
          <w:color w:val="auto"/>
          <w:spacing w:val="3"/>
          <w:sz w:val="24"/>
          <w:highlight w:val="none"/>
        </w:rPr>
        <w:t>：</w:t>
      </w:r>
      <w:r>
        <w:rPr>
          <w:rFonts w:hint="eastAsia" w:ascii="宋体" w:hAnsi="宋体" w:eastAsia="宋体" w:cs="宋体"/>
          <w:color w:val="auto"/>
          <w:spacing w:val="3"/>
          <w:sz w:val="24"/>
          <w:highlight w:val="none"/>
          <w:u w:val="single"/>
        </w:rPr>
        <w:t xml:space="preserve">                            </w:t>
      </w:r>
      <w:r>
        <w:rPr>
          <w:rFonts w:ascii="宋体" w:hAnsi="宋体" w:eastAsia="宋体" w:cs="宋体"/>
          <w:color w:val="auto"/>
          <w:spacing w:val="1"/>
          <w:sz w:val="24"/>
          <w:highlight w:val="none"/>
        </w:rPr>
        <w:t xml:space="preserve">   </w:t>
      </w:r>
      <w:r>
        <w:rPr>
          <w:rFonts w:ascii="宋体" w:hAnsi="宋体" w:eastAsia="宋体" w:cs="宋体"/>
          <w:color w:val="auto"/>
          <w:spacing w:val="-3"/>
          <w:sz w:val="24"/>
          <w:highlight w:val="none"/>
        </w:rPr>
        <w:t>项目编号：</w:t>
      </w:r>
      <w:r>
        <w:rPr>
          <w:rFonts w:ascii="宋体" w:hAnsi="宋体" w:eastAsia="宋体" w:cs="宋体"/>
          <w:color w:val="auto"/>
          <w:sz w:val="24"/>
          <w:highlight w:val="none"/>
          <w:u w:val="single"/>
        </w:rPr>
        <w:t xml:space="preserve">                 </w:t>
      </w:r>
    </w:p>
    <w:p w14:paraId="1592FC93">
      <w:pPr>
        <w:spacing w:before="155" w:line="440" w:lineRule="exact"/>
        <w:ind w:left="600"/>
        <w:rPr>
          <w:color w:val="auto"/>
          <w:highlight w:val="none"/>
        </w:rPr>
      </w:pPr>
      <w:r>
        <w:rPr>
          <w:rFonts w:ascii="宋体" w:hAnsi="宋体" w:eastAsia="宋体" w:cs="宋体"/>
          <w:color w:val="auto"/>
          <w:spacing w:val="-2"/>
          <w:sz w:val="24"/>
          <w:highlight w:val="none"/>
        </w:rPr>
        <w:t>签  订  地  点</w:t>
      </w:r>
      <w:r>
        <w:rPr>
          <w:rFonts w:ascii="宋体" w:hAnsi="宋体" w:eastAsia="宋体" w:cs="宋体"/>
          <w:color w:val="auto"/>
          <w:spacing w:val="30"/>
          <w:sz w:val="24"/>
          <w:highlight w:val="none"/>
        </w:rPr>
        <w:t xml:space="preserve"> </w:t>
      </w:r>
      <w:r>
        <w:rPr>
          <w:rFonts w:ascii="宋体" w:hAnsi="宋体" w:eastAsia="宋体" w:cs="宋体"/>
          <w:color w:val="auto"/>
          <w:spacing w:val="-2"/>
          <w:sz w:val="24"/>
          <w:highlight w:val="none"/>
        </w:rPr>
        <w:t>：</w:t>
      </w:r>
      <w:r>
        <w:rPr>
          <w:rFonts w:hint="eastAsia" w:ascii="宋体" w:hAnsi="宋体" w:eastAsia="宋体" w:cs="宋体"/>
          <w:color w:val="auto"/>
          <w:spacing w:val="-2"/>
          <w:sz w:val="24"/>
          <w:highlight w:val="none"/>
          <w:u w:val="single"/>
        </w:rPr>
        <w:t>巴马瑶族自治县教育局</w:t>
      </w:r>
      <w:r>
        <w:rPr>
          <w:rFonts w:ascii="宋体" w:hAnsi="宋体" w:eastAsia="宋体" w:cs="宋体"/>
          <w:color w:val="auto"/>
          <w:spacing w:val="40"/>
          <w:sz w:val="24"/>
          <w:highlight w:val="none"/>
          <w:u w:val="single"/>
        </w:rPr>
        <w:t xml:space="preserve">   </w:t>
      </w:r>
      <w:r>
        <w:rPr>
          <w:rFonts w:ascii="宋体" w:hAnsi="宋体" w:eastAsia="宋体" w:cs="宋体"/>
          <w:color w:val="auto"/>
          <w:spacing w:val="1"/>
          <w:sz w:val="24"/>
          <w:highlight w:val="none"/>
        </w:rPr>
        <w:t xml:space="preserve">        </w:t>
      </w:r>
      <w:r>
        <w:rPr>
          <w:rFonts w:ascii="宋体" w:hAnsi="宋体" w:eastAsia="宋体" w:cs="宋体"/>
          <w:color w:val="auto"/>
          <w:spacing w:val="-3"/>
          <w:sz w:val="24"/>
          <w:highlight w:val="none"/>
        </w:rPr>
        <w:t>签订时间：</w:t>
      </w:r>
      <w:r>
        <w:rPr>
          <w:rFonts w:ascii="宋体" w:hAnsi="宋体" w:eastAsia="宋体" w:cs="宋体"/>
          <w:color w:val="auto"/>
          <w:spacing w:val="-3"/>
          <w:sz w:val="24"/>
          <w:highlight w:val="none"/>
          <w:u w:val="single"/>
        </w:rPr>
        <w:t>202</w:t>
      </w:r>
      <w:r>
        <w:rPr>
          <w:rFonts w:hint="eastAsia" w:ascii="宋体" w:hAnsi="宋体" w:eastAsia="宋体" w:cs="宋体"/>
          <w:color w:val="auto"/>
          <w:spacing w:val="-3"/>
          <w:sz w:val="24"/>
          <w:highlight w:val="none"/>
          <w:u w:val="single"/>
          <w:lang w:val="en-US" w:eastAsia="zh-CN"/>
        </w:rPr>
        <w:t>5</w:t>
      </w:r>
      <w:r>
        <w:rPr>
          <w:rFonts w:ascii="宋体" w:hAnsi="宋体" w:eastAsia="宋体" w:cs="宋体"/>
          <w:color w:val="auto"/>
          <w:spacing w:val="-48"/>
          <w:sz w:val="24"/>
          <w:highlight w:val="none"/>
          <w:u w:val="single"/>
        </w:rPr>
        <w:t xml:space="preserve"> </w:t>
      </w:r>
      <w:r>
        <w:rPr>
          <w:rFonts w:ascii="宋体" w:hAnsi="宋体" w:eastAsia="宋体" w:cs="宋体"/>
          <w:color w:val="auto"/>
          <w:spacing w:val="-3"/>
          <w:sz w:val="24"/>
          <w:highlight w:val="none"/>
          <w:u w:val="single"/>
        </w:rPr>
        <w:t>年</w:t>
      </w:r>
      <w:r>
        <w:rPr>
          <w:rFonts w:ascii="宋体" w:hAnsi="宋体" w:eastAsia="宋体" w:cs="宋体"/>
          <w:color w:val="auto"/>
          <w:spacing w:val="5"/>
          <w:sz w:val="24"/>
          <w:highlight w:val="none"/>
          <w:u w:val="single"/>
        </w:rPr>
        <w:t xml:space="preserve">   </w:t>
      </w:r>
      <w:r>
        <w:rPr>
          <w:rFonts w:ascii="宋体" w:hAnsi="宋体" w:eastAsia="宋体" w:cs="宋体"/>
          <w:color w:val="auto"/>
          <w:spacing w:val="-3"/>
          <w:sz w:val="24"/>
          <w:highlight w:val="none"/>
          <w:u w:val="single"/>
        </w:rPr>
        <w:t>月</w:t>
      </w:r>
      <w:r>
        <w:rPr>
          <w:rFonts w:ascii="宋体" w:hAnsi="宋体" w:eastAsia="宋体" w:cs="宋体"/>
          <w:color w:val="auto"/>
          <w:spacing w:val="17"/>
          <w:sz w:val="24"/>
          <w:highlight w:val="none"/>
          <w:u w:val="single"/>
        </w:rPr>
        <w:t xml:space="preserve">   </w:t>
      </w:r>
      <w:r>
        <w:rPr>
          <w:rFonts w:ascii="宋体" w:hAnsi="宋体" w:eastAsia="宋体" w:cs="宋体"/>
          <w:color w:val="auto"/>
          <w:spacing w:val="-3"/>
          <w:sz w:val="24"/>
          <w:highlight w:val="none"/>
          <w:u w:val="single"/>
        </w:rPr>
        <w:t>日</w:t>
      </w:r>
    </w:p>
    <w:p w14:paraId="1C60028A">
      <w:pPr>
        <w:spacing w:before="79" w:line="440" w:lineRule="exact"/>
        <w:ind w:left="121" w:right="52" w:firstLine="479"/>
        <w:rPr>
          <w:rFonts w:ascii="宋体" w:hAnsi="宋体" w:eastAsia="宋体" w:cs="宋体"/>
          <w:color w:val="auto"/>
          <w:sz w:val="24"/>
          <w:highlight w:val="none"/>
        </w:rPr>
      </w:pPr>
      <w:r>
        <w:rPr>
          <w:rFonts w:ascii="宋体" w:hAnsi="宋体" w:eastAsia="宋体" w:cs="宋体"/>
          <w:color w:val="auto"/>
          <w:spacing w:val="-5"/>
          <w:sz w:val="24"/>
          <w:highlight w:val="none"/>
        </w:rPr>
        <w:t>根据《中华人民共和国政府采购法》、《中华人民</w:t>
      </w:r>
      <w:r>
        <w:rPr>
          <w:rFonts w:ascii="宋体" w:hAnsi="宋体" w:eastAsia="宋体" w:cs="宋体"/>
          <w:color w:val="auto"/>
          <w:spacing w:val="-6"/>
          <w:sz w:val="24"/>
          <w:highlight w:val="none"/>
        </w:rPr>
        <w:t>共和国政府采购法实施条例》，及《中</w:t>
      </w:r>
      <w:r>
        <w:rPr>
          <w:rFonts w:ascii="宋体" w:hAnsi="宋体" w:eastAsia="宋体" w:cs="宋体"/>
          <w:color w:val="auto"/>
          <w:spacing w:val="-4"/>
          <w:sz w:val="24"/>
          <w:highlight w:val="none"/>
        </w:rPr>
        <w:t>华人民共和国民法典》等法律、法规规定，按照采购文件规定条款和乙方投标文件及其承诺，</w:t>
      </w:r>
    </w:p>
    <w:p w14:paraId="4CF54835">
      <w:pPr>
        <w:spacing w:line="440" w:lineRule="exact"/>
        <w:ind w:left="151"/>
        <w:rPr>
          <w:rFonts w:ascii="宋体" w:hAnsi="宋体" w:eastAsia="宋体" w:cs="宋体"/>
          <w:color w:val="auto"/>
          <w:sz w:val="24"/>
          <w:highlight w:val="none"/>
        </w:rPr>
      </w:pPr>
      <w:r>
        <w:rPr>
          <w:rFonts w:ascii="宋体" w:hAnsi="宋体" w:eastAsia="宋体" w:cs="宋体"/>
          <w:color w:val="auto"/>
          <w:spacing w:val="-5"/>
          <w:sz w:val="24"/>
          <w:highlight w:val="none"/>
        </w:rPr>
        <w:t>甲乙双方签订本合同。</w:t>
      </w:r>
    </w:p>
    <w:p w14:paraId="72211564">
      <w:pPr>
        <w:spacing w:before="182" w:line="440" w:lineRule="exact"/>
        <w:ind w:left="600"/>
        <w:outlineLvl w:val="0"/>
        <w:rPr>
          <w:rFonts w:ascii="宋体" w:hAnsi="宋体" w:eastAsia="宋体" w:cs="宋体"/>
          <w:color w:val="auto"/>
          <w:sz w:val="24"/>
          <w:highlight w:val="none"/>
        </w:rPr>
      </w:pPr>
      <w:bookmarkStart w:id="70" w:name="_Toc3592"/>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第一条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合同标的</w:t>
      </w:r>
      <w:bookmarkEnd w:id="70"/>
    </w:p>
    <w:p w14:paraId="7E531730">
      <w:pPr>
        <w:spacing w:before="183" w:line="440" w:lineRule="exact"/>
        <w:ind w:left="618"/>
        <w:rPr>
          <w:rFonts w:ascii="宋体" w:hAnsi="宋体" w:eastAsia="宋体" w:cs="宋体"/>
          <w:color w:val="auto"/>
          <w:sz w:val="24"/>
          <w:highlight w:val="none"/>
        </w:rPr>
      </w:pPr>
      <w:r>
        <w:rPr>
          <w:rFonts w:ascii="宋体" w:hAnsi="宋体" w:eastAsia="宋体" w:cs="宋体"/>
          <w:color w:val="auto"/>
          <w:spacing w:val="-4"/>
          <w:sz w:val="24"/>
          <w:highlight w:val="none"/>
        </w:rPr>
        <w:t>1.供货一览表</w:t>
      </w:r>
    </w:p>
    <w:p w14:paraId="74F32656">
      <w:pPr>
        <w:spacing w:line="440" w:lineRule="exact"/>
        <w:rPr>
          <w:color w:val="auto"/>
          <w:highlight w:val="none"/>
        </w:rPr>
      </w:pPr>
    </w:p>
    <w:tbl>
      <w:tblPr>
        <w:tblStyle w:val="12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601"/>
        <w:gridCol w:w="1427"/>
        <w:gridCol w:w="1789"/>
        <w:gridCol w:w="759"/>
        <w:gridCol w:w="1732"/>
        <w:gridCol w:w="1864"/>
      </w:tblGrid>
      <w:tr w14:paraId="6C0B8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686" w:type="dxa"/>
            <w:textDirection w:val="tbRlV"/>
          </w:tcPr>
          <w:p w14:paraId="76392FCA">
            <w:pPr>
              <w:pStyle w:val="130"/>
              <w:spacing w:before="219" w:line="440" w:lineRule="exact"/>
              <w:ind w:left="41"/>
              <w:rPr>
                <w:color w:val="auto"/>
                <w:sz w:val="24"/>
                <w:szCs w:val="24"/>
                <w:highlight w:val="none"/>
              </w:rPr>
            </w:pPr>
            <w:r>
              <w:rPr>
                <w:color w:val="auto"/>
                <w:spacing w:val="-1"/>
                <w:sz w:val="24"/>
                <w:szCs w:val="24"/>
                <w:highlight w:val="none"/>
              </w:rPr>
              <w:t>序</w:t>
            </w:r>
            <w:r>
              <w:rPr>
                <w:color w:val="auto"/>
                <w:spacing w:val="106"/>
                <w:sz w:val="24"/>
                <w:szCs w:val="24"/>
                <w:highlight w:val="none"/>
              </w:rPr>
              <w:t xml:space="preserve"> </w:t>
            </w:r>
            <w:r>
              <w:rPr>
                <w:color w:val="auto"/>
                <w:spacing w:val="-1"/>
                <w:sz w:val="24"/>
                <w:szCs w:val="24"/>
                <w:highlight w:val="none"/>
              </w:rPr>
              <w:t>号</w:t>
            </w:r>
          </w:p>
        </w:tc>
        <w:tc>
          <w:tcPr>
            <w:tcW w:w="1601" w:type="dxa"/>
          </w:tcPr>
          <w:p w14:paraId="328FA8B1">
            <w:pPr>
              <w:pStyle w:val="130"/>
              <w:spacing w:before="274" w:line="440" w:lineRule="exact"/>
              <w:ind w:left="326"/>
              <w:rPr>
                <w:color w:val="auto"/>
                <w:sz w:val="24"/>
                <w:szCs w:val="24"/>
                <w:highlight w:val="none"/>
              </w:rPr>
            </w:pPr>
            <w:r>
              <w:rPr>
                <w:color w:val="auto"/>
                <w:spacing w:val="-3"/>
                <w:sz w:val="24"/>
                <w:szCs w:val="24"/>
                <w:highlight w:val="none"/>
              </w:rPr>
              <w:t>标的名称</w:t>
            </w:r>
          </w:p>
        </w:tc>
        <w:tc>
          <w:tcPr>
            <w:tcW w:w="1427" w:type="dxa"/>
          </w:tcPr>
          <w:p w14:paraId="5CD8A5E4">
            <w:pPr>
              <w:pStyle w:val="130"/>
              <w:spacing w:before="42" w:line="440" w:lineRule="exact"/>
              <w:ind w:left="380"/>
              <w:rPr>
                <w:color w:val="auto"/>
                <w:sz w:val="24"/>
                <w:szCs w:val="24"/>
                <w:highlight w:val="none"/>
              </w:rPr>
            </w:pPr>
            <w:r>
              <w:rPr>
                <w:color w:val="auto"/>
                <w:spacing w:val="-10"/>
                <w:sz w:val="24"/>
                <w:szCs w:val="24"/>
                <w:highlight w:val="none"/>
              </w:rPr>
              <w:t>品牌、</w:t>
            </w:r>
          </w:p>
          <w:p w14:paraId="55890EC0">
            <w:pPr>
              <w:pStyle w:val="130"/>
              <w:spacing w:before="180" w:line="440" w:lineRule="exact"/>
              <w:ind w:left="241"/>
              <w:rPr>
                <w:color w:val="auto"/>
                <w:sz w:val="24"/>
                <w:szCs w:val="24"/>
                <w:highlight w:val="none"/>
              </w:rPr>
            </w:pPr>
            <w:r>
              <w:rPr>
                <w:color w:val="auto"/>
                <w:spacing w:val="-3"/>
                <w:sz w:val="24"/>
                <w:szCs w:val="24"/>
                <w:highlight w:val="none"/>
              </w:rPr>
              <w:t>规格型号</w:t>
            </w:r>
          </w:p>
        </w:tc>
        <w:tc>
          <w:tcPr>
            <w:tcW w:w="1789" w:type="dxa"/>
          </w:tcPr>
          <w:p w14:paraId="2BAC4226">
            <w:pPr>
              <w:pStyle w:val="130"/>
              <w:spacing w:before="275" w:line="440" w:lineRule="exact"/>
              <w:ind w:left="423"/>
              <w:rPr>
                <w:color w:val="auto"/>
                <w:sz w:val="24"/>
                <w:szCs w:val="24"/>
                <w:highlight w:val="none"/>
              </w:rPr>
            </w:pPr>
            <w:r>
              <w:rPr>
                <w:color w:val="auto"/>
                <w:spacing w:val="-3"/>
                <w:sz w:val="24"/>
                <w:szCs w:val="24"/>
                <w:highlight w:val="none"/>
              </w:rPr>
              <w:t>生产厂家</w:t>
            </w:r>
          </w:p>
        </w:tc>
        <w:tc>
          <w:tcPr>
            <w:tcW w:w="759" w:type="dxa"/>
          </w:tcPr>
          <w:p w14:paraId="2EF6B7E9">
            <w:pPr>
              <w:pStyle w:val="130"/>
              <w:spacing w:before="275" w:line="440" w:lineRule="exact"/>
              <w:ind w:left="149"/>
              <w:rPr>
                <w:color w:val="auto"/>
                <w:sz w:val="24"/>
                <w:szCs w:val="24"/>
                <w:highlight w:val="none"/>
              </w:rPr>
            </w:pPr>
            <w:r>
              <w:rPr>
                <w:color w:val="auto"/>
                <w:spacing w:val="-6"/>
                <w:sz w:val="24"/>
                <w:szCs w:val="24"/>
                <w:highlight w:val="none"/>
              </w:rPr>
              <w:t>数量</w:t>
            </w:r>
          </w:p>
        </w:tc>
        <w:tc>
          <w:tcPr>
            <w:tcW w:w="1732" w:type="dxa"/>
          </w:tcPr>
          <w:p w14:paraId="77EE2930">
            <w:pPr>
              <w:pStyle w:val="130"/>
              <w:spacing w:before="274" w:line="440" w:lineRule="exact"/>
              <w:ind w:left="275"/>
              <w:rPr>
                <w:color w:val="auto"/>
                <w:sz w:val="24"/>
                <w:szCs w:val="24"/>
                <w:highlight w:val="none"/>
              </w:rPr>
            </w:pPr>
            <w:r>
              <w:rPr>
                <w:color w:val="auto"/>
                <w:spacing w:val="-3"/>
                <w:sz w:val="24"/>
                <w:szCs w:val="24"/>
                <w:highlight w:val="none"/>
              </w:rPr>
              <w:t>单价（元）</w:t>
            </w:r>
          </w:p>
        </w:tc>
        <w:tc>
          <w:tcPr>
            <w:tcW w:w="1864" w:type="dxa"/>
          </w:tcPr>
          <w:p w14:paraId="2988D3C9">
            <w:pPr>
              <w:pStyle w:val="130"/>
              <w:spacing w:before="274" w:line="440" w:lineRule="exact"/>
              <w:ind w:left="226"/>
              <w:rPr>
                <w:color w:val="auto"/>
                <w:sz w:val="24"/>
                <w:szCs w:val="24"/>
                <w:highlight w:val="none"/>
              </w:rPr>
            </w:pPr>
            <w:r>
              <w:rPr>
                <w:color w:val="auto"/>
                <w:spacing w:val="-3"/>
                <w:sz w:val="24"/>
                <w:szCs w:val="24"/>
                <w:highlight w:val="none"/>
              </w:rPr>
              <w:t>总金额（元）</w:t>
            </w:r>
          </w:p>
        </w:tc>
      </w:tr>
      <w:tr w14:paraId="2E883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86" w:type="dxa"/>
          </w:tcPr>
          <w:p w14:paraId="3B546F44">
            <w:pPr>
              <w:pStyle w:val="130"/>
              <w:spacing w:before="172" w:line="440" w:lineRule="exact"/>
              <w:ind w:left="308"/>
              <w:rPr>
                <w:color w:val="auto"/>
                <w:sz w:val="24"/>
                <w:szCs w:val="24"/>
                <w:highlight w:val="none"/>
              </w:rPr>
            </w:pPr>
            <w:r>
              <w:rPr>
                <w:color w:val="auto"/>
                <w:sz w:val="24"/>
                <w:szCs w:val="24"/>
                <w:highlight w:val="none"/>
              </w:rPr>
              <w:t>1</w:t>
            </w:r>
          </w:p>
        </w:tc>
        <w:tc>
          <w:tcPr>
            <w:tcW w:w="1601" w:type="dxa"/>
          </w:tcPr>
          <w:p w14:paraId="4B8A9184">
            <w:pPr>
              <w:spacing w:line="440" w:lineRule="exact"/>
              <w:rPr>
                <w:rFonts w:ascii="Arial" w:eastAsia="宋体"/>
                <w:color w:val="auto"/>
                <w:highlight w:val="none"/>
              </w:rPr>
            </w:pPr>
          </w:p>
        </w:tc>
        <w:tc>
          <w:tcPr>
            <w:tcW w:w="1427" w:type="dxa"/>
          </w:tcPr>
          <w:p w14:paraId="3574484E">
            <w:pPr>
              <w:spacing w:line="440" w:lineRule="exact"/>
              <w:rPr>
                <w:rFonts w:ascii="Arial"/>
                <w:color w:val="auto"/>
                <w:highlight w:val="none"/>
              </w:rPr>
            </w:pPr>
          </w:p>
        </w:tc>
        <w:tc>
          <w:tcPr>
            <w:tcW w:w="1789" w:type="dxa"/>
          </w:tcPr>
          <w:p w14:paraId="0A4D2F67">
            <w:pPr>
              <w:spacing w:line="440" w:lineRule="exact"/>
              <w:rPr>
                <w:rFonts w:ascii="Arial" w:eastAsia="宋体"/>
                <w:color w:val="auto"/>
                <w:highlight w:val="none"/>
              </w:rPr>
            </w:pPr>
          </w:p>
        </w:tc>
        <w:tc>
          <w:tcPr>
            <w:tcW w:w="759" w:type="dxa"/>
          </w:tcPr>
          <w:p w14:paraId="0064B9A5">
            <w:pPr>
              <w:spacing w:line="440" w:lineRule="exact"/>
              <w:rPr>
                <w:rFonts w:ascii="Arial" w:eastAsia="宋体"/>
                <w:color w:val="auto"/>
                <w:highlight w:val="none"/>
              </w:rPr>
            </w:pPr>
          </w:p>
        </w:tc>
        <w:tc>
          <w:tcPr>
            <w:tcW w:w="1732" w:type="dxa"/>
          </w:tcPr>
          <w:p w14:paraId="7B0F6BE4">
            <w:pPr>
              <w:spacing w:line="440" w:lineRule="exact"/>
              <w:rPr>
                <w:rFonts w:ascii="Arial" w:eastAsia="宋体"/>
                <w:color w:val="auto"/>
                <w:highlight w:val="none"/>
              </w:rPr>
            </w:pPr>
          </w:p>
        </w:tc>
        <w:tc>
          <w:tcPr>
            <w:tcW w:w="1864" w:type="dxa"/>
          </w:tcPr>
          <w:p w14:paraId="377AF01D">
            <w:pPr>
              <w:spacing w:line="440" w:lineRule="exact"/>
              <w:rPr>
                <w:rFonts w:ascii="Arial" w:eastAsia="宋体"/>
                <w:color w:val="auto"/>
                <w:highlight w:val="none"/>
              </w:rPr>
            </w:pPr>
          </w:p>
        </w:tc>
      </w:tr>
      <w:tr w14:paraId="54684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858" w:type="dxa"/>
            <w:gridSpan w:val="7"/>
          </w:tcPr>
          <w:p w14:paraId="60534581">
            <w:pPr>
              <w:pStyle w:val="130"/>
              <w:spacing w:before="144" w:line="440" w:lineRule="exact"/>
              <w:ind w:left="117"/>
              <w:rPr>
                <w:color w:val="auto"/>
                <w:sz w:val="24"/>
                <w:szCs w:val="24"/>
                <w:highlight w:val="none"/>
                <w:lang w:eastAsia="zh-CN"/>
              </w:rPr>
            </w:pPr>
            <w:r>
              <w:rPr>
                <w:color w:val="auto"/>
                <w:spacing w:val="-3"/>
                <w:sz w:val="24"/>
                <w:szCs w:val="24"/>
                <w:highlight w:val="none"/>
                <w:lang w:eastAsia="zh-CN"/>
              </w:rPr>
              <w:t>人民币合计金额（大写）</w:t>
            </w:r>
            <w:r>
              <w:rPr>
                <w:rFonts w:hint="eastAsia"/>
                <w:color w:val="auto"/>
                <w:spacing w:val="-3"/>
                <w:sz w:val="24"/>
                <w:szCs w:val="24"/>
                <w:highlight w:val="none"/>
                <w:lang w:eastAsia="zh-CN"/>
              </w:rPr>
              <w:t xml:space="preserve">            </w:t>
            </w:r>
            <w:r>
              <w:rPr>
                <w:color w:val="auto"/>
                <w:spacing w:val="53"/>
                <w:sz w:val="24"/>
                <w:szCs w:val="24"/>
                <w:highlight w:val="none"/>
                <w:lang w:eastAsia="zh-CN"/>
              </w:rPr>
              <w:t xml:space="preserve"> </w:t>
            </w:r>
            <w:r>
              <w:rPr>
                <w:color w:val="auto"/>
                <w:spacing w:val="-3"/>
                <w:sz w:val="24"/>
                <w:szCs w:val="24"/>
                <w:highlight w:val="none"/>
                <w:lang w:eastAsia="zh-CN"/>
              </w:rPr>
              <w:t xml:space="preserve">( ¥ </w:t>
            </w:r>
            <w:r>
              <w:rPr>
                <w:rFonts w:hint="eastAsia"/>
                <w:color w:val="auto"/>
                <w:spacing w:val="-3"/>
                <w:sz w:val="24"/>
                <w:szCs w:val="24"/>
                <w:highlight w:val="none"/>
                <w:lang w:eastAsia="zh-CN"/>
              </w:rPr>
              <w:t xml:space="preserve"> 0.00元</w:t>
            </w:r>
            <w:r>
              <w:rPr>
                <w:color w:val="auto"/>
                <w:spacing w:val="-3"/>
                <w:sz w:val="24"/>
                <w:szCs w:val="24"/>
                <w:highlight w:val="none"/>
                <w:lang w:eastAsia="zh-CN"/>
              </w:rPr>
              <w:t>)</w:t>
            </w:r>
          </w:p>
        </w:tc>
      </w:tr>
    </w:tbl>
    <w:p w14:paraId="556CAB12">
      <w:pPr>
        <w:spacing w:before="37" w:line="440" w:lineRule="exact"/>
        <w:ind w:left="121" w:right="33" w:firstLine="481"/>
        <w:rPr>
          <w:rFonts w:ascii="宋体" w:hAnsi="宋体" w:eastAsia="宋体" w:cs="宋体"/>
          <w:color w:val="auto"/>
          <w:sz w:val="24"/>
          <w:highlight w:val="none"/>
        </w:rPr>
      </w:pPr>
      <w:r>
        <w:rPr>
          <w:rFonts w:ascii="宋体" w:hAnsi="宋体" w:eastAsia="宋体" w:cs="宋体"/>
          <w:color w:val="auto"/>
          <w:spacing w:val="-3"/>
          <w:sz w:val="24"/>
          <w:highlight w:val="none"/>
        </w:rPr>
        <w:t>2.合同合计金额包含设备、随配附件、备品备件、辅助</w:t>
      </w:r>
      <w:r>
        <w:rPr>
          <w:rFonts w:ascii="宋体" w:hAnsi="宋体" w:eastAsia="宋体" w:cs="宋体"/>
          <w:color w:val="auto"/>
          <w:spacing w:val="-4"/>
          <w:sz w:val="24"/>
          <w:highlight w:val="none"/>
        </w:rPr>
        <w:t>材料、工具、运抵指定交货地点、</w:t>
      </w:r>
      <w:r>
        <w:rPr>
          <w:rFonts w:ascii="宋体" w:hAnsi="宋体" w:eastAsia="宋体" w:cs="宋体"/>
          <w:color w:val="auto"/>
          <w:sz w:val="24"/>
          <w:highlight w:val="none"/>
        </w:rPr>
        <w:t xml:space="preserve"> 保险、现场安装、调试及验收、售后服务、培训费、人工费、税</w:t>
      </w:r>
      <w:r>
        <w:rPr>
          <w:rFonts w:ascii="宋体" w:hAnsi="宋体" w:eastAsia="宋体" w:cs="宋体"/>
          <w:color w:val="auto"/>
          <w:spacing w:val="-1"/>
          <w:sz w:val="24"/>
          <w:highlight w:val="none"/>
        </w:rPr>
        <w:t>金、产品检测费、产品质保</w:t>
      </w:r>
    </w:p>
    <w:p w14:paraId="78AF5A91">
      <w:pPr>
        <w:spacing w:line="440" w:lineRule="exact"/>
        <w:ind w:left="123"/>
        <w:rPr>
          <w:rFonts w:ascii="宋体" w:hAnsi="宋体" w:eastAsia="宋体" w:cs="宋体"/>
          <w:color w:val="auto"/>
          <w:sz w:val="24"/>
          <w:highlight w:val="none"/>
        </w:rPr>
      </w:pPr>
      <w:r>
        <w:rPr>
          <w:rFonts w:ascii="宋体" w:hAnsi="宋体" w:eastAsia="宋体" w:cs="宋体"/>
          <w:color w:val="auto"/>
          <w:sz w:val="24"/>
          <w:highlight w:val="none"/>
        </w:rPr>
        <w:t>期内维护等及其他所有成本费用的总和。如采购文</w:t>
      </w:r>
      <w:r>
        <w:rPr>
          <w:rFonts w:ascii="宋体" w:hAnsi="宋体" w:eastAsia="宋体" w:cs="宋体"/>
          <w:color w:val="auto"/>
          <w:spacing w:val="-1"/>
          <w:sz w:val="24"/>
          <w:highlight w:val="none"/>
        </w:rPr>
        <w:t>件对其另有规定的，从其规定。</w:t>
      </w:r>
    </w:p>
    <w:p w14:paraId="1BF09977">
      <w:pPr>
        <w:spacing w:before="183" w:line="440" w:lineRule="exact"/>
        <w:ind w:left="600"/>
        <w:outlineLvl w:val="0"/>
        <w:rPr>
          <w:rFonts w:ascii="宋体" w:hAnsi="宋体" w:eastAsia="宋体" w:cs="宋体"/>
          <w:color w:val="auto"/>
          <w:sz w:val="24"/>
          <w:highlight w:val="none"/>
        </w:rPr>
      </w:pPr>
      <w:bookmarkStart w:id="71" w:name="_Toc9386"/>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第二条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产品质量</w:t>
      </w:r>
      <w:bookmarkEnd w:id="71"/>
    </w:p>
    <w:p w14:paraId="08AAB5C9">
      <w:pPr>
        <w:spacing w:before="183" w:line="440" w:lineRule="exact"/>
        <w:ind w:left="618"/>
        <w:rPr>
          <w:rFonts w:ascii="宋体" w:hAnsi="宋体" w:eastAsia="宋体" w:cs="宋体"/>
          <w:color w:val="auto"/>
          <w:sz w:val="24"/>
          <w:highlight w:val="none"/>
        </w:rPr>
      </w:pPr>
      <w:r>
        <w:rPr>
          <w:rFonts w:ascii="宋体" w:hAnsi="宋体" w:eastAsia="宋体" w:cs="宋体"/>
          <w:color w:val="auto"/>
          <w:position w:val="17"/>
          <w:sz w:val="24"/>
          <w:highlight w:val="none"/>
        </w:rPr>
        <w:t>1.乙方所提供的货物型号、技术规格、技术参数等质量必须与承诺相一致。乙方提供的</w:t>
      </w:r>
    </w:p>
    <w:p w14:paraId="01B9963E">
      <w:pPr>
        <w:spacing w:before="1" w:line="440" w:lineRule="exact"/>
        <w:ind w:left="120"/>
        <w:rPr>
          <w:rFonts w:ascii="宋体" w:hAnsi="宋体" w:eastAsia="宋体" w:cs="宋体"/>
          <w:color w:val="auto"/>
          <w:sz w:val="24"/>
          <w:highlight w:val="none"/>
        </w:rPr>
      </w:pPr>
      <w:r>
        <w:rPr>
          <w:rFonts w:ascii="宋体" w:hAnsi="宋体" w:eastAsia="宋体" w:cs="宋体"/>
          <w:color w:val="auto"/>
          <w:spacing w:val="-1"/>
          <w:sz w:val="24"/>
          <w:highlight w:val="none"/>
        </w:rPr>
        <w:t>节能和环保产品必须是列入政府采购清单的产品。</w:t>
      </w:r>
    </w:p>
    <w:p w14:paraId="236D1CE8">
      <w:pPr>
        <w:spacing w:before="184" w:line="440" w:lineRule="exact"/>
        <w:ind w:left="603"/>
        <w:rPr>
          <w:rFonts w:ascii="宋体" w:hAnsi="宋体" w:eastAsia="宋体" w:cs="宋体"/>
          <w:color w:val="auto"/>
          <w:sz w:val="24"/>
          <w:highlight w:val="none"/>
        </w:rPr>
      </w:pPr>
      <w:r>
        <w:rPr>
          <w:rFonts w:ascii="宋体" w:hAnsi="宋体" w:eastAsia="宋体" w:cs="宋体"/>
          <w:color w:val="auto"/>
          <w:spacing w:val="1"/>
          <w:position w:val="17"/>
          <w:sz w:val="24"/>
          <w:highlight w:val="none"/>
        </w:rPr>
        <w:t>2.乙方所提供的货物必须是全新、未使用的原装产品，</w:t>
      </w:r>
      <w:r>
        <w:rPr>
          <w:rFonts w:ascii="宋体" w:hAnsi="宋体" w:eastAsia="宋体" w:cs="宋体"/>
          <w:color w:val="auto"/>
          <w:position w:val="17"/>
          <w:sz w:val="24"/>
          <w:highlight w:val="none"/>
        </w:rPr>
        <w:t>且在正常安装、使用和保养条件</w:t>
      </w:r>
    </w:p>
    <w:p w14:paraId="20743DEA">
      <w:pPr>
        <w:spacing w:line="440" w:lineRule="exact"/>
        <w:ind w:left="128"/>
        <w:rPr>
          <w:rFonts w:ascii="宋体" w:hAnsi="宋体" w:eastAsia="宋体" w:cs="宋体"/>
          <w:color w:val="auto"/>
          <w:sz w:val="24"/>
          <w:highlight w:val="none"/>
        </w:rPr>
      </w:pPr>
      <w:r>
        <w:rPr>
          <w:rFonts w:ascii="宋体" w:hAnsi="宋体" w:eastAsia="宋体" w:cs="宋体"/>
          <w:color w:val="auto"/>
          <w:spacing w:val="-1"/>
          <w:sz w:val="24"/>
          <w:highlight w:val="none"/>
        </w:rPr>
        <w:t>下，其使用寿命期内各项指标均达到质量要求。</w:t>
      </w:r>
    </w:p>
    <w:p w14:paraId="749FDE0C">
      <w:pPr>
        <w:spacing w:before="186" w:line="440" w:lineRule="exact"/>
        <w:ind w:left="600"/>
        <w:outlineLvl w:val="0"/>
        <w:rPr>
          <w:rFonts w:ascii="宋体" w:hAnsi="宋体" w:eastAsia="宋体" w:cs="宋体"/>
          <w:color w:val="auto"/>
          <w:sz w:val="24"/>
          <w:highlight w:val="none"/>
        </w:rPr>
      </w:pPr>
      <w:bookmarkStart w:id="72" w:name="_Toc1755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第三条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权利保证</w:t>
      </w:r>
      <w:bookmarkEnd w:id="72"/>
    </w:p>
    <w:p w14:paraId="0C9ED969">
      <w:pPr>
        <w:spacing w:before="183" w:line="440" w:lineRule="exact"/>
        <w:ind w:left="618"/>
        <w:rPr>
          <w:rFonts w:ascii="宋体" w:hAnsi="宋体" w:eastAsia="宋体" w:cs="宋体"/>
          <w:color w:val="auto"/>
          <w:sz w:val="24"/>
          <w:highlight w:val="none"/>
        </w:rPr>
      </w:pPr>
      <w:r>
        <w:rPr>
          <w:rFonts w:ascii="宋体" w:hAnsi="宋体" w:eastAsia="宋体" w:cs="宋体"/>
          <w:color w:val="auto"/>
          <w:position w:val="17"/>
          <w:sz w:val="24"/>
          <w:highlight w:val="none"/>
        </w:rPr>
        <w:t>1.乙方应保证所提供货物在使用时不会侵犯任何第三方的专利权、商标权、工业设计权</w:t>
      </w:r>
    </w:p>
    <w:p w14:paraId="6223BE47">
      <w:pPr>
        <w:spacing w:line="440" w:lineRule="exact"/>
        <w:ind w:left="123"/>
        <w:rPr>
          <w:rFonts w:ascii="宋体" w:hAnsi="宋体" w:eastAsia="宋体" w:cs="宋体"/>
          <w:color w:val="auto"/>
          <w:sz w:val="24"/>
          <w:highlight w:val="none"/>
        </w:rPr>
      </w:pPr>
      <w:r>
        <w:rPr>
          <w:rFonts w:ascii="宋体" w:hAnsi="宋体" w:eastAsia="宋体" w:cs="宋体"/>
          <w:color w:val="auto"/>
          <w:spacing w:val="-3"/>
          <w:sz w:val="24"/>
          <w:highlight w:val="none"/>
        </w:rPr>
        <w:t>或其他权利。</w:t>
      </w:r>
    </w:p>
    <w:p w14:paraId="7BA39F16">
      <w:pPr>
        <w:spacing w:before="184" w:line="440" w:lineRule="exact"/>
        <w:ind w:left="603"/>
        <w:rPr>
          <w:rFonts w:ascii="宋体" w:hAnsi="宋体" w:eastAsia="宋体" w:cs="宋体"/>
          <w:color w:val="auto"/>
          <w:sz w:val="24"/>
          <w:highlight w:val="none"/>
        </w:rPr>
      </w:pPr>
      <w:r>
        <w:rPr>
          <w:rFonts w:ascii="宋体" w:hAnsi="宋体" w:eastAsia="宋体" w:cs="宋体"/>
          <w:color w:val="auto"/>
          <w:spacing w:val="-1"/>
          <w:sz w:val="24"/>
          <w:highlight w:val="none"/>
        </w:rPr>
        <w:t>2.乙方应按采购文件规定的时间向甲方提供使用货物的有关技术资料。</w:t>
      </w:r>
    </w:p>
    <w:p w14:paraId="5D430C5C">
      <w:pPr>
        <w:spacing w:before="185" w:line="440" w:lineRule="exact"/>
        <w:ind w:left="605"/>
        <w:rPr>
          <w:rFonts w:ascii="宋体" w:hAnsi="宋体" w:eastAsia="宋体" w:cs="宋体"/>
          <w:color w:val="auto"/>
          <w:sz w:val="24"/>
          <w:highlight w:val="none"/>
        </w:rPr>
      </w:pPr>
      <w:r>
        <w:rPr>
          <w:rFonts w:ascii="宋体" w:hAnsi="宋体" w:eastAsia="宋体" w:cs="宋体"/>
          <w:color w:val="auto"/>
          <w:spacing w:val="1"/>
          <w:sz w:val="24"/>
          <w:highlight w:val="none"/>
        </w:rPr>
        <w:t>3.没有甲方事先书面同意，乙方不得将由甲方提供</w:t>
      </w:r>
      <w:r>
        <w:rPr>
          <w:rFonts w:ascii="宋体" w:hAnsi="宋体" w:eastAsia="宋体" w:cs="宋体"/>
          <w:color w:val="auto"/>
          <w:sz w:val="24"/>
          <w:highlight w:val="none"/>
        </w:rPr>
        <w:t>的有关合同或任何合同条文、规格、</w:t>
      </w:r>
    </w:p>
    <w:p w14:paraId="3D197AE5">
      <w:pPr>
        <w:spacing w:line="440" w:lineRule="exact"/>
        <w:rPr>
          <w:rFonts w:ascii="宋体" w:hAnsi="宋体" w:eastAsia="宋体" w:cs="宋体"/>
          <w:color w:val="auto"/>
          <w:sz w:val="24"/>
          <w:highlight w:val="none"/>
        </w:rPr>
        <w:sectPr>
          <w:footerReference r:id="rId8" w:type="default"/>
          <w:pgSz w:w="11906" w:h="16839"/>
          <w:pgMar w:top="400" w:right="1021" w:bottom="1156" w:left="1021" w:header="0" w:footer="994" w:gutter="0"/>
          <w:cols w:space="720" w:num="1"/>
        </w:sectPr>
      </w:pPr>
    </w:p>
    <w:p w14:paraId="696B6C36">
      <w:pPr>
        <w:pStyle w:val="15"/>
        <w:spacing w:line="440" w:lineRule="exact"/>
        <w:rPr>
          <w:color w:val="auto"/>
          <w:highlight w:val="none"/>
        </w:rPr>
      </w:pPr>
    </w:p>
    <w:p w14:paraId="171D7F14">
      <w:pPr>
        <w:pStyle w:val="15"/>
        <w:spacing w:line="440" w:lineRule="exact"/>
        <w:rPr>
          <w:color w:val="auto"/>
          <w:highlight w:val="none"/>
        </w:rPr>
      </w:pPr>
    </w:p>
    <w:p w14:paraId="393DE8BA">
      <w:pPr>
        <w:spacing w:before="79" w:line="440" w:lineRule="exact"/>
        <w:ind w:left="11" w:right="80" w:hanging="1"/>
        <w:rPr>
          <w:rFonts w:ascii="宋体" w:hAnsi="宋体" w:eastAsia="宋体" w:cs="宋体"/>
          <w:color w:val="auto"/>
          <w:sz w:val="24"/>
          <w:highlight w:val="none"/>
        </w:rPr>
      </w:pPr>
      <w:r>
        <w:rPr>
          <w:rFonts w:ascii="宋体" w:hAnsi="宋体" w:eastAsia="宋体" w:cs="宋体"/>
          <w:color w:val="auto"/>
          <w:spacing w:val="1"/>
          <w:sz w:val="24"/>
          <w:highlight w:val="none"/>
        </w:rPr>
        <w:t>计划、图纸、样品或资料提供给与履行本合同无关的任何其他</w:t>
      </w:r>
      <w:r>
        <w:rPr>
          <w:rFonts w:ascii="宋体" w:hAnsi="宋体" w:eastAsia="宋体" w:cs="宋体"/>
          <w:color w:val="auto"/>
          <w:sz w:val="24"/>
          <w:highlight w:val="none"/>
        </w:rPr>
        <w:t xml:space="preserve">人。即使向履行本合同有关的 </w:t>
      </w:r>
      <w:r>
        <w:rPr>
          <w:rFonts w:ascii="宋体" w:hAnsi="宋体" w:eastAsia="宋体" w:cs="宋体"/>
          <w:color w:val="auto"/>
          <w:spacing w:val="1"/>
          <w:sz w:val="24"/>
          <w:highlight w:val="none"/>
        </w:rPr>
        <w:t>人员提供，也应注意保密并限于履行合同的必需范围。</w:t>
      </w:r>
      <w:r>
        <w:rPr>
          <w:rFonts w:hint="eastAsia" w:ascii="宋体" w:hAnsi="宋体" w:eastAsia="宋体" w:cs="宋体"/>
          <w:color w:val="auto"/>
          <w:spacing w:val="1"/>
          <w:sz w:val="24"/>
          <w:highlight w:val="none"/>
        </w:rPr>
        <w:t>违反</w:t>
      </w:r>
      <w:r>
        <w:rPr>
          <w:rFonts w:ascii="宋体" w:hAnsi="宋体" w:eastAsia="宋体" w:cs="宋体"/>
          <w:color w:val="auto"/>
          <w:sz w:val="24"/>
          <w:highlight w:val="none"/>
        </w:rPr>
        <w:t>以上保密义务的，按本合同第十</w:t>
      </w:r>
    </w:p>
    <w:p w14:paraId="3FA4B945">
      <w:pPr>
        <w:spacing w:line="440" w:lineRule="exact"/>
        <w:ind w:left="32"/>
        <w:rPr>
          <w:rFonts w:ascii="宋体" w:hAnsi="宋体" w:eastAsia="宋体" w:cs="宋体"/>
          <w:color w:val="auto"/>
          <w:sz w:val="24"/>
          <w:highlight w:val="none"/>
        </w:rPr>
      </w:pPr>
      <w:r>
        <w:rPr>
          <w:rFonts w:ascii="宋体" w:hAnsi="宋体" w:eastAsia="宋体" w:cs="宋体"/>
          <w:color w:val="auto"/>
          <w:spacing w:val="-8"/>
          <w:sz w:val="24"/>
          <w:highlight w:val="none"/>
        </w:rPr>
        <w:t>四条第</w:t>
      </w:r>
      <w:r>
        <w:rPr>
          <w:rFonts w:ascii="宋体" w:hAnsi="宋体" w:eastAsia="宋体" w:cs="宋体"/>
          <w:color w:val="auto"/>
          <w:spacing w:val="-40"/>
          <w:sz w:val="24"/>
          <w:highlight w:val="none"/>
        </w:rPr>
        <w:t xml:space="preserve"> </w:t>
      </w:r>
      <w:r>
        <w:rPr>
          <w:rFonts w:ascii="宋体" w:hAnsi="宋体" w:eastAsia="宋体" w:cs="宋体"/>
          <w:color w:val="auto"/>
          <w:spacing w:val="-8"/>
          <w:sz w:val="24"/>
          <w:highlight w:val="none"/>
        </w:rPr>
        <w:t>7</w:t>
      </w:r>
      <w:r>
        <w:rPr>
          <w:rFonts w:ascii="宋体" w:hAnsi="宋体" w:eastAsia="宋体" w:cs="宋体"/>
          <w:color w:val="auto"/>
          <w:spacing w:val="-49"/>
          <w:sz w:val="24"/>
          <w:highlight w:val="none"/>
        </w:rPr>
        <w:t xml:space="preserve"> </w:t>
      </w:r>
      <w:r>
        <w:rPr>
          <w:rFonts w:ascii="宋体" w:hAnsi="宋体" w:eastAsia="宋体" w:cs="宋体"/>
          <w:color w:val="auto"/>
          <w:spacing w:val="-8"/>
          <w:sz w:val="24"/>
          <w:highlight w:val="none"/>
        </w:rPr>
        <w:t>款处理。</w:t>
      </w:r>
    </w:p>
    <w:p w14:paraId="4B3EBD03">
      <w:pPr>
        <w:spacing w:before="180" w:line="440" w:lineRule="exact"/>
        <w:jc w:val="right"/>
        <w:rPr>
          <w:rFonts w:ascii="宋体" w:hAnsi="宋体" w:eastAsia="宋体" w:cs="宋体"/>
          <w:color w:val="auto"/>
          <w:sz w:val="24"/>
          <w:highlight w:val="none"/>
        </w:rPr>
      </w:pPr>
      <w:r>
        <w:rPr>
          <w:rFonts w:ascii="宋体" w:hAnsi="宋体" w:eastAsia="宋体" w:cs="宋体"/>
          <w:color w:val="auto"/>
          <w:spacing w:val="-3"/>
          <w:position w:val="17"/>
          <w:sz w:val="24"/>
          <w:highlight w:val="none"/>
        </w:rPr>
        <w:t>4.乙方保证所交付的货物的所有权完全属于乙方且无任何抵押、</w:t>
      </w:r>
      <w:r>
        <w:rPr>
          <w:rFonts w:ascii="宋体" w:hAnsi="宋体" w:eastAsia="宋体" w:cs="宋体"/>
          <w:color w:val="auto"/>
          <w:spacing w:val="-4"/>
          <w:position w:val="17"/>
          <w:sz w:val="24"/>
          <w:highlight w:val="none"/>
        </w:rPr>
        <w:t>质押、查封等产权瑕疵。</w:t>
      </w:r>
    </w:p>
    <w:p w14:paraId="5414F8B5">
      <w:pPr>
        <w:spacing w:line="440" w:lineRule="exact"/>
        <w:ind w:left="14"/>
        <w:rPr>
          <w:rFonts w:ascii="宋体" w:hAnsi="宋体" w:eastAsia="宋体" w:cs="宋体"/>
          <w:color w:val="auto"/>
          <w:sz w:val="24"/>
          <w:highlight w:val="none"/>
        </w:rPr>
      </w:pPr>
      <w:r>
        <w:rPr>
          <w:rFonts w:ascii="宋体" w:hAnsi="宋体" w:eastAsia="宋体" w:cs="宋体"/>
          <w:color w:val="auto"/>
          <w:spacing w:val="-1"/>
          <w:sz w:val="24"/>
          <w:highlight w:val="none"/>
        </w:rPr>
        <w:t>如乙方所交付的成果有产权瑕疵的，视为乙方违约，按照本合同</w:t>
      </w:r>
      <w:r>
        <w:rPr>
          <w:rFonts w:ascii="宋体" w:hAnsi="宋体" w:eastAsia="宋体" w:cs="宋体"/>
          <w:color w:val="auto"/>
          <w:spacing w:val="-2"/>
          <w:sz w:val="24"/>
          <w:highlight w:val="none"/>
        </w:rPr>
        <w:t>第十四条第</w:t>
      </w:r>
      <w:r>
        <w:rPr>
          <w:rFonts w:ascii="宋体" w:hAnsi="宋体" w:eastAsia="宋体" w:cs="宋体"/>
          <w:color w:val="auto"/>
          <w:spacing w:val="-33"/>
          <w:sz w:val="24"/>
          <w:highlight w:val="none"/>
        </w:rPr>
        <w:t xml:space="preserve"> </w:t>
      </w:r>
      <w:r>
        <w:rPr>
          <w:rFonts w:ascii="宋体" w:hAnsi="宋体" w:eastAsia="宋体" w:cs="宋体"/>
          <w:color w:val="auto"/>
          <w:spacing w:val="-2"/>
          <w:sz w:val="24"/>
          <w:highlight w:val="none"/>
        </w:rPr>
        <w:t>1</w:t>
      </w:r>
      <w:r>
        <w:rPr>
          <w:rFonts w:ascii="宋体" w:hAnsi="宋体" w:eastAsia="宋体" w:cs="宋体"/>
          <w:color w:val="auto"/>
          <w:spacing w:val="-50"/>
          <w:sz w:val="24"/>
          <w:highlight w:val="none"/>
        </w:rPr>
        <w:t xml:space="preserve"> </w:t>
      </w:r>
      <w:r>
        <w:rPr>
          <w:rFonts w:ascii="宋体" w:hAnsi="宋体" w:eastAsia="宋体" w:cs="宋体"/>
          <w:color w:val="auto"/>
          <w:spacing w:val="-2"/>
          <w:sz w:val="24"/>
          <w:highlight w:val="none"/>
        </w:rPr>
        <w:t>款约定处理。</w:t>
      </w:r>
    </w:p>
    <w:p w14:paraId="52010D39">
      <w:pPr>
        <w:spacing w:before="180" w:line="440" w:lineRule="exact"/>
        <w:ind w:left="490"/>
        <w:outlineLvl w:val="0"/>
        <w:rPr>
          <w:rFonts w:ascii="宋体" w:hAnsi="宋体" w:eastAsia="宋体" w:cs="宋体"/>
          <w:color w:val="auto"/>
          <w:sz w:val="24"/>
          <w:highlight w:val="none"/>
        </w:rPr>
      </w:pPr>
      <w:bookmarkStart w:id="73" w:name="_Toc25698"/>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第四条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货物包装及运输</w:t>
      </w:r>
      <w:bookmarkEnd w:id="73"/>
    </w:p>
    <w:p w14:paraId="67A4896B">
      <w:pPr>
        <w:spacing w:before="184" w:line="440" w:lineRule="exact"/>
        <w:ind w:left="507"/>
        <w:rPr>
          <w:rFonts w:ascii="宋体" w:hAnsi="宋体" w:eastAsia="宋体" w:cs="宋体"/>
          <w:color w:val="auto"/>
          <w:sz w:val="24"/>
          <w:highlight w:val="none"/>
        </w:rPr>
      </w:pPr>
      <w:r>
        <w:rPr>
          <w:rFonts w:ascii="宋体" w:hAnsi="宋体" w:eastAsia="宋体" w:cs="宋体"/>
          <w:color w:val="auto"/>
          <w:position w:val="17"/>
          <w:sz w:val="24"/>
          <w:highlight w:val="none"/>
        </w:rPr>
        <w:t>1.乙方提供的货物均应按招标文件（采购文件）要求的包装材料、包装标准、包装方式</w:t>
      </w:r>
    </w:p>
    <w:p w14:paraId="32F90A55">
      <w:pPr>
        <w:spacing w:before="1" w:line="440" w:lineRule="exact"/>
        <w:ind w:left="8"/>
        <w:rPr>
          <w:rFonts w:ascii="宋体" w:hAnsi="宋体" w:eastAsia="宋体" w:cs="宋体"/>
          <w:color w:val="auto"/>
          <w:sz w:val="24"/>
          <w:highlight w:val="none"/>
        </w:rPr>
      </w:pPr>
      <w:r>
        <w:rPr>
          <w:rFonts w:ascii="宋体" w:hAnsi="宋体" w:eastAsia="宋体" w:cs="宋体"/>
          <w:color w:val="auto"/>
          <w:spacing w:val="-1"/>
          <w:sz w:val="24"/>
          <w:highlight w:val="none"/>
        </w:rPr>
        <w:t>进行包装，每一包装单元内应附详细的装箱单和质量合格证。</w:t>
      </w:r>
    </w:p>
    <w:p w14:paraId="08EEFDB0">
      <w:pPr>
        <w:spacing w:before="181" w:line="440" w:lineRule="exact"/>
        <w:ind w:left="493"/>
        <w:rPr>
          <w:rFonts w:ascii="宋体" w:hAnsi="宋体" w:eastAsia="宋体" w:cs="宋体"/>
          <w:color w:val="auto"/>
          <w:sz w:val="24"/>
          <w:highlight w:val="none"/>
        </w:rPr>
      </w:pPr>
      <w:r>
        <w:rPr>
          <w:rFonts w:ascii="宋体" w:hAnsi="宋体" w:eastAsia="宋体" w:cs="宋体"/>
          <w:color w:val="auto"/>
          <w:spacing w:val="-1"/>
          <w:sz w:val="24"/>
          <w:highlight w:val="none"/>
        </w:rPr>
        <w:t>2.货物的运输方式：</w:t>
      </w:r>
      <w:r>
        <w:rPr>
          <w:rFonts w:ascii="宋体" w:hAnsi="宋体" w:eastAsia="宋体" w:cs="宋体"/>
          <w:color w:val="auto"/>
          <w:spacing w:val="-1"/>
          <w:sz w:val="24"/>
          <w:highlight w:val="none"/>
          <w:u w:val="single"/>
        </w:rPr>
        <w:t>乙方自定</w:t>
      </w:r>
      <w:r>
        <w:rPr>
          <w:rFonts w:ascii="宋体" w:hAnsi="宋体" w:eastAsia="宋体" w:cs="宋体"/>
          <w:color w:val="auto"/>
          <w:spacing w:val="-1"/>
          <w:sz w:val="24"/>
          <w:highlight w:val="none"/>
        </w:rPr>
        <w:t>。</w:t>
      </w:r>
    </w:p>
    <w:p w14:paraId="1AE76A92">
      <w:pPr>
        <w:spacing w:before="300" w:line="440" w:lineRule="exact"/>
        <w:ind w:left="434"/>
        <w:rPr>
          <w:rFonts w:ascii="宋体" w:hAnsi="宋体" w:eastAsia="宋体" w:cs="宋体"/>
          <w:color w:val="auto"/>
          <w:sz w:val="24"/>
          <w:highlight w:val="none"/>
        </w:rPr>
      </w:pPr>
      <w:r>
        <w:rPr>
          <w:rFonts w:ascii="宋体" w:hAnsi="宋体" w:eastAsia="宋体" w:cs="宋体"/>
          <w:color w:val="auto"/>
          <w:sz w:val="24"/>
          <w:highlight w:val="none"/>
        </w:rPr>
        <w:t>3.乙方负责货物运输，货物运输合理损耗及计算</w:t>
      </w:r>
      <w:r>
        <w:rPr>
          <w:rFonts w:ascii="宋体" w:hAnsi="宋体" w:eastAsia="宋体" w:cs="宋体"/>
          <w:color w:val="auto"/>
          <w:spacing w:val="-1"/>
          <w:sz w:val="24"/>
          <w:highlight w:val="none"/>
        </w:rPr>
        <w:t>方法：</w:t>
      </w:r>
      <w:r>
        <w:rPr>
          <w:rFonts w:ascii="宋体" w:hAnsi="宋体" w:eastAsia="宋体" w:cs="宋体"/>
          <w:color w:val="auto"/>
          <w:spacing w:val="-1"/>
          <w:sz w:val="24"/>
          <w:highlight w:val="none"/>
          <w:u w:val="single"/>
        </w:rPr>
        <w:t xml:space="preserve"> 本项目合同不接受损耗 </w:t>
      </w:r>
      <w:r>
        <w:rPr>
          <w:rFonts w:ascii="宋体" w:hAnsi="宋体" w:eastAsia="宋体" w:cs="宋体"/>
          <w:color w:val="auto"/>
          <w:spacing w:val="-1"/>
          <w:sz w:val="24"/>
          <w:highlight w:val="none"/>
        </w:rPr>
        <w:t>。</w:t>
      </w:r>
    </w:p>
    <w:p w14:paraId="48F252F8">
      <w:pPr>
        <w:spacing w:before="305" w:line="440" w:lineRule="exact"/>
        <w:ind w:left="490"/>
        <w:outlineLvl w:val="0"/>
        <w:rPr>
          <w:rFonts w:ascii="宋体" w:hAnsi="宋体" w:eastAsia="宋体" w:cs="宋体"/>
          <w:color w:val="auto"/>
          <w:sz w:val="24"/>
          <w:highlight w:val="none"/>
        </w:rPr>
      </w:pPr>
      <w:bookmarkStart w:id="74" w:name="_Toc17806"/>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第五条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交付和验收</w:t>
      </w:r>
      <w:bookmarkEnd w:id="74"/>
    </w:p>
    <w:p w14:paraId="261CF954">
      <w:pPr>
        <w:spacing w:before="1" w:line="440" w:lineRule="exact"/>
        <w:ind w:left="13" w:firstLine="468" w:firstLineChars="200"/>
        <w:rPr>
          <w:rFonts w:ascii="宋体" w:hAnsi="宋体" w:eastAsia="宋体" w:cs="宋体"/>
          <w:color w:val="auto"/>
          <w:sz w:val="24"/>
          <w:highlight w:val="none"/>
        </w:rPr>
      </w:pPr>
      <w:r>
        <w:rPr>
          <w:rFonts w:ascii="宋体" w:hAnsi="宋体" w:eastAsia="宋体" w:cs="宋体"/>
          <w:color w:val="auto"/>
          <w:spacing w:val="-3"/>
          <w:sz w:val="24"/>
          <w:highlight w:val="none"/>
        </w:rPr>
        <w:t>1.交货时间：</w:t>
      </w:r>
      <w:r>
        <w:rPr>
          <w:rFonts w:hint="eastAsia" w:ascii="宋体" w:hAnsi="宋体" w:eastAsia="宋体" w:cs="宋体"/>
          <w:color w:val="auto"/>
          <w:spacing w:val="-3"/>
          <w:sz w:val="24"/>
          <w:highlight w:val="none"/>
        </w:rPr>
        <w:t>签订合同之日起20日历天内交货并安装调试完毕</w:t>
      </w:r>
      <w:r>
        <w:rPr>
          <w:rFonts w:ascii="宋体" w:hAnsi="宋体" w:eastAsia="宋体" w:cs="宋体"/>
          <w:color w:val="auto"/>
          <w:spacing w:val="-3"/>
          <w:sz w:val="24"/>
          <w:highlight w:val="none"/>
          <w:u w:val="single" w:color="000000"/>
          <w14:textOutline w14:w="4356" w14:cap="sq" w14:cmpd="sng" w14:algn="ctr">
            <w14:solidFill>
              <w14:srgbClr w14:val="000000"/>
            </w14:solidFill>
            <w14:prstDash w14:val="solid"/>
            <w14:bevel/>
          </w14:textOutline>
        </w:rPr>
        <w:t>；</w:t>
      </w:r>
    </w:p>
    <w:p w14:paraId="110EE72B">
      <w:pPr>
        <w:spacing w:before="184" w:line="440" w:lineRule="exact"/>
        <w:ind w:left="494"/>
        <w:rPr>
          <w:rFonts w:ascii="宋体" w:hAnsi="宋体" w:eastAsia="宋体" w:cs="宋体"/>
          <w:color w:val="auto"/>
          <w:sz w:val="24"/>
          <w:highlight w:val="none"/>
        </w:rPr>
      </w:pPr>
      <w:r>
        <w:rPr>
          <w:rFonts w:ascii="宋体" w:hAnsi="宋体" w:eastAsia="宋体" w:cs="宋体"/>
          <w:color w:val="auto"/>
          <w:spacing w:val="-1"/>
          <w:sz w:val="24"/>
          <w:highlight w:val="none"/>
        </w:rPr>
        <w:t>交付地点：</w:t>
      </w:r>
      <w:r>
        <w:rPr>
          <w:rFonts w:hint="eastAsia"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巴马瑶族自治县教育局</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指定地点</w:t>
      </w:r>
      <w:r>
        <w:rPr>
          <w:rFonts w:ascii="宋体" w:hAnsi="宋体" w:eastAsia="宋体" w:cs="宋体"/>
          <w:color w:val="auto"/>
          <w:spacing w:val="-1"/>
          <w:sz w:val="24"/>
          <w:highlight w:val="none"/>
        </w:rPr>
        <w:t>。</w:t>
      </w:r>
    </w:p>
    <w:p w14:paraId="38D881C1">
      <w:pPr>
        <w:spacing w:before="180" w:line="440" w:lineRule="exact"/>
        <w:ind w:left="493"/>
        <w:rPr>
          <w:rFonts w:ascii="宋体" w:hAnsi="宋体" w:eastAsia="宋体" w:cs="宋体"/>
          <w:color w:val="auto"/>
          <w:sz w:val="24"/>
          <w:highlight w:val="none"/>
        </w:rPr>
      </w:pPr>
      <w:r>
        <w:rPr>
          <w:rFonts w:ascii="宋体" w:hAnsi="宋体" w:eastAsia="宋体" w:cs="宋体"/>
          <w:color w:val="auto"/>
          <w:sz w:val="24"/>
          <w:highlight w:val="none"/>
        </w:rPr>
        <w:t>2.乙方提供不符合招标文件（采购文件）和本合同规定的货物，甲方有权拒绝接受。</w:t>
      </w:r>
      <w:r>
        <w:rPr>
          <w:rFonts w:hint="eastAsia" w:ascii="宋体" w:hAnsi="宋体" w:eastAsia="宋体" w:cs="宋体"/>
          <w:color w:val="auto"/>
          <w:sz w:val="24"/>
          <w:highlight w:val="none"/>
        </w:rPr>
        <w:t>验收时应按照</w:t>
      </w:r>
      <w:r>
        <w:rPr>
          <w:rFonts w:ascii="宋体" w:hAnsi="宋体" w:eastAsia="宋体" w:cs="宋体"/>
          <w:color w:val="auto"/>
          <w:sz w:val="24"/>
          <w:highlight w:val="none"/>
        </w:rPr>
        <w:t>招标文件（采购文件）</w:t>
      </w:r>
      <w:r>
        <w:rPr>
          <w:rFonts w:hint="eastAsia" w:ascii="宋体" w:hAnsi="宋体" w:eastAsia="宋体" w:cs="宋体"/>
          <w:color w:val="auto"/>
          <w:sz w:val="24"/>
          <w:highlight w:val="none"/>
        </w:rPr>
        <w:t>、乙方投标文件、承诺书等内容及本合同规定要求进行，且需甲乙双方现场确认。</w:t>
      </w:r>
    </w:p>
    <w:p w14:paraId="4EA5D694">
      <w:pPr>
        <w:spacing w:before="184" w:line="440" w:lineRule="exact"/>
        <w:ind w:left="11" w:right="80" w:firstLine="483"/>
        <w:rPr>
          <w:rFonts w:ascii="宋体" w:hAnsi="宋体" w:eastAsia="宋体" w:cs="宋体"/>
          <w:color w:val="auto"/>
          <w:sz w:val="24"/>
          <w:highlight w:val="none"/>
        </w:rPr>
      </w:pPr>
      <w:r>
        <w:rPr>
          <w:rFonts w:ascii="宋体" w:hAnsi="宋体" w:eastAsia="宋体" w:cs="宋体"/>
          <w:color w:val="auto"/>
          <w:spacing w:val="1"/>
          <w:sz w:val="24"/>
          <w:highlight w:val="none"/>
        </w:rPr>
        <w:t>3.乙方应将所提供货物的装箱清单、用户手册、合</w:t>
      </w:r>
      <w:r>
        <w:rPr>
          <w:rFonts w:ascii="宋体" w:hAnsi="宋体" w:eastAsia="宋体" w:cs="宋体"/>
          <w:color w:val="auto"/>
          <w:sz w:val="24"/>
          <w:highlight w:val="none"/>
        </w:rPr>
        <w:t xml:space="preserve">格证、原厂保修卡、随机资料、工具 </w:t>
      </w:r>
      <w:r>
        <w:rPr>
          <w:rFonts w:ascii="宋体" w:hAnsi="宋体" w:eastAsia="宋体" w:cs="宋体"/>
          <w:color w:val="auto"/>
          <w:spacing w:val="1"/>
          <w:sz w:val="24"/>
          <w:highlight w:val="none"/>
        </w:rPr>
        <w:t>和备品、备件、使用说明书、质量检验证明书及验收清单等</w:t>
      </w:r>
      <w:r>
        <w:rPr>
          <w:rFonts w:ascii="宋体" w:hAnsi="宋体" w:eastAsia="宋体" w:cs="宋体"/>
          <w:color w:val="auto"/>
          <w:sz w:val="24"/>
          <w:highlight w:val="none"/>
        </w:rPr>
        <w:t>交付给甲方，如有缺失应及时补</w:t>
      </w:r>
    </w:p>
    <w:p w14:paraId="27BEA463">
      <w:pPr>
        <w:spacing w:before="1" w:line="440" w:lineRule="exact"/>
        <w:ind w:left="10"/>
        <w:rPr>
          <w:rFonts w:ascii="宋体" w:hAnsi="宋体" w:eastAsia="宋体" w:cs="宋体"/>
          <w:color w:val="auto"/>
          <w:sz w:val="24"/>
          <w:highlight w:val="none"/>
        </w:rPr>
      </w:pPr>
      <w:r>
        <w:rPr>
          <w:rFonts w:ascii="宋体" w:hAnsi="宋体" w:eastAsia="宋体" w:cs="宋体"/>
          <w:color w:val="auto"/>
          <w:spacing w:val="-1"/>
          <w:sz w:val="24"/>
          <w:highlight w:val="none"/>
        </w:rPr>
        <w:t>齐，否则视为逾期交货。</w:t>
      </w:r>
    </w:p>
    <w:p w14:paraId="7FA719BC">
      <w:pPr>
        <w:spacing w:before="181" w:line="440" w:lineRule="exact"/>
        <w:ind w:left="489"/>
        <w:rPr>
          <w:rFonts w:ascii="宋体" w:hAnsi="宋体" w:eastAsia="宋体" w:cs="宋体"/>
          <w:color w:val="auto"/>
          <w:sz w:val="24"/>
          <w:highlight w:val="none"/>
        </w:rPr>
      </w:pPr>
      <w:r>
        <w:rPr>
          <w:rFonts w:ascii="宋体" w:hAnsi="宋体" w:eastAsia="宋体" w:cs="宋体"/>
          <w:color w:val="auto"/>
          <w:spacing w:val="1"/>
          <w:position w:val="17"/>
          <w:sz w:val="24"/>
          <w:highlight w:val="none"/>
        </w:rPr>
        <w:t>4.甲方应当在到货（安装、调试完）后七个工作日内进行货物</w:t>
      </w:r>
      <w:r>
        <w:rPr>
          <w:rFonts w:ascii="宋体" w:hAnsi="宋体" w:eastAsia="宋体" w:cs="宋体"/>
          <w:color w:val="auto"/>
          <w:position w:val="17"/>
          <w:sz w:val="24"/>
          <w:highlight w:val="none"/>
        </w:rPr>
        <w:t>验收，无理由逾期不验收</w:t>
      </w:r>
    </w:p>
    <w:p w14:paraId="6197D834">
      <w:pPr>
        <w:spacing w:before="1" w:line="440" w:lineRule="exact"/>
        <w:ind w:left="29"/>
        <w:rPr>
          <w:rFonts w:ascii="宋体" w:hAnsi="宋体" w:eastAsia="宋体" w:cs="宋体"/>
          <w:color w:val="auto"/>
          <w:sz w:val="24"/>
          <w:highlight w:val="none"/>
        </w:rPr>
      </w:pPr>
      <w:r>
        <w:rPr>
          <w:rFonts w:ascii="宋体" w:hAnsi="宋体" w:eastAsia="宋体" w:cs="宋体"/>
          <w:color w:val="auto"/>
          <w:spacing w:val="-3"/>
          <w:sz w:val="24"/>
          <w:highlight w:val="none"/>
        </w:rPr>
        <w:t>的，乙方可视同验收合格。</w:t>
      </w:r>
    </w:p>
    <w:p w14:paraId="6125C35D">
      <w:pPr>
        <w:spacing w:before="180" w:line="440" w:lineRule="exact"/>
        <w:ind w:left="494"/>
        <w:rPr>
          <w:rFonts w:ascii="宋体" w:hAnsi="宋体" w:eastAsia="宋体" w:cs="宋体"/>
          <w:color w:val="auto"/>
          <w:sz w:val="24"/>
          <w:highlight w:val="none"/>
        </w:rPr>
      </w:pPr>
      <w:r>
        <w:rPr>
          <w:rFonts w:ascii="宋体" w:hAnsi="宋体" w:eastAsia="宋体" w:cs="宋体"/>
          <w:color w:val="auto"/>
          <w:spacing w:val="1"/>
          <w:position w:val="17"/>
          <w:sz w:val="24"/>
          <w:highlight w:val="none"/>
        </w:rPr>
        <w:t>5.甲方对验收有异议的，在验收后十个工作日内以</w:t>
      </w:r>
      <w:r>
        <w:rPr>
          <w:rFonts w:ascii="宋体" w:hAnsi="宋体" w:eastAsia="宋体" w:cs="宋体"/>
          <w:color w:val="auto"/>
          <w:position w:val="17"/>
          <w:sz w:val="24"/>
          <w:highlight w:val="none"/>
        </w:rPr>
        <w:t>书面形式向乙方提出，乙方应自收到</w:t>
      </w:r>
    </w:p>
    <w:p w14:paraId="634E8075">
      <w:pPr>
        <w:spacing w:before="1" w:line="440" w:lineRule="exact"/>
        <w:ind w:left="41"/>
        <w:rPr>
          <w:rFonts w:ascii="宋体" w:hAnsi="宋体" w:eastAsia="宋体" w:cs="宋体"/>
          <w:color w:val="auto"/>
          <w:sz w:val="24"/>
          <w:highlight w:val="none"/>
        </w:rPr>
      </w:pPr>
      <w:r>
        <w:rPr>
          <w:rFonts w:ascii="宋体" w:hAnsi="宋体" w:eastAsia="宋体" w:cs="宋体"/>
          <w:color w:val="auto"/>
          <w:spacing w:val="-6"/>
          <w:sz w:val="24"/>
          <w:highlight w:val="none"/>
        </w:rPr>
        <w:t>甲方书面异议后</w:t>
      </w:r>
      <w:r>
        <w:rPr>
          <w:rFonts w:ascii="宋体" w:hAnsi="宋体" w:eastAsia="宋体" w:cs="宋体"/>
          <w:color w:val="auto"/>
          <w:spacing w:val="29"/>
          <w:sz w:val="24"/>
          <w:highlight w:val="none"/>
          <w:u w:val="single"/>
        </w:rPr>
        <w:t xml:space="preserve"> </w:t>
      </w:r>
      <w:r>
        <w:rPr>
          <w:rFonts w:ascii="宋体" w:hAnsi="宋体" w:eastAsia="宋体" w:cs="宋体"/>
          <w:color w:val="auto"/>
          <w:spacing w:val="-6"/>
          <w:sz w:val="24"/>
          <w:highlight w:val="none"/>
          <w:u w:val="single"/>
        </w:rPr>
        <w:t>10</w:t>
      </w:r>
      <w:r>
        <w:rPr>
          <w:rFonts w:ascii="宋体" w:hAnsi="宋体" w:eastAsia="宋体" w:cs="宋体"/>
          <w:color w:val="auto"/>
          <w:spacing w:val="-50"/>
          <w:sz w:val="24"/>
          <w:highlight w:val="none"/>
          <w:u w:val="single"/>
        </w:rPr>
        <w:t xml:space="preserve"> </w:t>
      </w:r>
      <w:r>
        <w:rPr>
          <w:rFonts w:ascii="宋体" w:hAnsi="宋体" w:eastAsia="宋体" w:cs="宋体"/>
          <w:color w:val="auto"/>
          <w:spacing w:val="-6"/>
          <w:sz w:val="24"/>
          <w:highlight w:val="none"/>
          <w:u w:val="single"/>
        </w:rPr>
        <w:t xml:space="preserve">个工作 </w:t>
      </w:r>
      <w:r>
        <w:rPr>
          <w:rFonts w:ascii="宋体" w:hAnsi="宋体" w:eastAsia="宋体" w:cs="宋体"/>
          <w:color w:val="auto"/>
          <w:spacing w:val="-69"/>
          <w:sz w:val="24"/>
          <w:highlight w:val="none"/>
        </w:rPr>
        <w:t xml:space="preserve"> </w:t>
      </w:r>
      <w:r>
        <w:rPr>
          <w:rFonts w:ascii="宋体" w:hAnsi="宋体" w:eastAsia="宋体" w:cs="宋体"/>
          <w:color w:val="auto"/>
          <w:spacing w:val="-6"/>
          <w:sz w:val="24"/>
          <w:highlight w:val="none"/>
        </w:rPr>
        <w:t>日内及时予以解决。</w:t>
      </w:r>
    </w:p>
    <w:p w14:paraId="5E096922">
      <w:pPr>
        <w:spacing w:before="182" w:line="440" w:lineRule="exact"/>
        <w:ind w:left="490"/>
        <w:outlineLvl w:val="0"/>
        <w:rPr>
          <w:rFonts w:ascii="宋体" w:hAnsi="宋体" w:eastAsia="宋体" w:cs="宋体"/>
          <w:color w:val="auto"/>
          <w:sz w:val="24"/>
          <w:highlight w:val="none"/>
        </w:rPr>
      </w:pPr>
      <w:bookmarkStart w:id="75" w:name="_Toc25247"/>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第六条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安装和培训</w:t>
      </w:r>
      <w:bookmarkEnd w:id="75"/>
    </w:p>
    <w:p w14:paraId="6CD2E1CB">
      <w:pPr>
        <w:spacing w:before="182" w:line="440" w:lineRule="exact"/>
        <w:ind w:left="507"/>
        <w:rPr>
          <w:rFonts w:ascii="宋体" w:hAnsi="宋体" w:eastAsia="宋体" w:cs="宋体"/>
          <w:color w:val="auto"/>
          <w:sz w:val="24"/>
          <w:highlight w:val="none"/>
        </w:rPr>
      </w:pPr>
      <w:r>
        <w:rPr>
          <w:rFonts w:ascii="宋体" w:hAnsi="宋体" w:eastAsia="宋体" w:cs="宋体"/>
          <w:color w:val="auto"/>
          <w:spacing w:val="-1"/>
          <w:sz w:val="24"/>
          <w:highlight w:val="none"/>
        </w:rPr>
        <w:t>1.甲方应提供必要安装条件（如场地、电源、水源</w:t>
      </w:r>
      <w:r>
        <w:rPr>
          <w:rFonts w:ascii="宋体" w:hAnsi="宋体" w:eastAsia="宋体" w:cs="宋体"/>
          <w:color w:val="auto"/>
          <w:spacing w:val="-2"/>
          <w:sz w:val="24"/>
          <w:highlight w:val="none"/>
        </w:rPr>
        <w:t>等）。</w:t>
      </w:r>
    </w:p>
    <w:p w14:paraId="525D5EED">
      <w:pPr>
        <w:spacing w:before="185" w:line="440" w:lineRule="exact"/>
        <w:ind w:left="493"/>
        <w:rPr>
          <w:rFonts w:ascii="宋体" w:hAnsi="宋体" w:eastAsia="宋体" w:cs="宋体"/>
          <w:color w:val="auto"/>
          <w:sz w:val="24"/>
          <w:highlight w:val="none"/>
        </w:rPr>
      </w:pPr>
      <w:r>
        <w:rPr>
          <w:rFonts w:ascii="宋体" w:hAnsi="宋体" w:eastAsia="宋体" w:cs="宋体"/>
          <w:color w:val="auto"/>
          <w:spacing w:val="1"/>
          <w:sz w:val="24"/>
          <w:highlight w:val="none"/>
        </w:rPr>
        <w:t>2.乙方负责甲方有关人员的培训。培训时</w:t>
      </w:r>
      <w:r>
        <w:rPr>
          <w:rFonts w:ascii="宋体" w:hAnsi="宋体" w:eastAsia="宋体" w:cs="宋体"/>
          <w:color w:val="auto"/>
          <w:sz w:val="24"/>
          <w:highlight w:val="none"/>
        </w:rPr>
        <w:t>间、地点：</w:t>
      </w:r>
      <w:r>
        <w:rPr>
          <w:rFonts w:ascii="宋体" w:hAnsi="宋体" w:eastAsia="宋体" w:cs="宋体"/>
          <w:color w:val="auto"/>
          <w:sz w:val="24"/>
          <w:highlight w:val="none"/>
          <w:u w:val="single"/>
        </w:rPr>
        <w:t>由甲方决定。</w:t>
      </w:r>
    </w:p>
    <w:p w14:paraId="619A529F">
      <w:pPr>
        <w:spacing w:before="180" w:line="440" w:lineRule="exact"/>
        <w:ind w:left="490"/>
        <w:outlineLvl w:val="0"/>
        <w:rPr>
          <w:rFonts w:ascii="宋体" w:hAnsi="宋体" w:eastAsia="宋体" w:cs="宋体"/>
          <w:color w:val="auto"/>
          <w:sz w:val="24"/>
          <w:highlight w:val="none"/>
        </w:rPr>
      </w:pPr>
      <w:bookmarkStart w:id="76" w:name="_Toc601"/>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第七条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售后服务、质保期</w:t>
      </w:r>
      <w:bookmarkEnd w:id="76"/>
    </w:p>
    <w:p w14:paraId="4A3442B5">
      <w:pPr>
        <w:spacing w:before="181" w:line="440" w:lineRule="exact"/>
        <w:ind w:left="507"/>
        <w:rPr>
          <w:rFonts w:ascii="宋体" w:hAnsi="宋体" w:eastAsia="宋体" w:cs="宋体"/>
          <w:color w:val="auto"/>
          <w:sz w:val="24"/>
          <w:highlight w:val="none"/>
        </w:rPr>
      </w:pPr>
      <w:r>
        <w:rPr>
          <w:rFonts w:ascii="宋体" w:hAnsi="宋体" w:eastAsia="宋体" w:cs="宋体"/>
          <w:color w:val="auto"/>
          <w:spacing w:val="-1"/>
          <w:position w:val="17"/>
          <w:sz w:val="24"/>
          <w:highlight w:val="none"/>
        </w:rPr>
        <w:t>1.乙方应按照国家有关法律法规和“三包</w:t>
      </w:r>
      <w:r>
        <w:rPr>
          <w:rFonts w:ascii="宋体" w:hAnsi="宋体" w:eastAsia="宋体" w:cs="宋体"/>
          <w:color w:val="auto"/>
          <w:spacing w:val="-71"/>
          <w:position w:val="17"/>
          <w:sz w:val="24"/>
          <w:highlight w:val="none"/>
        </w:rPr>
        <w:t xml:space="preserve"> </w:t>
      </w:r>
      <w:r>
        <w:rPr>
          <w:rFonts w:ascii="宋体" w:hAnsi="宋体" w:eastAsia="宋体" w:cs="宋体"/>
          <w:color w:val="auto"/>
          <w:spacing w:val="-1"/>
          <w:position w:val="17"/>
          <w:sz w:val="24"/>
          <w:highlight w:val="none"/>
        </w:rPr>
        <w:t>”规定以及招标文件（采购文件）和本合同所</w:t>
      </w:r>
    </w:p>
    <w:p w14:paraId="6D4A5781">
      <w:pPr>
        <w:spacing w:before="1" w:line="440" w:lineRule="exact"/>
        <w:ind w:left="28"/>
        <w:rPr>
          <w:rFonts w:ascii="宋体" w:hAnsi="宋体" w:eastAsia="宋体" w:cs="宋体"/>
          <w:color w:val="auto"/>
          <w:sz w:val="24"/>
          <w:highlight w:val="none"/>
        </w:rPr>
      </w:pPr>
      <w:r>
        <w:rPr>
          <w:rFonts w:ascii="宋体" w:hAnsi="宋体" w:eastAsia="宋体" w:cs="宋体"/>
          <w:color w:val="auto"/>
          <w:spacing w:val="-2"/>
          <w:sz w:val="24"/>
          <w:highlight w:val="none"/>
        </w:rPr>
        <w:t>附的《售后服务承诺书》为甲方提供售后服务。</w:t>
      </w:r>
    </w:p>
    <w:p w14:paraId="19172EAB">
      <w:pPr>
        <w:spacing w:before="183" w:line="440" w:lineRule="exact"/>
        <w:ind w:left="493"/>
        <w:rPr>
          <w:rFonts w:ascii="宋体" w:hAnsi="宋体" w:eastAsia="宋体" w:cs="宋体"/>
          <w:color w:val="auto"/>
          <w:sz w:val="24"/>
          <w:highlight w:val="none"/>
        </w:rPr>
      </w:pPr>
      <w:r>
        <w:rPr>
          <w:rFonts w:ascii="宋体" w:hAnsi="宋体" w:eastAsia="宋体" w:cs="宋体"/>
          <w:color w:val="auto"/>
          <w:sz w:val="24"/>
          <w:highlight w:val="none"/>
        </w:rPr>
        <w:t>2.货物质保期</w:t>
      </w:r>
      <w:r>
        <w:rPr>
          <w:rFonts w:ascii="宋体" w:hAnsi="宋体" w:eastAsia="宋体" w:cs="宋体"/>
          <w:color w:val="auto"/>
          <w:spacing w:val="-45"/>
          <w:sz w:val="24"/>
          <w:highlight w:val="none"/>
        </w:rPr>
        <w:t>：</w:t>
      </w:r>
      <w:r>
        <w:rPr>
          <w:rFonts w:hint="eastAsia"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（1）</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自货物验收合格之日</w:t>
      </w:r>
      <w:r>
        <w:rPr>
          <w:rFonts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起质保期</w:t>
      </w:r>
      <w:r>
        <w:rPr>
          <w:rFonts w:hint="eastAsia"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 xml:space="preserve">  </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u w:val="single" w:color="000000"/>
          <w14:textOutline w14:w="4356" w14:cap="sq" w14:cmpd="sng" w14:algn="ctr">
            <w14:solidFill>
              <w14:srgbClr w14:val="000000"/>
            </w14:solidFill>
            <w14:prstDash w14:val="solid"/>
            <w14:bevel/>
          </w14:textOutline>
        </w:rPr>
        <w:t>年，合同履行</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过程中按厂家规定</w:t>
      </w:r>
    </w:p>
    <w:p w14:paraId="194701BB">
      <w:pPr>
        <w:spacing w:before="79" w:line="440" w:lineRule="exact"/>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pP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执行。质保期满后，终身维护。（2）若在使用的前</w:t>
      </w:r>
      <w:r>
        <w:rPr>
          <w:rFonts w:ascii="宋体" w:hAnsi="宋体" w:eastAsia="宋体" w:cs="宋体"/>
          <w:color w:val="auto"/>
          <w:spacing w:val="-39"/>
          <w:sz w:val="24"/>
          <w:highlight w:val="none"/>
        </w:rPr>
        <w:t xml:space="preserve"> </w:t>
      </w: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3</w:t>
      </w:r>
      <w:r>
        <w:rPr>
          <w:rFonts w:ascii="宋体" w:hAnsi="宋体" w:eastAsia="宋体" w:cs="宋体"/>
          <w:color w:val="auto"/>
          <w:spacing w:val="-51"/>
          <w:sz w:val="24"/>
          <w:highlight w:val="none"/>
        </w:rPr>
        <w:t xml:space="preserve"> </w:t>
      </w:r>
      <w:r>
        <w:rPr>
          <w:rFonts w:ascii="宋体" w:hAnsi="宋体" w:eastAsia="宋体" w:cs="宋体"/>
          <w:color w:val="auto"/>
          <w:spacing w:val="-3"/>
          <w:sz w:val="24"/>
          <w:highlight w:val="none"/>
          <w14:textOutline w14:w="4356" w14:cap="sq" w14:cmpd="sng" w14:algn="ctr">
            <w14:solidFill>
              <w14:srgbClr w14:val="000000"/>
            </w14:solidFill>
            <w14:prstDash w14:val="solid"/>
            <w14:bevel/>
          </w14:textOutline>
        </w:rPr>
        <w:t>个月内，出现非人为操作失误的重大故</w:t>
      </w:r>
      <w:r>
        <w:rPr>
          <w:rFonts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障，应予以免费换货。（3）质保期内每年提供</w:t>
      </w:r>
      <w:r>
        <w:rPr>
          <w:rFonts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 xml:space="preserve">2 </w:t>
      </w:r>
      <w:r>
        <w:rPr>
          <w:rFonts w:ascii="宋体" w:hAnsi="宋体" w:eastAsia="宋体" w:cs="宋体"/>
          <w:color w:val="auto"/>
          <w:spacing w:val="-6"/>
          <w:sz w:val="24"/>
          <w:highlight w:val="none"/>
          <w:u w:val="single" w:color="000000"/>
          <w14:textOutline w14:w="4356" w14:cap="sq" w14:cmpd="sng" w14:algn="ctr">
            <w14:solidFill>
              <w14:srgbClr w14:val="000000"/>
            </w14:solidFill>
            <w14:prstDash w14:val="solid"/>
            <w14:bevel/>
          </w14:textOutline>
        </w:rPr>
        <w:t>次设备检查保养</w:t>
      </w:r>
      <w:r>
        <w:rPr>
          <w:rFonts w:ascii="宋体" w:hAnsi="宋体" w:eastAsia="宋体" w:cs="宋体"/>
          <w:color w:val="auto"/>
          <w:spacing w:val="-7"/>
          <w:sz w:val="24"/>
          <w:highlight w:val="none"/>
          <w:u w:val="single" w:color="000000"/>
          <w14:textOutline w14:w="4356" w14:cap="sq" w14:cmpd="sng" w14:algn="ctr">
            <w14:solidFill>
              <w14:srgbClr w14:val="000000"/>
            </w14:solidFill>
            <w14:prstDash w14:val="solid"/>
            <w14:bevel/>
          </w14:textOutline>
        </w:rPr>
        <w:t>服务(使用专业检测设备)，</w:t>
      </w:r>
      <w:r>
        <w:rPr>
          <w:rFonts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保养及维修均需提供双方签字确认的保养服</w:t>
      </w:r>
      <w:r>
        <w:rPr>
          <w:rFonts w:ascii="宋体" w:hAnsi="宋体" w:eastAsia="宋体" w:cs="宋体"/>
          <w:color w:val="auto"/>
          <w:spacing w:val="1"/>
          <w:sz w:val="24"/>
          <w:highlight w:val="none"/>
          <w:u w:val="single" w:color="000000"/>
          <w14:textOutline w14:w="4356" w14:cap="sq" w14:cmpd="sng" w14:algn="ctr">
            <w14:solidFill>
              <w14:srgbClr w14:val="000000"/>
            </w14:solidFill>
            <w14:prstDash w14:val="solid"/>
            <w14:bevel/>
          </w14:textOutline>
        </w:rPr>
        <w:t>务工单或维修工单。</w:t>
      </w:r>
    </w:p>
    <w:p w14:paraId="4C696DD8">
      <w:pPr>
        <w:spacing w:before="184" w:line="440" w:lineRule="exact"/>
        <w:ind w:left="11" w:right="80" w:firstLine="483"/>
        <w:rPr>
          <w:rFonts w:ascii="宋体" w:hAnsi="宋体" w:eastAsia="宋体" w:cs="宋体"/>
          <w:color w:val="auto"/>
          <w:spacing w:val="1"/>
          <w:sz w:val="24"/>
          <w:highlight w:val="none"/>
        </w:rPr>
      </w:pPr>
      <w:r>
        <w:rPr>
          <w:rFonts w:ascii="宋体" w:hAnsi="宋体" w:eastAsia="宋体" w:cs="宋体"/>
          <w:color w:val="auto"/>
          <w:spacing w:val="1"/>
          <w:sz w:val="24"/>
          <w:highlight w:val="none"/>
        </w:rPr>
        <w:t>3.乙方提供的服务承诺和售后服务及保修期责任等其它具体约定事项。（见合同附件）</w:t>
      </w:r>
    </w:p>
    <w:p w14:paraId="5075392B">
      <w:pPr>
        <w:spacing w:before="184" w:line="440" w:lineRule="exact"/>
        <w:ind w:left="11" w:right="80" w:firstLine="483"/>
        <w:rPr>
          <w:rFonts w:ascii="宋体" w:hAnsi="宋体" w:eastAsia="宋体" w:cs="宋体"/>
          <w:color w:val="auto"/>
          <w:spacing w:val="1"/>
          <w:sz w:val="24"/>
          <w:highlight w:val="none"/>
        </w:rPr>
      </w:pPr>
      <w:r>
        <w:rPr>
          <w:rFonts w:ascii="宋体" w:hAnsi="宋体" w:eastAsia="宋体" w:cs="宋体"/>
          <w:color w:val="auto"/>
          <w:spacing w:val="1"/>
          <w:sz w:val="24"/>
          <w:highlight w:val="none"/>
        </w:rPr>
        <w:t>4.在合同约定的质保期内，如果乙方所提供的设备出现故障，乙方必须派设备原厂工程 师到现场维护，甲方有权审查乙方派遣人员的资质。非人为因素下，维修费用由乙方承担。 若乙方不按售后服务承诺履行，甲方有权扣除质保金。若质保金已付清，甲方有权向法院起</w:t>
      </w:r>
    </w:p>
    <w:p w14:paraId="556809E5">
      <w:pPr>
        <w:spacing w:before="184" w:line="440" w:lineRule="exact"/>
        <w:ind w:right="80"/>
        <w:rPr>
          <w:rFonts w:ascii="宋体" w:hAnsi="宋体" w:eastAsia="宋体" w:cs="宋体"/>
          <w:color w:val="auto"/>
          <w:spacing w:val="1"/>
          <w:sz w:val="24"/>
          <w:highlight w:val="none"/>
        </w:rPr>
      </w:pPr>
      <w:r>
        <w:rPr>
          <w:rFonts w:ascii="宋体" w:hAnsi="宋体" w:eastAsia="宋体" w:cs="宋体"/>
          <w:color w:val="auto"/>
          <w:spacing w:val="1"/>
          <w:sz w:val="24"/>
          <w:highlight w:val="none"/>
        </w:rPr>
        <w:t>诉要求乙方赔偿相应损失。</w:t>
      </w:r>
    </w:p>
    <w:p w14:paraId="3CD67C65">
      <w:pPr>
        <w:spacing w:before="183" w:line="440" w:lineRule="exact"/>
        <w:ind w:left="488"/>
        <w:outlineLvl w:val="0"/>
        <w:rPr>
          <w:rFonts w:ascii="宋体" w:hAnsi="宋体" w:eastAsia="宋体" w:cs="宋体"/>
          <w:color w:val="auto"/>
          <w:sz w:val="24"/>
          <w:highlight w:val="none"/>
        </w:rPr>
      </w:pPr>
      <w:bookmarkStart w:id="77" w:name="_Toc21590"/>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第八条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付款方式</w:t>
      </w:r>
      <w:bookmarkEnd w:id="77"/>
    </w:p>
    <w:p w14:paraId="0EE539CB">
      <w:pPr>
        <w:spacing w:before="184" w:line="440" w:lineRule="exact"/>
        <w:ind w:left="11" w:right="80" w:firstLine="483"/>
        <w:rPr>
          <w:rFonts w:ascii="宋体" w:hAnsi="宋体" w:eastAsia="宋体" w:cs="宋体"/>
          <w:b/>
          <w:bCs/>
          <w:color w:val="auto"/>
          <w:spacing w:val="1"/>
          <w:sz w:val="24"/>
          <w:highlight w:val="none"/>
        </w:rPr>
      </w:pPr>
      <w:bookmarkStart w:id="78" w:name="_Toc18707"/>
      <w:r>
        <w:rPr>
          <w:rFonts w:hint="eastAsia" w:ascii="宋体" w:hAnsi="宋体" w:eastAsia="宋体" w:cs="宋体"/>
          <w:b/>
          <w:bCs/>
          <w:color w:val="auto"/>
          <w:spacing w:val="1"/>
          <w:sz w:val="24"/>
          <w:highlight w:val="none"/>
        </w:rPr>
        <w:t>1.合同签订货物安装并验收合格后</w:t>
      </w:r>
      <w:r>
        <w:rPr>
          <w:rFonts w:hint="eastAsia" w:ascii="宋体" w:hAnsi="宋体" w:eastAsia="宋体" w:cs="宋体"/>
          <w:b/>
          <w:bCs/>
          <w:color w:val="auto"/>
          <w:spacing w:val="1"/>
          <w:sz w:val="24"/>
          <w:highlight w:val="none"/>
          <w:lang w:eastAsia="zh-CN"/>
        </w:rPr>
        <w:t>在</w:t>
      </w:r>
      <w:r>
        <w:rPr>
          <w:rFonts w:hint="eastAsia" w:ascii="宋体" w:hAnsi="宋体" w:eastAsia="宋体" w:cs="宋体"/>
          <w:b/>
          <w:bCs/>
          <w:color w:val="auto"/>
          <w:spacing w:val="1"/>
          <w:sz w:val="24"/>
          <w:highlight w:val="none"/>
          <w:lang w:val="en-US" w:eastAsia="zh-CN"/>
        </w:rPr>
        <w:t>10个工作日</w:t>
      </w:r>
      <w:r>
        <w:rPr>
          <w:rFonts w:hint="eastAsia" w:ascii="宋体" w:hAnsi="宋体" w:eastAsia="宋体" w:cs="宋体"/>
          <w:b/>
          <w:bCs/>
          <w:color w:val="auto"/>
          <w:spacing w:val="1"/>
          <w:sz w:val="24"/>
          <w:highlight w:val="none"/>
          <w:lang w:eastAsia="zh-CN"/>
        </w:rPr>
        <w:t>内，采购人向财政国库申请</w:t>
      </w:r>
      <w:r>
        <w:rPr>
          <w:rFonts w:hint="eastAsia" w:ascii="宋体" w:hAnsi="宋体" w:eastAsia="宋体" w:cs="宋体"/>
          <w:b/>
          <w:bCs/>
          <w:color w:val="auto"/>
          <w:spacing w:val="1"/>
          <w:sz w:val="24"/>
          <w:highlight w:val="none"/>
        </w:rPr>
        <w:t>支付合同总金额</w:t>
      </w:r>
      <w:r>
        <w:rPr>
          <w:rFonts w:hint="eastAsia" w:ascii="宋体" w:hAnsi="宋体" w:eastAsia="宋体" w:cs="宋体"/>
          <w:b/>
          <w:bCs/>
          <w:color w:val="auto"/>
          <w:spacing w:val="1"/>
          <w:sz w:val="24"/>
          <w:highlight w:val="none"/>
          <w:lang w:val="en-US" w:eastAsia="zh-CN"/>
        </w:rPr>
        <w:t>10</w:t>
      </w:r>
      <w:r>
        <w:rPr>
          <w:rFonts w:hint="eastAsia" w:ascii="宋体" w:hAnsi="宋体" w:eastAsia="宋体" w:cs="宋体"/>
          <w:b/>
          <w:bCs/>
          <w:color w:val="auto"/>
          <w:spacing w:val="1"/>
          <w:sz w:val="24"/>
          <w:highlight w:val="none"/>
        </w:rPr>
        <w:t>0%的货款</w:t>
      </w:r>
      <w:r>
        <w:rPr>
          <w:rFonts w:hint="eastAsia" w:ascii="宋体" w:hAnsi="宋体" w:eastAsia="宋体" w:cs="宋体"/>
          <w:b/>
          <w:bCs/>
          <w:color w:val="auto"/>
          <w:spacing w:val="1"/>
          <w:sz w:val="24"/>
          <w:highlight w:val="none"/>
          <w:lang w:eastAsia="zh-CN"/>
        </w:rPr>
        <w:t>手续。</w:t>
      </w:r>
    </w:p>
    <w:p w14:paraId="5BE09A22">
      <w:pPr>
        <w:spacing w:before="184" w:line="440" w:lineRule="exact"/>
        <w:ind w:left="11" w:right="80" w:firstLine="483"/>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2.付款时，成交供应商须提供符合要求的发票给甲方，否则甲方的付款期限顺延且不构成违约。成交供应商应当确保发票真实无误且合法有效，如发现存在虚假发票或违规发票的，成交供应商须赔偿采购人发票票面金额一倍的违约金，且采购人有权终止合同，因终止合同而产生的一切损失均由成交供应商承担。</w:t>
      </w:r>
    </w:p>
    <w:p w14:paraId="6941FB39">
      <w:pPr>
        <w:spacing w:before="181" w:line="440" w:lineRule="exact"/>
        <w:ind w:left="488"/>
        <w:outlineLvl w:val="0"/>
        <w:rPr>
          <w:rFonts w:ascii="宋体" w:hAnsi="宋体" w:eastAsia="宋体" w:cs="宋体"/>
          <w:color w:val="auto"/>
          <w:sz w:val="24"/>
          <w:highlight w:val="none"/>
        </w:rPr>
      </w:pPr>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第九条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履约保证金</w:t>
      </w:r>
      <w:bookmarkEnd w:id="78"/>
    </w:p>
    <w:p w14:paraId="3398984D">
      <w:pPr>
        <w:spacing w:before="182" w:line="440" w:lineRule="exact"/>
        <w:ind w:left="489"/>
        <w:rPr>
          <w:rFonts w:ascii="宋体" w:hAnsi="宋体" w:eastAsia="宋体" w:cs="宋体"/>
          <w:color w:val="auto"/>
          <w:sz w:val="24"/>
          <w:highlight w:val="none"/>
        </w:rPr>
      </w:pPr>
      <w:r>
        <w:rPr>
          <w:rFonts w:ascii="宋体" w:hAnsi="宋体" w:eastAsia="宋体" w:cs="宋体"/>
          <w:color w:val="auto"/>
          <w:spacing w:val="-1"/>
          <w:sz w:val="24"/>
          <w:highlight w:val="none"/>
        </w:rPr>
        <w:t>本项目不收取履约保证金。</w:t>
      </w:r>
    </w:p>
    <w:p w14:paraId="160F316D">
      <w:pPr>
        <w:spacing w:before="182" w:line="440" w:lineRule="exact"/>
        <w:ind w:left="461"/>
        <w:outlineLvl w:val="0"/>
        <w:rPr>
          <w:rFonts w:ascii="宋体" w:hAnsi="宋体" w:eastAsia="宋体" w:cs="宋体"/>
          <w:color w:val="auto"/>
          <w:sz w:val="24"/>
          <w:highlight w:val="none"/>
        </w:rPr>
      </w:pPr>
      <w:bookmarkStart w:id="79" w:name="_Toc2872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第十条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税费</w:t>
      </w:r>
      <w:bookmarkEnd w:id="79"/>
    </w:p>
    <w:p w14:paraId="4CB66937">
      <w:pPr>
        <w:spacing w:before="183" w:line="440" w:lineRule="exact"/>
        <w:ind w:left="462"/>
        <w:rPr>
          <w:rFonts w:ascii="宋体" w:hAnsi="宋体" w:eastAsia="宋体" w:cs="宋体"/>
          <w:color w:val="auto"/>
          <w:sz w:val="24"/>
          <w:highlight w:val="none"/>
        </w:rPr>
      </w:pPr>
      <w:r>
        <w:rPr>
          <w:rFonts w:ascii="宋体" w:hAnsi="宋体" w:eastAsia="宋体" w:cs="宋体"/>
          <w:color w:val="auto"/>
          <w:spacing w:val="-1"/>
          <w:sz w:val="24"/>
          <w:highlight w:val="none"/>
        </w:rPr>
        <w:t>本合同执行中相关的一切税费均由乙方负担。</w:t>
      </w:r>
    </w:p>
    <w:p w14:paraId="77FB31CF">
      <w:pPr>
        <w:spacing w:before="181" w:line="440" w:lineRule="exact"/>
        <w:ind w:left="461"/>
        <w:outlineLvl w:val="0"/>
        <w:rPr>
          <w:rFonts w:ascii="宋体" w:hAnsi="宋体" w:eastAsia="宋体" w:cs="宋体"/>
          <w:color w:val="auto"/>
          <w:sz w:val="24"/>
          <w:highlight w:val="none"/>
        </w:rPr>
      </w:pPr>
      <w:bookmarkStart w:id="80" w:name="_Toc2316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第十一条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质量保证及售后服务</w:t>
      </w:r>
      <w:bookmarkEnd w:id="80"/>
    </w:p>
    <w:p w14:paraId="6A3B6025">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1.乙方应按采购文件规定的货物性能、技术要求、质量标准向甲方提供未经使用的全新</w:t>
      </w:r>
      <w:r>
        <w:rPr>
          <w:rFonts w:ascii="宋体" w:hAnsi="宋体" w:eastAsia="宋体" w:cs="宋体"/>
          <w:color w:val="auto"/>
          <w:spacing w:val="10"/>
          <w:sz w:val="24"/>
          <w:highlight w:val="none"/>
        </w:rPr>
        <w:t xml:space="preserve"> </w:t>
      </w:r>
      <w:r>
        <w:rPr>
          <w:rFonts w:ascii="宋体" w:hAnsi="宋体" w:eastAsia="宋体" w:cs="宋体"/>
          <w:color w:val="auto"/>
          <w:spacing w:val="-2"/>
          <w:sz w:val="24"/>
          <w:highlight w:val="none"/>
        </w:rPr>
        <w:t>产品。乙方提供货物的质保期按交货最终验收合格之日起计</w:t>
      </w:r>
      <w:r>
        <w:rPr>
          <w:rFonts w:hint="eastAsia"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 xml:space="preserve">  </w:t>
      </w:r>
      <w:r>
        <w:rPr>
          <w:rFonts w:ascii="宋体" w:hAnsi="宋体" w:eastAsia="宋体" w:cs="宋体"/>
          <w:color w:val="auto"/>
          <w:spacing w:val="-2"/>
          <w:sz w:val="24"/>
          <w:highlight w:val="none"/>
          <w:u w:val="single" w:color="000000"/>
          <w14:textOutline w14:w="4356" w14:cap="sq" w14:cmpd="sng" w14:algn="ctr">
            <w14:solidFill>
              <w14:srgbClr w14:val="000000"/>
            </w14:solidFill>
            <w14:prstDash w14:val="solid"/>
            <w14:bevel/>
          </w14:textOutline>
        </w:rPr>
        <w:t>年</w:t>
      </w:r>
      <w:r>
        <w:rPr>
          <w:rFonts w:ascii="宋体" w:hAnsi="宋体" w:eastAsia="宋体" w:cs="宋体"/>
          <w:color w:val="auto"/>
          <w:spacing w:val="-2"/>
          <w:sz w:val="24"/>
          <w:highlight w:val="none"/>
        </w:rPr>
        <w:t>。如因甲</w:t>
      </w:r>
      <w:r>
        <w:rPr>
          <w:rFonts w:ascii="宋体" w:hAnsi="宋体" w:eastAsia="宋体" w:cs="宋体"/>
          <w:color w:val="auto"/>
          <w:spacing w:val="-3"/>
          <w:sz w:val="24"/>
          <w:highlight w:val="none"/>
        </w:rPr>
        <w:t>方原因暂时不能安</w:t>
      </w:r>
      <w:r>
        <w:rPr>
          <w:rFonts w:ascii="宋体" w:hAnsi="宋体" w:eastAsia="宋体" w:cs="宋体"/>
          <w:color w:val="auto"/>
          <w:sz w:val="24"/>
          <w:highlight w:val="none"/>
        </w:rPr>
        <w:t xml:space="preserve"> </w:t>
      </w:r>
      <w:r>
        <w:rPr>
          <w:rFonts w:ascii="宋体" w:hAnsi="宋体" w:eastAsia="宋体" w:cs="宋体"/>
          <w:color w:val="auto"/>
          <w:spacing w:val="1"/>
          <w:sz w:val="24"/>
          <w:highlight w:val="none"/>
        </w:rPr>
        <w:t>装、调试视同验收合格的</w:t>
      </w:r>
      <w:r>
        <w:rPr>
          <w:rFonts w:ascii="宋体" w:hAnsi="宋体" w:eastAsia="宋体" w:cs="宋体"/>
          <w:color w:val="auto"/>
          <w:sz w:val="24"/>
          <w:highlight w:val="none"/>
        </w:rPr>
        <w:t>货物，质保期从安装、调试完成之日起计算，或者从项目整体最终 验收之日起质保期满后再延长 1 年，以先到时间为准。在质保期内因货物本身的质量问题发 生故障，乙方应负责免费修理和更换零部件。对达不到技术要求者，根据实际情况，经双方协商，可按以下办法处理：</w:t>
      </w:r>
    </w:p>
    <w:p w14:paraId="3C1D50A4">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（1）更换：视为逾期交货，乙方须按本合同第十四条规定承担违约责任并在 10 个工作</w:t>
      </w:r>
    </w:p>
    <w:p w14:paraId="6AB5FE4C">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日内更换完毕。所发生的全部费用由乙方承担。</w:t>
      </w:r>
    </w:p>
    <w:p w14:paraId="37E81648">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（2）贬值处理：由甲乙双方合议定价。</w:t>
      </w:r>
    </w:p>
    <w:p w14:paraId="33983125">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（3）退货处理：乙方须按本合同第十四条规定承担违约责任。乙方应退还甲方支付的合</w:t>
      </w:r>
    </w:p>
    <w:p w14:paraId="735CF53E">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同款，同时应承担该货物的直接费用（运输、保险、检验、</w:t>
      </w:r>
      <w:r>
        <w:rPr>
          <w:rFonts w:hint="eastAsia" w:ascii="宋体" w:hAnsi="宋体" w:eastAsia="宋体" w:cs="宋体"/>
          <w:color w:val="auto"/>
          <w:sz w:val="24"/>
          <w:highlight w:val="none"/>
        </w:rPr>
        <w:t>贷款利息</w:t>
      </w:r>
      <w:r>
        <w:rPr>
          <w:rFonts w:ascii="宋体" w:hAnsi="宋体" w:eastAsia="宋体" w:cs="宋体"/>
          <w:color w:val="auto"/>
          <w:sz w:val="24"/>
          <w:highlight w:val="none"/>
        </w:rPr>
        <w:t>及银行手续费等）。</w:t>
      </w:r>
    </w:p>
    <w:p w14:paraId="41340F9E">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 xml:space="preserve">2.如在使用过程中发生质量问题，乙方在接到甲方通知后在 乙方售后服务承诺 </w:t>
      </w:r>
      <w:r>
        <w:rPr>
          <w:rFonts w:hint="eastAsia" w:ascii="宋体" w:hAnsi="宋体" w:eastAsia="宋体" w:cs="宋体"/>
          <w:color w:val="auto"/>
          <w:sz w:val="24"/>
          <w:highlight w:val="none"/>
        </w:rPr>
        <w:t>48</w:t>
      </w:r>
      <w:r>
        <w:rPr>
          <w:rFonts w:ascii="宋体" w:hAnsi="宋体" w:eastAsia="宋体" w:cs="宋体"/>
          <w:color w:val="auto"/>
          <w:sz w:val="24"/>
          <w:highlight w:val="none"/>
        </w:rPr>
        <w:t>小时内到达甲方现场处理。</w:t>
      </w:r>
    </w:p>
    <w:p w14:paraId="1C8DEE58">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3.在质保期内，乙方应对货物出现的质量及安全问题负责处理解决并承担一切费用。</w:t>
      </w:r>
    </w:p>
    <w:p w14:paraId="294E0F97">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4.货物因人为因素出现的故障不在免费保修范围内。超过保修期的机器设备，</w:t>
      </w:r>
      <w:r>
        <w:rPr>
          <w:rFonts w:hint="eastAsia" w:ascii="宋体" w:hAnsi="宋体" w:eastAsia="宋体" w:cs="宋体"/>
          <w:color w:val="auto"/>
          <w:sz w:val="24"/>
          <w:highlight w:val="none"/>
        </w:rPr>
        <w:t>终身维修</w:t>
      </w:r>
      <w:r>
        <w:rPr>
          <w:rFonts w:ascii="宋体" w:hAnsi="宋体" w:eastAsia="宋体" w:cs="宋体"/>
          <w:color w:val="auto"/>
          <w:sz w:val="24"/>
          <w:highlight w:val="none"/>
        </w:rPr>
        <w:t>，</w:t>
      </w:r>
    </w:p>
    <w:p w14:paraId="0223C332">
      <w:pPr>
        <w:spacing w:before="185" w:line="440" w:lineRule="exact"/>
        <w:ind w:left="7" w:right="61" w:firstLine="498"/>
        <w:rPr>
          <w:rFonts w:ascii="宋体" w:hAnsi="宋体" w:eastAsia="宋体" w:cs="宋体"/>
          <w:color w:val="auto"/>
          <w:sz w:val="24"/>
          <w:highlight w:val="none"/>
        </w:rPr>
      </w:pPr>
      <w:r>
        <w:rPr>
          <w:rFonts w:ascii="宋体" w:hAnsi="宋体" w:eastAsia="宋体" w:cs="宋体"/>
          <w:color w:val="auto"/>
          <w:sz w:val="24"/>
          <w:highlight w:val="none"/>
        </w:rPr>
        <w:t>维修时只收部件成本费。</w:t>
      </w:r>
    </w:p>
    <w:p w14:paraId="606079BB">
      <w:pPr>
        <w:spacing w:before="184" w:line="440" w:lineRule="exact"/>
        <w:ind w:left="493"/>
        <w:outlineLvl w:val="0"/>
        <w:rPr>
          <w:rFonts w:ascii="宋体" w:hAnsi="宋体" w:eastAsia="宋体" w:cs="宋体"/>
          <w:color w:val="auto"/>
          <w:sz w:val="24"/>
          <w:highlight w:val="none"/>
        </w:rPr>
      </w:pPr>
      <w:bookmarkStart w:id="81" w:name="_Toc28064"/>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第十二条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调试和验收</w:t>
      </w:r>
      <w:bookmarkEnd w:id="81"/>
    </w:p>
    <w:p w14:paraId="2A9348D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1.甲方对乙方提交的货物依据招标文件上的技术规格要求和国家有关质量标准进行现场  初步验收，外观、说明书符合招标文件技术要求的，给予签收，初步验收不合格的不予签收。 货到后，甲方应当在到货并安装、调试完后七个工作日内进行最终验收，甲方无故不进行最终验收工作并已使用货物的，视同已安装调试完成并最终验收合格。</w:t>
      </w:r>
    </w:p>
    <w:p w14:paraId="7178C25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2.乙方交货前应对产品作出全面检查和对验收文件进行整理，并列出清单，作为甲方收 货验收和使用的技术条件依据，检验的结果应随货物交甲方。乙方不能完整交付货物及本款规定的单证和工具的，必须负责补齐，否则视为未按合同约定交货。</w:t>
      </w:r>
    </w:p>
    <w:p w14:paraId="74FA06B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3.甲方对乙方提供的货物在使用前进行调试时，乙方需负责安装并培训甲方的使用操作</w:t>
      </w:r>
    </w:p>
    <w:p w14:paraId="22162DF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人员，并协助甲方一起调试，直到符合技术要求，甲方才做最终验收。</w:t>
      </w:r>
    </w:p>
    <w:p w14:paraId="65B17C2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4.对技术复杂的货物，甲方应请国家认可的专业检测机构参与初步验收及最终验收，并</w:t>
      </w:r>
    </w:p>
    <w:p w14:paraId="6C2895A0">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由其出具质量检测报告。</w:t>
      </w:r>
    </w:p>
    <w:p w14:paraId="2A1A721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5.验收时乙方必须在现场，验收完毕后作出验收结果报告；验收费用由乙方负责。</w:t>
      </w:r>
    </w:p>
    <w:p w14:paraId="4C97BA0C">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6.其他未尽事宜应严格按照《关于印发广西壮族自治区政府采购项目履约验收管理办法 的通知》 [桂财采〔2015〕22 号]以及《财政部关于进一步加强政府采购需求和履约验收管理的指导意见》[财库〔2016〕205 号]规定执行。</w:t>
      </w:r>
    </w:p>
    <w:p w14:paraId="27FC3913">
      <w:pPr>
        <w:spacing w:before="180" w:line="440" w:lineRule="exact"/>
        <w:ind w:left="510"/>
        <w:outlineLvl w:val="0"/>
        <w:rPr>
          <w:rFonts w:ascii="宋体" w:hAnsi="宋体" w:eastAsia="宋体" w:cs="宋体"/>
          <w:color w:val="auto"/>
          <w:sz w:val="24"/>
          <w:highlight w:val="none"/>
        </w:rPr>
      </w:pPr>
      <w:bookmarkStart w:id="82" w:name="_Toc11119"/>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第十三条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货物包装、发运及运输</w:t>
      </w:r>
      <w:bookmarkEnd w:id="82"/>
    </w:p>
    <w:p w14:paraId="2A16146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1.乙方应在货物发运前对其进行满足运输距离、防潮、防震、防锈和防破损装卸等要求</w:t>
      </w:r>
    </w:p>
    <w:p w14:paraId="26AB6B8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包装，以保证货物安全运达甲方指定地点。</w:t>
      </w:r>
    </w:p>
    <w:p w14:paraId="70A6C08B">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2.使用说明书（货物属于进口产品的，供货时应同时附上中文使用说明书）、质量检验</w:t>
      </w:r>
    </w:p>
    <w:p w14:paraId="500A97E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证明书、随配附件和工具以及清单一并附于货物内。</w:t>
      </w:r>
    </w:p>
    <w:p w14:paraId="00AD2075">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3.乙方在货物发运手续办理完毕后二十四小时内或货到甲方四十八小时前通知甲方，以</w:t>
      </w:r>
    </w:p>
    <w:p w14:paraId="55B77C2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准备接货。</w:t>
      </w:r>
    </w:p>
    <w:p w14:paraId="7903FD5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4.货物在交付甲方前发生的风险均由乙方负责。</w:t>
      </w:r>
    </w:p>
    <w:p w14:paraId="3A0C681A">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5.货物在规定的交付期限内由乙方送达甲方指定的地点视为交付，乙方同时需通知甲方</w:t>
      </w:r>
    </w:p>
    <w:p w14:paraId="44136EA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货物已送达。</w:t>
      </w:r>
    </w:p>
    <w:p w14:paraId="6C3465FD">
      <w:pPr>
        <w:spacing w:before="184" w:line="440" w:lineRule="exact"/>
        <w:ind w:left="520"/>
        <w:outlineLvl w:val="0"/>
        <w:rPr>
          <w:rFonts w:ascii="宋体" w:hAnsi="宋体" w:eastAsia="宋体" w:cs="宋体"/>
          <w:color w:val="auto"/>
          <w:sz w:val="24"/>
          <w:highlight w:val="none"/>
        </w:rPr>
      </w:pPr>
      <w:bookmarkStart w:id="83" w:name="_Toc1193"/>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第十四条</w:t>
      </w:r>
      <w:r>
        <w:rPr>
          <w:rFonts w:ascii="宋体" w:hAnsi="宋体" w:eastAsia="宋体" w:cs="宋体"/>
          <w:color w:val="auto"/>
          <w:spacing w:val="-1"/>
          <w:sz w:val="24"/>
          <w:highlight w:val="none"/>
        </w:rPr>
        <w:t xml:space="preserve">  </w:t>
      </w:r>
      <w:r>
        <w:rPr>
          <w:rFonts w:ascii="宋体" w:hAnsi="宋体" w:eastAsia="宋体" w:cs="宋体"/>
          <w:color w:val="auto"/>
          <w:spacing w:val="-1"/>
          <w:sz w:val="24"/>
          <w:highlight w:val="none"/>
          <w14:textOutline w14:w="4356" w14:cap="sq" w14:cmpd="sng" w14:algn="ctr">
            <w14:solidFill>
              <w14:srgbClr w14:val="000000"/>
            </w14:solidFill>
            <w14:prstDash w14:val="solid"/>
            <w14:bevel/>
          </w14:textOutline>
        </w:rPr>
        <w:t>违约责任</w:t>
      </w:r>
      <w:bookmarkEnd w:id="83"/>
    </w:p>
    <w:p w14:paraId="27F4192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1.乙方所提供的货物规格、技术标准、材料等质量不符合采购文件、国家有关质量标准 或本合同约定，若甲方选择退货处理的，甲方有权解除合同，并有权不予支付任何款项给乙 方，此外乙方还应支付违约货款额 10%的违约金给甲方并赔偿甲方经济损失。若甲方选择换货 处理，乙方需在 10 个工作日内更换符合国家有关质量标准及本合同约定的货物完毕，并承担本条第 4 款约定的逾期违约责任。</w:t>
      </w:r>
    </w:p>
    <w:p w14:paraId="661F7AB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2.乙方提供的货物如侵犯了第三方合法权益而引发的任何纠纷或诉讼，均由乙方负责交</w:t>
      </w:r>
    </w:p>
    <w:p w14:paraId="3B7C8AD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涉并承担全部责任。</w:t>
      </w:r>
    </w:p>
    <w:p w14:paraId="2B85BE7B">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3.因包装、运输引起的货物损坏，按质量不合格追究违约责任。</w:t>
      </w:r>
    </w:p>
    <w:p w14:paraId="3C3D7389">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4.甲方无故延期接收货物或延期支付货款、乙方逾期交货的，每天向对方支付违约部分 货款额 3‰的逾期违约金，超过 10 天的，对方有权解除合同，且违约方应向守约方支付货款 总额 30%的违约金（不含已产生的逾期违约金）。承担因此给对方造成经济损失。若为甲方解 除合同的，乙方应在合同解除之日起五日内全额无息退还甲方已付款项；若为乙方解除合同 的，乙方有权收回已交付的货物，运费由甲方承担，应在合同解除之日起五日内全额无息退还甲方已付款项。</w:t>
      </w:r>
    </w:p>
    <w:p w14:paraId="797273F1">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5.乙方未按本合同和响应文件中规定的服务承诺提供售后服务的，乙方应按本合同合计</w:t>
      </w:r>
    </w:p>
    <w:p w14:paraId="5E5340F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金额 30%向甲方支付违约金。</w:t>
      </w:r>
    </w:p>
    <w:p w14:paraId="15047A94">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6.乙方提供的货物在质量保证期内，因设计、工艺或材料的缺陷和其它质量原因造成的 问题，由乙方负责，需退换货处理的，费用由乙方负责。如因相关质量问题造成甲方经济损失或引发任何纠纷诉讼的，由乙方承担赔偿经济损失并承担全部责任。</w:t>
      </w:r>
    </w:p>
    <w:p w14:paraId="4915A872">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7.其它违约行为按违约货款额 10%收取违约金并赔偿经济损失。</w:t>
      </w:r>
    </w:p>
    <w:p w14:paraId="4B1EC86D">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8.当以上违约金不足以弥补甲方损失时，乙方还应对甲方超过违约金部分的损失依法承 担赔偿责任，甲方有权继续向乙方追偿。乙方应当赔偿因此给甲方造成的所有损失，包括但 不限于甲方直接损失、预期利益损失、向第三人承担的违约金、赔偿金、另行委托第三人的成本、为索赔支出的费用、律师费、诉讼费、公证费、鉴定费等。</w:t>
      </w:r>
    </w:p>
    <w:p w14:paraId="483B753B">
      <w:pPr>
        <w:spacing w:before="184" w:line="440" w:lineRule="exact"/>
        <w:ind w:left="531"/>
        <w:outlineLvl w:val="0"/>
        <w:rPr>
          <w:rFonts w:ascii="宋体" w:hAnsi="宋体" w:eastAsia="宋体" w:cs="宋体"/>
          <w:color w:val="auto"/>
          <w:sz w:val="24"/>
          <w:highlight w:val="none"/>
        </w:rPr>
      </w:pPr>
      <w:bookmarkStart w:id="84" w:name="_Toc6074"/>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第十五条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不可抗力事件处理</w:t>
      </w:r>
      <w:bookmarkEnd w:id="84"/>
    </w:p>
    <w:p w14:paraId="0064DAB7">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1.在合同有效期内，任何一方因不可抗力事件导致不能履行合同，则合同履行期可延长，</w:t>
      </w:r>
    </w:p>
    <w:p w14:paraId="2198CD56">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其延长期与不可抗力影响期相同。</w:t>
      </w:r>
    </w:p>
    <w:p w14:paraId="55F533E4">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2.由于不可抗力事件不能全部或部分履行合同义务时，任一方可中止履行其在本合同项</w:t>
      </w:r>
    </w:p>
    <w:p w14:paraId="6806C528">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下的义务（在不可抗力事件发生前已发生的应履行但未履行的义务除外）。</w:t>
      </w:r>
    </w:p>
    <w:p w14:paraId="2A4A5DDE">
      <w:pPr>
        <w:spacing w:before="183" w:line="440" w:lineRule="exact"/>
        <w:ind w:left="498"/>
        <w:rPr>
          <w:rFonts w:ascii="宋体" w:hAnsi="宋体" w:eastAsia="宋体" w:cs="宋体"/>
          <w:color w:val="auto"/>
          <w:sz w:val="24"/>
          <w:highlight w:val="none"/>
        </w:rPr>
      </w:pPr>
      <w:r>
        <w:rPr>
          <w:rFonts w:ascii="宋体" w:hAnsi="宋体" w:eastAsia="宋体" w:cs="宋体"/>
          <w:color w:val="auto"/>
          <w:sz w:val="24"/>
          <w:highlight w:val="none"/>
        </w:rPr>
        <w:t>3.不可抗力事件发生后，应立即通知对方，并寄送有关权威机构出具的证明。声称受到</w:t>
      </w:r>
    </w:p>
    <w:p w14:paraId="2990E68B">
      <w:pPr>
        <w:spacing w:before="78" w:line="440" w:lineRule="exact"/>
        <w:ind w:left="60"/>
        <w:rPr>
          <w:rFonts w:ascii="宋体" w:hAnsi="宋体" w:eastAsia="宋体" w:cs="宋体"/>
          <w:color w:val="auto"/>
          <w:sz w:val="24"/>
          <w:highlight w:val="none"/>
        </w:rPr>
      </w:pPr>
      <w:r>
        <w:rPr>
          <w:rFonts w:ascii="宋体" w:hAnsi="宋体" w:eastAsia="宋体" w:cs="宋体"/>
          <w:color w:val="auto"/>
          <w:sz w:val="24"/>
          <w:highlight w:val="none"/>
        </w:rPr>
        <w:t>不可抗力的一方应在任何时候采取合理的行动，以避免或尽量减少不可抗力事件的影响。因主观原因延误，未及时采取必要措施而导致</w:t>
      </w:r>
      <w:r>
        <w:rPr>
          <w:rFonts w:ascii="宋体" w:hAnsi="宋体" w:eastAsia="宋体" w:cs="宋体"/>
          <w:color w:val="auto"/>
          <w:spacing w:val="-1"/>
          <w:sz w:val="24"/>
          <w:highlight w:val="none"/>
        </w:rPr>
        <w:t>损失扩大的，不能免除责任。</w:t>
      </w:r>
    </w:p>
    <w:p w14:paraId="2C529C79">
      <w:pPr>
        <w:spacing w:before="181" w:line="440" w:lineRule="exact"/>
        <w:ind w:right="39"/>
        <w:jc w:val="right"/>
        <w:rPr>
          <w:rFonts w:ascii="宋体" w:hAnsi="宋体" w:eastAsia="宋体" w:cs="宋体"/>
          <w:color w:val="auto"/>
          <w:sz w:val="24"/>
          <w:highlight w:val="none"/>
        </w:rPr>
      </w:pPr>
      <w:r>
        <w:rPr>
          <w:rFonts w:ascii="宋体" w:hAnsi="宋体" w:eastAsia="宋体" w:cs="宋体"/>
          <w:color w:val="auto"/>
          <w:sz w:val="24"/>
          <w:highlight w:val="none"/>
        </w:rPr>
        <w:t>4.不可抗力事件延续一百二十天以上，双方应通过友好协商，确</w:t>
      </w:r>
      <w:r>
        <w:rPr>
          <w:rFonts w:ascii="宋体" w:hAnsi="宋体" w:eastAsia="宋体" w:cs="宋体"/>
          <w:color w:val="auto"/>
          <w:spacing w:val="-1"/>
          <w:sz w:val="24"/>
          <w:highlight w:val="none"/>
        </w:rPr>
        <w:t>定是否继续履行合同。</w:t>
      </w:r>
    </w:p>
    <w:p w14:paraId="04F23273">
      <w:pPr>
        <w:spacing w:before="183" w:line="440" w:lineRule="exact"/>
        <w:ind w:left="539"/>
        <w:outlineLvl w:val="0"/>
        <w:rPr>
          <w:rFonts w:ascii="宋体" w:hAnsi="宋体" w:eastAsia="宋体" w:cs="宋体"/>
          <w:color w:val="auto"/>
          <w:sz w:val="24"/>
          <w:highlight w:val="none"/>
        </w:rPr>
      </w:pPr>
      <w:bookmarkStart w:id="85" w:name="_Toc1593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第十六条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合同争议解决</w:t>
      </w:r>
      <w:bookmarkEnd w:id="85"/>
    </w:p>
    <w:p w14:paraId="22E1A84B">
      <w:pPr>
        <w:spacing w:before="180" w:line="440" w:lineRule="exact"/>
        <w:jc w:val="right"/>
        <w:rPr>
          <w:rFonts w:ascii="宋体" w:hAnsi="宋体" w:eastAsia="宋体" w:cs="宋体"/>
          <w:color w:val="auto"/>
          <w:sz w:val="24"/>
          <w:highlight w:val="none"/>
        </w:rPr>
      </w:pPr>
      <w:r>
        <w:rPr>
          <w:rFonts w:ascii="宋体" w:hAnsi="宋体" w:eastAsia="宋体" w:cs="宋体"/>
          <w:color w:val="auto"/>
          <w:position w:val="17"/>
          <w:sz w:val="24"/>
          <w:highlight w:val="none"/>
        </w:rPr>
        <w:t>1.因货物质量问题发生争议的，应邀请国家认可的质量检测机构对货物质量进行鉴定。</w:t>
      </w:r>
    </w:p>
    <w:p w14:paraId="2B6CA0F0">
      <w:pPr>
        <w:spacing w:line="440" w:lineRule="exact"/>
        <w:ind w:left="64"/>
        <w:rPr>
          <w:rFonts w:ascii="宋体" w:hAnsi="宋体" w:eastAsia="宋体" w:cs="宋体"/>
          <w:color w:val="auto"/>
          <w:spacing w:val="-1"/>
          <w:sz w:val="24"/>
          <w:highlight w:val="none"/>
        </w:rPr>
      </w:pPr>
      <w:r>
        <w:rPr>
          <w:rFonts w:ascii="宋体" w:hAnsi="宋体" w:eastAsia="宋体" w:cs="宋体"/>
          <w:color w:val="auto"/>
          <w:spacing w:val="-1"/>
          <w:sz w:val="24"/>
          <w:highlight w:val="none"/>
        </w:rPr>
        <w:t>货物符合标准的，鉴定费由甲方承担；货物不符合标准的，鉴定费由乙方承担。</w:t>
      </w:r>
    </w:p>
    <w:p w14:paraId="11FE7071">
      <w:pPr>
        <w:spacing w:line="440" w:lineRule="exact"/>
        <w:ind w:left="64"/>
        <w:rPr>
          <w:rFonts w:ascii="宋体" w:hAnsi="宋体" w:eastAsia="宋体" w:cs="宋体"/>
          <w:color w:val="auto"/>
          <w:spacing w:val="-1"/>
          <w:sz w:val="24"/>
          <w:highlight w:val="none"/>
        </w:rPr>
      </w:pPr>
    </w:p>
    <w:p w14:paraId="534F5BD1">
      <w:pPr>
        <w:spacing w:before="181" w:line="440" w:lineRule="exact"/>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2.因履行本合同引起的或与本合同有关的争议，甲乙双</w:t>
      </w:r>
      <w:r>
        <w:rPr>
          <w:rFonts w:ascii="宋体" w:hAnsi="宋体" w:eastAsia="宋体" w:cs="宋体"/>
          <w:color w:val="auto"/>
          <w:position w:val="17"/>
          <w:sz w:val="24"/>
          <w:highlight w:val="none"/>
        </w:rPr>
        <w:t>方应首先通过友好协商解决，如</w:t>
      </w:r>
    </w:p>
    <w:p w14:paraId="2E4DDB84">
      <w:pPr>
        <w:spacing w:before="1" w:line="440" w:lineRule="exact"/>
        <w:ind w:left="63"/>
        <w:rPr>
          <w:rFonts w:ascii="宋体" w:hAnsi="宋体" w:eastAsia="宋体" w:cs="宋体"/>
          <w:color w:val="auto"/>
          <w:sz w:val="24"/>
          <w:highlight w:val="none"/>
        </w:rPr>
      </w:pPr>
      <w:r>
        <w:rPr>
          <w:rFonts w:ascii="宋体" w:hAnsi="宋体" w:eastAsia="宋体" w:cs="宋体"/>
          <w:color w:val="auto"/>
          <w:spacing w:val="-1"/>
          <w:sz w:val="24"/>
          <w:highlight w:val="none"/>
        </w:rPr>
        <w:t>果协商不能解决，向甲方所在地有管辖权的人民法院提起诉讼。</w:t>
      </w:r>
    </w:p>
    <w:p w14:paraId="3C024950">
      <w:pPr>
        <w:spacing w:before="184" w:line="440" w:lineRule="exact"/>
        <w:ind w:left="543"/>
        <w:rPr>
          <w:rFonts w:ascii="宋体" w:hAnsi="宋体" w:eastAsia="宋体" w:cs="宋体"/>
          <w:color w:val="auto"/>
          <w:sz w:val="24"/>
          <w:highlight w:val="none"/>
        </w:rPr>
      </w:pPr>
      <w:r>
        <w:rPr>
          <w:rFonts w:ascii="宋体" w:hAnsi="宋体" w:eastAsia="宋体" w:cs="宋体"/>
          <w:color w:val="auto"/>
          <w:spacing w:val="-1"/>
          <w:sz w:val="24"/>
          <w:highlight w:val="none"/>
        </w:rPr>
        <w:t>3.诉讼期间，本合同继续履行。</w:t>
      </w:r>
    </w:p>
    <w:p w14:paraId="58048712">
      <w:pPr>
        <w:spacing w:before="181" w:line="440" w:lineRule="exact"/>
        <w:ind w:left="539"/>
        <w:outlineLvl w:val="0"/>
        <w:rPr>
          <w:rFonts w:ascii="宋体" w:hAnsi="宋体" w:eastAsia="宋体" w:cs="宋体"/>
          <w:color w:val="auto"/>
          <w:sz w:val="24"/>
          <w:highlight w:val="none"/>
        </w:rPr>
      </w:pPr>
      <w:bookmarkStart w:id="86" w:name="_Toc804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第十七条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合同的变更、终止与转让</w:t>
      </w:r>
      <w:bookmarkEnd w:id="86"/>
    </w:p>
    <w:p w14:paraId="4F76188D">
      <w:pPr>
        <w:spacing w:before="181" w:line="440" w:lineRule="exact"/>
        <w:ind w:right="1"/>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1.除《中华人民共和国政府采购法》第五十条规定的情形外，本合同一经签订，</w:t>
      </w:r>
      <w:r>
        <w:rPr>
          <w:rFonts w:ascii="宋体" w:hAnsi="宋体" w:eastAsia="宋体" w:cs="宋体"/>
          <w:color w:val="auto"/>
          <w:position w:val="17"/>
          <w:sz w:val="24"/>
          <w:highlight w:val="none"/>
        </w:rPr>
        <w:t>甲乙双</w:t>
      </w:r>
    </w:p>
    <w:p w14:paraId="03E83493">
      <w:pPr>
        <w:spacing w:line="440" w:lineRule="exact"/>
        <w:rPr>
          <w:rFonts w:ascii="宋体" w:hAnsi="宋体" w:eastAsia="宋体" w:cs="宋体"/>
          <w:color w:val="auto"/>
          <w:sz w:val="24"/>
          <w:highlight w:val="none"/>
        </w:rPr>
      </w:pPr>
      <w:r>
        <w:rPr>
          <w:rFonts w:ascii="宋体" w:hAnsi="宋体" w:eastAsia="宋体" w:cs="宋体"/>
          <w:color w:val="auto"/>
          <w:spacing w:val="-1"/>
          <w:sz w:val="24"/>
          <w:highlight w:val="none"/>
        </w:rPr>
        <w:t>方不得擅自变更、中止或终止。</w:t>
      </w:r>
    </w:p>
    <w:p w14:paraId="5283BED7">
      <w:pPr>
        <w:spacing w:before="181" w:line="440" w:lineRule="exact"/>
        <w:ind w:left="515"/>
        <w:rPr>
          <w:rFonts w:ascii="宋体" w:hAnsi="宋体" w:eastAsia="宋体" w:cs="宋体"/>
          <w:color w:val="auto"/>
          <w:sz w:val="24"/>
          <w:highlight w:val="none"/>
        </w:rPr>
      </w:pPr>
      <w:r>
        <w:rPr>
          <w:rFonts w:ascii="宋体" w:hAnsi="宋体" w:eastAsia="宋体" w:cs="宋体"/>
          <w:color w:val="auto"/>
          <w:spacing w:val="-1"/>
          <w:sz w:val="24"/>
          <w:highlight w:val="none"/>
        </w:rPr>
        <w:t>2.乙方不得擅自转让其应履行的合同义务。</w:t>
      </w:r>
    </w:p>
    <w:p w14:paraId="256672BD">
      <w:pPr>
        <w:spacing w:before="183" w:line="440" w:lineRule="exact"/>
        <w:ind w:left="539"/>
        <w:outlineLvl w:val="0"/>
        <w:rPr>
          <w:rFonts w:ascii="宋体" w:hAnsi="宋体" w:eastAsia="宋体" w:cs="宋体"/>
          <w:color w:val="auto"/>
          <w:sz w:val="24"/>
          <w:highlight w:val="none"/>
        </w:rPr>
      </w:pPr>
      <w:bookmarkStart w:id="87" w:name="_Toc22892"/>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第十八条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合同组成及解释</w:t>
      </w:r>
      <w:bookmarkEnd w:id="87"/>
    </w:p>
    <w:p w14:paraId="00C0F3A9">
      <w:pPr>
        <w:spacing w:before="184" w:line="440" w:lineRule="exact"/>
        <w:ind w:left="60" w:firstLine="496"/>
        <w:rPr>
          <w:rFonts w:ascii="宋体" w:hAnsi="宋体" w:eastAsia="宋体" w:cs="宋体"/>
          <w:color w:val="auto"/>
          <w:sz w:val="24"/>
          <w:highlight w:val="none"/>
        </w:rPr>
      </w:pPr>
      <w:r>
        <w:rPr>
          <w:rFonts w:ascii="宋体" w:hAnsi="宋体" w:eastAsia="宋体" w:cs="宋体"/>
          <w:color w:val="auto"/>
          <w:sz w:val="24"/>
          <w:highlight w:val="none"/>
        </w:rPr>
        <w:t>1.本项目的采购文件（含采购答疑）、符合采购要求的竞标文件、甲方确认采购要求、</w:t>
      </w:r>
      <w:r>
        <w:rPr>
          <w:rFonts w:ascii="宋体" w:hAnsi="宋体" w:eastAsia="宋体" w:cs="宋体"/>
          <w:color w:val="auto"/>
          <w:spacing w:val="10"/>
          <w:sz w:val="24"/>
          <w:highlight w:val="none"/>
        </w:rPr>
        <w:t xml:space="preserve"> </w:t>
      </w:r>
      <w:r>
        <w:rPr>
          <w:rFonts w:ascii="宋体" w:hAnsi="宋体" w:eastAsia="宋体" w:cs="宋体"/>
          <w:color w:val="auto"/>
          <w:spacing w:val="1"/>
          <w:sz w:val="24"/>
          <w:highlight w:val="none"/>
        </w:rPr>
        <w:t>本合同履行过程中双方签章确认的协议或其他文件均为本合</w:t>
      </w:r>
      <w:r>
        <w:rPr>
          <w:rFonts w:ascii="宋体" w:hAnsi="宋体" w:eastAsia="宋体" w:cs="宋体"/>
          <w:color w:val="auto"/>
          <w:sz w:val="24"/>
          <w:highlight w:val="none"/>
        </w:rPr>
        <w:t>同的组成部分，若合同组成文件</w:t>
      </w:r>
    </w:p>
    <w:p w14:paraId="4A63E6A2">
      <w:pPr>
        <w:spacing w:line="440" w:lineRule="exact"/>
        <w:ind w:left="60"/>
        <w:rPr>
          <w:rFonts w:ascii="宋体" w:hAnsi="宋体" w:eastAsia="宋体" w:cs="宋体"/>
          <w:color w:val="auto"/>
          <w:sz w:val="24"/>
          <w:highlight w:val="none"/>
        </w:rPr>
      </w:pPr>
      <w:r>
        <w:rPr>
          <w:rFonts w:ascii="宋体" w:hAnsi="宋体" w:eastAsia="宋体" w:cs="宋体"/>
          <w:color w:val="auto"/>
          <w:spacing w:val="-1"/>
          <w:sz w:val="24"/>
          <w:highlight w:val="none"/>
        </w:rPr>
        <w:t>之间发生矛盾的，以下排列顺序为合同组成文件之间的优先解释顺序：</w:t>
      </w:r>
    </w:p>
    <w:p w14:paraId="7E24269B">
      <w:pPr>
        <w:spacing w:before="181" w:line="440" w:lineRule="exact"/>
        <w:ind w:left="550"/>
        <w:rPr>
          <w:rFonts w:ascii="宋体" w:hAnsi="宋体" w:eastAsia="宋体" w:cs="宋体"/>
          <w:color w:val="auto"/>
          <w:sz w:val="24"/>
          <w:highlight w:val="none"/>
        </w:rPr>
      </w:pPr>
      <w:r>
        <w:rPr>
          <w:rFonts w:ascii="宋体" w:hAnsi="宋体" w:eastAsia="宋体" w:cs="宋体"/>
          <w:color w:val="auto"/>
          <w:spacing w:val="-1"/>
          <w:sz w:val="24"/>
          <w:highlight w:val="none"/>
        </w:rPr>
        <w:t>（1）合同履行过程中双方签章确认的协议或其他文件；</w:t>
      </w:r>
    </w:p>
    <w:p w14:paraId="75694FB8">
      <w:pPr>
        <w:spacing w:before="184"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（2）甲方确认的采购要求；</w:t>
      </w:r>
    </w:p>
    <w:p w14:paraId="40618CF9">
      <w:pPr>
        <w:spacing w:line="440" w:lineRule="exact"/>
        <w:ind w:left="550"/>
        <w:rPr>
          <w:rFonts w:ascii="宋体" w:hAnsi="宋体" w:eastAsia="宋体" w:cs="宋体"/>
          <w:color w:val="auto"/>
          <w:sz w:val="24"/>
          <w:highlight w:val="none"/>
        </w:rPr>
      </w:pPr>
      <w:r>
        <w:rPr>
          <w:rFonts w:ascii="宋体" w:hAnsi="宋体" w:eastAsia="宋体" w:cs="宋体"/>
          <w:color w:val="auto"/>
          <w:spacing w:val="-3"/>
          <w:sz w:val="24"/>
          <w:highlight w:val="none"/>
        </w:rPr>
        <w:t>（3）合同附件；</w:t>
      </w:r>
    </w:p>
    <w:p w14:paraId="49BF802A">
      <w:pPr>
        <w:spacing w:before="184"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（4）中标或成交通知书；</w:t>
      </w:r>
    </w:p>
    <w:p w14:paraId="528BE751">
      <w:pPr>
        <w:spacing w:before="1" w:line="440" w:lineRule="exact"/>
        <w:ind w:left="550"/>
        <w:rPr>
          <w:rFonts w:ascii="宋体" w:hAnsi="宋体" w:eastAsia="宋体" w:cs="宋体"/>
          <w:color w:val="auto"/>
          <w:sz w:val="24"/>
          <w:highlight w:val="none"/>
        </w:rPr>
      </w:pPr>
      <w:r>
        <w:rPr>
          <w:rFonts w:ascii="宋体" w:hAnsi="宋体" w:eastAsia="宋体" w:cs="宋体"/>
          <w:color w:val="auto"/>
          <w:spacing w:val="-2"/>
          <w:sz w:val="24"/>
          <w:highlight w:val="none"/>
        </w:rPr>
        <w:t>（5）采购文件(含答疑)；</w:t>
      </w:r>
    </w:p>
    <w:p w14:paraId="78220FC1">
      <w:pPr>
        <w:spacing w:before="183" w:line="440" w:lineRule="exact"/>
        <w:ind w:left="550"/>
        <w:rPr>
          <w:rFonts w:ascii="宋体" w:hAnsi="宋体" w:eastAsia="宋体" w:cs="宋体"/>
          <w:color w:val="auto"/>
          <w:sz w:val="24"/>
          <w:highlight w:val="none"/>
        </w:rPr>
      </w:pPr>
      <w:r>
        <w:rPr>
          <w:rFonts w:ascii="宋体" w:hAnsi="宋体" w:eastAsia="宋体" w:cs="宋体"/>
          <w:color w:val="auto"/>
          <w:spacing w:val="-2"/>
          <w:sz w:val="24"/>
          <w:highlight w:val="none"/>
        </w:rPr>
        <w:t>（6）符合采购要求的响应文件；</w:t>
      </w:r>
    </w:p>
    <w:p w14:paraId="0FA4D1CA">
      <w:pPr>
        <w:spacing w:before="181" w:line="440" w:lineRule="exact"/>
        <w:ind w:left="550"/>
        <w:rPr>
          <w:rFonts w:ascii="宋体" w:hAnsi="宋体" w:eastAsia="宋体" w:cs="宋体"/>
          <w:color w:val="auto"/>
          <w:sz w:val="24"/>
          <w:highlight w:val="none"/>
        </w:rPr>
      </w:pPr>
      <w:r>
        <w:rPr>
          <w:rFonts w:ascii="宋体" w:hAnsi="宋体" w:eastAsia="宋体" w:cs="宋体"/>
          <w:color w:val="auto"/>
          <w:spacing w:val="-2"/>
          <w:position w:val="17"/>
          <w:sz w:val="24"/>
          <w:highlight w:val="none"/>
        </w:rPr>
        <w:t>（7）标准、规范及有关技术文件；</w:t>
      </w:r>
    </w:p>
    <w:p w14:paraId="7B6C5286">
      <w:pPr>
        <w:spacing w:before="1" w:line="440" w:lineRule="exact"/>
        <w:ind w:left="550"/>
        <w:rPr>
          <w:rFonts w:ascii="宋体" w:hAnsi="宋体" w:eastAsia="宋体" w:cs="宋体"/>
          <w:color w:val="auto"/>
          <w:sz w:val="24"/>
          <w:highlight w:val="none"/>
        </w:rPr>
      </w:pPr>
      <w:r>
        <w:rPr>
          <w:rFonts w:ascii="宋体" w:hAnsi="宋体" w:eastAsia="宋体" w:cs="宋体"/>
          <w:color w:val="auto"/>
          <w:spacing w:val="-3"/>
          <w:sz w:val="24"/>
          <w:highlight w:val="none"/>
        </w:rPr>
        <w:t>（8）其他合同文件。</w:t>
      </w:r>
    </w:p>
    <w:p w14:paraId="69D2F25B">
      <w:pPr>
        <w:spacing w:before="183" w:line="440" w:lineRule="exact"/>
        <w:ind w:left="61" w:firstLine="480"/>
        <w:rPr>
          <w:rFonts w:ascii="宋体" w:hAnsi="宋体" w:eastAsia="宋体" w:cs="宋体"/>
          <w:color w:val="auto"/>
          <w:sz w:val="24"/>
          <w:highlight w:val="none"/>
        </w:rPr>
      </w:pPr>
      <w:r>
        <w:rPr>
          <w:rFonts w:ascii="宋体" w:hAnsi="宋体" w:eastAsia="宋体" w:cs="宋体"/>
          <w:color w:val="auto"/>
          <w:spacing w:val="1"/>
          <w:sz w:val="24"/>
          <w:highlight w:val="none"/>
        </w:rPr>
        <w:t>2.前述文件应认为是互为补充和解释的，但如有互相矛</w:t>
      </w:r>
      <w:r>
        <w:rPr>
          <w:rFonts w:ascii="宋体" w:hAnsi="宋体" w:eastAsia="宋体" w:cs="宋体"/>
          <w:color w:val="auto"/>
          <w:sz w:val="24"/>
          <w:highlight w:val="none"/>
        </w:rPr>
        <w:t xml:space="preserve">盾之处，以前述文件所列顺序作 </w:t>
      </w:r>
      <w:r>
        <w:rPr>
          <w:rFonts w:ascii="宋体" w:hAnsi="宋体" w:eastAsia="宋体" w:cs="宋体"/>
          <w:color w:val="auto"/>
          <w:spacing w:val="1"/>
          <w:sz w:val="24"/>
          <w:highlight w:val="none"/>
        </w:rPr>
        <w:t>为其优先解释的顺序，但如果某一文件对甲方权利维护更</w:t>
      </w:r>
      <w:r>
        <w:rPr>
          <w:rFonts w:ascii="宋体" w:hAnsi="宋体" w:eastAsia="宋体" w:cs="宋体"/>
          <w:color w:val="auto"/>
          <w:sz w:val="24"/>
          <w:highlight w:val="none"/>
        </w:rPr>
        <w:t>有利或对设计工作有更高、更严格</w:t>
      </w:r>
    </w:p>
    <w:p w14:paraId="18EA15AB">
      <w:pPr>
        <w:spacing w:line="440" w:lineRule="exact"/>
        <w:ind w:left="60"/>
        <w:rPr>
          <w:rFonts w:ascii="宋体" w:hAnsi="宋体" w:eastAsia="宋体" w:cs="宋体"/>
          <w:color w:val="auto"/>
          <w:sz w:val="24"/>
          <w:highlight w:val="none"/>
        </w:rPr>
      </w:pPr>
      <w:r>
        <w:rPr>
          <w:rFonts w:ascii="宋体" w:hAnsi="宋体" w:eastAsia="宋体" w:cs="宋体"/>
          <w:color w:val="auto"/>
          <w:spacing w:val="-1"/>
          <w:sz w:val="24"/>
          <w:highlight w:val="none"/>
        </w:rPr>
        <w:t>要求的以该文件内容为准。</w:t>
      </w:r>
    </w:p>
    <w:p w14:paraId="5D1C3CEB">
      <w:pPr>
        <w:spacing w:before="183" w:line="440" w:lineRule="exact"/>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3.前述各项文件包括双方就该合同组成文件所作出</w:t>
      </w:r>
      <w:r>
        <w:rPr>
          <w:rFonts w:ascii="宋体" w:hAnsi="宋体" w:eastAsia="宋体" w:cs="宋体"/>
          <w:color w:val="auto"/>
          <w:position w:val="17"/>
          <w:sz w:val="24"/>
          <w:highlight w:val="none"/>
        </w:rPr>
        <w:t>的补充和修改，属于同一项文件的，</w:t>
      </w:r>
    </w:p>
    <w:p w14:paraId="5F345B00">
      <w:pPr>
        <w:spacing w:before="1" w:line="440" w:lineRule="exact"/>
        <w:ind w:left="59"/>
        <w:rPr>
          <w:rFonts w:ascii="宋体" w:hAnsi="宋体" w:eastAsia="宋体" w:cs="宋体"/>
          <w:color w:val="auto"/>
          <w:sz w:val="24"/>
          <w:highlight w:val="none"/>
        </w:rPr>
      </w:pPr>
      <w:r>
        <w:rPr>
          <w:rFonts w:ascii="宋体" w:hAnsi="宋体" w:eastAsia="宋体" w:cs="宋体"/>
          <w:color w:val="auto"/>
          <w:spacing w:val="-1"/>
          <w:sz w:val="24"/>
          <w:highlight w:val="none"/>
        </w:rPr>
        <w:t>应以最新签署的为准。</w:t>
      </w:r>
    </w:p>
    <w:p w14:paraId="5DF2BCF2">
      <w:pPr>
        <w:spacing w:before="183" w:line="440" w:lineRule="exact"/>
        <w:ind w:left="498"/>
        <w:rPr>
          <w:rFonts w:ascii="宋体" w:hAnsi="宋体" w:eastAsia="宋体" w:cs="宋体"/>
          <w:color w:val="auto"/>
          <w:sz w:val="24"/>
          <w:highlight w:val="none"/>
        </w:rPr>
        <w:sectPr>
          <w:headerReference r:id="rId9" w:type="default"/>
          <w:footerReference r:id="rId10" w:type="default"/>
          <w:pgSz w:w="11906" w:h="16839"/>
          <w:pgMar w:top="400" w:right="1054" w:bottom="1660" w:left="1131" w:header="0" w:footer="994" w:gutter="0"/>
          <w:cols w:space="720" w:num="1"/>
        </w:sectPr>
      </w:pPr>
    </w:p>
    <w:p w14:paraId="4FC8DC03">
      <w:pPr>
        <w:spacing w:before="181" w:line="440" w:lineRule="exact"/>
        <w:ind w:left="539"/>
        <w:outlineLvl w:val="0"/>
        <w:rPr>
          <w:rFonts w:ascii="宋体" w:hAnsi="宋体" w:eastAsia="宋体" w:cs="宋体"/>
          <w:color w:val="auto"/>
          <w:sz w:val="24"/>
          <w:highlight w:val="none"/>
        </w:rPr>
      </w:pPr>
      <w:bookmarkStart w:id="88" w:name="_Toc20356"/>
      <w:r>
        <w:rPr>
          <w:rFonts w:ascii="宋体" w:hAnsi="宋体" w:eastAsia="宋体" w:cs="宋体"/>
          <w:color w:val="auto"/>
          <w:sz w:val="24"/>
          <w:highlight w:val="none"/>
          <w14:textOutline w14:w="4356" w14:cap="sq" w14:cmpd="sng" w14:algn="ctr">
            <w14:solidFill>
              <w14:srgbClr w14:val="000000"/>
            </w14:solidFill>
            <w14:prstDash w14:val="solid"/>
            <w14:bevel/>
          </w14:textOutline>
        </w:rPr>
        <w:t>第十九条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通知与送达</w:t>
      </w:r>
      <w:bookmarkEnd w:id="88"/>
    </w:p>
    <w:p w14:paraId="3DD066E4">
      <w:pPr>
        <w:spacing w:before="182" w:line="440" w:lineRule="exact"/>
        <w:jc w:val="right"/>
        <w:rPr>
          <w:rFonts w:ascii="宋体" w:hAnsi="宋体" w:eastAsia="宋体" w:cs="宋体"/>
          <w:color w:val="auto"/>
          <w:sz w:val="24"/>
          <w:highlight w:val="none"/>
        </w:rPr>
      </w:pPr>
      <w:r>
        <w:rPr>
          <w:rFonts w:ascii="宋体" w:hAnsi="宋体" w:eastAsia="宋体" w:cs="宋体"/>
          <w:color w:val="auto"/>
          <w:sz w:val="24"/>
          <w:highlight w:val="none"/>
        </w:rPr>
        <w:t>1.本协议项下对合同一方对另外一方的任何通知或请求，应当发送至接收方在合同中约</w:t>
      </w:r>
    </w:p>
    <w:p w14:paraId="2835D390">
      <w:pPr>
        <w:spacing w:before="78" w:line="440" w:lineRule="exact"/>
        <w:ind w:right="80"/>
        <w:rPr>
          <w:rFonts w:ascii="宋体" w:hAnsi="宋体" w:eastAsia="宋体" w:cs="宋体"/>
          <w:color w:val="auto"/>
          <w:sz w:val="24"/>
          <w:highlight w:val="none"/>
        </w:rPr>
      </w:pPr>
      <w:r>
        <w:rPr>
          <w:rFonts w:ascii="宋体" w:hAnsi="宋体" w:eastAsia="宋体" w:cs="宋体"/>
          <w:color w:val="auto"/>
          <w:spacing w:val="1"/>
          <w:sz w:val="24"/>
          <w:highlight w:val="none"/>
        </w:rPr>
        <w:t>定的地址、联系人和通信终端。一方当事人变更名</w:t>
      </w:r>
      <w:r>
        <w:rPr>
          <w:rFonts w:ascii="宋体" w:hAnsi="宋体" w:eastAsia="宋体" w:cs="宋体"/>
          <w:color w:val="auto"/>
          <w:sz w:val="24"/>
          <w:highlight w:val="none"/>
        </w:rPr>
        <w:t xml:space="preserve">称、地址、联系人或通信终端等信息的， </w:t>
      </w:r>
      <w:r>
        <w:rPr>
          <w:rFonts w:ascii="宋体" w:hAnsi="宋体" w:eastAsia="宋体" w:cs="宋体"/>
          <w:color w:val="auto"/>
          <w:spacing w:val="-1"/>
          <w:sz w:val="24"/>
          <w:highlight w:val="none"/>
        </w:rPr>
        <w:t>应当在变更后</w:t>
      </w:r>
      <w:r>
        <w:rPr>
          <w:rFonts w:ascii="宋体" w:hAnsi="宋体" w:eastAsia="宋体" w:cs="宋体"/>
          <w:color w:val="auto"/>
          <w:spacing w:val="-44"/>
          <w:sz w:val="24"/>
          <w:highlight w:val="none"/>
        </w:rPr>
        <w:t xml:space="preserve"> </w:t>
      </w:r>
      <w:r>
        <w:rPr>
          <w:rFonts w:ascii="宋体" w:hAnsi="宋体" w:eastAsia="宋体" w:cs="宋体"/>
          <w:color w:val="auto"/>
          <w:spacing w:val="-1"/>
          <w:sz w:val="24"/>
          <w:highlight w:val="none"/>
        </w:rPr>
        <w:t>3 日内及时书面通知对方当事人，对方当事人实际收到变更</w:t>
      </w:r>
      <w:r>
        <w:rPr>
          <w:rFonts w:ascii="宋体" w:hAnsi="宋体" w:eastAsia="宋体" w:cs="宋体"/>
          <w:color w:val="auto"/>
          <w:spacing w:val="-2"/>
          <w:sz w:val="24"/>
          <w:highlight w:val="none"/>
        </w:rPr>
        <w:t>通知前的送达仍为</w:t>
      </w:r>
    </w:p>
    <w:p w14:paraId="1928E89D">
      <w:pPr>
        <w:spacing w:line="440" w:lineRule="exact"/>
        <w:ind w:left="9"/>
        <w:rPr>
          <w:rFonts w:ascii="宋体" w:hAnsi="宋体" w:eastAsia="宋体" w:cs="宋体"/>
          <w:color w:val="auto"/>
          <w:sz w:val="24"/>
          <w:highlight w:val="none"/>
        </w:rPr>
      </w:pPr>
      <w:r>
        <w:rPr>
          <w:rFonts w:ascii="宋体" w:hAnsi="宋体" w:eastAsia="宋体" w:cs="宋体"/>
          <w:color w:val="auto"/>
          <w:spacing w:val="-1"/>
          <w:sz w:val="24"/>
          <w:highlight w:val="none"/>
        </w:rPr>
        <w:t>有效送达，电子送达与书面送达具有同等法律效力。</w:t>
      </w:r>
    </w:p>
    <w:p w14:paraId="34BBE99A">
      <w:pPr>
        <w:spacing w:before="181" w:line="440" w:lineRule="exact"/>
        <w:ind w:left="491"/>
        <w:rPr>
          <w:rFonts w:ascii="宋体" w:hAnsi="宋体" w:eastAsia="宋体" w:cs="宋体"/>
          <w:color w:val="auto"/>
          <w:sz w:val="24"/>
          <w:highlight w:val="none"/>
        </w:rPr>
      </w:pPr>
      <w:r>
        <w:rPr>
          <w:rFonts w:ascii="宋体" w:hAnsi="宋体" w:eastAsia="宋体" w:cs="宋体"/>
          <w:color w:val="auto"/>
          <w:spacing w:val="-1"/>
          <w:position w:val="17"/>
          <w:sz w:val="24"/>
          <w:highlight w:val="none"/>
        </w:rPr>
        <w:t>2.任何一方当事人向对/他方所发出的通知或请求送达时间：</w:t>
      </w:r>
    </w:p>
    <w:p w14:paraId="6484D5A9">
      <w:pPr>
        <w:spacing w:line="440" w:lineRule="exact"/>
        <w:ind w:left="499"/>
        <w:rPr>
          <w:rFonts w:ascii="宋体" w:hAnsi="宋体" w:eastAsia="宋体" w:cs="宋体"/>
          <w:color w:val="auto"/>
          <w:sz w:val="24"/>
          <w:highlight w:val="none"/>
        </w:rPr>
      </w:pPr>
      <w:r>
        <w:rPr>
          <w:rFonts w:ascii="宋体" w:hAnsi="宋体" w:eastAsia="宋体" w:cs="宋体"/>
          <w:color w:val="auto"/>
          <w:spacing w:val="-2"/>
          <w:sz w:val="24"/>
          <w:highlight w:val="none"/>
        </w:rPr>
        <w:t>（1）如果是传真，则在发送当日视为送达；</w:t>
      </w:r>
    </w:p>
    <w:p w14:paraId="6BC23ED1">
      <w:pPr>
        <w:spacing w:before="182" w:line="440" w:lineRule="exact"/>
        <w:ind w:left="499"/>
        <w:rPr>
          <w:rFonts w:ascii="宋体" w:hAnsi="宋体" w:eastAsia="宋体" w:cs="宋体"/>
          <w:color w:val="auto"/>
          <w:sz w:val="24"/>
          <w:highlight w:val="none"/>
        </w:rPr>
      </w:pPr>
      <w:r>
        <w:rPr>
          <w:rFonts w:ascii="宋体" w:hAnsi="宋体" w:eastAsia="宋体" w:cs="宋体"/>
          <w:color w:val="auto"/>
          <w:spacing w:val="-3"/>
          <w:position w:val="17"/>
          <w:sz w:val="24"/>
          <w:highlight w:val="none"/>
        </w:rPr>
        <w:t>（2）如果是短信/微信/电子邮件，自电子文件内容在发送方正确填写地址且未被系统退</w:t>
      </w:r>
    </w:p>
    <w:p w14:paraId="24A56CBF">
      <w:pPr>
        <w:spacing w:line="440" w:lineRule="exact"/>
        <w:ind w:left="31"/>
        <w:rPr>
          <w:rFonts w:ascii="宋体" w:hAnsi="宋体" w:eastAsia="宋体" w:cs="宋体"/>
          <w:color w:val="auto"/>
          <w:sz w:val="24"/>
          <w:highlight w:val="none"/>
        </w:rPr>
      </w:pPr>
      <w:r>
        <w:rPr>
          <w:rFonts w:ascii="宋体" w:hAnsi="宋体" w:eastAsia="宋体" w:cs="宋体"/>
          <w:color w:val="auto"/>
          <w:spacing w:val="-2"/>
          <w:sz w:val="24"/>
          <w:highlight w:val="none"/>
        </w:rPr>
        <w:t>回的情况下，进入对方数据电文接收系统当日视为送达。</w:t>
      </w:r>
    </w:p>
    <w:p w14:paraId="0E40D308">
      <w:pPr>
        <w:spacing w:before="183"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（3）如果是信函，在挂号信交邮后第三日视为送达；</w:t>
      </w:r>
    </w:p>
    <w:p w14:paraId="440196A6">
      <w:pPr>
        <w:spacing w:before="181"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（4）如果是派人专程送达，则在收件人签收之日视为收到；</w:t>
      </w:r>
    </w:p>
    <w:p w14:paraId="0DF11063">
      <w:pPr>
        <w:spacing w:before="181" w:line="440" w:lineRule="exact"/>
        <w:ind w:left="499"/>
        <w:rPr>
          <w:rFonts w:ascii="宋体" w:hAnsi="宋体" w:eastAsia="宋体" w:cs="宋体"/>
          <w:color w:val="auto"/>
          <w:sz w:val="24"/>
          <w:highlight w:val="none"/>
        </w:rPr>
      </w:pPr>
      <w:r>
        <w:rPr>
          <w:rFonts w:ascii="宋体" w:hAnsi="宋体" w:eastAsia="宋体" w:cs="宋体"/>
          <w:color w:val="auto"/>
          <w:spacing w:val="-1"/>
          <w:position w:val="17"/>
          <w:sz w:val="24"/>
          <w:highlight w:val="none"/>
        </w:rPr>
        <w:t>（5）如果同时使用几种通知方式的，以其中较快到达接收方者为准。</w:t>
      </w:r>
    </w:p>
    <w:p w14:paraId="770F74A6">
      <w:pPr>
        <w:spacing w:line="440" w:lineRule="exact"/>
        <w:ind w:left="499"/>
        <w:rPr>
          <w:rFonts w:ascii="宋体" w:hAnsi="宋体" w:eastAsia="宋体" w:cs="宋体"/>
          <w:color w:val="auto"/>
          <w:sz w:val="24"/>
          <w:highlight w:val="none"/>
        </w:rPr>
      </w:pPr>
      <w:r>
        <w:rPr>
          <w:rFonts w:ascii="宋体" w:hAnsi="宋体" w:eastAsia="宋体" w:cs="宋体"/>
          <w:color w:val="auto"/>
          <w:spacing w:val="-1"/>
          <w:sz w:val="24"/>
          <w:highlight w:val="none"/>
        </w:rPr>
        <w:t>（6）若送达日为非工作日,则视为在下一工作日送达。</w:t>
      </w:r>
    </w:p>
    <w:p w14:paraId="4A421B16">
      <w:pPr>
        <w:spacing w:before="182" w:line="440" w:lineRule="exact"/>
        <w:ind w:left="7" w:right="80" w:firstLine="485"/>
        <w:rPr>
          <w:rFonts w:ascii="宋体" w:hAnsi="宋体" w:eastAsia="宋体" w:cs="宋体"/>
          <w:color w:val="auto"/>
          <w:sz w:val="24"/>
          <w:highlight w:val="none"/>
        </w:rPr>
      </w:pPr>
      <w:r>
        <w:rPr>
          <w:rFonts w:ascii="宋体" w:hAnsi="宋体" w:eastAsia="宋体" w:cs="宋体"/>
          <w:color w:val="auto"/>
          <w:spacing w:val="1"/>
          <w:sz w:val="24"/>
          <w:highlight w:val="none"/>
        </w:rPr>
        <w:t>3.本合同约定的地址、联系人及电子通信终端等信</w:t>
      </w:r>
      <w:r>
        <w:rPr>
          <w:rFonts w:ascii="宋体" w:hAnsi="宋体" w:eastAsia="宋体" w:cs="宋体"/>
          <w:color w:val="auto"/>
          <w:sz w:val="24"/>
          <w:highlight w:val="none"/>
        </w:rPr>
        <w:t xml:space="preserve">息亦为双方工作联系往来、法律文书 </w:t>
      </w:r>
      <w:r>
        <w:rPr>
          <w:rFonts w:ascii="宋体" w:hAnsi="宋体" w:eastAsia="宋体" w:cs="宋体"/>
          <w:color w:val="auto"/>
          <w:spacing w:val="1"/>
          <w:sz w:val="24"/>
          <w:highlight w:val="none"/>
        </w:rPr>
        <w:t>及争议解决时人民法院和/或仲裁机构的法律文书送达地址。人</w:t>
      </w:r>
      <w:r>
        <w:rPr>
          <w:rFonts w:ascii="宋体" w:hAnsi="宋体" w:eastAsia="宋体" w:cs="宋体"/>
          <w:color w:val="auto"/>
          <w:sz w:val="24"/>
          <w:highlight w:val="none"/>
        </w:rPr>
        <w:t xml:space="preserve">民法院和/或仲裁机构的诉讼 </w:t>
      </w:r>
      <w:r>
        <w:rPr>
          <w:rFonts w:ascii="宋体" w:hAnsi="宋体" w:eastAsia="宋体" w:cs="宋体"/>
          <w:color w:val="auto"/>
          <w:spacing w:val="-2"/>
          <w:sz w:val="24"/>
          <w:highlight w:val="none"/>
        </w:rPr>
        <w:t>文书（含裁判文书）向任何合同任何一方当事人的上述地址和/或工商</w:t>
      </w:r>
      <w:r>
        <w:rPr>
          <w:rFonts w:ascii="宋体" w:hAnsi="宋体" w:eastAsia="宋体" w:cs="宋体"/>
          <w:color w:val="auto"/>
          <w:spacing w:val="-3"/>
          <w:sz w:val="24"/>
          <w:highlight w:val="none"/>
        </w:rPr>
        <w:t>登记公示地址（居民身</w:t>
      </w:r>
      <w:r>
        <w:rPr>
          <w:rFonts w:ascii="宋体" w:hAnsi="宋体" w:eastAsia="宋体" w:cs="宋体"/>
          <w:color w:val="auto"/>
          <w:spacing w:val="1"/>
          <w:sz w:val="24"/>
          <w:highlight w:val="none"/>
        </w:rPr>
        <w:t>份证登记地址）送达的，视为有效送达。当事人对电子通信终端</w:t>
      </w:r>
      <w:r>
        <w:rPr>
          <w:rFonts w:ascii="宋体" w:hAnsi="宋体" w:eastAsia="宋体" w:cs="宋体"/>
          <w:color w:val="auto"/>
          <w:sz w:val="24"/>
          <w:highlight w:val="none"/>
        </w:rPr>
        <w:t>的联系送达适用于争议解决</w:t>
      </w:r>
    </w:p>
    <w:p w14:paraId="6739509C">
      <w:pPr>
        <w:spacing w:before="1" w:line="440" w:lineRule="exact"/>
        <w:ind w:left="19"/>
        <w:rPr>
          <w:rFonts w:ascii="宋体" w:hAnsi="宋体" w:eastAsia="宋体" w:cs="宋体"/>
          <w:color w:val="auto"/>
          <w:sz w:val="24"/>
          <w:highlight w:val="none"/>
        </w:rPr>
      </w:pPr>
      <w:r>
        <w:rPr>
          <w:rFonts w:ascii="宋体" w:hAnsi="宋体" w:eastAsia="宋体" w:cs="宋体"/>
          <w:color w:val="auto"/>
          <w:spacing w:val="-5"/>
          <w:sz w:val="24"/>
          <w:highlight w:val="none"/>
        </w:rPr>
        <w:t>时的送达。</w:t>
      </w:r>
    </w:p>
    <w:p w14:paraId="6CA99633">
      <w:pPr>
        <w:spacing w:before="178" w:line="440" w:lineRule="exact"/>
        <w:jc w:val="right"/>
        <w:rPr>
          <w:rFonts w:ascii="宋体" w:hAnsi="宋体" w:eastAsia="宋体" w:cs="宋体"/>
          <w:color w:val="auto"/>
          <w:sz w:val="24"/>
          <w:highlight w:val="none"/>
        </w:rPr>
      </w:pPr>
      <w:r>
        <w:rPr>
          <w:rFonts w:ascii="宋体" w:hAnsi="宋体" w:eastAsia="宋体" w:cs="宋体"/>
          <w:color w:val="auto"/>
          <w:spacing w:val="-3"/>
          <w:sz w:val="24"/>
          <w:highlight w:val="none"/>
        </w:rPr>
        <w:t>4.合同送达条款与争议解决条款均为独立条款，不受合同整体或</w:t>
      </w:r>
      <w:r>
        <w:rPr>
          <w:rFonts w:ascii="宋体" w:hAnsi="宋体" w:eastAsia="宋体" w:cs="宋体"/>
          <w:color w:val="auto"/>
          <w:spacing w:val="-4"/>
          <w:sz w:val="24"/>
          <w:highlight w:val="none"/>
        </w:rPr>
        <w:t>其他条款的效力的影响。</w:t>
      </w:r>
    </w:p>
    <w:p w14:paraId="2D679972">
      <w:pPr>
        <w:spacing w:before="183" w:line="440" w:lineRule="exact"/>
        <w:ind w:left="478"/>
        <w:outlineLvl w:val="0"/>
        <w:rPr>
          <w:rFonts w:ascii="宋体" w:hAnsi="宋体" w:eastAsia="宋体" w:cs="宋体"/>
          <w:color w:val="auto"/>
          <w:sz w:val="24"/>
          <w:highlight w:val="none"/>
        </w:rPr>
      </w:pPr>
      <w:bookmarkStart w:id="89" w:name="_Toc23571"/>
      <w:r>
        <w:rPr>
          <w:rFonts w:ascii="宋体" w:hAnsi="宋体" w:eastAsia="宋体" w:cs="宋体"/>
          <w:color w:val="auto"/>
          <w:sz w:val="24"/>
          <w:highlight w:val="none"/>
          <w14:textOutline w14:w="4356" w14:cap="sq" w14:cmpd="sng" w14:algn="ctr">
            <w14:solidFill>
              <w14:srgbClr w14:val="000000"/>
            </w14:solidFill>
            <w14:prstDash w14:val="solid"/>
            <w14:bevel/>
          </w14:textOutline>
        </w:rPr>
        <w:t>第二十条</w:t>
      </w:r>
      <w:r>
        <w:rPr>
          <w:rFonts w:ascii="宋体" w:hAnsi="宋体" w:eastAsia="宋体" w:cs="宋体"/>
          <w:color w:val="auto"/>
          <w:sz w:val="24"/>
          <w:highlight w:val="none"/>
        </w:rPr>
        <w:t xml:space="preserve"> </w:t>
      </w:r>
      <w:r>
        <w:rPr>
          <w:rFonts w:ascii="宋体" w:hAnsi="宋体" w:eastAsia="宋体" w:cs="宋体"/>
          <w:color w:val="auto"/>
          <w:sz w:val="24"/>
          <w:highlight w:val="none"/>
          <w14:textOutline w14:w="4356" w14:cap="sq" w14:cmpd="sng" w14:algn="ctr">
            <w14:solidFill>
              <w14:srgbClr w14:val="000000"/>
            </w14:solidFill>
            <w14:prstDash w14:val="solid"/>
            <w14:bevel/>
          </w14:textOutline>
        </w:rPr>
        <w:t>合同生效及其它</w:t>
      </w:r>
      <w:bookmarkEnd w:id="89"/>
    </w:p>
    <w:p w14:paraId="5713CD55">
      <w:pPr>
        <w:spacing w:before="180" w:line="440" w:lineRule="exact"/>
        <w:ind w:left="505"/>
        <w:rPr>
          <w:rFonts w:ascii="宋体" w:hAnsi="宋体" w:eastAsia="宋体" w:cs="宋体"/>
          <w:color w:val="auto"/>
          <w:sz w:val="24"/>
          <w:highlight w:val="none"/>
        </w:rPr>
      </w:pPr>
      <w:r>
        <w:rPr>
          <w:rFonts w:ascii="宋体" w:hAnsi="宋体" w:eastAsia="宋体" w:cs="宋体"/>
          <w:color w:val="auto"/>
          <w:spacing w:val="-1"/>
          <w:sz w:val="24"/>
          <w:highlight w:val="none"/>
        </w:rPr>
        <w:t>1.合同经双方法定代表人或被授权代表签字并加盖单位公章后生效。</w:t>
      </w:r>
    </w:p>
    <w:p w14:paraId="02EE22A4">
      <w:pPr>
        <w:spacing w:before="184" w:line="440" w:lineRule="exact"/>
        <w:ind w:left="491"/>
        <w:rPr>
          <w:rFonts w:ascii="宋体" w:hAnsi="宋体" w:eastAsia="宋体" w:cs="宋体"/>
          <w:color w:val="auto"/>
          <w:sz w:val="24"/>
          <w:highlight w:val="none"/>
        </w:rPr>
      </w:pPr>
      <w:r>
        <w:rPr>
          <w:rFonts w:ascii="宋体" w:hAnsi="宋体" w:eastAsia="宋体" w:cs="宋体"/>
          <w:color w:val="auto"/>
          <w:spacing w:val="1"/>
          <w:position w:val="17"/>
          <w:sz w:val="24"/>
          <w:highlight w:val="none"/>
        </w:rPr>
        <w:t>2.合同执行中涉及采购资金和采购内容修改或补充的，</w:t>
      </w:r>
      <w:r>
        <w:rPr>
          <w:rFonts w:ascii="宋体" w:hAnsi="宋体" w:eastAsia="宋体" w:cs="宋体"/>
          <w:color w:val="auto"/>
          <w:position w:val="17"/>
          <w:sz w:val="24"/>
          <w:highlight w:val="none"/>
        </w:rPr>
        <w:t>须经财政部门审批，并签书面补</w:t>
      </w:r>
    </w:p>
    <w:p w14:paraId="6659A255">
      <w:pPr>
        <w:spacing w:line="440" w:lineRule="exact"/>
        <w:ind w:left="11"/>
        <w:rPr>
          <w:rFonts w:ascii="宋体" w:hAnsi="宋体" w:eastAsia="宋体" w:cs="宋体"/>
          <w:color w:val="auto"/>
          <w:sz w:val="24"/>
          <w:highlight w:val="none"/>
        </w:rPr>
      </w:pPr>
      <w:r>
        <w:rPr>
          <w:rFonts w:ascii="宋体" w:hAnsi="宋体" w:eastAsia="宋体" w:cs="宋体"/>
          <w:color w:val="auto"/>
          <w:spacing w:val="-1"/>
          <w:sz w:val="24"/>
          <w:highlight w:val="none"/>
        </w:rPr>
        <w:t>充协议报财政部门备案，方可作为主合同不可分割的一部分。</w:t>
      </w:r>
    </w:p>
    <w:p w14:paraId="0AD53CB2">
      <w:pPr>
        <w:spacing w:before="182" w:line="440" w:lineRule="exact"/>
        <w:ind w:left="492"/>
        <w:rPr>
          <w:rFonts w:ascii="宋体" w:hAnsi="宋体" w:eastAsia="宋体" w:cs="宋体"/>
          <w:color w:val="auto"/>
          <w:sz w:val="24"/>
          <w:highlight w:val="none"/>
        </w:rPr>
      </w:pPr>
      <w:r>
        <w:rPr>
          <w:rFonts w:ascii="宋体" w:hAnsi="宋体" w:eastAsia="宋体" w:cs="宋体"/>
          <w:color w:val="auto"/>
          <w:spacing w:val="-1"/>
          <w:sz w:val="24"/>
          <w:highlight w:val="none"/>
        </w:rPr>
        <w:t>3.本合同未尽事宜，遵照《中华人民共和国民法典》有关条文执行。</w:t>
      </w:r>
    </w:p>
    <w:p w14:paraId="263B9B2E">
      <w:pPr>
        <w:spacing w:before="181" w:line="440" w:lineRule="exact"/>
        <w:ind w:left="487"/>
        <w:rPr>
          <w:rFonts w:ascii="宋体" w:hAnsi="宋体" w:eastAsia="宋体" w:cs="宋体"/>
          <w:color w:val="auto"/>
          <w:sz w:val="24"/>
          <w:highlight w:val="none"/>
        </w:rPr>
      </w:pPr>
      <w:r>
        <w:rPr>
          <w:rFonts w:ascii="宋体" w:hAnsi="宋体" w:eastAsia="宋体" w:cs="宋体"/>
          <w:color w:val="auto"/>
          <w:sz w:val="24"/>
          <w:highlight w:val="none"/>
        </w:rPr>
        <w:t>4.本合同一式六份，具有同等法律效力，甲方四份，乙方一份</w:t>
      </w:r>
      <w:r>
        <w:rPr>
          <w:rFonts w:ascii="宋体" w:hAnsi="宋体" w:eastAsia="宋体" w:cs="宋体"/>
          <w:color w:val="auto"/>
          <w:spacing w:val="-1"/>
          <w:sz w:val="24"/>
          <w:highlight w:val="none"/>
        </w:rPr>
        <w:t>，采购代理机构一份。</w:t>
      </w:r>
    </w:p>
    <w:p w14:paraId="0FAC3A42">
      <w:pPr>
        <w:spacing w:line="440" w:lineRule="exact"/>
        <w:rPr>
          <w:rFonts w:ascii="宋体" w:hAnsi="宋体" w:eastAsia="宋体" w:cs="宋体"/>
          <w:color w:val="auto"/>
          <w:sz w:val="24"/>
          <w:highlight w:val="none"/>
        </w:rPr>
        <w:sectPr>
          <w:headerReference r:id="rId11" w:type="default"/>
          <w:footerReference r:id="rId12" w:type="default"/>
          <w:pgSz w:w="11906" w:h="16839"/>
          <w:pgMar w:top="1091" w:right="1054" w:bottom="1156" w:left="1134" w:header="1076" w:footer="994" w:gutter="0"/>
          <w:cols w:space="720" w:num="1"/>
        </w:sectPr>
      </w:pPr>
    </w:p>
    <w:p w14:paraId="30401E63">
      <w:pPr>
        <w:spacing w:before="59"/>
        <w:rPr>
          <w:color w:val="auto"/>
          <w:highlight w:val="none"/>
        </w:rPr>
      </w:pPr>
    </w:p>
    <w:p w14:paraId="6E48DC9A">
      <w:pPr>
        <w:spacing w:before="59"/>
        <w:rPr>
          <w:color w:val="auto"/>
          <w:highlight w:val="none"/>
        </w:rPr>
      </w:pPr>
    </w:p>
    <w:p w14:paraId="4F718513">
      <w:pPr>
        <w:spacing w:before="59"/>
        <w:rPr>
          <w:color w:val="auto"/>
          <w:highlight w:val="none"/>
        </w:rPr>
      </w:pPr>
    </w:p>
    <w:p w14:paraId="5D17602E">
      <w:pPr>
        <w:spacing w:before="58"/>
        <w:rPr>
          <w:color w:val="auto"/>
          <w:highlight w:val="none"/>
        </w:rPr>
      </w:pPr>
    </w:p>
    <w:tbl>
      <w:tblPr>
        <w:tblStyle w:val="125"/>
        <w:tblW w:w="9037"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3DAE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4518" w:type="dxa"/>
          </w:tcPr>
          <w:p w14:paraId="4C9B8FC3">
            <w:pPr>
              <w:spacing w:before="54" w:line="222" w:lineRule="auto"/>
              <w:ind w:left="154"/>
              <w:rPr>
                <w:rFonts w:ascii="仿宋" w:hAnsi="仿宋" w:eastAsia="仿宋" w:cs="仿宋"/>
                <w:color w:val="auto"/>
                <w:sz w:val="24"/>
                <w:highlight w:val="none"/>
              </w:rPr>
            </w:pPr>
            <w:r>
              <w:rPr>
                <w:rFonts w:ascii="仿宋" w:hAnsi="仿宋" w:eastAsia="仿宋" w:cs="仿宋"/>
                <w:color w:val="auto"/>
                <w:spacing w:val="-4"/>
                <w:sz w:val="24"/>
                <w:highlight w:val="none"/>
              </w:rPr>
              <w:t xml:space="preserve">甲方（章） </w:t>
            </w:r>
            <w:r>
              <w:rPr>
                <w:rFonts w:hint="eastAsia" w:ascii="仿宋" w:hAnsi="仿宋" w:eastAsia="仿宋" w:cs="仿宋"/>
                <w:color w:val="auto"/>
                <w:spacing w:val="-4"/>
                <w:sz w:val="24"/>
                <w:highlight w:val="none"/>
              </w:rPr>
              <w:t>巴马瑶族自治县教育局</w:t>
            </w:r>
          </w:p>
          <w:p w14:paraId="2A1FE6EE">
            <w:pPr>
              <w:spacing w:before="179" w:line="222" w:lineRule="auto"/>
              <w:ind w:right="38"/>
              <w:jc w:val="right"/>
              <w:rPr>
                <w:rFonts w:ascii="仿宋" w:hAnsi="仿宋" w:eastAsia="仿宋" w:cs="仿宋"/>
                <w:color w:val="auto"/>
                <w:sz w:val="24"/>
                <w:highlight w:val="none"/>
              </w:rPr>
            </w:pPr>
            <w:r>
              <w:rPr>
                <w:rFonts w:ascii="仿宋" w:hAnsi="仿宋" w:eastAsia="仿宋" w:cs="仿宋"/>
                <w:color w:val="auto"/>
                <w:spacing w:val="-16"/>
                <w:sz w:val="24"/>
                <w:highlight w:val="none"/>
              </w:rPr>
              <w:t>年</w:t>
            </w:r>
            <w:r>
              <w:rPr>
                <w:rFonts w:ascii="仿宋" w:hAnsi="仿宋" w:eastAsia="仿宋" w:cs="仿宋"/>
                <w:color w:val="auto"/>
                <w:spacing w:val="9"/>
                <w:sz w:val="24"/>
                <w:highlight w:val="none"/>
              </w:rPr>
              <w:t xml:space="preserve">   </w:t>
            </w:r>
            <w:r>
              <w:rPr>
                <w:rFonts w:ascii="仿宋" w:hAnsi="仿宋" w:eastAsia="仿宋" w:cs="仿宋"/>
                <w:color w:val="auto"/>
                <w:spacing w:val="-16"/>
                <w:sz w:val="24"/>
                <w:highlight w:val="none"/>
              </w:rPr>
              <w:t>月</w:t>
            </w:r>
            <w:r>
              <w:rPr>
                <w:rFonts w:ascii="仿宋" w:hAnsi="仿宋" w:eastAsia="仿宋" w:cs="仿宋"/>
                <w:color w:val="auto"/>
                <w:spacing w:val="22"/>
                <w:sz w:val="24"/>
                <w:highlight w:val="none"/>
              </w:rPr>
              <w:t xml:space="preserve">   </w:t>
            </w:r>
            <w:r>
              <w:rPr>
                <w:rFonts w:ascii="仿宋" w:hAnsi="仿宋" w:eastAsia="仿宋" w:cs="仿宋"/>
                <w:color w:val="auto"/>
                <w:spacing w:val="-16"/>
                <w:sz w:val="24"/>
                <w:highlight w:val="none"/>
              </w:rPr>
              <w:t>日</w:t>
            </w:r>
          </w:p>
        </w:tc>
        <w:tc>
          <w:tcPr>
            <w:tcW w:w="4519" w:type="dxa"/>
          </w:tcPr>
          <w:p w14:paraId="1B2DD7F5">
            <w:pPr>
              <w:spacing w:before="54" w:line="222" w:lineRule="auto"/>
              <w:ind w:left="138"/>
              <w:rPr>
                <w:rFonts w:ascii="仿宋" w:hAnsi="仿宋" w:eastAsia="仿宋" w:cs="仿宋"/>
                <w:color w:val="auto"/>
                <w:sz w:val="24"/>
                <w:highlight w:val="none"/>
              </w:rPr>
            </w:pPr>
            <w:r>
              <w:rPr>
                <w:rFonts w:ascii="仿宋" w:hAnsi="仿宋" w:eastAsia="仿宋" w:cs="仿宋"/>
                <w:color w:val="auto"/>
                <w:spacing w:val="-7"/>
                <w:sz w:val="24"/>
                <w:highlight w:val="none"/>
              </w:rPr>
              <w:t>乙方（章）</w:t>
            </w:r>
            <w:r>
              <w:rPr>
                <w:rFonts w:hint="eastAsia" w:ascii="仿宋" w:hAnsi="仿宋" w:eastAsia="仿宋" w:cs="仿宋"/>
                <w:color w:val="auto"/>
                <w:spacing w:val="-7"/>
                <w:sz w:val="24"/>
                <w:highlight w:val="none"/>
              </w:rPr>
              <w:t xml:space="preserve">                 </w:t>
            </w:r>
          </w:p>
          <w:p w14:paraId="7C85D2D6">
            <w:pPr>
              <w:spacing w:before="179" w:line="222" w:lineRule="auto"/>
              <w:ind w:right="40"/>
              <w:jc w:val="right"/>
              <w:rPr>
                <w:rFonts w:ascii="仿宋" w:hAnsi="仿宋" w:eastAsia="仿宋" w:cs="仿宋"/>
                <w:color w:val="auto"/>
                <w:sz w:val="24"/>
                <w:highlight w:val="none"/>
              </w:rPr>
            </w:pPr>
            <w:r>
              <w:rPr>
                <w:rFonts w:ascii="仿宋" w:hAnsi="仿宋" w:eastAsia="仿宋" w:cs="仿宋"/>
                <w:color w:val="auto"/>
                <w:spacing w:val="-16"/>
                <w:sz w:val="24"/>
                <w:highlight w:val="none"/>
              </w:rPr>
              <w:t>年</w:t>
            </w:r>
            <w:r>
              <w:rPr>
                <w:rFonts w:ascii="仿宋" w:hAnsi="仿宋" w:eastAsia="仿宋" w:cs="仿宋"/>
                <w:color w:val="auto"/>
                <w:spacing w:val="9"/>
                <w:sz w:val="24"/>
                <w:highlight w:val="none"/>
              </w:rPr>
              <w:t xml:space="preserve">   </w:t>
            </w:r>
            <w:r>
              <w:rPr>
                <w:rFonts w:ascii="仿宋" w:hAnsi="仿宋" w:eastAsia="仿宋" w:cs="仿宋"/>
                <w:color w:val="auto"/>
                <w:spacing w:val="-16"/>
                <w:sz w:val="24"/>
                <w:highlight w:val="none"/>
              </w:rPr>
              <w:t>月</w:t>
            </w:r>
            <w:r>
              <w:rPr>
                <w:rFonts w:ascii="仿宋" w:hAnsi="仿宋" w:eastAsia="仿宋" w:cs="仿宋"/>
                <w:color w:val="auto"/>
                <w:spacing w:val="22"/>
                <w:sz w:val="24"/>
                <w:highlight w:val="none"/>
              </w:rPr>
              <w:t xml:space="preserve">   </w:t>
            </w:r>
            <w:r>
              <w:rPr>
                <w:rFonts w:ascii="仿宋" w:hAnsi="仿宋" w:eastAsia="仿宋" w:cs="仿宋"/>
                <w:color w:val="auto"/>
                <w:spacing w:val="-16"/>
                <w:sz w:val="24"/>
                <w:highlight w:val="none"/>
              </w:rPr>
              <w:t>日</w:t>
            </w:r>
          </w:p>
        </w:tc>
      </w:tr>
      <w:tr w14:paraId="35AD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4CF3CBE5">
            <w:pPr>
              <w:spacing w:before="35" w:line="221" w:lineRule="auto"/>
              <w:ind w:left="127"/>
              <w:rPr>
                <w:rFonts w:ascii="仿宋" w:hAnsi="仿宋" w:eastAsia="仿宋" w:cs="仿宋"/>
                <w:color w:val="auto"/>
                <w:sz w:val="24"/>
                <w:highlight w:val="none"/>
              </w:rPr>
            </w:pPr>
            <w:r>
              <w:rPr>
                <w:rFonts w:ascii="仿宋" w:hAnsi="仿宋" w:eastAsia="仿宋" w:cs="仿宋"/>
                <w:color w:val="auto"/>
                <w:spacing w:val="-4"/>
                <w:sz w:val="24"/>
                <w:highlight w:val="none"/>
              </w:rPr>
              <w:t>单位地址：</w:t>
            </w:r>
            <w:r>
              <w:rPr>
                <w:rFonts w:hint="eastAsia" w:ascii="仿宋" w:hAnsi="仿宋" w:eastAsia="仿宋" w:cs="仿宋"/>
                <w:color w:val="auto"/>
                <w:spacing w:val="-4"/>
                <w:sz w:val="24"/>
                <w:highlight w:val="none"/>
              </w:rPr>
              <w:t xml:space="preserve"> </w:t>
            </w:r>
          </w:p>
        </w:tc>
        <w:tc>
          <w:tcPr>
            <w:tcW w:w="4519" w:type="dxa"/>
          </w:tcPr>
          <w:p w14:paraId="00BCBD2D">
            <w:pPr>
              <w:spacing w:before="35" w:line="221" w:lineRule="auto"/>
              <w:ind w:left="126"/>
              <w:rPr>
                <w:rFonts w:ascii="仿宋" w:hAnsi="仿宋" w:eastAsia="仿宋" w:cs="仿宋"/>
                <w:color w:val="auto"/>
                <w:sz w:val="24"/>
                <w:highlight w:val="none"/>
              </w:rPr>
            </w:pPr>
            <w:r>
              <w:rPr>
                <w:rFonts w:ascii="仿宋" w:hAnsi="仿宋" w:eastAsia="仿宋" w:cs="仿宋"/>
                <w:color w:val="auto"/>
                <w:spacing w:val="-5"/>
                <w:sz w:val="24"/>
                <w:highlight w:val="none"/>
              </w:rPr>
              <w:t>单位地址：</w:t>
            </w:r>
          </w:p>
        </w:tc>
      </w:tr>
      <w:tr w14:paraId="109F8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35C749F8">
            <w:pPr>
              <w:spacing w:before="37" w:line="223" w:lineRule="auto"/>
              <w:ind w:left="130"/>
              <w:rPr>
                <w:rFonts w:ascii="仿宋" w:hAnsi="仿宋" w:eastAsia="仿宋" w:cs="仿宋"/>
                <w:color w:val="auto"/>
                <w:sz w:val="24"/>
                <w:highlight w:val="none"/>
              </w:rPr>
            </w:pPr>
            <w:r>
              <w:rPr>
                <w:rFonts w:ascii="仿宋" w:hAnsi="仿宋" w:eastAsia="仿宋" w:cs="仿宋"/>
                <w:color w:val="auto"/>
                <w:spacing w:val="-4"/>
                <w:sz w:val="24"/>
                <w:highlight w:val="none"/>
              </w:rPr>
              <w:t>法定代表人：</w:t>
            </w:r>
          </w:p>
        </w:tc>
        <w:tc>
          <w:tcPr>
            <w:tcW w:w="4519" w:type="dxa"/>
          </w:tcPr>
          <w:p w14:paraId="772B02AF">
            <w:pPr>
              <w:spacing w:before="37" w:line="223" w:lineRule="auto"/>
              <w:ind w:left="129"/>
              <w:rPr>
                <w:rFonts w:ascii="仿宋" w:hAnsi="仿宋" w:eastAsia="仿宋" w:cs="仿宋"/>
                <w:color w:val="auto"/>
                <w:sz w:val="24"/>
                <w:highlight w:val="none"/>
              </w:rPr>
            </w:pPr>
            <w:r>
              <w:rPr>
                <w:rFonts w:ascii="仿宋" w:hAnsi="仿宋" w:eastAsia="仿宋" w:cs="仿宋"/>
                <w:color w:val="auto"/>
                <w:spacing w:val="-4"/>
                <w:sz w:val="24"/>
                <w:highlight w:val="none"/>
              </w:rPr>
              <w:t>法定代表人：</w:t>
            </w:r>
          </w:p>
        </w:tc>
      </w:tr>
      <w:tr w14:paraId="25F85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4A476802">
            <w:pPr>
              <w:spacing w:before="37" w:line="223" w:lineRule="auto"/>
              <w:ind w:left="132"/>
              <w:rPr>
                <w:rFonts w:ascii="仿宋" w:hAnsi="仿宋" w:eastAsia="仿宋" w:cs="仿宋"/>
                <w:color w:val="auto"/>
                <w:sz w:val="24"/>
                <w:highlight w:val="none"/>
              </w:rPr>
            </w:pPr>
            <w:r>
              <w:rPr>
                <w:rFonts w:ascii="仿宋" w:hAnsi="仿宋" w:eastAsia="仿宋" w:cs="仿宋"/>
                <w:color w:val="auto"/>
                <w:spacing w:val="-5"/>
                <w:sz w:val="24"/>
                <w:highlight w:val="none"/>
              </w:rPr>
              <w:t>委托代理人：</w:t>
            </w:r>
          </w:p>
        </w:tc>
        <w:tc>
          <w:tcPr>
            <w:tcW w:w="4519" w:type="dxa"/>
          </w:tcPr>
          <w:p w14:paraId="4A309C02">
            <w:pPr>
              <w:spacing w:before="37" w:line="223" w:lineRule="auto"/>
              <w:ind w:left="131"/>
              <w:rPr>
                <w:rFonts w:ascii="仿宋" w:hAnsi="仿宋" w:eastAsia="仿宋" w:cs="仿宋"/>
                <w:color w:val="auto"/>
                <w:sz w:val="24"/>
                <w:highlight w:val="none"/>
              </w:rPr>
            </w:pPr>
            <w:r>
              <w:rPr>
                <w:rFonts w:ascii="仿宋" w:hAnsi="仿宋" w:eastAsia="仿宋" w:cs="仿宋"/>
                <w:color w:val="auto"/>
                <w:spacing w:val="-5"/>
                <w:sz w:val="24"/>
                <w:highlight w:val="none"/>
              </w:rPr>
              <w:t>委托代理人：</w:t>
            </w:r>
          </w:p>
        </w:tc>
      </w:tr>
      <w:tr w14:paraId="2885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518" w:type="dxa"/>
          </w:tcPr>
          <w:p w14:paraId="05987BB4">
            <w:pPr>
              <w:spacing w:before="36" w:line="223" w:lineRule="auto"/>
              <w:ind w:left="149"/>
              <w:rPr>
                <w:rFonts w:ascii="仿宋" w:hAnsi="仿宋" w:eastAsia="仿宋" w:cs="仿宋"/>
                <w:color w:val="auto"/>
                <w:sz w:val="24"/>
                <w:highlight w:val="none"/>
              </w:rPr>
            </w:pPr>
            <w:r>
              <w:rPr>
                <w:rFonts w:ascii="仿宋" w:hAnsi="仿宋" w:eastAsia="仿宋" w:cs="仿宋"/>
                <w:color w:val="auto"/>
                <w:spacing w:val="-3"/>
                <w:sz w:val="24"/>
                <w:highlight w:val="none"/>
              </w:rPr>
              <w:t>电话：</w:t>
            </w:r>
            <w:r>
              <w:rPr>
                <w:rFonts w:hint="eastAsia" w:ascii="仿宋" w:hAnsi="仿宋" w:eastAsia="仿宋" w:cs="仿宋"/>
                <w:color w:val="auto"/>
                <w:spacing w:val="-3"/>
                <w:sz w:val="24"/>
                <w:highlight w:val="none"/>
              </w:rPr>
              <w:t xml:space="preserve"> </w:t>
            </w:r>
          </w:p>
        </w:tc>
        <w:tc>
          <w:tcPr>
            <w:tcW w:w="4519" w:type="dxa"/>
          </w:tcPr>
          <w:p w14:paraId="25D16903">
            <w:pPr>
              <w:spacing w:before="36" w:line="223" w:lineRule="auto"/>
              <w:ind w:left="148"/>
              <w:rPr>
                <w:rFonts w:ascii="仿宋" w:hAnsi="仿宋" w:eastAsia="仿宋" w:cs="仿宋"/>
                <w:color w:val="auto"/>
                <w:sz w:val="24"/>
                <w:highlight w:val="none"/>
              </w:rPr>
            </w:pPr>
            <w:r>
              <w:rPr>
                <w:rFonts w:ascii="仿宋" w:hAnsi="仿宋" w:eastAsia="仿宋" w:cs="仿宋"/>
                <w:color w:val="auto"/>
                <w:spacing w:val="-15"/>
                <w:sz w:val="24"/>
                <w:highlight w:val="none"/>
              </w:rPr>
              <w:t>电话：</w:t>
            </w:r>
            <w:r>
              <w:rPr>
                <w:rFonts w:hint="eastAsia" w:ascii="仿宋" w:hAnsi="仿宋" w:eastAsia="仿宋" w:cs="仿宋"/>
                <w:color w:val="auto"/>
                <w:spacing w:val="-15"/>
                <w:sz w:val="24"/>
                <w:highlight w:val="none"/>
              </w:rPr>
              <w:t xml:space="preserve"> </w:t>
            </w:r>
          </w:p>
        </w:tc>
      </w:tr>
      <w:tr w14:paraId="4E572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0F426B10">
            <w:pPr>
              <w:spacing w:before="38" w:line="221" w:lineRule="auto"/>
              <w:ind w:left="149"/>
              <w:rPr>
                <w:rFonts w:ascii="仿宋" w:hAnsi="仿宋" w:eastAsia="仿宋" w:cs="仿宋"/>
                <w:color w:val="auto"/>
                <w:sz w:val="24"/>
                <w:highlight w:val="none"/>
              </w:rPr>
            </w:pPr>
            <w:r>
              <w:rPr>
                <w:rFonts w:ascii="仿宋" w:hAnsi="仿宋" w:eastAsia="仿宋" w:cs="仿宋"/>
                <w:color w:val="auto"/>
                <w:spacing w:val="-9"/>
                <w:sz w:val="24"/>
                <w:highlight w:val="none"/>
              </w:rPr>
              <w:t>电子邮箱：</w:t>
            </w:r>
          </w:p>
        </w:tc>
        <w:tc>
          <w:tcPr>
            <w:tcW w:w="4519" w:type="dxa"/>
          </w:tcPr>
          <w:p w14:paraId="6F5A29EA">
            <w:pPr>
              <w:spacing w:before="38" w:line="221" w:lineRule="auto"/>
              <w:ind w:left="148"/>
              <w:rPr>
                <w:rFonts w:ascii="仿宋" w:hAnsi="仿宋" w:eastAsia="仿宋" w:cs="仿宋"/>
                <w:color w:val="auto"/>
                <w:sz w:val="24"/>
                <w:highlight w:val="none"/>
              </w:rPr>
            </w:pPr>
            <w:r>
              <w:rPr>
                <w:rFonts w:ascii="仿宋" w:hAnsi="仿宋" w:eastAsia="仿宋" w:cs="仿宋"/>
                <w:color w:val="auto"/>
                <w:spacing w:val="-9"/>
                <w:sz w:val="24"/>
                <w:highlight w:val="none"/>
              </w:rPr>
              <w:t>电子邮箱：</w:t>
            </w:r>
            <w:r>
              <w:rPr>
                <w:rFonts w:hint="eastAsia" w:ascii="仿宋" w:hAnsi="仿宋" w:eastAsia="仿宋" w:cs="仿宋"/>
                <w:color w:val="auto"/>
                <w:spacing w:val="-9"/>
                <w:sz w:val="24"/>
                <w:highlight w:val="none"/>
              </w:rPr>
              <w:t xml:space="preserve"> </w:t>
            </w:r>
          </w:p>
        </w:tc>
      </w:tr>
      <w:tr w14:paraId="656DD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18" w:type="dxa"/>
          </w:tcPr>
          <w:p w14:paraId="039D2EF2">
            <w:pPr>
              <w:spacing w:before="39" w:line="221" w:lineRule="auto"/>
              <w:ind w:left="122"/>
              <w:rPr>
                <w:rFonts w:ascii="仿宋" w:hAnsi="仿宋" w:eastAsia="仿宋" w:cs="仿宋"/>
                <w:color w:val="auto"/>
                <w:sz w:val="24"/>
                <w:highlight w:val="none"/>
              </w:rPr>
            </w:pPr>
            <w:r>
              <w:rPr>
                <w:rFonts w:ascii="仿宋" w:hAnsi="仿宋" w:eastAsia="仿宋" w:cs="仿宋"/>
                <w:color w:val="auto"/>
                <w:spacing w:val="-4"/>
                <w:sz w:val="24"/>
                <w:highlight w:val="none"/>
              </w:rPr>
              <w:t>开户银行：</w:t>
            </w:r>
            <w:r>
              <w:rPr>
                <w:rFonts w:hint="eastAsia" w:ascii="仿宋" w:hAnsi="仿宋" w:eastAsia="仿宋" w:cs="仿宋"/>
                <w:color w:val="auto"/>
                <w:spacing w:val="-4"/>
                <w:sz w:val="24"/>
                <w:highlight w:val="none"/>
              </w:rPr>
              <w:t xml:space="preserve"> </w:t>
            </w:r>
          </w:p>
        </w:tc>
        <w:tc>
          <w:tcPr>
            <w:tcW w:w="4519" w:type="dxa"/>
          </w:tcPr>
          <w:p w14:paraId="757E6619">
            <w:pPr>
              <w:spacing w:before="39" w:line="221" w:lineRule="auto"/>
              <w:ind w:left="121"/>
              <w:rPr>
                <w:rFonts w:ascii="仿宋" w:hAnsi="仿宋" w:eastAsia="仿宋" w:cs="仿宋"/>
                <w:color w:val="auto"/>
                <w:sz w:val="24"/>
                <w:highlight w:val="none"/>
              </w:rPr>
            </w:pPr>
            <w:r>
              <w:rPr>
                <w:rFonts w:ascii="仿宋" w:hAnsi="仿宋" w:eastAsia="仿宋" w:cs="仿宋"/>
                <w:color w:val="auto"/>
                <w:spacing w:val="-4"/>
                <w:sz w:val="24"/>
                <w:highlight w:val="none"/>
              </w:rPr>
              <w:t>开户银行：</w:t>
            </w:r>
            <w:r>
              <w:rPr>
                <w:rFonts w:hint="eastAsia" w:ascii="仿宋" w:hAnsi="仿宋" w:eastAsia="仿宋" w:cs="仿宋"/>
                <w:color w:val="auto"/>
                <w:spacing w:val="-4"/>
                <w:sz w:val="24"/>
                <w:highlight w:val="none"/>
              </w:rPr>
              <w:t xml:space="preserve"> </w:t>
            </w:r>
          </w:p>
        </w:tc>
      </w:tr>
      <w:tr w14:paraId="295C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46244342">
            <w:pPr>
              <w:spacing w:before="39" w:line="224" w:lineRule="auto"/>
              <w:ind w:left="120"/>
              <w:rPr>
                <w:rFonts w:ascii="仿宋" w:hAnsi="仿宋" w:eastAsia="仿宋" w:cs="仿宋"/>
                <w:color w:val="auto"/>
                <w:sz w:val="24"/>
                <w:highlight w:val="none"/>
              </w:rPr>
            </w:pPr>
            <w:r>
              <w:rPr>
                <w:rFonts w:ascii="仿宋" w:hAnsi="仿宋" w:eastAsia="仿宋" w:cs="仿宋"/>
                <w:color w:val="auto"/>
                <w:spacing w:val="-5"/>
                <w:sz w:val="24"/>
                <w:highlight w:val="none"/>
              </w:rPr>
              <w:t>账号：</w:t>
            </w:r>
            <w:r>
              <w:rPr>
                <w:rFonts w:hint="eastAsia" w:ascii="仿宋" w:hAnsi="仿宋" w:eastAsia="仿宋" w:cs="仿宋"/>
                <w:color w:val="auto"/>
                <w:spacing w:val="-5"/>
                <w:sz w:val="24"/>
                <w:highlight w:val="none"/>
              </w:rPr>
              <w:t xml:space="preserve"> </w:t>
            </w:r>
          </w:p>
        </w:tc>
        <w:tc>
          <w:tcPr>
            <w:tcW w:w="4519" w:type="dxa"/>
          </w:tcPr>
          <w:p w14:paraId="09557E0C">
            <w:pPr>
              <w:spacing w:before="39" w:line="224" w:lineRule="auto"/>
              <w:ind w:left="119"/>
              <w:rPr>
                <w:rFonts w:ascii="仿宋" w:hAnsi="仿宋" w:eastAsia="仿宋" w:cs="仿宋"/>
                <w:color w:val="auto"/>
                <w:sz w:val="24"/>
                <w:highlight w:val="none"/>
              </w:rPr>
            </w:pPr>
            <w:r>
              <w:rPr>
                <w:rFonts w:ascii="仿宋" w:hAnsi="仿宋" w:eastAsia="仿宋" w:cs="仿宋"/>
                <w:color w:val="auto"/>
                <w:spacing w:val="-5"/>
                <w:sz w:val="24"/>
                <w:highlight w:val="none"/>
              </w:rPr>
              <w:t>账号：</w:t>
            </w:r>
            <w:r>
              <w:rPr>
                <w:rFonts w:hint="eastAsia" w:ascii="仿宋" w:hAnsi="仿宋" w:eastAsia="仿宋" w:cs="仿宋"/>
                <w:color w:val="auto"/>
                <w:spacing w:val="-5"/>
                <w:sz w:val="24"/>
                <w:highlight w:val="none"/>
              </w:rPr>
              <w:t xml:space="preserve"> </w:t>
            </w:r>
          </w:p>
        </w:tc>
      </w:tr>
      <w:tr w14:paraId="186C0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18" w:type="dxa"/>
          </w:tcPr>
          <w:p w14:paraId="5781E9AA">
            <w:pPr>
              <w:spacing w:before="38" w:line="222" w:lineRule="auto"/>
              <w:ind w:left="140"/>
              <w:rPr>
                <w:rFonts w:ascii="仿宋" w:hAnsi="仿宋" w:eastAsia="仿宋" w:cs="仿宋"/>
                <w:color w:val="auto"/>
                <w:sz w:val="24"/>
                <w:highlight w:val="none"/>
              </w:rPr>
            </w:pPr>
            <w:r>
              <w:rPr>
                <w:rFonts w:ascii="仿宋" w:hAnsi="仿宋" w:eastAsia="仿宋" w:cs="仿宋"/>
                <w:color w:val="auto"/>
                <w:spacing w:val="-4"/>
                <w:sz w:val="24"/>
                <w:highlight w:val="none"/>
              </w:rPr>
              <w:t>邮政编码：</w:t>
            </w:r>
            <w:r>
              <w:rPr>
                <w:rFonts w:hint="eastAsia" w:ascii="仿宋" w:hAnsi="仿宋" w:eastAsia="仿宋" w:cs="仿宋"/>
                <w:color w:val="auto"/>
                <w:spacing w:val="-4"/>
                <w:sz w:val="24"/>
                <w:highlight w:val="none"/>
              </w:rPr>
              <w:t xml:space="preserve"> </w:t>
            </w:r>
          </w:p>
        </w:tc>
        <w:tc>
          <w:tcPr>
            <w:tcW w:w="4519" w:type="dxa"/>
          </w:tcPr>
          <w:p w14:paraId="2D9ECA1E">
            <w:pPr>
              <w:spacing w:before="38" w:line="222" w:lineRule="auto"/>
              <w:ind w:left="139"/>
              <w:rPr>
                <w:rFonts w:ascii="仿宋" w:hAnsi="仿宋" w:eastAsia="仿宋" w:cs="仿宋"/>
                <w:color w:val="auto"/>
                <w:sz w:val="24"/>
                <w:highlight w:val="none"/>
              </w:rPr>
            </w:pPr>
            <w:r>
              <w:rPr>
                <w:rFonts w:ascii="仿宋" w:hAnsi="仿宋" w:eastAsia="仿宋" w:cs="仿宋"/>
                <w:color w:val="auto"/>
                <w:spacing w:val="-7"/>
                <w:sz w:val="24"/>
                <w:highlight w:val="none"/>
              </w:rPr>
              <w:t>邮政编码：</w:t>
            </w:r>
            <w:r>
              <w:rPr>
                <w:rFonts w:hint="eastAsia" w:ascii="仿宋" w:hAnsi="仿宋" w:eastAsia="仿宋" w:cs="仿宋"/>
                <w:color w:val="auto"/>
                <w:spacing w:val="-7"/>
                <w:sz w:val="24"/>
                <w:highlight w:val="none"/>
              </w:rPr>
              <w:t xml:space="preserve"> </w:t>
            </w:r>
          </w:p>
        </w:tc>
      </w:tr>
    </w:tbl>
    <w:p w14:paraId="479690A7">
      <w:pPr>
        <w:rPr>
          <w:color w:val="auto"/>
          <w:highlight w:val="none"/>
        </w:rPr>
      </w:pPr>
      <w:r>
        <w:rPr>
          <w:rFonts w:ascii="宋体" w:hAnsi="宋体" w:eastAsia="宋体" w:cs="宋体"/>
          <w:b/>
          <w:color w:val="auto"/>
          <w:sz w:val="36"/>
          <w:highlight w:val="none"/>
        </w:rPr>
        <w:br w:type="page"/>
      </w:r>
    </w:p>
    <w:p w14:paraId="6D60C047">
      <w:pPr>
        <w:rPr>
          <w:color w:val="auto"/>
          <w:highlight w:val="none"/>
        </w:rPr>
      </w:pPr>
    </w:p>
    <w:p w14:paraId="5134A3C2">
      <w:pPr>
        <w:pStyle w:val="20"/>
        <w:tabs>
          <w:tab w:val="left" w:pos="2472"/>
        </w:tabs>
        <w:spacing w:line="460" w:lineRule="exact"/>
        <w:jc w:val="center"/>
        <w:rPr>
          <w:rFonts w:ascii="宋体" w:hAnsi="宋体" w:eastAsia="宋体" w:cs="宋体"/>
          <w:b/>
          <w:color w:val="auto"/>
          <w:sz w:val="36"/>
          <w:highlight w:val="none"/>
        </w:rPr>
      </w:pPr>
    </w:p>
    <w:p w14:paraId="05D28E8C">
      <w:pPr>
        <w:pStyle w:val="20"/>
        <w:tabs>
          <w:tab w:val="left" w:pos="2472"/>
        </w:tabs>
        <w:spacing w:line="460" w:lineRule="exact"/>
        <w:jc w:val="center"/>
        <w:rPr>
          <w:rFonts w:ascii="宋体" w:hAnsi="宋体" w:eastAsia="宋体" w:cs="宋体"/>
          <w:b/>
          <w:color w:val="auto"/>
          <w:sz w:val="36"/>
          <w:highlight w:val="none"/>
        </w:rPr>
      </w:pPr>
    </w:p>
    <w:p w14:paraId="6E286C15">
      <w:pPr>
        <w:pStyle w:val="20"/>
        <w:tabs>
          <w:tab w:val="left" w:pos="2472"/>
        </w:tabs>
        <w:spacing w:line="460" w:lineRule="exact"/>
        <w:jc w:val="center"/>
        <w:rPr>
          <w:rFonts w:ascii="宋体" w:hAnsi="宋体" w:eastAsia="宋体" w:cs="宋体"/>
          <w:b/>
          <w:color w:val="auto"/>
          <w:sz w:val="36"/>
          <w:highlight w:val="none"/>
        </w:rPr>
      </w:pPr>
    </w:p>
    <w:p w14:paraId="217DF838">
      <w:pPr>
        <w:pStyle w:val="20"/>
        <w:tabs>
          <w:tab w:val="left" w:pos="2472"/>
        </w:tabs>
        <w:spacing w:line="460" w:lineRule="exact"/>
        <w:jc w:val="center"/>
        <w:rPr>
          <w:rFonts w:ascii="宋体" w:hAnsi="宋体" w:eastAsia="宋体" w:cs="宋体"/>
          <w:b/>
          <w:color w:val="auto"/>
          <w:sz w:val="36"/>
          <w:highlight w:val="none"/>
        </w:rPr>
      </w:pPr>
    </w:p>
    <w:p w14:paraId="229025BF">
      <w:pPr>
        <w:pStyle w:val="20"/>
        <w:tabs>
          <w:tab w:val="left" w:pos="2472"/>
        </w:tabs>
        <w:spacing w:line="460" w:lineRule="exact"/>
        <w:jc w:val="center"/>
        <w:rPr>
          <w:rFonts w:ascii="宋体" w:hAnsi="宋体" w:eastAsia="宋体" w:cs="宋体"/>
          <w:b/>
          <w:color w:val="auto"/>
          <w:sz w:val="36"/>
          <w:highlight w:val="none"/>
        </w:rPr>
      </w:pPr>
    </w:p>
    <w:p w14:paraId="17F21404">
      <w:pPr>
        <w:pStyle w:val="20"/>
        <w:tabs>
          <w:tab w:val="left" w:pos="2472"/>
        </w:tabs>
        <w:spacing w:line="460" w:lineRule="exact"/>
        <w:jc w:val="center"/>
        <w:outlineLvl w:val="0"/>
        <w:rPr>
          <w:rFonts w:ascii="宋体" w:hAnsi="宋体" w:eastAsia="宋体" w:cs="宋体"/>
          <w:b/>
          <w:color w:val="auto"/>
          <w:sz w:val="36"/>
          <w:highlight w:val="none"/>
        </w:rPr>
      </w:pPr>
      <w:bookmarkStart w:id="90" w:name="_Toc18341"/>
      <w:r>
        <w:rPr>
          <w:rFonts w:hint="eastAsia" w:ascii="宋体" w:hAnsi="宋体" w:eastAsia="宋体" w:cs="宋体"/>
          <w:b/>
          <w:color w:val="auto"/>
          <w:sz w:val="36"/>
          <w:highlight w:val="none"/>
        </w:rPr>
        <w:t>第七章 投标文件格式</w:t>
      </w:r>
      <w:bookmarkEnd w:id="69"/>
      <w:bookmarkEnd w:id="90"/>
    </w:p>
    <w:p w14:paraId="078F80F8">
      <w:pPr>
        <w:pStyle w:val="20"/>
        <w:spacing w:line="360" w:lineRule="auto"/>
        <w:rPr>
          <w:rFonts w:ascii="宋体" w:hAnsi="宋体" w:eastAsia="宋体" w:cs="宋体"/>
          <w:color w:val="auto"/>
          <w:highlight w:val="none"/>
        </w:rPr>
        <w:sectPr>
          <w:headerReference r:id="rId13" w:type="default"/>
          <w:footerReference r:id="rId14" w:type="default"/>
          <w:pgSz w:w="11906" w:h="16838"/>
          <w:pgMar w:top="1361" w:right="1361" w:bottom="1361" w:left="1361" w:header="720" w:footer="720" w:gutter="0"/>
          <w:cols w:space="720" w:num="1"/>
          <w:docGrid w:type="lines" w:linePitch="331" w:charSpace="0"/>
        </w:sectPr>
      </w:pPr>
    </w:p>
    <w:p w14:paraId="303224D7">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一、报价文件格式</w:t>
      </w:r>
    </w:p>
    <w:p w14:paraId="4AF9B690">
      <w:pPr>
        <w:snapToGrid w:val="0"/>
        <w:spacing w:before="120" w:beforeLines="50" w:after="50" w:line="360" w:lineRule="auto"/>
        <w:ind w:left="142"/>
        <w:jc w:val="left"/>
        <w:rPr>
          <w:rFonts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5AA6D575">
      <w:pPr>
        <w:snapToGrid w:val="0"/>
        <w:spacing w:before="120" w:beforeLines="50" w:after="50" w:line="400" w:lineRule="exact"/>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43F5DBA4">
      <w:pPr>
        <w:snapToGrid w:val="0"/>
        <w:spacing w:before="120" w:beforeLines="50" w:after="50" w:line="400" w:lineRule="exact"/>
        <w:jc w:val="center"/>
        <w:rPr>
          <w:rFonts w:ascii="宋体" w:hAnsi="宋体" w:eastAsia="宋体" w:cs="宋体"/>
          <w:bCs/>
          <w:color w:val="auto"/>
          <w:sz w:val="24"/>
          <w:szCs w:val="20"/>
          <w:highlight w:val="none"/>
        </w:rPr>
      </w:pPr>
    </w:p>
    <w:p w14:paraId="283C44C3">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483F1997">
      <w:pPr>
        <w:snapToGrid w:val="0"/>
        <w:spacing w:before="120" w:beforeLines="50" w:after="50" w:line="400" w:lineRule="exact"/>
        <w:jc w:val="center"/>
        <w:rPr>
          <w:rFonts w:ascii="宋体" w:hAnsi="宋体" w:eastAsia="宋体" w:cs="宋体"/>
          <w:bCs/>
          <w:color w:val="auto"/>
          <w:sz w:val="32"/>
          <w:szCs w:val="32"/>
          <w:highlight w:val="none"/>
        </w:rPr>
      </w:pPr>
    </w:p>
    <w:p w14:paraId="1E5CB1C8">
      <w:pPr>
        <w:snapToGrid w:val="0"/>
        <w:spacing w:before="120" w:beforeLines="50" w:after="50" w:line="40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  价  文  件</w:t>
      </w:r>
    </w:p>
    <w:p w14:paraId="1EC8BD02">
      <w:pPr>
        <w:snapToGrid w:val="0"/>
        <w:spacing w:before="120" w:beforeLines="50" w:after="50" w:line="400" w:lineRule="exact"/>
        <w:rPr>
          <w:rFonts w:ascii="宋体" w:hAnsi="宋体" w:eastAsia="宋体" w:cs="宋体"/>
          <w:bCs/>
          <w:color w:val="auto"/>
          <w:sz w:val="24"/>
          <w:szCs w:val="20"/>
          <w:highlight w:val="none"/>
        </w:rPr>
      </w:pPr>
    </w:p>
    <w:p w14:paraId="150D7D5F">
      <w:pPr>
        <w:snapToGrid w:val="0"/>
        <w:spacing w:before="120" w:beforeLines="50" w:after="50" w:line="400" w:lineRule="exact"/>
        <w:rPr>
          <w:rFonts w:ascii="宋体" w:hAnsi="宋体" w:eastAsia="宋体" w:cs="宋体"/>
          <w:bCs/>
          <w:color w:val="auto"/>
          <w:sz w:val="24"/>
          <w:szCs w:val="20"/>
          <w:highlight w:val="none"/>
        </w:rPr>
      </w:pPr>
    </w:p>
    <w:p w14:paraId="18E69AD2">
      <w:pPr>
        <w:snapToGrid w:val="0"/>
        <w:spacing w:before="120" w:beforeLines="50" w:after="50" w:line="400" w:lineRule="exact"/>
        <w:rPr>
          <w:rFonts w:ascii="宋体" w:hAnsi="宋体" w:eastAsia="宋体" w:cs="宋体"/>
          <w:bCs/>
          <w:color w:val="auto"/>
          <w:sz w:val="24"/>
          <w:szCs w:val="20"/>
          <w:highlight w:val="none"/>
        </w:rPr>
      </w:pPr>
    </w:p>
    <w:p w14:paraId="66EBD86D">
      <w:pPr>
        <w:snapToGrid w:val="0"/>
        <w:spacing w:before="120" w:beforeLines="50" w:after="50" w:line="400" w:lineRule="exact"/>
        <w:rPr>
          <w:rFonts w:ascii="宋体" w:hAnsi="宋体" w:eastAsia="宋体" w:cs="宋体"/>
          <w:bCs/>
          <w:color w:val="auto"/>
          <w:sz w:val="24"/>
          <w:szCs w:val="20"/>
          <w:highlight w:val="none"/>
        </w:rPr>
      </w:pPr>
    </w:p>
    <w:p w14:paraId="77119D60">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项目名称+标段： </w:t>
      </w:r>
    </w:p>
    <w:p w14:paraId="4F0679A8">
      <w:pPr>
        <w:snapToGrid w:val="0"/>
        <w:spacing w:before="120" w:beforeLines="50" w:after="50" w:line="400" w:lineRule="exact"/>
        <w:ind w:firstLine="360" w:firstLineChars="150"/>
        <w:rPr>
          <w:rFonts w:ascii="宋体" w:hAnsi="宋体" w:eastAsia="宋体" w:cs="宋体"/>
          <w:bCs/>
          <w:color w:val="auto"/>
          <w:sz w:val="24"/>
          <w:highlight w:val="none"/>
        </w:rPr>
      </w:pPr>
    </w:p>
    <w:p w14:paraId="56D2AB54">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E8DCB1B">
      <w:pPr>
        <w:snapToGrid w:val="0"/>
        <w:spacing w:before="120" w:beforeLines="50" w:after="50" w:line="400" w:lineRule="exact"/>
        <w:ind w:firstLine="360" w:firstLineChars="150"/>
        <w:rPr>
          <w:rFonts w:ascii="宋体" w:hAnsi="宋体" w:eastAsia="宋体" w:cs="宋体"/>
          <w:bCs/>
          <w:color w:val="auto"/>
          <w:sz w:val="24"/>
          <w:highlight w:val="none"/>
        </w:rPr>
      </w:pPr>
    </w:p>
    <w:p w14:paraId="54491011">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BC6BCA2">
      <w:pPr>
        <w:snapToGrid w:val="0"/>
        <w:spacing w:before="120" w:beforeLines="50" w:after="50" w:line="400" w:lineRule="exact"/>
        <w:ind w:firstLine="360" w:firstLineChars="150"/>
        <w:rPr>
          <w:rFonts w:ascii="宋体" w:hAnsi="宋体" w:eastAsia="宋体" w:cs="宋体"/>
          <w:bCs/>
          <w:color w:val="auto"/>
          <w:sz w:val="24"/>
          <w:highlight w:val="none"/>
        </w:rPr>
      </w:pPr>
    </w:p>
    <w:p w14:paraId="2621584D">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E09FBA4">
      <w:pPr>
        <w:snapToGrid w:val="0"/>
        <w:spacing w:before="120" w:beforeLines="50" w:after="50" w:line="400" w:lineRule="exact"/>
        <w:ind w:firstLine="360" w:firstLineChars="150"/>
        <w:rPr>
          <w:rFonts w:ascii="宋体" w:hAnsi="宋体" w:eastAsia="宋体" w:cs="宋体"/>
          <w:bCs/>
          <w:color w:val="auto"/>
          <w:sz w:val="24"/>
          <w:highlight w:val="none"/>
        </w:rPr>
      </w:pPr>
    </w:p>
    <w:p w14:paraId="7854B1C1">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4B33EDA4">
      <w:pPr>
        <w:pStyle w:val="7"/>
        <w:snapToGrid w:val="0"/>
        <w:spacing w:before="50" w:after="50" w:line="400" w:lineRule="exact"/>
        <w:ind w:firstLine="960" w:firstLineChars="400"/>
        <w:rPr>
          <w:rFonts w:ascii="宋体" w:hAnsi="宋体" w:eastAsia="宋体" w:cs="宋体"/>
          <w:bCs/>
          <w:color w:val="auto"/>
          <w:sz w:val="24"/>
          <w:szCs w:val="24"/>
          <w:highlight w:val="none"/>
        </w:rPr>
      </w:pPr>
    </w:p>
    <w:p w14:paraId="358DBA24">
      <w:pPr>
        <w:snapToGrid w:val="0"/>
        <w:spacing w:before="120" w:beforeLines="50" w:after="50" w:line="400" w:lineRule="exact"/>
        <w:rPr>
          <w:rFonts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35DA2F3E">
      <w:pPr>
        <w:snapToGrid w:val="0"/>
        <w:spacing w:before="120" w:beforeLines="50" w:after="50" w:line="360" w:lineRule="auto"/>
        <w:jc w:val="left"/>
        <w:rPr>
          <w:rFonts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28414EEC">
      <w:pPr>
        <w:snapToGrid w:val="0"/>
        <w:spacing w:before="50" w:after="120" w:afterLines="50" w:line="360" w:lineRule="auto"/>
        <w:jc w:val="left"/>
        <w:rPr>
          <w:rFonts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34DC1A05">
      <w:pPr>
        <w:snapToGrid w:val="0"/>
        <w:spacing w:before="120" w:beforeLines="50" w:after="50"/>
        <w:rPr>
          <w:rFonts w:ascii="宋体" w:hAnsi="宋体" w:eastAsia="宋体" w:cs="宋体"/>
          <w:b/>
          <w:color w:val="auto"/>
          <w:sz w:val="24"/>
          <w:highlight w:val="none"/>
        </w:rPr>
      </w:pPr>
    </w:p>
    <w:p w14:paraId="2B5557CE">
      <w:pPr>
        <w:snapToGrid w:val="0"/>
        <w:spacing w:before="120" w:beforeLines="50" w:after="50"/>
        <w:rPr>
          <w:rFonts w:ascii="宋体" w:hAnsi="宋体" w:eastAsia="宋体" w:cs="宋体"/>
          <w:b/>
          <w:color w:val="auto"/>
          <w:sz w:val="24"/>
          <w:highlight w:val="none"/>
        </w:rPr>
      </w:pPr>
    </w:p>
    <w:p w14:paraId="5C7E878B">
      <w:pPr>
        <w:snapToGrid w:val="0"/>
        <w:spacing w:before="120" w:beforeLines="50" w:after="50"/>
        <w:rPr>
          <w:rFonts w:ascii="宋体" w:hAnsi="宋体" w:eastAsia="宋体" w:cs="宋体"/>
          <w:b/>
          <w:color w:val="auto"/>
          <w:sz w:val="24"/>
          <w:highlight w:val="none"/>
        </w:rPr>
      </w:pPr>
    </w:p>
    <w:p w14:paraId="30C6762B">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1850D689">
      <w:pPr>
        <w:snapToGrid w:val="0"/>
        <w:spacing w:before="120" w:beforeLines="50" w:after="50" w:line="360" w:lineRule="auto"/>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 标 函</w:t>
      </w:r>
    </w:p>
    <w:p w14:paraId="091EA659">
      <w:pPr>
        <w:spacing w:line="40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p>
    <w:p w14:paraId="35D03780">
      <w:pPr>
        <w:spacing w:line="40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项目名称+标段</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）的招标公告，签字代表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（投标人名称）提交投标文件。</w:t>
      </w:r>
    </w:p>
    <w:p w14:paraId="2BBC8A77">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据此函，我方宣布同意如下：</w:t>
      </w:r>
    </w:p>
    <w:p w14:paraId="4A846A83">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D7168E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2.我方在投标之前已经完全理解并接受招标文件的各项规定和要求，对招标文件的合理性、合法性不再有异议。</w:t>
      </w:r>
    </w:p>
    <w:p w14:paraId="7A22C5C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3.本投标有效期自投标截止之日起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35B974">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4.如中标，本投标文件至本项目合同履行完毕止均保持有效，我方将按“招标文件”及政府采购法律、法规的规定履行合同责任和义务。</w:t>
      </w:r>
    </w:p>
    <w:p w14:paraId="103ACFCA">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5.我方同意按照贵方要求提供与投标有关的一切数据或者资料。</w:t>
      </w:r>
    </w:p>
    <w:p w14:paraId="3E10F99F">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6.我方向贵方提交的所有投标文件、资料都是准确的和真实的。</w:t>
      </w:r>
    </w:p>
    <w:p w14:paraId="1B65F6BE">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7.以上事项如有虚假或者隐瞒，我方愿意承担一切后果，并不再寻求任何旨在减轻或者免除法律责任的辩解。</w:t>
      </w:r>
    </w:p>
    <w:p w14:paraId="6E808DAD">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63B87A95">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F9E8B4E">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40A83F8">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9.与本投标有关的一切正式往来信函请寄：</w:t>
      </w:r>
    </w:p>
    <w:p w14:paraId="6A24C4FF">
      <w:pPr>
        <w:spacing w:line="400" w:lineRule="exact"/>
        <w:ind w:firstLine="480" w:firstLineChars="2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715A891C">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14:paraId="6C5B7A84">
      <w:pPr>
        <w:spacing w:line="400" w:lineRule="exact"/>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p>
    <w:p w14:paraId="177577C8">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63C8A2B">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法定代表人或者委托代理人签字:___________ </w:t>
      </w:r>
    </w:p>
    <w:p w14:paraId="35DC6F12">
      <w:pPr>
        <w:pStyle w:val="20"/>
        <w:spacing w:line="400" w:lineRule="exact"/>
        <w:contextualSpacing/>
        <w:jc w:val="center"/>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 xml:space="preserve">                                    投标人（盖公章）：</w:t>
      </w:r>
    </w:p>
    <w:p w14:paraId="4B2566D2">
      <w:pPr>
        <w:pStyle w:val="20"/>
        <w:spacing w:line="400" w:lineRule="exact"/>
        <w:contextualSpacing/>
        <w:rPr>
          <w:rFonts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8F3A25">
      <w:pPr>
        <w:snapToGrid w:val="0"/>
        <w:spacing w:before="120" w:beforeLines="50" w:after="50" w:line="440" w:lineRule="exact"/>
        <w:jc w:val="left"/>
        <w:rPr>
          <w:rFonts w:ascii="宋体" w:hAnsi="宋体" w:eastAsia="宋体" w:cs="宋体"/>
          <w:b/>
          <w:color w:val="auto"/>
          <w:sz w:val="24"/>
          <w:szCs w:val="20"/>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4. 开标一览表（货物类格式）</w:t>
      </w:r>
    </w:p>
    <w:p w14:paraId="0545641D">
      <w:pPr>
        <w:snapToGrid w:val="0"/>
        <w:spacing w:before="50" w:after="50"/>
        <w:jc w:val="center"/>
        <w:rPr>
          <w:rFonts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357484F4">
      <w:pPr>
        <w:snapToGrid w:val="0"/>
        <w:spacing w:before="50" w:after="50"/>
        <w:jc w:val="center"/>
        <w:rPr>
          <w:rFonts w:ascii="宋体" w:hAnsi="宋体" w:eastAsia="宋体" w:cs="宋体"/>
          <w:b/>
          <w:color w:val="auto"/>
          <w:sz w:val="30"/>
          <w:szCs w:val="20"/>
          <w:highlight w:val="none"/>
        </w:rPr>
      </w:pPr>
    </w:p>
    <w:p w14:paraId="29068B8B">
      <w:pPr>
        <w:snapToGrid w:val="0"/>
        <w:spacing w:before="50" w:after="50"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项目名称+标段：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p>
    <w:p w14:paraId="7E7F0C80">
      <w:pPr>
        <w:snapToGrid w:val="0"/>
        <w:spacing w:before="50" w:after="5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单位：元     </w:t>
      </w:r>
    </w:p>
    <w:tbl>
      <w:tblPr>
        <w:tblStyle w:val="37"/>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9"/>
        <w:gridCol w:w="1670"/>
        <w:gridCol w:w="1050"/>
        <w:gridCol w:w="870"/>
        <w:gridCol w:w="1280"/>
        <w:gridCol w:w="1800"/>
        <w:gridCol w:w="1210"/>
      </w:tblGrid>
      <w:tr w14:paraId="2213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0AB9E35C">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09" w:type="dxa"/>
            <w:tcBorders>
              <w:top w:val="single" w:color="auto" w:sz="4" w:space="0"/>
              <w:left w:val="single" w:color="auto" w:sz="4" w:space="0"/>
              <w:bottom w:val="single" w:color="auto" w:sz="4" w:space="0"/>
              <w:right w:val="single" w:color="auto" w:sz="4" w:space="0"/>
            </w:tcBorders>
            <w:noWrap/>
            <w:vAlign w:val="center"/>
          </w:tcPr>
          <w:p w14:paraId="66C97CC1">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noWrap/>
            <w:vAlign w:val="center"/>
          </w:tcPr>
          <w:p w14:paraId="14225407">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noWrap/>
          </w:tcPr>
          <w:p w14:paraId="397A8B5D">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品牌</w:t>
            </w:r>
          </w:p>
          <w:p w14:paraId="60AED5C3">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noWrap/>
            <w:vAlign w:val="center"/>
          </w:tcPr>
          <w:p w14:paraId="0064B8A0">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数量/单位①</w:t>
            </w:r>
          </w:p>
        </w:tc>
        <w:tc>
          <w:tcPr>
            <w:tcW w:w="1280" w:type="dxa"/>
            <w:tcBorders>
              <w:top w:val="single" w:color="auto" w:sz="4" w:space="0"/>
              <w:left w:val="single" w:color="auto" w:sz="4" w:space="0"/>
              <w:bottom w:val="single" w:color="auto" w:sz="4" w:space="0"/>
              <w:right w:val="single" w:color="auto" w:sz="4" w:space="0"/>
            </w:tcBorders>
            <w:noWrap/>
            <w:vAlign w:val="center"/>
          </w:tcPr>
          <w:p w14:paraId="125A8362">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noWrap/>
            <w:vAlign w:val="center"/>
          </w:tcPr>
          <w:p w14:paraId="152064EA">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合价（元）</w:t>
            </w:r>
          </w:p>
          <w:p w14:paraId="1120CD5C">
            <w:pPr>
              <w:jc w:val="center"/>
              <w:rPr>
                <w:rFonts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noWrap/>
          </w:tcPr>
          <w:p w14:paraId="075AD521">
            <w:pPr>
              <w:spacing w:line="360" w:lineRule="auto"/>
              <w:jc w:val="center"/>
              <w:rPr>
                <w:rFonts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51B6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48F982A7">
            <w:pPr>
              <w:rPr>
                <w:rFonts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09" w:type="dxa"/>
            <w:tcBorders>
              <w:top w:val="single" w:color="auto" w:sz="4" w:space="0"/>
              <w:left w:val="single" w:color="auto" w:sz="4" w:space="0"/>
              <w:bottom w:val="single" w:color="auto" w:sz="4" w:space="0"/>
              <w:right w:val="single" w:color="auto" w:sz="4" w:space="0"/>
            </w:tcBorders>
            <w:noWrap/>
            <w:vAlign w:val="center"/>
          </w:tcPr>
          <w:p w14:paraId="3BA19446">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D30D47C">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1372FE2F">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1431CAA">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21146D4B">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4A63DFFF">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1BDE30D2">
            <w:pPr>
              <w:rPr>
                <w:rFonts w:ascii="宋体" w:hAnsi="宋体" w:eastAsia="宋体" w:cs="宋体"/>
                <w:color w:val="auto"/>
                <w:szCs w:val="22"/>
                <w:highlight w:val="none"/>
              </w:rPr>
            </w:pPr>
          </w:p>
        </w:tc>
      </w:tr>
      <w:tr w14:paraId="3684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47F9591F">
            <w:pPr>
              <w:rPr>
                <w:rFonts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09" w:type="dxa"/>
            <w:tcBorders>
              <w:top w:val="single" w:color="auto" w:sz="4" w:space="0"/>
              <w:left w:val="single" w:color="auto" w:sz="4" w:space="0"/>
              <w:bottom w:val="single" w:color="auto" w:sz="4" w:space="0"/>
              <w:right w:val="single" w:color="auto" w:sz="4" w:space="0"/>
            </w:tcBorders>
            <w:noWrap/>
            <w:vAlign w:val="center"/>
          </w:tcPr>
          <w:p w14:paraId="5C1C0628">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FD0C9F9">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3EA988BD">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AE3578F">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1DAA0D77">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2C0811E2">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48CEAA12">
            <w:pPr>
              <w:rPr>
                <w:rFonts w:ascii="宋体" w:hAnsi="宋体" w:eastAsia="宋体" w:cs="宋体"/>
                <w:color w:val="auto"/>
                <w:szCs w:val="22"/>
                <w:highlight w:val="none"/>
              </w:rPr>
            </w:pPr>
          </w:p>
        </w:tc>
      </w:tr>
      <w:tr w14:paraId="3DBA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1" w:type="dxa"/>
            <w:tcBorders>
              <w:top w:val="single" w:color="auto" w:sz="4" w:space="0"/>
              <w:left w:val="single" w:color="auto" w:sz="4" w:space="0"/>
              <w:bottom w:val="single" w:color="auto" w:sz="4" w:space="0"/>
              <w:right w:val="single" w:color="auto" w:sz="4" w:space="0"/>
            </w:tcBorders>
            <w:noWrap/>
            <w:vAlign w:val="center"/>
          </w:tcPr>
          <w:p w14:paraId="7418B5E6">
            <w:pPr>
              <w:rPr>
                <w:rFonts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09" w:type="dxa"/>
            <w:tcBorders>
              <w:top w:val="single" w:color="auto" w:sz="4" w:space="0"/>
              <w:left w:val="single" w:color="auto" w:sz="4" w:space="0"/>
              <w:bottom w:val="single" w:color="auto" w:sz="4" w:space="0"/>
              <w:right w:val="single" w:color="auto" w:sz="4" w:space="0"/>
            </w:tcBorders>
            <w:noWrap/>
            <w:vAlign w:val="center"/>
          </w:tcPr>
          <w:p w14:paraId="58DA631C">
            <w:pPr>
              <w:rPr>
                <w:rFonts w:ascii="宋体" w:hAnsi="宋体" w:eastAsia="宋体" w:cs="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noWrap/>
            <w:vAlign w:val="center"/>
          </w:tcPr>
          <w:p w14:paraId="6C0E8A0D">
            <w:pPr>
              <w:rPr>
                <w:rFonts w:ascii="宋体" w:hAnsi="宋体" w:eastAsia="宋体" w:cs="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noWrap/>
          </w:tcPr>
          <w:p w14:paraId="0EFC7376">
            <w:pPr>
              <w:rPr>
                <w:rFonts w:ascii="宋体" w:hAnsi="宋体" w:eastAsia="宋体" w:cs="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29BC9A8A">
            <w:pPr>
              <w:rPr>
                <w:rFonts w:ascii="宋体" w:hAnsi="宋体" w:eastAsia="宋体" w:cs="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noWrap/>
            <w:vAlign w:val="center"/>
          </w:tcPr>
          <w:p w14:paraId="21342C4C">
            <w:pPr>
              <w:rPr>
                <w:rFonts w:ascii="宋体" w:hAnsi="宋体" w:eastAsia="宋体" w:cs="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1271E08">
            <w:pPr>
              <w:rPr>
                <w:rFonts w:ascii="宋体" w:hAnsi="宋体" w:eastAsia="宋体" w:cs="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noWrap/>
          </w:tcPr>
          <w:p w14:paraId="5651B2E6">
            <w:pPr>
              <w:rPr>
                <w:rFonts w:ascii="宋体" w:hAnsi="宋体" w:eastAsia="宋体" w:cs="宋体"/>
                <w:color w:val="auto"/>
                <w:szCs w:val="22"/>
                <w:highlight w:val="none"/>
              </w:rPr>
            </w:pPr>
          </w:p>
        </w:tc>
      </w:tr>
      <w:tr w14:paraId="45B4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797616A1">
            <w:pPr>
              <w:rPr>
                <w:rFonts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报价合计（包含税费等所有费用）：（大写）人民币（￥元）</w:t>
            </w:r>
          </w:p>
        </w:tc>
      </w:tr>
      <w:tr w14:paraId="1A95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15EC1B78">
            <w:pPr>
              <w:rPr>
                <w:rFonts w:ascii="宋体" w:hAnsi="宋体" w:eastAsia="宋体" w:cs="宋体"/>
                <w:color w:val="auto"/>
                <w:szCs w:val="22"/>
                <w:highlight w:val="none"/>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2"/>
                <w:highlight w:val="none"/>
              </w:rPr>
              <w:t>：</w:t>
            </w:r>
          </w:p>
        </w:tc>
      </w:tr>
      <w:tr w14:paraId="7B8B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14:paraId="5C794F84">
            <w:pPr>
              <w:rPr>
                <w:rFonts w:ascii="宋体" w:hAnsi="宋体" w:eastAsia="宋体" w:cs="宋体"/>
                <w:color w:val="auto"/>
                <w:szCs w:val="22"/>
                <w:highlight w:val="none"/>
              </w:rPr>
            </w:pPr>
            <w:r>
              <w:rPr>
                <w:rFonts w:hint="eastAsia" w:ascii="宋体" w:hAnsi="宋体" w:eastAsia="宋体" w:cs="宋体"/>
                <w:color w:val="auto"/>
                <w:szCs w:val="22"/>
                <w:highlight w:val="none"/>
              </w:rPr>
              <w:t>优惠及其它：</w:t>
            </w:r>
          </w:p>
        </w:tc>
      </w:tr>
    </w:tbl>
    <w:p w14:paraId="05D726AD">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lang w:val="zh-CN"/>
        </w:rPr>
        <w:t xml:space="preserve">注： </w:t>
      </w:r>
    </w:p>
    <w:p w14:paraId="7E4CC6F5">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宋体"/>
          <w:b/>
          <w:color w:val="auto"/>
          <w:kern w:val="0"/>
          <w:szCs w:val="21"/>
          <w:highlight w:val="none"/>
          <w:lang w:val="zh-CN"/>
        </w:rPr>
        <w:t>否则其投标作无效标处理。</w:t>
      </w:r>
    </w:p>
    <w:p w14:paraId="6FE03199">
      <w:pPr>
        <w:snapToGrid w:val="0"/>
        <w:spacing w:before="50" w:after="50"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2、本表内容均不能涂改，</w:t>
      </w:r>
      <w:r>
        <w:rPr>
          <w:rFonts w:hint="eastAsia" w:ascii="宋体" w:hAnsi="宋体" w:eastAsia="宋体" w:cs="宋体"/>
          <w:color w:val="auto"/>
          <w:kern w:val="0"/>
          <w:szCs w:val="21"/>
          <w:highlight w:val="none"/>
        </w:rPr>
        <w:t>涂改处须加盖公章，</w:t>
      </w:r>
      <w:r>
        <w:rPr>
          <w:rFonts w:hint="eastAsia" w:ascii="宋体" w:hAnsi="宋体" w:eastAsia="宋体" w:cs="宋体"/>
          <w:b/>
          <w:color w:val="auto"/>
          <w:kern w:val="0"/>
          <w:szCs w:val="21"/>
          <w:highlight w:val="none"/>
          <w:lang w:val="zh-CN"/>
        </w:rPr>
        <w:t>否则其投标作无效标处理。</w:t>
      </w:r>
    </w:p>
    <w:p w14:paraId="0F8FC5D2">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否则其投标作无效标处理。</w:t>
      </w:r>
    </w:p>
    <w:p w14:paraId="1558F2A2">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4、以上表格要求细分项目及报价，在“具体货物</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val="zh-CN"/>
        </w:rPr>
        <w:t>”一栏中，填写具体货物。</w:t>
      </w:r>
    </w:p>
    <w:p w14:paraId="7D77355F">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5、特别提示：采购机构将对项目名称和项目编号，中标供应商名称、地址和中标金额，主要中标标的的名称、规格型号、数量、单价、货物要求等予以公示。</w:t>
      </w:r>
    </w:p>
    <w:p w14:paraId="1C1567F6">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B945D2">
      <w:pPr>
        <w:snapToGrid w:val="0"/>
        <w:spacing w:before="50" w:after="50" w:line="360" w:lineRule="auto"/>
        <w:ind w:left="-2" w:leftChars="-1" w:right="-817" w:rightChars="-389"/>
        <w:rPr>
          <w:rFonts w:ascii="宋体" w:hAnsi="宋体" w:eastAsia="宋体" w:cs="宋体"/>
          <w:color w:val="auto"/>
          <w:sz w:val="24"/>
          <w:highlight w:val="none"/>
        </w:rPr>
      </w:pPr>
    </w:p>
    <w:p w14:paraId="35BC24FA">
      <w:pPr>
        <w:snapToGrid w:val="0"/>
        <w:spacing w:before="50" w:after="50" w:line="360" w:lineRule="auto"/>
        <w:ind w:left="-2" w:leftChars="-1" w:right="-817" w:rightChars="-389"/>
        <w:rPr>
          <w:rFonts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720F4DAE">
      <w:pPr>
        <w:snapToGrid w:val="0"/>
        <w:spacing w:before="50" w:after="50" w:line="360" w:lineRule="auto"/>
        <w:ind w:left="-3" w:leftChars="-15" w:right="-817" w:rightChars="-389" w:hanging="28" w:hangingChars="12"/>
        <w:rPr>
          <w:rFonts w:ascii="宋体" w:hAnsi="宋体" w:eastAsia="宋体" w:cs="宋体"/>
          <w:color w:val="auto"/>
          <w:sz w:val="24"/>
          <w:highlight w:val="none"/>
        </w:rPr>
      </w:pPr>
      <w:r>
        <w:rPr>
          <w:rFonts w:hint="eastAsia" w:ascii="宋体" w:hAnsi="宋体" w:eastAsia="宋体" w:cs="宋体"/>
          <w:color w:val="auto"/>
          <w:sz w:val="24"/>
          <w:highlight w:val="none"/>
        </w:rPr>
        <w:t>投标人（盖公章）：                                 日期：    年   月   日</w:t>
      </w:r>
    </w:p>
    <w:p w14:paraId="354EEF59">
      <w:pPr>
        <w:snapToGrid w:val="0"/>
        <w:spacing w:before="120" w:beforeLines="50" w:after="50"/>
        <w:jc w:val="left"/>
        <w:rPr>
          <w:rFonts w:ascii="宋体" w:hAnsi="宋体" w:eastAsia="宋体" w:cs="宋体"/>
          <w:color w:val="auto"/>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5.中小企业声明函格式</w:t>
      </w:r>
    </w:p>
    <w:p w14:paraId="78642BAF">
      <w:pPr>
        <w:ind w:firstLine="404" w:firstLineChars="200"/>
        <w:rPr>
          <w:rFonts w:ascii="宋体" w:hAnsi="宋体" w:eastAsia="宋体" w:cs="宋体"/>
          <w:color w:val="auto"/>
          <w:spacing w:val="-4"/>
          <w:szCs w:val="21"/>
          <w:highlight w:val="none"/>
        </w:rPr>
      </w:pPr>
    </w:p>
    <w:p w14:paraId="72948BA1">
      <w:pPr>
        <w:ind w:firstLine="404" w:firstLineChars="200"/>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说明：1、本声明函主要供参加政府采购活动的中小企业填写，非中小企业无需填写。</w:t>
      </w:r>
    </w:p>
    <w:p w14:paraId="0AA95809">
      <w:pPr>
        <w:ind w:firstLine="808" w:firstLineChars="400"/>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2、小型、微型企业提供中型企业提供的货物的，视同为中型企业。</w:t>
      </w:r>
    </w:p>
    <w:p w14:paraId="718582A8">
      <w:pPr>
        <w:rPr>
          <w:rFonts w:ascii="宋体" w:hAnsi="宋体" w:eastAsia="宋体" w:cs="宋体"/>
          <w:color w:val="auto"/>
          <w:highlight w:val="none"/>
        </w:rPr>
      </w:pPr>
    </w:p>
    <w:p w14:paraId="0368DC17">
      <w:pPr>
        <w:pStyle w:val="15"/>
        <w:rPr>
          <w:rFonts w:ascii="宋体" w:hAnsi="宋体" w:eastAsia="宋体" w:cs="宋体"/>
          <w:color w:val="auto"/>
          <w:highlight w:val="none"/>
        </w:rPr>
      </w:pPr>
    </w:p>
    <w:p w14:paraId="784A00B9">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66060D47">
      <w:pPr>
        <w:spacing w:before="2" w:line="500" w:lineRule="exact"/>
        <w:rPr>
          <w:rFonts w:ascii="宋体" w:hAnsi="宋体" w:eastAsia="宋体" w:cs="宋体"/>
          <w:b/>
          <w:bCs/>
          <w:color w:val="auto"/>
          <w:szCs w:val="21"/>
          <w:highlight w:val="none"/>
        </w:rPr>
      </w:pPr>
    </w:p>
    <w:p w14:paraId="60BDCAEE">
      <w:pPr>
        <w:pStyle w:val="15"/>
        <w:spacing w:line="360" w:lineRule="auto"/>
        <w:ind w:left="-426" w:leftChars="-203" w:right="142" w:firstLine="420" w:firstLineChars="200"/>
        <w:contextualSpacing/>
        <w:rPr>
          <w:rFonts w:ascii="宋体" w:hAnsi="宋体" w:eastAsia="宋体" w:cs="宋体"/>
          <w:color w:val="auto"/>
          <w:kern w:val="24"/>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（项目名称+标段）</w:t>
      </w:r>
      <w:r>
        <w:rPr>
          <w:rFonts w:hint="eastAsia" w:ascii="宋体" w:hAnsi="宋体" w:eastAsia="宋体" w:cs="宋体"/>
          <w:color w:val="auto"/>
          <w:szCs w:val="21"/>
          <w:highlight w:val="none"/>
        </w:rPr>
        <w:t>采购活动，</w:t>
      </w:r>
      <w:r>
        <w:rPr>
          <w:rFonts w:hint="eastAsia" w:ascii="宋体" w:hAnsi="宋体" w:eastAsia="宋体" w:cs="宋体"/>
          <w:color w:val="auto"/>
          <w:kern w:val="24"/>
          <w:highlight w:val="none"/>
        </w:rPr>
        <w:t>提供的货物全部由符合政策要求的中小企业制造</w:t>
      </w:r>
      <w:r>
        <w:rPr>
          <w:rFonts w:hint="eastAsia" w:ascii="宋体" w:hAnsi="宋体" w:eastAsia="宋体" w:cs="宋体"/>
          <w:color w:val="auto"/>
          <w:szCs w:val="21"/>
          <w:highlight w:val="none"/>
        </w:rPr>
        <w:t>。相关企业（含联合体中的中小企业、签订分包意向协议的中小企业）的具体情况如下：</w:t>
      </w:r>
    </w:p>
    <w:p w14:paraId="33F3D558">
      <w:pPr>
        <w:tabs>
          <w:tab w:val="left" w:pos="1384"/>
          <w:tab w:val="left" w:pos="4562"/>
          <w:tab w:val="left" w:pos="6803"/>
        </w:tabs>
        <w:spacing w:line="360" w:lineRule="auto"/>
        <w:ind w:left="-426" w:right="-58" w:firstLine="655"/>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115B2D3A">
      <w:pPr>
        <w:tabs>
          <w:tab w:val="left" w:pos="1065"/>
          <w:tab w:val="left" w:pos="6477"/>
        </w:tabs>
        <w:spacing w:line="360" w:lineRule="auto"/>
        <w:ind w:left="-426" w:right="-58" w:firstLine="655"/>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4E548FF0">
      <w:pPr>
        <w:pStyle w:val="15"/>
        <w:spacing w:line="360" w:lineRule="auto"/>
        <w:ind w:left="142" w:right="142"/>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 xml:space="preserve">…… </w:t>
      </w:r>
    </w:p>
    <w:p w14:paraId="245B8154">
      <w:pPr>
        <w:pStyle w:val="15"/>
        <w:spacing w:line="360" w:lineRule="auto"/>
        <w:ind w:left="-405" w:leftChars="-193" w:right="142" w:firstLine="396" w:firstLineChars="189"/>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以上企业，不属于大企业的分支机构，不存在控股股东为大企业的情形，也不存在与大企业的负责人为同一人的情形。</w:t>
      </w:r>
    </w:p>
    <w:p w14:paraId="7A348C59">
      <w:pPr>
        <w:pStyle w:val="15"/>
        <w:spacing w:line="360" w:lineRule="auto"/>
        <w:ind w:left="-426" w:right="142" w:firstLine="567"/>
        <w:contextualSpacing/>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本企业对上述声明内容的真实性负责。如有虚假，将依法承担相应责任。</w:t>
      </w:r>
    </w:p>
    <w:p w14:paraId="18EC7E38">
      <w:pPr>
        <w:pStyle w:val="15"/>
        <w:spacing w:line="360" w:lineRule="auto"/>
        <w:ind w:left="3960" w:right="1808"/>
        <w:contextualSpacing/>
        <w:rPr>
          <w:rFonts w:ascii="宋体" w:hAnsi="宋体" w:eastAsia="宋体" w:cs="宋体"/>
          <w:color w:val="auto"/>
          <w:kern w:val="24"/>
          <w:highlight w:val="none"/>
        </w:rPr>
      </w:pPr>
    </w:p>
    <w:p w14:paraId="74E73902">
      <w:pPr>
        <w:pStyle w:val="15"/>
        <w:spacing w:line="360" w:lineRule="auto"/>
        <w:ind w:left="3960" w:right="1808"/>
        <w:contextualSpacing/>
        <w:rPr>
          <w:rFonts w:ascii="宋体" w:hAnsi="宋体" w:eastAsia="宋体" w:cs="宋体"/>
          <w:color w:val="auto"/>
          <w:kern w:val="24"/>
          <w:highlight w:val="none"/>
        </w:rPr>
      </w:pPr>
      <w:r>
        <w:rPr>
          <w:rFonts w:hint="eastAsia" w:ascii="宋体" w:hAnsi="宋体" w:eastAsia="宋体" w:cs="宋体"/>
          <w:color w:val="auto"/>
          <w:kern w:val="24"/>
          <w:highlight w:val="none"/>
        </w:rPr>
        <w:t xml:space="preserve">企业名称（章）： </w:t>
      </w:r>
    </w:p>
    <w:p w14:paraId="572E500C">
      <w:pPr>
        <w:pStyle w:val="15"/>
        <w:spacing w:line="360" w:lineRule="auto"/>
        <w:ind w:left="3960" w:right="1808"/>
        <w:contextualSpacing/>
        <w:rPr>
          <w:rFonts w:ascii="宋体" w:hAnsi="宋体" w:eastAsia="宋体" w:cs="宋体"/>
          <w:color w:val="auto"/>
          <w:kern w:val="24"/>
          <w:highlight w:val="none"/>
        </w:rPr>
      </w:pPr>
      <w:r>
        <w:rPr>
          <w:rFonts w:hint="eastAsia" w:ascii="宋体" w:hAnsi="宋体" w:eastAsia="宋体" w:cs="宋体"/>
          <w:color w:val="auto"/>
          <w:kern w:val="24"/>
          <w:highlight w:val="none"/>
        </w:rPr>
        <w:t>日 期：</w:t>
      </w:r>
    </w:p>
    <w:p w14:paraId="001762D6">
      <w:pPr>
        <w:pStyle w:val="15"/>
        <w:spacing w:line="360" w:lineRule="auto"/>
        <w:ind w:left="3960" w:right="1808"/>
        <w:contextualSpacing/>
        <w:rPr>
          <w:rFonts w:ascii="宋体" w:hAnsi="宋体" w:eastAsia="宋体" w:cs="宋体"/>
          <w:color w:val="auto"/>
          <w:kern w:val="24"/>
          <w:highlight w:val="none"/>
        </w:rPr>
      </w:pPr>
    </w:p>
    <w:p w14:paraId="1885D26D">
      <w:pPr>
        <w:pStyle w:val="15"/>
        <w:spacing w:line="360" w:lineRule="auto"/>
        <w:ind w:left="3960" w:right="1808"/>
        <w:contextualSpacing/>
        <w:rPr>
          <w:rFonts w:ascii="宋体" w:hAnsi="宋体" w:eastAsia="宋体" w:cs="宋体"/>
          <w:color w:val="auto"/>
          <w:kern w:val="24"/>
          <w:highlight w:val="none"/>
        </w:rPr>
      </w:pPr>
    </w:p>
    <w:p w14:paraId="353A07C1">
      <w:pPr>
        <w:snapToGrid w:val="0"/>
        <w:spacing w:before="50" w:after="120"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7568B08A">
      <w:pPr>
        <w:numPr>
          <w:ilvl w:val="0"/>
          <w:numId w:val="5"/>
        </w:numPr>
        <w:snapToGrid w:val="0"/>
        <w:spacing w:before="50" w:after="120"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381E801F">
      <w:pPr>
        <w:snapToGrid w:val="0"/>
        <w:spacing w:before="50" w:after="120" w:afterLines="50" w:line="360" w:lineRule="auto"/>
        <w:ind w:firstLine="300" w:firstLineChars="150"/>
        <w:jc w:val="left"/>
        <w:rPr>
          <w:rFonts w:ascii="宋体" w:hAnsi="宋体" w:eastAsia="宋体" w:cs="宋体"/>
          <w:color w:val="auto"/>
          <w:sz w:val="20"/>
          <w:highlight w:val="none"/>
        </w:rPr>
      </w:pPr>
      <w:r>
        <w:rPr>
          <w:rFonts w:hint="eastAsia" w:ascii="宋体" w:hAnsi="宋体" w:eastAsia="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17E1C803">
      <w:pPr>
        <w:pStyle w:val="20"/>
        <w:ind w:firstLine="420" w:firstLineChars="200"/>
        <w:rPr>
          <w:rFonts w:ascii="宋体" w:hAnsi="宋体" w:eastAsia="宋体" w:cs="宋体"/>
          <w:color w:val="auto"/>
          <w:highlight w:val="none"/>
        </w:rPr>
      </w:pPr>
      <w:r>
        <w:rPr>
          <w:rFonts w:hint="eastAsia" w:ascii="宋体" w:hAnsi="宋体" w:eastAsia="宋体" w:cs="宋体"/>
          <w:color w:val="auto"/>
          <w:kern w:val="24"/>
          <w:highlight w:val="none"/>
        </w:rPr>
        <w:t>3、投标人针对本次采购货物内容，根据以上《中小企业声明函（货物）》要求填写完整相关信息。</w:t>
      </w:r>
    </w:p>
    <w:p w14:paraId="681D1169">
      <w:pPr>
        <w:snapToGrid w:val="0"/>
        <w:spacing w:before="120" w:beforeLines="50" w:after="50"/>
        <w:ind w:left="142"/>
        <w:jc w:val="left"/>
        <w:rPr>
          <w:rFonts w:ascii="宋体" w:hAnsi="宋体" w:eastAsia="宋体" w:cs="宋体"/>
          <w:b/>
          <w:color w:val="auto"/>
          <w:sz w:val="24"/>
          <w:highlight w:val="none"/>
        </w:rPr>
      </w:pPr>
    </w:p>
    <w:p w14:paraId="75906446">
      <w:pPr>
        <w:pStyle w:val="20"/>
        <w:jc w:val="left"/>
        <w:rPr>
          <w:rFonts w:ascii="宋体" w:hAnsi="宋体" w:eastAsia="宋体" w:cs="宋体"/>
          <w:color w:val="auto"/>
          <w:sz w:val="32"/>
          <w:szCs w:val="32"/>
          <w:highlight w:val="none"/>
        </w:rPr>
      </w:pPr>
    </w:p>
    <w:p w14:paraId="17E9954A">
      <w:pPr>
        <w:pStyle w:val="20"/>
        <w:jc w:val="left"/>
        <w:rPr>
          <w:rFonts w:ascii="宋体" w:hAnsi="宋体" w:eastAsia="宋体" w:cs="宋体"/>
          <w:color w:val="auto"/>
          <w:sz w:val="32"/>
          <w:szCs w:val="32"/>
          <w:highlight w:val="none"/>
        </w:rPr>
      </w:pPr>
    </w:p>
    <w:p w14:paraId="22D64582">
      <w:pPr>
        <w:pStyle w:val="20"/>
        <w:jc w:val="left"/>
        <w:rPr>
          <w:rFonts w:ascii="宋体" w:hAnsi="宋体" w:eastAsia="宋体" w:cs="宋体"/>
          <w:color w:val="auto"/>
          <w:sz w:val="32"/>
          <w:szCs w:val="32"/>
          <w:highlight w:val="none"/>
        </w:rPr>
      </w:pPr>
    </w:p>
    <w:p w14:paraId="4F266989">
      <w:pPr>
        <w:rPr>
          <w:rFonts w:ascii="宋体" w:hAnsi="宋体" w:eastAsia="宋体" w:cs="宋体"/>
          <w:b/>
          <w:bCs/>
          <w:color w:val="auto"/>
          <w:sz w:val="32"/>
          <w:szCs w:val="32"/>
          <w:highlight w:val="none"/>
        </w:rPr>
      </w:pPr>
      <w:r>
        <w:rPr>
          <w:rFonts w:hint="eastAsia" w:ascii="宋体" w:hAnsi="宋体" w:eastAsia="宋体" w:cs="宋体"/>
          <w:b/>
          <w:color w:val="auto"/>
          <w:sz w:val="24"/>
          <w:highlight w:val="none"/>
        </w:rPr>
        <w:t>6.如投标人属于监狱企业的，以提供由省级以上监狱管理局、戒毒管理局（含新疆生产建设兵团）出具的属于监狱企业的证明文件为准（如有，请提供）；</w:t>
      </w:r>
    </w:p>
    <w:p w14:paraId="0807BACE">
      <w:pPr>
        <w:snapToGrid w:val="0"/>
        <w:spacing w:before="120" w:beforeLines="50" w:after="50"/>
        <w:ind w:left="142"/>
        <w:jc w:val="left"/>
        <w:rPr>
          <w:rFonts w:ascii="宋体" w:hAnsi="宋体" w:eastAsia="宋体" w:cs="宋体"/>
          <w:b/>
          <w:color w:val="auto"/>
          <w:sz w:val="24"/>
          <w:highlight w:val="none"/>
        </w:rPr>
      </w:pPr>
    </w:p>
    <w:p w14:paraId="08A9FC84">
      <w:pPr>
        <w:pStyle w:val="15"/>
        <w:rPr>
          <w:rFonts w:ascii="宋体" w:hAnsi="宋体" w:eastAsia="宋体" w:cs="宋体"/>
          <w:b/>
          <w:color w:val="auto"/>
          <w:sz w:val="24"/>
          <w:highlight w:val="none"/>
        </w:rPr>
      </w:pPr>
    </w:p>
    <w:p w14:paraId="70996080">
      <w:pPr>
        <w:rPr>
          <w:rFonts w:ascii="宋体" w:hAnsi="宋体" w:eastAsia="宋体" w:cs="宋体"/>
          <w:color w:val="auto"/>
          <w:highlight w:val="none"/>
        </w:rPr>
      </w:pPr>
    </w:p>
    <w:p w14:paraId="1BA2523C">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7.残疾人福利性单位声明函格式</w:t>
      </w:r>
    </w:p>
    <w:p w14:paraId="5BAFFCE8">
      <w:pPr>
        <w:spacing w:line="588" w:lineRule="exact"/>
        <w:jc w:val="center"/>
        <w:rPr>
          <w:rFonts w:ascii="宋体" w:hAnsi="宋体" w:eastAsia="宋体" w:cs="宋体"/>
          <w:b/>
          <w:color w:val="auto"/>
          <w:spacing w:val="6"/>
          <w:sz w:val="32"/>
          <w:szCs w:val="32"/>
          <w:highlight w:val="none"/>
        </w:rPr>
      </w:pPr>
    </w:p>
    <w:p w14:paraId="00D6FF8C">
      <w:pPr>
        <w:spacing w:line="588" w:lineRule="exact"/>
        <w:jc w:val="center"/>
        <w:rPr>
          <w:rFonts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残疾人福利性单位声明函</w:t>
      </w:r>
    </w:p>
    <w:p w14:paraId="3C5C0DE0">
      <w:pPr>
        <w:spacing w:line="360" w:lineRule="auto"/>
        <w:contextualSpacing/>
        <w:rPr>
          <w:rFonts w:ascii="宋体" w:hAnsi="宋体" w:eastAsia="宋体" w:cs="宋体"/>
          <w:bCs/>
          <w:color w:val="auto"/>
          <w:spacing w:val="6"/>
          <w:sz w:val="30"/>
          <w:szCs w:val="30"/>
          <w:highlight w:val="none"/>
        </w:rPr>
      </w:pPr>
    </w:p>
    <w:p w14:paraId="30E8DEF4">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6F23FE29">
      <w:pPr>
        <w:spacing w:line="360" w:lineRule="auto"/>
        <w:ind w:firstLine="504" w:firstLineChars="200"/>
        <w:contextualSpacing/>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280670E6">
      <w:pPr>
        <w:spacing w:line="360" w:lineRule="auto"/>
        <w:ind w:firstLine="504" w:firstLineChars="200"/>
        <w:contextualSpacing/>
        <w:rPr>
          <w:rFonts w:ascii="宋体" w:hAnsi="宋体" w:eastAsia="宋体" w:cs="宋体"/>
          <w:color w:val="auto"/>
          <w:spacing w:val="6"/>
          <w:sz w:val="24"/>
          <w:highlight w:val="none"/>
        </w:rPr>
      </w:pPr>
    </w:p>
    <w:p w14:paraId="3B607A94">
      <w:pPr>
        <w:spacing w:line="360" w:lineRule="auto"/>
        <w:ind w:firstLine="504" w:firstLineChars="200"/>
        <w:contextualSpacing/>
        <w:rPr>
          <w:rFonts w:ascii="宋体" w:hAnsi="宋体" w:eastAsia="宋体" w:cs="宋体"/>
          <w:color w:val="auto"/>
          <w:spacing w:val="6"/>
          <w:sz w:val="24"/>
          <w:highlight w:val="none"/>
        </w:rPr>
      </w:pPr>
    </w:p>
    <w:p w14:paraId="607231E2">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单位名称（盖公章）：</w:t>
      </w:r>
    </w:p>
    <w:p w14:paraId="05BEBF84">
      <w:pPr>
        <w:tabs>
          <w:tab w:val="left" w:pos="4860"/>
        </w:tabs>
        <w:spacing w:line="360" w:lineRule="auto"/>
        <w:ind w:right="1560" w:firstLine="504" w:firstLineChars="200"/>
        <w:contextualSpacing/>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6133C4FD">
      <w:pPr>
        <w:spacing w:line="360" w:lineRule="auto"/>
        <w:contextualSpacing/>
        <w:rPr>
          <w:rFonts w:ascii="宋体" w:hAnsi="宋体" w:eastAsia="宋体" w:cs="宋体"/>
          <w:color w:val="auto"/>
          <w:sz w:val="24"/>
          <w:highlight w:val="none"/>
        </w:rPr>
      </w:pPr>
    </w:p>
    <w:p w14:paraId="39F198BC">
      <w:pPr>
        <w:spacing w:line="360" w:lineRule="auto"/>
        <w:contextualSpacing/>
        <w:rPr>
          <w:rFonts w:ascii="宋体" w:hAnsi="宋体" w:eastAsia="宋体" w:cs="宋体"/>
          <w:color w:val="auto"/>
          <w:sz w:val="24"/>
          <w:highlight w:val="none"/>
        </w:rPr>
      </w:pPr>
    </w:p>
    <w:p w14:paraId="7C3A3EB5">
      <w:pPr>
        <w:spacing w:line="360" w:lineRule="auto"/>
        <w:contextualSpacing/>
        <w:rPr>
          <w:rFonts w:ascii="宋体" w:hAnsi="宋体" w:eastAsia="宋体" w:cs="宋体"/>
          <w:color w:val="auto"/>
          <w:sz w:val="24"/>
          <w:highlight w:val="none"/>
        </w:rPr>
      </w:pPr>
    </w:p>
    <w:p w14:paraId="15BE7055">
      <w:pPr>
        <w:snapToGrid w:val="0"/>
        <w:spacing w:before="50" w:after="50" w:line="360" w:lineRule="auto"/>
        <w:ind w:left="-3" w:leftChars="-15" w:right="-817" w:rightChars="-389" w:hanging="28" w:hangingChars="12"/>
        <w:rPr>
          <w:rFonts w:ascii="宋体" w:hAnsi="宋体" w:eastAsia="宋体" w:cs="宋体"/>
          <w:b/>
          <w:color w:val="auto"/>
          <w:sz w:val="28"/>
          <w:szCs w:val="28"/>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rPr>
        <w:br w:type="page"/>
      </w:r>
      <w:bookmarkStart w:id="91" w:name="_Toc19686837"/>
      <w:r>
        <w:rPr>
          <w:rFonts w:hint="eastAsia" w:ascii="宋体" w:hAnsi="宋体" w:eastAsia="宋体" w:cs="宋体"/>
          <w:b/>
          <w:color w:val="auto"/>
          <w:sz w:val="28"/>
          <w:szCs w:val="28"/>
          <w:highlight w:val="none"/>
        </w:rPr>
        <w:t>二、资格证明文件格式</w:t>
      </w:r>
      <w:bookmarkEnd w:id="91"/>
    </w:p>
    <w:p w14:paraId="5D6EA39C">
      <w:pPr>
        <w:numPr>
          <w:ilvl w:val="2"/>
          <w:numId w:val="6"/>
        </w:numPr>
        <w:snapToGrid w:val="0"/>
        <w:spacing w:before="120" w:beforeLines="50" w:after="50" w:line="360" w:lineRule="auto"/>
        <w:ind w:left="0" w:firstLine="0"/>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资格证明文件封面格式： </w:t>
      </w:r>
    </w:p>
    <w:p w14:paraId="28B68A3A">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30E9A8A0">
      <w:pPr>
        <w:snapToGrid w:val="0"/>
        <w:spacing w:before="120" w:beforeLines="50" w:after="50"/>
        <w:rPr>
          <w:rFonts w:ascii="宋体" w:hAnsi="宋体" w:eastAsia="宋体" w:cs="宋体"/>
          <w:color w:val="auto"/>
          <w:sz w:val="24"/>
          <w:szCs w:val="20"/>
          <w:highlight w:val="none"/>
        </w:rPr>
      </w:pPr>
    </w:p>
    <w:p w14:paraId="4F8EAFF0">
      <w:pPr>
        <w:snapToGrid w:val="0"/>
        <w:spacing w:before="120" w:beforeLines="50" w:after="50"/>
        <w:rPr>
          <w:rFonts w:ascii="宋体" w:hAnsi="宋体" w:eastAsia="宋体" w:cs="宋体"/>
          <w:color w:val="auto"/>
          <w:sz w:val="24"/>
          <w:szCs w:val="20"/>
          <w:highlight w:val="none"/>
        </w:rPr>
      </w:pPr>
    </w:p>
    <w:p w14:paraId="1F724D76">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11953A16">
      <w:pPr>
        <w:snapToGrid w:val="0"/>
        <w:spacing w:before="120" w:beforeLines="50" w:after="50"/>
        <w:rPr>
          <w:rFonts w:ascii="宋体" w:hAnsi="宋体" w:eastAsia="宋体" w:cs="宋体"/>
          <w:color w:val="auto"/>
          <w:sz w:val="24"/>
          <w:szCs w:val="20"/>
          <w:highlight w:val="none"/>
        </w:rPr>
      </w:pPr>
    </w:p>
    <w:p w14:paraId="050B5853">
      <w:pPr>
        <w:snapToGrid w:val="0"/>
        <w:spacing w:before="120" w:beforeLines="50" w:after="50"/>
        <w:rPr>
          <w:rFonts w:ascii="宋体" w:hAnsi="宋体" w:eastAsia="宋体" w:cs="宋体"/>
          <w:color w:val="auto"/>
          <w:sz w:val="24"/>
          <w:szCs w:val="20"/>
          <w:highlight w:val="none"/>
        </w:rPr>
      </w:pPr>
    </w:p>
    <w:p w14:paraId="29798C2D">
      <w:pPr>
        <w:snapToGrid w:val="0"/>
        <w:spacing w:before="120" w:beforeLines="50" w:after="50"/>
        <w:jc w:val="center"/>
        <w:rPr>
          <w:rFonts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 格 证 明 文 件</w:t>
      </w:r>
    </w:p>
    <w:p w14:paraId="69747B5D">
      <w:pPr>
        <w:snapToGrid w:val="0"/>
        <w:spacing w:before="120" w:beforeLines="50" w:after="50"/>
        <w:rPr>
          <w:rFonts w:ascii="宋体" w:hAnsi="宋体" w:eastAsia="宋体" w:cs="宋体"/>
          <w:bCs/>
          <w:color w:val="auto"/>
          <w:sz w:val="24"/>
          <w:szCs w:val="20"/>
          <w:highlight w:val="none"/>
        </w:rPr>
      </w:pPr>
    </w:p>
    <w:p w14:paraId="537EDECB">
      <w:pPr>
        <w:snapToGrid w:val="0"/>
        <w:spacing w:before="120" w:beforeLines="50" w:after="50"/>
        <w:rPr>
          <w:rFonts w:ascii="宋体" w:hAnsi="宋体" w:eastAsia="宋体" w:cs="宋体"/>
          <w:bCs/>
          <w:color w:val="auto"/>
          <w:sz w:val="24"/>
          <w:szCs w:val="20"/>
          <w:highlight w:val="none"/>
        </w:rPr>
      </w:pPr>
    </w:p>
    <w:p w14:paraId="264F3852">
      <w:pPr>
        <w:snapToGrid w:val="0"/>
        <w:spacing w:before="120" w:beforeLines="50" w:after="50"/>
        <w:rPr>
          <w:rFonts w:ascii="宋体" w:hAnsi="宋体" w:eastAsia="宋体" w:cs="宋体"/>
          <w:bCs/>
          <w:color w:val="auto"/>
          <w:sz w:val="24"/>
          <w:szCs w:val="20"/>
          <w:highlight w:val="none"/>
        </w:rPr>
      </w:pPr>
    </w:p>
    <w:p w14:paraId="3FAC709C">
      <w:pPr>
        <w:snapToGrid w:val="0"/>
        <w:spacing w:before="120" w:beforeLines="50" w:after="50"/>
        <w:rPr>
          <w:rFonts w:ascii="宋体" w:hAnsi="宋体" w:eastAsia="宋体" w:cs="宋体"/>
          <w:bCs/>
          <w:color w:val="auto"/>
          <w:sz w:val="24"/>
          <w:szCs w:val="20"/>
          <w:highlight w:val="none"/>
        </w:rPr>
      </w:pPr>
    </w:p>
    <w:p w14:paraId="1B8C9F61">
      <w:pPr>
        <w:snapToGrid w:val="0"/>
        <w:spacing w:before="120" w:beforeLines="50" w:after="50"/>
        <w:rPr>
          <w:rFonts w:ascii="宋体" w:hAnsi="宋体" w:eastAsia="宋体" w:cs="宋体"/>
          <w:bCs/>
          <w:color w:val="auto"/>
          <w:sz w:val="24"/>
          <w:szCs w:val="20"/>
          <w:highlight w:val="none"/>
        </w:rPr>
      </w:pPr>
    </w:p>
    <w:p w14:paraId="76A76483">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项目名称+标段：</w:t>
      </w:r>
    </w:p>
    <w:p w14:paraId="68E1360F">
      <w:pPr>
        <w:snapToGrid w:val="0"/>
        <w:spacing w:before="120" w:beforeLines="50" w:after="50"/>
        <w:ind w:firstLine="540" w:firstLineChars="225"/>
        <w:rPr>
          <w:rFonts w:ascii="宋体" w:hAnsi="宋体" w:eastAsia="宋体" w:cs="宋体"/>
          <w:bCs/>
          <w:color w:val="auto"/>
          <w:sz w:val="24"/>
          <w:szCs w:val="20"/>
          <w:highlight w:val="none"/>
        </w:rPr>
      </w:pPr>
    </w:p>
    <w:p w14:paraId="231DC423">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21E10E1C">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4D957E74">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57EFE86C">
      <w:pPr>
        <w:pStyle w:val="7"/>
        <w:snapToGrid w:val="0"/>
        <w:spacing w:before="50" w:after="50"/>
        <w:ind w:firstLine="540" w:firstLineChars="225"/>
        <w:rPr>
          <w:rFonts w:ascii="宋体" w:hAnsi="宋体" w:eastAsia="宋体" w:cs="宋体"/>
          <w:bCs/>
          <w:color w:val="auto"/>
          <w:sz w:val="24"/>
          <w:szCs w:val="24"/>
          <w:highlight w:val="none"/>
        </w:rPr>
      </w:pPr>
    </w:p>
    <w:p w14:paraId="2B8002FC">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5C0E5FD7">
      <w:pPr>
        <w:pStyle w:val="7"/>
        <w:snapToGrid w:val="0"/>
        <w:spacing w:before="50" w:after="50"/>
        <w:ind w:firstLine="540" w:firstLineChars="225"/>
        <w:rPr>
          <w:rFonts w:ascii="宋体" w:hAnsi="宋体" w:eastAsia="宋体" w:cs="宋体"/>
          <w:bCs/>
          <w:color w:val="auto"/>
          <w:sz w:val="24"/>
          <w:szCs w:val="24"/>
          <w:highlight w:val="none"/>
        </w:rPr>
      </w:pPr>
    </w:p>
    <w:p w14:paraId="113BB5CC">
      <w:pPr>
        <w:pStyle w:val="7"/>
        <w:snapToGrid w:val="0"/>
        <w:spacing w:before="50" w:after="50"/>
        <w:ind w:firstLine="960" w:firstLineChars="400"/>
        <w:rPr>
          <w:rFonts w:ascii="宋体" w:hAnsi="宋体" w:eastAsia="宋体" w:cs="宋体"/>
          <w:bCs/>
          <w:color w:val="auto"/>
          <w:sz w:val="24"/>
          <w:szCs w:val="24"/>
          <w:highlight w:val="none"/>
        </w:rPr>
      </w:pPr>
    </w:p>
    <w:p w14:paraId="3E128F88">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14:paraId="4FCE0980">
      <w:pPr>
        <w:snapToGrid w:val="0"/>
        <w:spacing w:before="120" w:beforeLines="50" w:after="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8F753FC">
      <w:pPr>
        <w:snapToGrid w:val="0"/>
        <w:spacing w:before="120" w:beforeLines="50" w:after="50"/>
        <w:rPr>
          <w:rFonts w:ascii="宋体" w:hAnsi="宋体" w:eastAsia="宋体" w:cs="宋体"/>
          <w:color w:val="auto"/>
          <w:sz w:val="24"/>
          <w:szCs w:val="20"/>
          <w:highlight w:val="none"/>
        </w:rPr>
      </w:pPr>
    </w:p>
    <w:p w14:paraId="4C51FA44">
      <w:pPr>
        <w:numPr>
          <w:ilvl w:val="2"/>
          <w:numId w:val="6"/>
        </w:numPr>
        <w:snapToGrid w:val="0"/>
        <w:spacing w:before="120" w:beforeLines="50" w:after="50" w:line="360" w:lineRule="auto"/>
        <w:ind w:left="0" w:firstLine="0"/>
        <w:jc w:val="left"/>
        <w:rPr>
          <w:rFonts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资格证明文件目录</w:t>
      </w:r>
    </w:p>
    <w:p w14:paraId="1E796A2F">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5C2201A4">
      <w:pPr>
        <w:pStyle w:val="74"/>
        <w:rPr>
          <w:rFonts w:ascii="宋体" w:hAnsi="宋体" w:eastAsia="宋体" w:cs="宋体"/>
          <w:color w:val="auto"/>
          <w:szCs w:val="21"/>
          <w:highlight w:val="none"/>
        </w:rPr>
      </w:pPr>
    </w:p>
    <w:p w14:paraId="5FC25160">
      <w:pPr>
        <w:pStyle w:val="74"/>
        <w:rPr>
          <w:rFonts w:ascii="宋体" w:hAnsi="宋体" w:eastAsia="宋体" w:cs="宋体"/>
          <w:color w:val="auto"/>
          <w:szCs w:val="21"/>
          <w:highlight w:val="none"/>
        </w:rPr>
      </w:pPr>
    </w:p>
    <w:p w14:paraId="4DB66A2B">
      <w:pPr>
        <w:pStyle w:val="74"/>
        <w:rPr>
          <w:rFonts w:ascii="宋体" w:hAnsi="宋体" w:eastAsia="宋体" w:cs="宋体"/>
          <w:color w:val="auto"/>
          <w:szCs w:val="21"/>
          <w:highlight w:val="none"/>
        </w:rPr>
      </w:pPr>
    </w:p>
    <w:p w14:paraId="06FFD6DF">
      <w:pPr>
        <w:pStyle w:val="74"/>
        <w:rPr>
          <w:rFonts w:ascii="宋体" w:hAnsi="宋体" w:eastAsia="宋体" w:cs="宋体"/>
          <w:color w:val="auto"/>
          <w:szCs w:val="21"/>
          <w:highlight w:val="none"/>
        </w:rPr>
      </w:pPr>
    </w:p>
    <w:p w14:paraId="58F63536">
      <w:pPr>
        <w:pStyle w:val="74"/>
        <w:rPr>
          <w:rFonts w:ascii="宋体" w:hAnsi="宋体" w:eastAsia="宋体" w:cs="宋体"/>
          <w:color w:val="auto"/>
          <w:szCs w:val="21"/>
          <w:highlight w:val="none"/>
        </w:rPr>
      </w:pPr>
    </w:p>
    <w:p w14:paraId="01569C02">
      <w:pPr>
        <w:pStyle w:val="74"/>
        <w:rPr>
          <w:rFonts w:ascii="宋体" w:hAnsi="宋体" w:eastAsia="宋体" w:cs="宋体"/>
          <w:color w:val="auto"/>
          <w:szCs w:val="21"/>
          <w:highlight w:val="none"/>
        </w:rPr>
      </w:pPr>
    </w:p>
    <w:p w14:paraId="38D688DE">
      <w:pPr>
        <w:pStyle w:val="74"/>
        <w:rPr>
          <w:rFonts w:ascii="宋体" w:hAnsi="宋体" w:eastAsia="宋体" w:cs="宋体"/>
          <w:color w:val="auto"/>
          <w:szCs w:val="21"/>
          <w:highlight w:val="none"/>
        </w:rPr>
      </w:pPr>
    </w:p>
    <w:p w14:paraId="2E82F14D">
      <w:pPr>
        <w:pStyle w:val="74"/>
        <w:rPr>
          <w:rFonts w:ascii="宋体" w:hAnsi="宋体" w:eastAsia="宋体" w:cs="宋体"/>
          <w:color w:val="auto"/>
          <w:szCs w:val="21"/>
          <w:highlight w:val="none"/>
        </w:rPr>
      </w:pPr>
    </w:p>
    <w:p w14:paraId="68B7E973">
      <w:pPr>
        <w:pStyle w:val="74"/>
        <w:rPr>
          <w:rFonts w:ascii="宋体" w:hAnsi="宋体" w:eastAsia="宋体" w:cs="宋体"/>
          <w:color w:val="auto"/>
          <w:szCs w:val="21"/>
          <w:highlight w:val="none"/>
        </w:rPr>
      </w:pPr>
    </w:p>
    <w:p w14:paraId="6E7B2BCF">
      <w:pPr>
        <w:pStyle w:val="74"/>
        <w:rPr>
          <w:rFonts w:ascii="宋体" w:hAnsi="宋体" w:eastAsia="宋体" w:cs="宋体"/>
          <w:color w:val="auto"/>
          <w:szCs w:val="21"/>
          <w:highlight w:val="none"/>
        </w:rPr>
      </w:pPr>
    </w:p>
    <w:p w14:paraId="4197D045">
      <w:pPr>
        <w:pStyle w:val="74"/>
        <w:rPr>
          <w:rFonts w:ascii="宋体" w:hAnsi="宋体" w:eastAsia="宋体" w:cs="宋体"/>
          <w:color w:val="auto"/>
          <w:szCs w:val="21"/>
          <w:highlight w:val="none"/>
        </w:rPr>
      </w:pPr>
    </w:p>
    <w:p w14:paraId="4C0BAEDA">
      <w:pPr>
        <w:pStyle w:val="74"/>
        <w:rPr>
          <w:rFonts w:ascii="宋体" w:hAnsi="宋体" w:eastAsia="宋体" w:cs="宋体"/>
          <w:color w:val="auto"/>
          <w:szCs w:val="21"/>
          <w:highlight w:val="none"/>
        </w:rPr>
      </w:pPr>
    </w:p>
    <w:p w14:paraId="250F8E5C">
      <w:pPr>
        <w:pStyle w:val="74"/>
        <w:rPr>
          <w:rFonts w:ascii="宋体" w:hAnsi="宋体" w:eastAsia="宋体" w:cs="宋体"/>
          <w:color w:val="auto"/>
          <w:szCs w:val="21"/>
          <w:highlight w:val="none"/>
        </w:rPr>
      </w:pPr>
    </w:p>
    <w:p w14:paraId="29D3B45F">
      <w:pPr>
        <w:pStyle w:val="74"/>
        <w:rPr>
          <w:rFonts w:ascii="宋体" w:hAnsi="宋体" w:eastAsia="宋体" w:cs="宋体"/>
          <w:color w:val="auto"/>
          <w:szCs w:val="21"/>
          <w:highlight w:val="none"/>
        </w:rPr>
      </w:pPr>
    </w:p>
    <w:p w14:paraId="21BB15DD">
      <w:pPr>
        <w:pStyle w:val="74"/>
        <w:rPr>
          <w:rFonts w:ascii="宋体" w:hAnsi="宋体" w:eastAsia="宋体" w:cs="宋体"/>
          <w:color w:val="auto"/>
          <w:szCs w:val="21"/>
          <w:highlight w:val="none"/>
        </w:rPr>
      </w:pPr>
    </w:p>
    <w:p w14:paraId="3811AF9C">
      <w:pPr>
        <w:pStyle w:val="74"/>
        <w:rPr>
          <w:rFonts w:ascii="宋体" w:hAnsi="宋体" w:eastAsia="宋体" w:cs="宋体"/>
          <w:color w:val="auto"/>
          <w:szCs w:val="21"/>
          <w:highlight w:val="none"/>
        </w:rPr>
      </w:pPr>
    </w:p>
    <w:p w14:paraId="52BCFB2A">
      <w:pPr>
        <w:pStyle w:val="74"/>
        <w:rPr>
          <w:rFonts w:ascii="宋体" w:hAnsi="宋体" w:eastAsia="宋体" w:cs="宋体"/>
          <w:color w:val="auto"/>
          <w:szCs w:val="21"/>
          <w:highlight w:val="none"/>
        </w:rPr>
      </w:pPr>
    </w:p>
    <w:p w14:paraId="2564F0F0">
      <w:pPr>
        <w:pStyle w:val="74"/>
        <w:rPr>
          <w:rFonts w:ascii="宋体" w:hAnsi="宋体" w:eastAsia="宋体" w:cs="宋体"/>
          <w:color w:val="auto"/>
          <w:szCs w:val="21"/>
          <w:highlight w:val="none"/>
        </w:rPr>
      </w:pPr>
    </w:p>
    <w:p w14:paraId="0A0AE713">
      <w:pPr>
        <w:pStyle w:val="74"/>
        <w:rPr>
          <w:rFonts w:ascii="宋体" w:hAnsi="宋体" w:eastAsia="宋体" w:cs="宋体"/>
          <w:color w:val="auto"/>
          <w:szCs w:val="21"/>
          <w:highlight w:val="none"/>
        </w:rPr>
      </w:pPr>
    </w:p>
    <w:p w14:paraId="209CB4CB">
      <w:pPr>
        <w:pStyle w:val="74"/>
        <w:rPr>
          <w:rFonts w:ascii="宋体" w:hAnsi="宋体" w:eastAsia="宋体" w:cs="宋体"/>
          <w:color w:val="auto"/>
          <w:szCs w:val="21"/>
          <w:highlight w:val="none"/>
        </w:rPr>
      </w:pPr>
    </w:p>
    <w:p w14:paraId="28C3B302">
      <w:pPr>
        <w:pStyle w:val="74"/>
        <w:rPr>
          <w:rFonts w:ascii="宋体" w:hAnsi="宋体" w:eastAsia="宋体" w:cs="宋体"/>
          <w:color w:val="auto"/>
          <w:szCs w:val="21"/>
          <w:highlight w:val="none"/>
        </w:rPr>
      </w:pPr>
    </w:p>
    <w:p w14:paraId="73E4C04D">
      <w:pPr>
        <w:pStyle w:val="74"/>
        <w:rPr>
          <w:rFonts w:ascii="宋体" w:hAnsi="宋体" w:eastAsia="宋体" w:cs="宋体"/>
          <w:color w:val="auto"/>
          <w:szCs w:val="21"/>
          <w:highlight w:val="none"/>
        </w:rPr>
      </w:pPr>
    </w:p>
    <w:p w14:paraId="5D743E72">
      <w:pPr>
        <w:pStyle w:val="74"/>
        <w:rPr>
          <w:rFonts w:ascii="宋体" w:hAnsi="宋体" w:eastAsia="宋体" w:cs="宋体"/>
          <w:color w:val="auto"/>
          <w:szCs w:val="21"/>
          <w:highlight w:val="none"/>
        </w:rPr>
      </w:pPr>
    </w:p>
    <w:p w14:paraId="1F927276">
      <w:pPr>
        <w:pStyle w:val="74"/>
        <w:rPr>
          <w:rFonts w:ascii="宋体" w:hAnsi="宋体" w:eastAsia="宋体" w:cs="宋体"/>
          <w:color w:val="auto"/>
          <w:szCs w:val="21"/>
          <w:highlight w:val="none"/>
        </w:rPr>
      </w:pPr>
    </w:p>
    <w:p w14:paraId="092BA076">
      <w:pPr>
        <w:snapToGrid w:val="0"/>
        <w:spacing w:before="50" w:after="120" w:afterLines="50"/>
        <w:jc w:val="left"/>
        <w:rPr>
          <w:rFonts w:ascii="宋体" w:hAnsi="宋体" w:eastAsia="宋体" w:cs="宋体"/>
          <w:color w:val="auto"/>
          <w:sz w:val="24"/>
          <w:highlight w:val="none"/>
        </w:rPr>
      </w:pPr>
    </w:p>
    <w:p w14:paraId="2E0CCC39">
      <w:pPr>
        <w:snapToGrid w:val="0"/>
        <w:spacing w:before="50" w:after="120" w:afterLines="50"/>
        <w:jc w:val="left"/>
        <w:rPr>
          <w:rFonts w:ascii="宋体" w:hAnsi="宋体" w:eastAsia="宋体" w:cs="宋体"/>
          <w:color w:val="auto"/>
          <w:sz w:val="24"/>
          <w:highlight w:val="none"/>
        </w:rPr>
      </w:pPr>
    </w:p>
    <w:p w14:paraId="428D896B">
      <w:pPr>
        <w:snapToGrid w:val="0"/>
        <w:spacing w:before="120" w:beforeLines="50" w:after="50"/>
        <w:jc w:val="left"/>
        <w:outlineLvl w:val="1"/>
        <w:rPr>
          <w:rFonts w:ascii="宋体" w:hAnsi="宋体" w:eastAsia="宋体" w:cs="宋体"/>
          <w:b/>
          <w:bCs/>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24"/>
          <w:highlight w:val="none"/>
        </w:rPr>
        <w:t>3.具备履行合同所必需的设备和专业技术服务能力的承诺书</w:t>
      </w:r>
    </w:p>
    <w:p w14:paraId="76195AAA">
      <w:pPr>
        <w:spacing w:before="120" w:beforeLines="50" w:after="50"/>
        <w:jc w:val="center"/>
        <w:rPr>
          <w:rFonts w:ascii="宋体" w:hAnsi="宋体" w:eastAsia="宋体" w:cs="宋体"/>
          <w:b/>
          <w:color w:val="auto"/>
          <w:sz w:val="24"/>
          <w:highlight w:val="none"/>
        </w:rPr>
      </w:pPr>
    </w:p>
    <w:p w14:paraId="223AA3EF">
      <w:pPr>
        <w:spacing w:before="120" w:beforeLines="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具备履行合同所必需的设备和专业技术服务能力的承诺书</w:t>
      </w:r>
    </w:p>
    <w:p w14:paraId="48C010E5">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14:paraId="3FAD2045">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我单位参加贵公司组织的</w:t>
      </w:r>
      <w:r>
        <w:rPr>
          <w:rFonts w:hint="eastAsia" w:ascii="宋体" w:hAnsi="宋体" w:eastAsia="宋体" w:cs="宋体"/>
          <w:color w:val="auto"/>
          <w:sz w:val="24"/>
          <w:highlight w:val="none"/>
          <w:u w:val="single"/>
        </w:rPr>
        <w:t xml:space="preserve">    （项目名称+标段）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我单位在此郑重承诺：我单位具有履行合同所必需的设备和专业技术服务能力，完全符合《中华人民共和国政府采购法》第二十二条规定的供应商资格条件，按照采购文件的要求提交投标文件，并对所提供的全部资料的真实性承担法律责任。</w:t>
      </w:r>
    </w:p>
    <w:p w14:paraId="58EED576">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86B980B">
      <w:pPr>
        <w:spacing w:line="400" w:lineRule="exact"/>
        <w:ind w:firstLine="480" w:firstLineChars="200"/>
        <w:rPr>
          <w:rFonts w:ascii="宋体" w:hAnsi="宋体" w:eastAsia="宋体" w:cs="宋体"/>
          <w:color w:val="auto"/>
          <w:sz w:val="24"/>
          <w:highlight w:val="none"/>
        </w:rPr>
      </w:pPr>
    </w:p>
    <w:p w14:paraId="782484EE">
      <w:pPr>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（单位名称并盖公章） </w:t>
      </w:r>
    </w:p>
    <w:p w14:paraId="2DB4C976">
      <w:pPr>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   </w:t>
      </w:r>
    </w:p>
    <w:p w14:paraId="66FFACEF">
      <w:pPr>
        <w:pStyle w:val="20"/>
        <w:spacing w:line="500" w:lineRule="exact"/>
        <w:ind w:firstLine="3720" w:firstLineChars="155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6DE1D7F">
      <w:pPr>
        <w:spacing w:before="120" w:beforeLines="50" w:after="50"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附：我单位具备履行合同所必需的设备、项目实施人员专业技术服务能力证明材料（如有可以提供）</w:t>
      </w:r>
    </w:p>
    <w:p w14:paraId="2F2A3E9A">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（参考格式）：</w:t>
      </w:r>
    </w:p>
    <w:p w14:paraId="561FCA18">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我单位具备的履行合同所必需的设备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14:paraId="08A0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96CCB2">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544" w:type="dxa"/>
          </w:tcPr>
          <w:p w14:paraId="52EBBBB9">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设备名称</w:t>
            </w:r>
          </w:p>
        </w:tc>
        <w:tc>
          <w:tcPr>
            <w:tcW w:w="4925" w:type="dxa"/>
          </w:tcPr>
          <w:p w14:paraId="225F30A9">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r>
      <w:tr w14:paraId="6739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05EB60A">
            <w:pPr>
              <w:spacing w:before="120" w:beforeLines="50" w:after="50"/>
              <w:jc w:val="center"/>
              <w:rPr>
                <w:rFonts w:ascii="宋体" w:hAnsi="宋体" w:eastAsia="宋体" w:cs="宋体"/>
                <w:b/>
                <w:bCs/>
                <w:color w:val="auto"/>
                <w:szCs w:val="21"/>
                <w:highlight w:val="none"/>
              </w:rPr>
            </w:pPr>
          </w:p>
        </w:tc>
        <w:tc>
          <w:tcPr>
            <w:tcW w:w="3544" w:type="dxa"/>
          </w:tcPr>
          <w:p w14:paraId="095E567D">
            <w:pPr>
              <w:spacing w:before="120" w:beforeLines="50" w:after="50"/>
              <w:jc w:val="center"/>
              <w:rPr>
                <w:rFonts w:ascii="宋体" w:hAnsi="宋体" w:eastAsia="宋体" w:cs="宋体"/>
                <w:b/>
                <w:bCs/>
                <w:color w:val="auto"/>
                <w:szCs w:val="21"/>
                <w:highlight w:val="none"/>
              </w:rPr>
            </w:pPr>
          </w:p>
        </w:tc>
        <w:tc>
          <w:tcPr>
            <w:tcW w:w="4925" w:type="dxa"/>
          </w:tcPr>
          <w:p w14:paraId="6B7AFFC8">
            <w:pPr>
              <w:spacing w:before="120" w:beforeLines="50" w:after="50"/>
              <w:jc w:val="center"/>
              <w:rPr>
                <w:rFonts w:ascii="宋体" w:hAnsi="宋体" w:eastAsia="宋体" w:cs="宋体"/>
                <w:b/>
                <w:bCs/>
                <w:color w:val="auto"/>
                <w:szCs w:val="21"/>
                <w:highlight w:val="none"/>
              </w:rPr>
            </w:pPr>
          </w:p>
        </w:tc>
      </w:tr>
      <w:tr w14:paraId="465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D5E9D0">
            <w:pPr>
              <w:spacing w:before="120" w:beforeLines="50" w:after="50"/>
              <w:jc w:val="center"/>
              <w:rPr>
                <w:rFonts w:ascii="宋体" w:hAnsi="宋体" w:eastAsia="宋体" w:cs="宋体"/>
                <w:b/>
                <w:bCs/>
                <w:color w:val="auto"/>
                <w:szCs w:val="21"/>
                <w:highlight w:val="none"/>
              </w:rPr>
            </w:pPr>
          </w:p>
        </w:tc>
        <w:tc>
          <w:tcPr>
            <w:tcW w:w="3544" w:type="dxa"/>
          </w:tcPr>
          <w:p w14:paraId="292D7821">
            <w:pPr>
              <w:spacing w:before="120" w:beforeLines="50" w:after="50"/>
              <w:jc w:val="center"/>
              <w:rPr>
                <w:rFonts w:ascii="宋体" w:hAnsi="宋体" w:eastAsia="宋体" w:cs="宋体"/>
                <w:b/>
                <w:bCs/>
                <w:color w:val="auto"/>
                <w:szCs w:val="21"/>
                <w:highlight w:val="none"/>
              </w:rPr>
            </w:pPr>
          </w:p>
        </w:tc>
        <w:tc>
          <w:tcPr>
            <w:tcW w:w="4925" w:type="dxa"/>
          </w:tcPr>
          <w:p w14:paraId="6212EB32">
            <w:pPr>
              <w:spacing w:before="120" w:beforeLines="50" w:after="50"/>
              <w:jc w:val="center"/>
              <w:rPr>
                <w:rFonts w:ascii="宋体" w:hAnsi="宋体" w:eastAsia="宋体" w:cs="宋体"/>
                <w:b/>
                <w:bCs/>
                <w:color w:val="auto"/>
                <w:szCs w:val="21"/>
                <w:highlight w:val="none"/>
              </w:rPr>
            </w:pPr>
          </w:p>
        </w:tc>
      </w:tr>
      <w:tr w14:paraId="3F05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B3F883A">
            <w:pPr>
              <w:spacing w:before="120" w:beforeLines="50" w:after="50"/>
              <w:rPr>
                <w:rFonts w:ascii="宋体" w:hAnsi="宋体" w:eastAsia="宋体" w:cs="宋体"/>
                <w:b/>
                <w:bCs/>
                <w:color w:val="auto"/>
                <w:szCs w:val="21"/>
                <w:highlight w:val="none"/>
              </w:rPr>
            </w:pPr>
          </w:p>
        </w:tc>
        <w:tc>
          <w:tcPr>
            <w:tcW w:w="3544" w:type="dxa"/>
          </w:tcPr>
          <w:p w14:paraId="0FE0D01F">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14:paraId="6A7A60EF">
            <w:pPr>
              <w:spacing w:before="120" w:beforeLines="50" w:after="50"/>
              <w:rPr>
                <w:rFonts w:ascii="宋体" w:hAnsi="宋体" w:eastAsia="宋体" w:cs="宋体"/>
                <w:b/>
                <w:bCs/>
                <w:color w:val="auto"/>
                <w:szCs w:val="21"/>
                <w:highlight w:val="none"/>
              </w:rPr>
            </w:pPr>
          </w:p>
        </w:tc>
      </w:tr>
    </w:tbl>
    <w:p w14:paraId="7AB61288">
      <w:pPr>
        <w:spacing w:before="120" w:beforeLines="50" w:after="50"/>
        <w:rPr>
          <w:rFonts w:ascii="宋体" w:hAnsi="宋体" w:eastAsia="宋体" w:cs="宋体"/>
          <w:b/>
          <w:bCs/>
          <w:color w:val="auto"/>
          <w:szCs w:val="21"/>
          <w:highlight w:val="none"/>
        </w:rPr>
      </w:pPr>
    </w:p>
    <w:p w14:paraId="74120992">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项目实施人员专业技术服务能力</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14:paraId="731A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0EDC0D4">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3119" w:type="dxa"/>
          </w:tcPr>
          <w:p w14:paraId="7F4DE5CA">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4925" w:type="dxa"/>
          </w:tcPr>
          <w:p w14:paraId="55D81E28">
            <w:pPr>
              <w:spacing w:before="120" w:beforeLines="50" w:after="5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专业技术资格</w:t>
            </w:r>
          </w:p>
        </w:tc>
      </w:tr>
      <w:tr w14:paraId="1463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6FDACC8">
            <w:pPr>
              <w:spacing w:before="120" w:beforeLines="50" w:after="50"/>
              <w:jc w:val="center"/>
              <w:rPr>
                <w:rFonts w:ascii="宋体" w:hAnsi="宋体" w:eastAsia="宋体" w:cs="宋体"/>
                <w:b/>
                <w:bCs/>
                <w:color w:val="auto"/>
                <w:szCs w:val="21"/>
                <w:highlight w:val="none"/>
              </w:rPr>
            </w:pPr>
          </w:p>
        </w:tc>
        <w:tc>
          <w:tcPr>
            <w:tcW w:w="3119" w:type="dxa"/>
          </w:tcPr>
          <w:p w14:paraId="56893BEC">
            <w:pPr>
              <w:spacing w:before="120" w:beforeLines="50" w:after="50"/>
              <w:jc w:val="center"/>
              <w:rPr>
                <w:rFonts w:ascii="宋体" w:hAnsi="宋体" w:eastAsia="宋体" w:cs="宋体"/>
                <w:b/>
                <w:bCs/>
                <w:color w:val="auto"/>
                <w:szCs w:val="21"/>
                <w:highlight w:val="none"/>
              </w:rPr>
            </w:pPr>
          </w:p>
        </w:tc>
        <w:tc>
          <w:tcPr>
            <w:tcW w:w="4925" w:type="dxa"/>
          </w:tcPr>
          <w:p w14:paraId="34246068">
            <w:pPr>
              <w:spacing w:before="120" w:beforeLines="50" w:after="50"/>
              <w:jc w:val="center"/>
              <w:rPr>
                <w:rFonts w:ascii="宋体" w:hAnsi="宋体" w:eastAsia="宋体" w:cs="宋体"/>
                <w:b/>
                <w:bCs/>
                <w:color w:val="auto"/>
                <w:szCs w:val="21"/>
                <w:highlight w:val="none"/>
              </w:rPr>
            </w:pPr>
          </w:p>
        </w:tc>
      </w:tr>
      <w:tr w14:paraId="7943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94C37B3">
            <w:pPr>
              <w:spacing w:before="120" w:beforeLines="50" w:after="50"/>
              <w:rPr>
                <w:rFonts w:ascii="宋体" w:hAnsi="宋体" w:eastAsia="宋体" w:cs="宋体"/>
                <w:b/>
                <w:bCs/>
                <w:color w:val="auto"/>
                <w:szCs w:val="21"/>
                <w:highlight w:val="none"/>
              </w:rPr>
            </w:pPr>
          </w:p>
        </w:tc>
        <w:tc>
          <w:tcPr>
            <w:tcW w:w="3119" w:type="dxa"/>
          </w:tcPr>
          <w:p w14:paraId="32CE47B7">
            <w:pPr>
              <w:spacing w:before="120" w:beforeLines="50" w:after="50"/>
              <w:rPr>
                <w:rFonts w:ascii="宋体" w:hAnsi="宋体" w:eastAsia="宋体" w:cs="宋体"/>
                <w:b/>
                <w:bCs/>
                <w:color w:val="auto"/>
                <w:szCs w:val="21"/>
                <w:highlight w:val="none"/>
              </w:rPr>
            </w:pPr>
          </w:p>
        </w:tc>
        <w:tc>
          <w:tcPr>
            <w:tcW w:w="4925" w:type="dxa"/>
          </w:tcPr>
          <w:p w14:paraId="423DFB1D">
            <w:pPr>
              <w:spacing w:before="120" w:beforeLines="50" w:after="50"/>
              <w:rPr>
                <w:rFonts w:ascii="宋体" w:hAnsi="宋体" w:eastAsia="宋体" w:cs="宋体"/>
                <w:b/>
                <w:bCs/>
                <w:color w:val="auto"/>
                <w:szCs w:val="21"/>
                <w:highlight w:val="none"/>
              </w:rPr>
            </w:pPr>
          </w:p>
        </w:tc>
      </w:tr>
      <w:tr w14:paraId="6EDD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C388C0B">
            <w:pPr>
              <w:spacing w:before="120" w:beforeLines="50" w:after="50"/>
              <w:rPr>
                <w:rFonts w:ascii="宋体" w:hAnsi="宋体" w:eastAsia="宋体" w:cs="宋体"/>
                <w:b/>
                <w:bCs/>
                <w:color w:val="auto"/>
                <w:szCs w:val="21"/>
                <w:highlight w:val="none"/>
              </w:rPr>
            </w:pPr>
          </w:p>
        </w:tc>
        <w:tc>
          <w:tcPr>
            <w:tcW w:w="3119" w:type="dxa"/>
          </w:tcPr>
          <w:p w14:paraId="11393F98">
            <w:pPr>
              <w:spacing w:before="120" w:beforeLines="50" w:after="5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4925" w:type="dxa"/>
          </w:tcPr>
          <w:p w14:paraId="386E7B22">
            <w:pPr>
              <w:spacing w:before="120" w:beforeLines="50" w:after="50"/>
              <w:rPr>
                <w:rFonts w:ascii="宋体" w:hAnsi="宋体" w:eastAsia="宋体" w:cs="宋体"/>
                <w:b/>
                <w:bCs/>
                <w:color w:val="auto"/>
                <w:szCs w:val="21"/>
                <w:highlight w:val="none"/>
              </w:rPr>
            </w:pPr>
          </w:p>
        </w:tc>
      </w:tr>
    </w:tbl>
    <w:p w14:paraId="547BE875">
      <w:pPr>
        <w:pStyle w:val="20"/>
        <w:spacing w:line="440" w:lineRule="exact"/>
        <w:rPr>
          <w:rFonts w:ascii="宋体" w:hAnsi="宋体" w:eastAsia="宋体" w:cs="宋体"/>
          <w:b/>
          <w:bCs/>
          <w:color w:val="auto"/>
          <w:sz w:val="24"/>
          <w:highlight w:val="none"/>
        </w:rPr>
      </w:pPr>
      <w:r>
        <w:rPr>
          <w:rFonts w:hint="eastAsia" w:ascii="宋体" w:hAnsi="宋体" w:eastAsia="宋体" w:cs="宋体"/>
          <w:color w:val="auto"/>
          <w:sz w:val="22"/>
          <w:highlight w:val="none"/>
        </w:rPr>
        <w:t>（可以附上相关证明材料）</w:t>
      </w:r>
    </w:p>
    <w:p w14:paraId="414D9F3D">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4.参加政府采购活动前三年内在经营活动中没有重大违法记录的书面声明</w:t>
      </w:r>
    </w:p>
    <w:p w14:paraId="4C375502">
      <w:pPr>
        <w:snapToGrid w:val="0"/>
        <w:spacing w:before="120" w:beforeLines="50" w:after="50"/>
        <w:jc w:val="center"/>
        <w:rPr>
          <w:rFonts w:ascii="宋体" w:hAnsi="宋体" w:eastAsia="宋体" w:cs="宋体"/>
          <w:b/>
          <w:bCs/>
          <w:color w:val="auto"/>
          <w:sz w:val="24"/>
          <w:highlight w:val="none"/>
        </w:rPr>
      </w:pPr>
    </w:p>
    <w:p w14:paraId="6B281C60">
      <w:pPr>
        <w:snapToGrid w:val="0"/>
        <w:spacing w:before="120" w:beforeLines="50" w:after="5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参加政府采购活动前三年内在经营活动中</w:t>
      </w:r>
    </w:p>
    <w:p w14:paraId="67E5CB56">
      <w:pPr>
        <w:snapToGrid w:val="0"/>
        <w:spacing w:before="120" w:beforeLines="50" w:after="50"/>
        <w:jc w:val="center"/>
        <w:rPr>
          <w:rFonts w:ascii="宋体" w:hAnsi="宋体" w:eastAsia="宋体" w:cs="宋体"/>
          <w:b/>
          <w:color w:val="auto"/>
          <w:sz w:val="32"/>
          <w:szCs w:val="32"/>
          <w:highlight w:val="none"/>
        </w:rPr>
      </w:pPr>
      <w:r>
        <w:rPr>
          <w:rFonts w:hint="eastAsia" w:ascii="宋体" w:hAnsi="宋体" w:eastAsia="宋体" w:cs="宋体"/>
          <w:b/>
          <w:bCs/>
          <w:color w:val="auto"/>
          <w:sz w:val="24"/>
          <w:highlight w:val="none"/>
        </w:rPr>
        <w:t>没有重大违法记录的书面声明</w:t>
      </w:r>
    </w:p>
    <w:p w14:paraId="4ADD3AF1">
      <w:pPr>
        <w:snapToGrid w:val="0"/>
        <w:spacing w:before="120" w:beforeLines="50" w:after="50"/>
        <w:jc w:val="left"/>
        <w:rPr>
          <w:rFonts w:ascii="宋体" w:hAnsi="宋体" w:eastAsia="宋体" w:cs="宋体"/>
          <w:color w:val="auto"/>
          <w:szCs w:val="21"/>
          <w:highlight w:val="none"/>
        </w:rPr>
      </w:pPr>
    </w:p>
    <w:p w14:paraId="1E911780">
      <w:pPr>
        <w:snapToGrid w:val="0"/>
        <w:spacing w:before="120" w:beforeLines="50" w:after="5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14:paraId="02924C5F">
      <w:pPr>
        <w:snapToGrid w:val="0"/>
        <w:spacing w:before="120" w:beforeLines="50" w:after="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我单位参加贵公司组织的</w:t>
      </w:r>
      <w:r>
        <w:rPr>
          <w:rFonts w:hint="eastAsia" w:ascii="宋体" w:hAnsi="宋体" w:eastAsia="宋体" w:cs="宋体"/>
          <w:color w:val="auto"/>
          <w:sz w:val="24"/>
          <w:highlight w:val="none"/>
          <w:u w:val="single"/>
        </w:rPr>
        <w:t xml:space="preserve">    （项目名称+标段）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AF03209">
      <w:pPr>
        <w:snapToGrid w:val="0"/>
        <w:spacing w:before="120" w:beforeLines="50" w:after="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5366749">
      <w:pPr>
        <w:snapToGrid w:val="0"/>
        <w:spacing w:before="120" w:beforeLines="50" w:after="50" w:line="360" w:lineRule="auto"/>
        <w:jc w:val="left"/>
        <w:rPr>
          <w:rFonts w:ascii="宋体" w:hAnsi="宋体" w:eastAsia="宋体" w:cs="宋体"/>
          <w:color w:val="auto"/>
          <w:sz w:val="24"/>
          <w:highlight w:val="none"/>
        </w:rPr>
      </w:pPr>
    </w:p>
    <w:p w14:paraId="189E9871">
      <w:pPr>
        <w:pStyle w:val="20"/>
        <w:spacing w:before="120" w:beforeLines="50" w:after="120" w:afterLines="50" w:line="440" w:lineRule="exact"/>
        <w:ind w:left="420" w:leftChars="200" w:firstLine="2660" w:firstLineChars="950"/>
        <w:rPr>
          <w:rFonts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投标人名称(公章)：</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14:paraId="50E49C7D">
      <w:pPr>
        <w:snapToGrid w:val="0"/>
        <w:spacing w:before="50" w:after="50" w:line="360" w:lineRule="exact"/>
        <w:ind w:firstLine="3120" w:firstLineChars="1300"/>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法定代表人或被授权人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44CC8A00">
      <w:pPr>
        <w:pStyle w:val="20"/>
        <w:spacing w:before="120" w:beforeLines="50" w:after="120" w:afterLines="50" w:line="440" w:lineRule="exact"/>
        <w:ind w:left="420" w:leftChars="200" w:firstLine="2660" w:firstLineChars="950"/>
        <w:rPr>
          <w:rFonts w:ascii="宋体" w:hAnsi="宋体" w:eastAsia="宋体" w:cs="宋体"/>
          <w:b/>
          <w:bCs/>
          <w:color w:val="auto"/>
          <w:sz w:val="24"/>
          <w:szCs w:val="24"/>
          <w:highlight w:val="none"/>
        </w:rPr>
      </w:pPr>
      <w:bookmarkStart w:id="92" w:name="_Toc494205633"/>
      <w:bookmarkStart w:id="93" w:name="_Toc494380997"/>
      <w:r>
        <w:rPr>
          <w:rFonts w:hint="eastAsia" w:ascii="宋体" w:hAnsi="宋体" w:eastAsia="宋体" w:cs="宋体"/>
          <w:color w:val="auto"/>
          <w:spacing w:val="20"/>
          <w:sz w:val="24"/>
          <w:szCs w:val="24"/>
          <w:highlight w:val="none"/>
        </w:rPr>
        <w:t>日  期：</w:t>
      </w:r>
      <w:bookmarkEnd w:id="92"/>
      <w:bookmarkEnd w:id="93"/>
      <w:r>
        <w:rPr>
          <w:rFonts w:hint="eastAsia" w:ascii="宋体" w:hAnsi="宋体" w:eastAsia="宋体" w:cs="宋体"/>
          <w:color w:val="auto"/>
          <w:spacing w:val="20"/>
          <w:sz w:val="24"/>
          <w:szCs w:val="24"/>
          <w:highlight w:val="none"/>
        </w:rPr>
        <w:t xml:space="preserve">  年   月   日</w:t>
      </w:r>
    </w:p>
    <w:p w14:paraId="4AA2276F">
      <w:pPr>
        <w:snapToGrid w:val="0"/>
        <w:spacing w:before="120" w:beforeLines="50" w:after="50"/>
        <w:jc w:val="left"/>
        <w:rPr>
          <w:rFonts w:ascii="宋体" w:hAnsi="宋体" w:eastAsia="宋体" w:cs="宋体"/>
          <w:b/>
          <w:color w:val="auto"/>
          <w:sz w:val="24"/>
          <w:highlight w:val="none"/>
        </w:rPr>
      </w:pPr>
    </w:p>
    <w:p w14:paraId="4DB37090">
      <w:pPr>
        <w:pStyle w:val="74"/>
        <w:rPr>
          <w:rFonts w:ascii="宋体" w:hAnsi="宋体" w:eastAsia="宋体" w:cs="宋体"/>
          <w:b/>
          <w:color w:val="auto"/>
          <w:highlight w:val="none"/>
        </w:rPr>
      </w:pPr>
    </w:p>
    <w:p w14:paraId="27F7D237">
      <w:pPr>
        <w:pStyle w:val="74"/>
        <w:rPr>
          <w:rFonts w:ascii="宋体" w:hAnsi="宋体" w:eastAsia="宋体" w:cs="宋体"/>
          <w:b/>
          <w:color w:val="auto"/>
          <w:highlight w:val="none"/>
        </w:rPr>
      </w:pPr>
    </w:p>
    <w:p w14:paraId="59B9C08B">
      <w:pPr>
        <w:pStyle w:val="74"/>
        <w:rPr>
          <w:rFonts w:ascii="宋体" w:hAnsi="宋体" w:eastAsia="宋体" w:cs="宋体"/>
          <w:b/>
          <w:color w:val="auto"/>
          <w:highlight w:val="none"/>
        </w:rPr>
      </w:pPr>
    </w:p>
    <w:p w14:paraId="13389229">
      <w:pPr>
        <w:pStyle w:val="74"/>
        <w:rPr>
          <w:rFonts w:ascii="宋体" w:hAnsi="宋体" w:eastAsia="宋体" w:cs="宋体"/>
          <w:b/>
          <w:color w:val="auto"/>
          <w:highlight w:val="none"/>
        </w:rPr>
      </w:pPr>
    </w:p>
    <w:p w14:paraId="7CDAA3C3">
      <w:pPr>
        <w:pStyle w:val="74"/>
        <w:rPr>
          <w:rFonts w:ascii="宋体" w:hAnsi="宋体" w:eastAsia="宋体" w:cs="宋体"/>
          <w:b/>
          <w:color w:val="auto"/>
          <w:highlight w:val="none"/>
        </w:rPr>
      </w:pPr>
    </w:p>
    <w:p w14:paraId="5FACEF6D">
      <w:pPr>
        <w:pStyle w:val="74"/>
        <w:rPr>
          <w:rFonts w:ascii="宋体" w:hAnsi="宋体" w:eastAsia="宋体" w:cs="宋体"/>
          <w:b/>
          <w:color w:val="auto"/>
          <w:highlight w:val="none"/>
        </w:rPr>
      </w:pPr>
    </w:p>
    <w:p w14:paraId="00B42102">
      <w:pPr>
        <w:pStyle w:val="74"/>
        <w:rPr>
          <w:rFonts w:ascii="宋体" w:hAnsi="宋体" w:eastAsia="宋体" w:cs="宋体"/>
          <w:b/>
          <w:color w:val="auto"/>
          <w:highlight w:val="none"/>
        </w:rPr>
      </w:pPr>
    </w:p>
    <w:p w14:paraId="27055E3B">
      <w:pPr>
        <w:pStyle w:val="74"/>
        <w:rPr>
          <w:rFonts w:ascii="宋体" w:hAnsi="宋体" w:eastAsia="宋体" w:cs="宋体"/>
          <w:b/>
          <w:color w:val="auto"/>
          <w:highlight w:val="none"/>
        </w:rPr>
      </w:pPr>
    </w:p>
    <w:p w14:paraId="538A3E97">
      <w:pPr>
        <w:pStyle w:val="74"/>
        <w:rPr>
          <w:rFonts w:ascii="宋体" w:hAnsi="宋体" w:eastAsia="宋体" w:cs="宋体"/>
          <w:b/>
          <w:color w:val="auto"/>
          <w:highlight w:val="none"/>
        </w:rPr>
      </w:pPr>
    </w:p>
    <w:p w14:paraId="5913EA3F">
      <w:pPr>
        <w:pStyle w:val="74"/>
        <w:rPr>
          <w:rFonts w:ascii="宋体" w:hAnsi="宋体" w:eastAsia="宋体" w:cs="宋体"/>
          <w:b/>
          <w:color w:val="auto"/>
          <w:highlight w:val="none"/>
        </w:rPr>
      </w:pPr>
    </w:p>
    <w:p w14:paraId="05F30FD8">
      <w:pPr>
        <w:pStyle w:val="74"/>
        <w:rPr>
          <w:rFonts w:ascii="宋体" w:hAnsi="宋体" w:eastAsia="宋体" w:cs="宋体"/>
          <w:b/>
          <w:color w:val="auto"/>
          <w:highlight w:val="none"/>
        </w:rPr>
      </w:pPr>
    </w:p>
    <w:p w14:paraId="5CEE2A2B">
      <w:pPr>
        <w:pStyle w:val="74"/>
        <w:rPr>
          <w:rFonts w:ascii="宋体" w:hAnsi="宋体" w:eastAsia="宋体" w:cs="宋体"/>
          <w:b/>
          <w:color w:val="auto"/>
          <w:highlight w:val="none"/>
        </w:rPr>
      </w:pPr>
    </w:p>
    <w:p w14:paraId="68774E58">
      <w:pPr>
        <w:pStyle w:val="74"/>
        <w:rPr>
          <w:rFonts w:ascii="宋体" w:hAnsi="宋体" w:eastAsia="宋体" w:cs="宋体"/>
          <w:b/>
          <w:color w:val="auto"/>
          <w:highlight w:val="none"/>
        </w:rPr>
      </w:pPr>
    </w:p>
    <w:p w14:paraId="34336155">
      <w:pPr>
        <w:pStyle w:val="74"/>
        <w:rPr>
          <w:rFonts w:ascii="宋体" w:hAnsi="宋体" w:eastAsia="宋体" w:cs="宋体"/>
          <w:b/>
          <w:bCs/>
          <w:color w:val="auto"/>
          <w:kern w:val="2"/>
          <w:highlight w:val="none"/>
        </w:rPr>
      </w:pPr>
    </w:p>
    <w:p w14:paraId="54B13BAC">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5.投标人直接控股、管理关系信息表</w:t>
      </w:r>
    </w:p>
    <w:p w14:paraId="26B756A8">
      <w:pPr>
        <w:snapToGrid w:val="0"/>
        <w:spacing w:before="50" w:after="120" w:afterLines="50"/>
        <w:jc w:val="center"/>
        <w:rPr>
          <w:rFonts w:ascii="宋体" w:hAnsi="宋体" w:eastAsia="宋体" w:cs="宋体"/>
          <w:b/>
          <w:color w:val="auto"/>
          <w:sz w:val="28"/>
          <w:szCs w:val="28"/>
          <w:highlight w:val="none"/>
        </w:rPr>
      </w:pPr>
    </w:p>
    <w:p w14:paraId="074D027B">
      <w:pPr>
        <w:snapToGrid w:val="0"/>
        <w:spacing w:before="50" w:after="120" w:afterLines="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投标人直接控股股东信息表</w:t>
      </w:r>
    </w:p>
    <w:tbl>
      <w:tblPr>
        <w:tblStyle w:val="3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8025245">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CC0E70">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8923A4">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7141EA">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1AAD64">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593E22">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1424A5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F2AFEA">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E64F6">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C44456">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47319">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D469D2">
            <w:pPr>
              <w:spacing w:line="360" w:lineRule="auto"/>
              <w:jc w:val="center"/>
              <w:rPr>
                <w:rFonts w:ascii="宋体" w:hAnsi="宋体" w:eastAsia="宋体" w:cs="宋体"/>
                <w:color w:val="auto"/>
                <w:kern w:val="0"/>
                <w:sz w:val="24"/>
                <w:highlight w:val="none"/>
              </w:rPr>
            </w:pPr>
          </w:p>
        </w:tc>
      </w:tr>
      <w:tr w14:paraId="0EAD80D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EB0AB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BDEE4E">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CE355A">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8A7182">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3DB695">
            <w:pPr>
              <w:spacing w:line="360" w:lineRule="auto"/>
              <w:jc w:val="center"/>
              <w:rPr>
                <w:rFonts w:ascii="宋体" w:hAnsi="宋体" w:eastAsia="宋体" w:cs="宋体"/>
                <w:color w:val="auto"/>
                <w:kern w:val="0"/>
                <w:sz w:val="24"/>
                <w:highlight w:val="none"/>
              </w:rPr>
            </w:pPr>
          </w:p>
        </w:tc>
      </w:tr>
      <w:tr w14:paraId="09ECB9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30CE7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999C4A">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0089A4">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E9BF0">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6B5742">
            <w:pPr>
              <w:spacing w:line="360" w:lineRule="auto"/>
              <w:jc w:val="center"/>
              <w:rPr>
                <w:rFonts w:ascii="宋体" w:hAnsi="宋体" w:eastAsia="宋体" w:cs="宋体"/>
                <w:color w:val="auto"/>
                <w:kern w:val="0"/>
                <w:sz w:val="24"/>
                <w:highlight w:val="none"/>
              </w:rPr>
            </w:pPr>
          </w:p>
        </w:tc>
      </w:tr>
      <w:tr w14:paraId="34FDA68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49A40">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754252">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B9E583">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FD3503">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AA2C90">
            <w:pPr>
              <w:spacing w:line="360" w:lineRule="auto"/>
              <w:jc w:val="center"/>
              <w:rPr>
                <w:rFonts w:ascii="宋体" w:hAnsi="宋体" w:eastAsia="宋体" w:cs="宋体"/>
                <w:color w:val="auto"/>
                <w:kern w:val="0"/>
                <w:sz w:val="24"/>
                <w:highlight w:val="none"/>
              </w:rPr>
            </w:pPr>
          </w:p>
        </w:tc>
      </w:tr>
    </w:tbl>
    <w:p w14:paraId="74702008">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120CCA8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CF3C1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679F921A">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74B0B53F">
      <w:pPr>
        <w:snapToGrid w:val="0"/>
        <w:spacing w:line="360" w:lineRule="auto"/>
        <w:jc w:val="left"/>
        <w:rPr>
          <w:rFonts w:ascii="宋体" w:hAnsi="宋体" w:eastAsia="宋体" w:cs="宋体"/>
          <w:color w:val="auto"/>
          <w:sz w:val="24"/>
          <w:highlight w:val="none"/>
        </w:rPr>
      </w:pPr>
    </w:p>
    <w:p w14:paraId="6344F21F">
      <w:pPr>
        <w:snapToGrid w:val="0"/>
        <w:spacing w:line="360" w:lineRule="auto"/>
        <w:jc w:val="left"/>
        <w:rPr>
          <w:rFonts w:ascii="宋体" w:hAnsi="宋体" w:eastAsia="宋体" w:cs="宋体"/>
          <w:color w:val="auto"/>
          <w:sz w:val="24"/>
          <w:highlight w:val="none"/>
        </w:rPr>
      </w:pPr>
    </w:p>
    <w:p w14:paraId="55945FF5">
      <w:pPr>
        <w:snapToGrid w:val="0"/>
        <w:spacing w:line="360" w:lineRule="auto"/>
        <w:jc w:val="left"/>
        <w:rPr>
          <w:rFonts w:ascii="宋体" w:hAnsi="宋体" w:eastAsia="宋体" w:cs="宋体"/>
          <w:color w:val="auto"/>
          <w:sz w:val="24"/>
          <w:highlight w:val="none"/>
        </w:rPr>
      </w:pPr>
    </w:p>
    <w:p w14:paraId="57B949E8">
      <w:pPr>
        <w:snapToGrid w:val="0"/>
        <w:spacing w:line="360" w:lineRule="auto"/>
        <w:jc w:val="left"/>
        <w:rPr>
          <w:rFonts w:ascii="宋体" w:hAnsi="宋体" w:eastAsia="宋体" w:cs="宋体"/>
          <w:color w:val="auto"/>
          <w:sz w:val="24"/>
          <w:highlight w:val="none"/>
        </w:rPr>
      </w:pPr>
    </w:p>
    <w:p w14:paraId="32E50D27">
      <w:pPr>
        <w:snapToGrid w:val="0"/>
        <w:spacing w:line="360" w:lineRule="auto"/>
        <w:jc w:val="left"/>
        <w:rPr>
          <w:rFonts w:ascii="宋体" w:hAnsi="宋体" w:eastAsia="宋体" w:cs="宋体"/>
          <w:color w:val="auto"/>
          <w:sz w:val="24"/>
          <w:highlight w:val="none"/>
        </w:rPr>
      </w:pPr>
    </w:p>
    <w:p w14:paraId="4C4C84E7">
      <w:pPr>
        <w:snapToGrid w:val="0"/>
        <w:spacing w:before="120" w:beforeLines="50" w:line="360" w:lineRule="auto"/>
        <w:ind w:right="480" w:firstLine="3967" w:firstLineChars="1653"/>
        <w:rPr>
          <w:rFonts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3D413D1F">
      <w:pPr>
        <w:snapToGrid w:val="0"/>
        <w:spacing w:before="120" w:beforeLines="50" w:after="50" w:line="360" w:lineRule="auto"/>
        <w:ind w:right="480" w:firstLine="5520" w:firstLineChars="23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7AB1C5B8">
      <w:pPr>
        <w:snapToGrid w:val="0"/>
        <w:spacing w:before="120" w:beforeLines="50" w:after="50" w:line="360" w:lineRule="auto"/>
        <w:ind w:right="480" w:firstLine="5520" w:firstLineChars="2300"/>
        <w:jc w:val="center"/>
        <w:rPr>
          <w:rFonts w:ascii="宋体" w:hAnsi="宋体" w:eastAsia="宋体" w:cs="宋体"/>
          <w:color w:val="auto"/>
          <w:sz w:val="32"/>
          <w:szCs w:val="32"/>
          <w:highlight w:val="none"/>
        </w:rPr>
      </w:pPr>
      <w:r>
        <w:rPr>
          <w:rFonts w:hint="eastAsia" w:ascii="宋体" w:hAnsi="宋体" w:eastAsia="宋体" w:cs="宋体"/>
          <w:color w:val="auto"/>
          <w:sz w:val="24"/>
          <w:highlight w:val="none"/>
        </w:rPr>
        <w:t>年    月    日</w:t>
      </w: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投标人直接管理关系信息表</w:t>
      </w:r>
    </w:p>
    <w:tbl>
      <w:tblPr>
        <w:tblStyle w:val="37"/>
        <w:tblW w:w="0" w:type="auto"/>
        <w:tblInd w:w="0" w:type="dxa"/>
        <w:tblLayout w:type="fixed"/>
        <w:tblCellMar>
          <w:top w:w="0" w:type="dxa"/>
          <w:left w:w="0" w:type="dxa"/>
          <w:bottom w:w="0" w:type="dxa"/>
          <w:right w:w="0" w:type="dxa"/>
        </w:tblCellMar>
      </w:tblPr>
      <w:tblGrid>
        <w:gridCol w:w="1005"/>
        <w:gridCol w:w="2659"/>
        <w:gridCol w:w="3924"/>
        <w:gridCol w:w="2064"/>
      </w:tblGrid>
      <w:tr w14:paraId="30065915">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D7E668">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9FC0DC">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1D8B85">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CF47DD">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A3AAFE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A8BC6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0DF354">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CD25B1">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7C6CA0">
            <w:pPr>
              <w:spacing w:line="360" w:lineRule="auto"/>
              <w:jc w:val="center"/>
              <w:rPr>
                <w:rFonts w:ascii="宋体" w:hAnsi="宋体" w:eastAsia="宋体" w:cs="宋体"/>
                <w:color w:val="auto"/>
                <w:kern w:val="0"/>
                <w:sz w:val="24"/>
                <w:highlight w:val="none"/>
              </w:rPr>
            </w:pPr>
          </w:p>
        </w:tc>
      </w:tr>
      <w:tr w14:paraId="4754F63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3B44B1">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1F4C46">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518378">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E3AD8C">
            <w:pPr>
              <w:spacing w:line="360" w:lineRule="auto"/>
              <w:jc w:val="center"/>
              <w:rPr>
                <w:rFonts w:ascii="宋体" w:hAnsi="宋体" w:eastAsia="宋体" w:cs="宋体"/>
                <w:color w:val="auto"/>
                <w:kern w:val="0"/>
                <w:sz w:val="24"/>
                <w:highlight w:val="none"/>
              </w:rPr>
            </w:pPr>
          </w:p>
        </w:tc>
      </w:tr>
      <w:tr w14:paraId="60383A7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5A4F7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66BA52">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2B1EA9">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AE277B">
            <w:pPr>
              <w:spacing w:line="360" w:lineRule="auto"/>
              <w:jc w:val="center"/>
              <w:rPr>
                <w:rFonts w:ascii="宋体" w:hAnsi="宋体" w:eastAsia="宋体" w:cs="宋体"/>
                <w:color w:val="auto"/>
                <w:kern w:val="0"/>
                <w:sz w:val="24"/>
                <w:highlight w:val="none"/>
              </w:rPr>
            </w:pPr>
          </w:p>
        </w:tc>
      </w:tr>
      <w:tr w14:paraId="50769DD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D6EA8B">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465808">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687CE3">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9F469E">
            <w:pPr>
              <w:spacing w:line="360" w:lineRule="auto"/>
              <w:jc w:val="center"/>
              <w:rPr>
                <w:rFonts w:ascii="宋体" w:hAnsi="宋体" w:eastAsia="宋体" w:cs="宋体"/>
                <w:color w:val="auto"/>
                <w:kern w:val="0"/>
                <w:sz w:val="24"/>
                <w:highlight w:val="none"/>
              </w:rPr>
            </w:pPr>
          </w:p>
        </w:tc>
      </w:tr>
    </w:tbl>
    <w:p w14:paraId="030BB2DB">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0F663BF1">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45E6D563">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6FD95279">
      <w:pP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4A3E509E">
      <w:pPr>
        <w:snapToGrid w:val="0"/>
        <w:spacing w:line="360" w:lineRule="auto"/>
        <w:jc w:val="left"/>
        <w:rPr>
          <w:rFonts w:ascii="宋体" w:hAnsi="宋体" w:eastAsia="宋体" w:cs="宋体"/>
          <w:color w:val="auto"/>
          <w:sz w:val="24"/>
          <w:highlight w:val="none"/>
        </w:rPr>
      </w:pPr>
    </w:p>
    <w:p w14:paraId="56120172">
      <w:pPr>
        <w:snapToGrid w:val="0"/>
        <w:spacing w:line="360" w:lineRule="auto"/>
        <w:jc w:val="left"/>
        <w:rPr>
          <w:rFonts w:ascii="宋体" w:hAnsi="宋体" w:eastAsia="宋体" w:cs="宋体"/>
          <w:color w:val="auto"/>
          <w:sz w:val="24"/>
          <w:highlight w:val="none"/>
        </w:rPr>
      </w:pPr>
    </w:p>
    <w:p w14:paraId="1A132303">
      <w:pPr>
        <w:snapToGrid w:val="0"/>
        <w:spacing w:line="360" w:lineRule="auto"/>
        <w:jc w:val="left"/>
        <w:rPr>
          <w:rFonts w:ascii="宋体" w:hAnsi="宋体" w:eastAsia="宋体" w:cs="宋体"/>
          <w:color w:val="auto"/>
          <w:sz w:val="24"/>
          <w:highlight w:val="none"/>
        </w:rPr>
      </w:pPr>
    </w:p>
    <w:p w14:paraId="64EB5A8A">
      <w:pPr>
        <w:snapToGrid w:val="0"/>
        <w:spacing w:line="360" w:lineRule="auto"/>
        <w:jc w:val="left"/>
        <w:rPr>
          <w:rFonts w:ascii="宋体" w:hAnsi="宋体" w:eastAsia="宋体" w:cs="宋体"/>
          <w:color w:val="auto"/>
          <w:sz w:val="24"/>
          <w:highlight w:val="none"/>
        </w:rPr>
      </w:pPr>
    </w:p>
    <w:p w14:paraId="0D6721A3">
      <w:pPr>
        <w:snapToGrid w:val="0"/>
        <w:spacing w:line="360" w:lineRule="auto"/>
        <w:jc w:val="left"/>
        <w:rPr>
          <w:rFonts w:ascii="宋体" w:hAnsi="宋体" w:eastAsia="宋体" w:cs="宋体"/>
          <w:color w:val="auto"/>
          <w:sz w:val="24"/>
          <w:highlight w:val="none"/>
        </w:rPr>
      </w:pPr>
    </w:p>
    <w:p w14:paraId="024267F4">
      <w:pPr>
        <w:snapToGrid w:val="0"/>
        <w:spacing w:line="360" w:lineRule="auto"/>
        <w:jc w:val="left"/>
        <w:rPr>
          <w:rFonts w:ascii="宋体" w:hAnsi="宋体" w:eastAsia="宋体" w:cs="宋体"/>
          <w:color w:val="auto"/>
          <w:sz w:val="24"/>
          <w:highlight w:val="none"/>
        </w:rPr>
      </w:pPr>
    </w:p>
    <w:p w14:paraId="148CE219">
      <w:pPr>
        <w:snapToGrid w:val="0"/>
        <w:spacing w:line="360" w:lineRule="auto"/>
        <w:jc w:val="left"/>
        <w:rPr>
          <w:rFonts w:ascii="宋体" w:hAnsi="宋体" w:eastAsia="宋体" w:cs="宋体"/>
          <w:color w:val="auto"/>
          <w:sz w:val="24"/>
          <w:highlight w:val="none"/>
        </w:rPr>
      </w:pPr>
    </w:p>
    <w:p w14:paraId="295E33E0">
      <w:pPr>
        <w:snapToGrid w:val="0"/>
        <w:spacing w:before="120" w:beforeLines="50" w:line="360" w:lineRule="auto"/>
        <w:ind w:right="480" w:firstLine="3967" w:firstLineChars="1653"/>
        <w:rPr>
          <w:rFonts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r>
        <w:rPr>
          <w:rFonts w:hint="eastAsia" w:ascii="宋体" w:hAnsi="宋体" w:eastAsia="宋体" w:cs="宋体"/>
          <w:color w:val="auto"/>
          <w:sz w:val="24"/>
          <w:highlight w:val="none"/>
          <w:u w:val="single"/>
        </w:rPr>
        <w:t xml:space="preserve">             </w:t>
      </w:r>
    </w:p>
    <w:p w14:paraId="542442FA">
      <w:pPr>
        <w:snapToGrid w:val="0"/>
        <w:spacing w:before="120" w:beforeLines="50" w:after="50" w:line="360" w:lineRule="auto"/>
        <w:ind w:right="480" w:firstLine="5520" w:firstLineChars="2300"/>
        <w:rPr>
          <w:rFonts w:ascii="宋体" w:hAnsi="宋体" w:eastAsia="宋体" w:cs="宋体"/>
          <w:color w:val="auto"/>
          <w:sz w:val="24"/>
          <w:highlight w:val="none"/>
        </w:rPr>
      </w:pPr>
      <w:r>
        <w:rPr>
          <w:rFonts w:hint="eastAsia" w:ascii="宋体" w:hAnsi="宋体" w:eastAsia="宋体" w:cs="宋体"/>
          <w:color w:val="auto"/>
          <w:sz w:val="24"/>
          <w:highlight w:val="none"/>
        </w:rPr>
        <w:t>投标人（盖公章）：</w:t>
      </w:r>
      <w:r>
        <w:rPr>
          <w:rFonts w:hint="eastAsia" w:ascii="宋体" w:hAnsi="宋体" w:eastAsia="宋体" w:cs="宋体"/>
          <w:color w:val="auto"/>
          <w:sz w:val="24"/>
          <w:highlight w:val="none"/>
          <w:u w:val="single"/>
        </w:rPr>
        <w:t xml:space="preserve">                 </w:t>
      </w:r>
    </w:p>
    <w:p w14:paraId="77F2296E">
      <w:pPr>
        <w:snapToGrid w:val="0"/>
        <w:spacing w:before="120" w:beforeLines="50" w:after="50" w:line="360" w:lineRule="auto"/>
        <w:ind w:right="480" w:firstLine="240" w:firstLineChars="100"/>
        <w:jc w:val="right"/>
        <w:rPr>
          <w:color w:val="auto"/>
          <w:highlight w:val="none"/>
        </w:rPr>
      </w:pPr>
      <w:r>
        <w:rPr>
          <w:rFonts w:hint="eastAsia" w:ascii="宋体" w:hAnsi="宋体" w:eastAsia="宋体" w:cs="宋体"/>
          <w:color w:val="auto"/>
          <w:sz w:val="24"/>
          <w:highlight w:val="none"/>
        </w:rPr>
        <w:t xml:space="preserve"> 年    月    日</w:t>
      </w:r>
      <w:r>
        <w:rPr>
          <w:color w:val="auto"/>
          <w:highlight w:val="none"/>
        </w:rPr>
        <w:br w:type="page"/>
      </w:r>
    </w:p>
    <w:p w14:paraId="0F765C8C">
      <w:pPr>
        <w:pStyle w:val="26"/>
        <w:rPr>
          <w:color w:val="auto"/>
          <w:highlight w:val="none"/>
        </w:rPr>
      </w:pPr>
    </w:p>
    <w:p w14:paraId="66B70F7A">
      <w:pPr>
        <w:snapToGrid w:val="0"/>
        <w:spacing w:before="120" w:beforeLines="50" w:after="50"/>
        <w:jc w:val="left"/>
        <w:rPr>
          <w:rFonts w:ascii="宋体" w:hAnsi="宋体" w:eastAsia="宋体" w:cs="宋体"/>
          <w:b/>
          <w:color w:val="auto"/>
          <w:sz w:val="24"/>
          <w:highlight w:val="none"/>
        </w:rPr>
      </w:pPr>
    </w:p>
    <w:p w14:paraId="4FE01E8B">
      <w:pPr>
        <w:snapToGrid w:val="0"/>
        <w:spacing w:before="120"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6.投标声明格式</w:t>
      </w:r>
    </w:p>
    <w:p w14:paraId="0DF322DD">
      <w:pPr>
        <w:snapToGrid w:val="0"/>
        <w:spacing w:before="50" w:after="120" w:afterLines="50"/>
        <w:jc w:val="left"/>
        <w:rPr>
          <w:rFonts w:ascii="宋体" w:hAnsi="宋体" w:eastAsia="宋体" w:cs="宋体"/>
          <w:color w:val="auto"/>
          <w:highlight w:val="none"/>
        </w:rPr>
      </w:pPr>
    </w:p>
    <w:p w14:paraId="5373A66B">
      <w:pPr>
        <w:snapToGrid w:val="0"/>
        <w:spacing w:before="50" w:after="120" w:afterLines="50"/>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投标声明</w:t>
      </w:r>
    </w:p>
    <w:p w14:paraId="72A26762">
      <w:pPr>
        <w:snapToGrid w:val="0"/>
        <w:spacing w:before="50" w:after="120" w:afterLines="50"/>
        <w:jc w:val="center"/>
        <w:rPr>
          <w:rFonts w:ascii="宋体" w:hAnsi="宋体" w:eastAsia="宋体" w:cs="宋体"/>
          <w:bCs/>
          <w:color w:val="auto"/>
          <w:sz w:val="44"/>
          <w:szCs w:val="44"/>
          <w:highlight w:val="none"/>
        </w:rPr>
      </w:pPr>
    </w:p>
    <w:p w14:paraId="3E7B9309">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5B6AAB0F">
      <w:pPr>
        <w:spacing w:line="400" w:lineRule="exact"/>
        <w:ind w:firstLine="523" w:firstLineChars="218"/>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我方参加贵单位组织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）的政府采购活动。我方在此郑重声明：</w:t>
      </w:r>
    </w:p>
    <w:p w14:paraId="63F2BD35">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4B3D7B2">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459A0725">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 我方承诺符合《中华人民共和国政府采购法》第二十二条规定：</w:t>
      </w:r>
    </w:p>
    <w:p w14:paraId="6D71A52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741634B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165B49AA">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6B20214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3C896911">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010C3699">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3E2EEF5F">
      <w:pPr>
        <w:spacing w:line="40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4.以上事项如有虚假或者隐瞒，我方愿意承担一切后果，并不再寻求任何旨在减轻或者免除法律责任的辩解。</w:t>
      </w:r>
    </w:p>
    <w:p w14:paraId="3A0601BB">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4BD8EEF3">
      <w:pPr>
        <w:spacing w:line="400" w:lineRule="exact"/>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注：如为联合体投标，盖章处须加盖联合体各方公章并由联合体各方法定代表人分别签字，否则投标无效。</w:t>
      </w:r>
    </w:p>
    <w:p w14:paraId="7A722F3B">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78F978">
      <w:pPr>
        <w:spacing w:line="400" w:lineRule="exact"/>
        <w:contextualSpacing/>
        <w:jc w:val="left"/>
        <w:rPr>
          <w:rFonts w:ascii="宋体" w:hAnsi="宋体" w:eastAsia="宋体" w:cs="宋体"/>
          <w:color w:val="auto"/>
          <w:sz w:val="24"/>
          <w:highlight w:val="none"/>
        </w:rPr>
      </w:pPr>
    </w:p>
    <w:p w14:paraId="3426E820">
      <w:pPr>
        <w:spacing w:line="400" w:lineRule="exact"/>
        <w:ind w:firstLine="4320" w:firstLineChars="18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法定代表人（签字或者盖章）：</w:t>
      </w:r>
      <w:r>
        <w:rPr>
          <w:rFonts w:hint="eastAsia" w:ascii="宋体" w:hAnsi="宋体" w:eastAsia="宋体" w:cs="宋体"/>
          <w:color w:val="auto"/>
          <w:sz w:val="24"/>
          <w:highlight w:val="none"/>
          <w:u w:val="single"/>
        </w:rPr>
        <w:t xml:space="preserve">             </w:t>
      </w:r>
    </w:p>
    <w:p w14:paraId="4CCEF0C0">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投标人（盖公章）：</w:t>
      </w:r>
      <w:r>
        <w:rPr>
          <w:rFonts w:hint="eastAsia" w:ascii="宋体" w:hAnsi="宋体" w:eastAsia="宋体" w:cs="宋体"/>
          <w:color w:val="auto"/>
          <w:sz w:val="24"/>
          <w:highlight w:val="none"/>
          <w:u w:val="single"/>
        </w:rPr>
        <w:t xml:space="preserve">                 </w:t>
      </w:r>
    </w:p>
    <w:p w14:paraId="4B79A582">
      <w:pPr>
        <w:spacing w:line="400" w:lineRule="exact"/>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85A496F">
      <w:pPr>
        <w:rPr>
          <w:rFonts w:ascii="宋体" w:hAnsi="宋体" w:eastAsia="宋体" w:cs="宋体"/>
          <w:b/>
          <w:color w:val="auto"/>
          <w:sz w:val="28"/>
          <w:szCs w:val="28"/>
          <w:highlight w:val="none"/>
        </w:rPr>
      </w:pPr>
      <w:bookmarkStart w:id="94" w:name="_Toc19686838"/>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三、商务文件格式</w:t>
      </w:r>
      <w:bookmarkEnd w:id="94"/>
    </w:p>
    <w:p w14:paraId="19766149">
      <w:pPr>
        <w:snapToGrid w:val="0"/>
        <w:spacing w:before="120" w:beforeLines="50" w:after="50"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1.商务文件封面格式： </w:t>
      </w:r>
    </w:p>
    <w:p w14:paraId="529ACE4F">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2733FC60">
      <w:pPr>
        <w:snapToGrid w:val="0"/>
        <w:spacing w:before="120" w:beforeLines="50" w:after="50"/>
        <w:rPr>
          <w:rFonts w:ascii="宋体" w:hAnsi="宋体" w:eastAsia="宋体" w:cs="宋体"/>
          <w:color w:val="auto"/>
          <w:sz w:val="24"/>
          <w:szCs w:val="20"/>
          <w:highlight w:val="none"/>
        </w:rPr>
      </w:pPr>
    </w:p>
    <w:p w14:paraId="10B5351A">
      <w:pPr>
        <w:snapToGrid w:val="0"/>
        <w:spacing w:before="120" w:beforeLines="50" w:after="50"/>
        <w:rPr>
          <w:rFonts w:ascii="宋体" w:hAnsi="宋体" w:eastAsia="宋体" w:cs="宋体"/>
          <w:color w:val="auto"/>
          <w:sz w:val="24"/>
          <w:szCs w:val="20"/>
          <w:highlight w:val="none"/>
        </w:rPr>
      </w:pPr>
    </w:p>
    <w:p w14:paraId="7F6783E2">
      <w:pPr>
        <w:snapToGrid w:val="0"/>
        <w:spacing w:before="120" w:beforeLines="50" w:after="50"/>
        <w:rPr>
          <w:rFonts w:ascii="宋体" w:hAnsi="宋体" w:eastAsia="宋体" w:cs="宋体"/>
          <w:color w:val="auto"/>
          <w:sz w:val="24"/>
          <w:szCs w:val="20"/>
          <w:highlight w:val="none"/>
        </w:rPr>
      </w:pPr>
    </w:p>
    <w:p w14:paraId="30EEB9EE">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24E9121E">
      <w:pPr>
        <w:snapToGrid w:val="0"/>
        <w:spacing w:before="120" w:beforeLines="50" w:after="50"/>
        <w:rPr>
          <w:rFonts w:ascii="宋体" w:hAnsi="宋体" w:eastAsia="宋体" w:cs="宋体"/>
          <w:color w:val="auto"/>
          <w:sz w:val="24"/>
          <w:szCs w:val="20"/>
          <w:highlight w:val="none"/>
        </w:rPr>
      </w:pPr>
    </w:p>
    <w:p w14:paraId="436BD82F">
      <w:pPr>
        <w:snapToGrid w:val="0"/>
        <w:spacing w:before="120" w:beforeLines="50" w:after="50"/>
        <w:rPr>
          <w:rFonts w:ascii="宋体" w:hAnsi="宋体" w:eastAsia="宋体" w:cs="宋体"/>
          <w:color w:val="auto"/>
          <w:sz w:val="24"/>
          <w:szCs w:val="20"/>
          <w:highlight w:val="none"/>
        </w:rPr>
      </w:pPr>
    </w:p>
    <w:p w14:paraId="636920F2">
      <w:pPr>
        <w:snapToGrid w:val="0"/>
        <w:spacing w:before="120" w:beforeLines="50" w:after="50"/>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文  件</w:t>
      </w:r>
    </w:p>
    <w:p w14:paraId="41676316">
      <w:pPr>
        <w:snapToGrid w:val="0"/>
        <w:spacing w:before="120" w:beforeLines="50" w:after="50"/>
        <w:rPr>
          <w:rFonts w:ascii="宋体" w:hAnsi="宋体" w:eastAsia="宋体" w:cs="宋体"/>
          <w:bCs/>
          <w:color w:val="auto"/>
          <w:sz w:val="24"/>
          <w:szCs w:val="20"/>
          <w:highlight w:val="none"/>
        </w:rPr>
      </w:pPr>
    </w:p>
    <w:p w14:paraId="23B5753D">
      <w:pPr>
        <w:snapToGrid w:val="0"/>
        <w:spacing w:before="120" w:beforeLines="50" w:after="50"/>
        <w:ind w:firstLine="540" w:firstLineChars="225"/>
        <w:rPr>
          <w:rFonts w:ascii="宋体" w:hAnsi="宋体" w:eastAsia="宋体" w:cs="宋体"/>
          <w:bCs/>
          <w:color w:val="auto"/>
          <w:sz w:val="24"/>
          <w:highlight w:val="none"/>
        </w:rPr>
      </w:pPr>
    </w:p>
    <w:p w14:paraId="5168EDF5">
      <w:pPr>
        <w:snapToGrid w:val="0"/>
        <w:spacing w:before="120" w:beforeLines="50" w:after="50"/>
        <w:ind w:firstLine="540" w:firstLineChars="225"/>
        <w:rPr>
          <w:rFonts w:ascii="宋体" w:hAnsi="宋体" w:eastAsia="宋体" w:cs="宋体"/>
          <w:bCs/>
          <w:color w:val="auto"/>
          <w:sz w:val="24"/>
          <w:highlight w:val="none"/>
        </w:rPr>
      </w:pPr>
    </w:p>
    <w:p w14:paraId="7D15C834">
      <w:pPr>
        <w:snapToGrid w:val="0"/>
        <w:spacing w:before="120" w:beforeLines="50" w:after="50"/>
        <w:ind w:firstLine="540" w:firstLineChars="225"/>
        <w:rPr>
          <w:rFonts w:ascii="宋体" w:hAnsi="宋体" w:eastAsia="宋体" w:cs="宋体"/>
          <w:bCs/>
          <w:color w:val="auto"/>
          <w:sz w:val="24"/>
          <w:highlight w:val="none"/>
        </w:rPr>
      </w:pPr>
    </w:p>
    <w:p w14:paraId="1CF20809">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项目名称+标段：</w:t>
      </w:r>
    </w:p>
    <w:p w14:paraId="37D8D540">
      <w:pPr>
        <w:snapToGrid w:val="0"/>
        <w:spacing w:before="120" w:beforeLines="50" w:after="50"/>
        <w:ind w:firstLine="540" w:firstLineChars="225"/>
        <w:rPr>
          <w:rFonts w:ascii="宋体" w:hAnsi="宋体" w:eastAsia="宋体" w:cs="宋体"/>
          <w:bCs/>
          <w:color w:val="auto"/>
          <w:sz w:val="24"/>
          <w:szCs w:val="20"/>
          <w:highlight w:val="none"/>
        </w:rPr>
      </w:pPr>
    </w:p>
    <w:p w14:paraId="3D83286D">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422E6454">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C1E52BB">
      <w:pPr>
        <w:snapToGrid w:val="0"/>
        <w:spacing w:before="120" w:beforeLines="50" w:after="50"/>
        <w:ind w:firstLine="540" w:firstLineChars="225"/>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C120F78">
      <w:pPr>
        <w:snapToGrid w:val="0"/>
        <w:spacing w:before="120" w:beforeLines="50" w:after="50"/>
        <w:ind w:firstLine="540" w:firstLineChars="225"/>
        <w:rPr>
          <w:rFonts w:ascii="宋体" w:hAnsi="宋体" w:eastAsia="宋体" w:cs="宋体"/>
          <w:bCs/>
          <w:color w:val="auto"/>
          <w:sz w:val="24"/>
          <w:szCs w:val="20"/>
          <w:highlight w:val="none"/>
        </w:rPr>
      </w:pPr>
    </w:p>
    <w:p w14:paraId="786BFB67">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7C76A16C">
      <w:pPr>
        <w:pStyle w:val="7"/>
        <w:snapToGrid w:val="0"/>
        <w:spacing w:before="50" w:after="50"/>
        <w:ind w:firstLine="540" w:firstLineChars="225"/>
        <w:rPr>
          <w:rFonts w:ascii="宋体" w:hAnsi="宋体" w:eastAsia="宋体" w:cs="宋体"/>
          <w:bCs/>
          <w:color w:val="auto"/>
          <w:sz w:val="24"/>
          <w:szCs w:val="24"/>
          <w:highlight w:val="none"/>
        </w:rPr>
      </w:pPr>
    </w:p>
    <w:p w14:paraId="389442AE">
      <w:pPr>
        <w:pStyle w:val="7"/>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026129EE">
      <w:pPr>
        <w:pStyle w:val="7"/>
        <w:snapToGrid w:val="0"/>
        <w:spacing w:before="50" w:after="50"/>
        <w:ind w:firstLine="960" w:firstLineChars="400"/>
        <w:rPr>
          <w:rFonts w:ascii="宋体" w:hAnsi="宋体" w:eastAsia="宋体" w:cs="宋体"/>
          <w:bCs/>
          <w:color w:val="auto"/>
          <w:sz w:val="24"/>
          <w:szCs w:val="24"/>
          <w:highlight w:val="none"/>
        </w:rPr>
      </w:pPr>
    </w:p>
    <w:p w14:paraId="6E25372E">
      <w:pPr>
        <w:snapToGrid w:val="0"/>
        <w:spacing w:before="120" w:beforeLines="50" w:after="50"/>
        <w:ind w:firstLine="645"/>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43311E9">
      <w:pPr>
        <w:snapToGrid w:val="0"/>
        <w:spacing w:before="120" w:beforeLines="50" w:after="5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00AB8834">
      <w:pPr>
        <w:snapToGrid w:val="0"/>
        <w:spacing w:line="360" w:lineRule="auto"/>
        <w:jc w:val="left"/>
        <w:rPr>
          <w:rFonts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4"/>
          <w:highlight w:val="none"/>
        </w:rPr>
        <w:t>2.商务文件目录</w:t>
      </w:r>
    </w:p>
    <w:p w14:paraId="4B1C362D">
      <w:pPr>
        <w:snapToGrid w:val="0"/>
        <w:spacing w:before="50" w:after="120" w:afterLines="50" w:line="360" w:lineRule="auto"/>
        <w:ind w:firstLine="480" w:firstLineChars="200"/>
        <w:jc w:val="left"/>
        <w:rPr>
          <w:rFonts w:ascii="宋体" w:hAnsi="宋体" w:eastAsia="宋体" w:cs="宋体"/>
          <w:b/>
          <w:bCs/>
          <w:color w:val="auto"/>
          <w:sz w:val="32"/>
          <w:szCs w:val="32"/>
          <w:highlight w:val="none"/>
        </w:rPr>
      </w:pPr>
      <w:r>
        <w:rPr>
          <w:rFonts w:hint="eastAsia" w:ascii="宋体" w:hAnsi="宋体" w:eastAsia="宋体" w:cs="宋体"/>
          <w:color w:val="auto"/>
          <w:sz w:val="24"/>
          <w:highlight w:val="none"/>
        </w:rPr>
        <w:t>根据招标文件规定及投标人提供的材料自行编写目录。</w:t>
      </w:r>
    </w:p>
    <w:p w14:paraId="1E620AC9">
      <w:pPr>
        <w:snapToGrid w:val="0"/>
        <w:spacing w:before="50" w:after="120" w:afterLines="50"/>
        <w:jc w:val="left"/>
        <w:rPr>
          <w:rFonts w:ascii="宋体" w:hAnsi="宋体" w:eastAsia="宋体" w:cs="宋体"/>
          <w:color w:val="auto"/>
          <w:highlight w:val="none"/>
        </w:rPr>
      </w:pPr>
    </w:p>
    <w:p w14:paraId="61C84FAE">
      <w:pPr>
        <w:spacing w:line="400" w:lineRule="exact"/>
        <w:contextualSpacing/>
        <w:jc w:val="left"/>
        <w:rPr>
          <w:rFonts w:ascii="宋体" w:hAnsi="宋体" w:eastAsia="宋体" w:cs="宋体"/>
          <w:color w:val="auto"/>
          <w:sz w:val="24"/>
          <w:highlight w:val="none"/>
        </w:rPr>
      </w:pPr>
    </w:p>
    <w:p w14:paraId="02DD0648">
      <w:pPr>
        <w:pStyle w:val="74"/>
        <w:rPr>
          <w:rFonts w:ascii="宋体" w:hAnsi="宋体" w:eastAsia="宋体" w:cs="宋体"/>
          <w:color w:val="auto"/>
          <w:highlight w:val="none"/>
        </w:rPr>
      </w:pPr>
    </w:p>
    <w:p w14:paraId="495632D1">
      <w:pPr>
        <w:pStyle w:val="74"/>
        <w:rPr>
          <w:rFonts w:ascii="宋体" w:hAnsi="宋体" w:eastAsia="宋体" w:cs="宋体"/>
          <w:color w:val="auto"/>
          <w:highlight w:val="none"/>
        </w:rPr>
      </w:pPr>
    </w:p>
    <w:p w14:paraId="7878F103">
      <w:pPr>
        <w:pStyle w:val="74"/>
        <w:rPr>
          <w:rFonts w:ascii="宋体" w:hAnsi="宋体" w:eastAsia="宋体" w:cs="宋体"/>
          <w:color w:val="auto"/>
          <w:highlight w:val="none"/>
        </w:rPr>
      </w:pPr>
    </w:p>
    <w:p w14:paraId="50C78BE6">
      <w:pPr>
        <w:pStyle w:val="74"/>
        <w:rPr>
          <w:rFonts w:ascii="宋体" w:hAnsi="宋体" w:eastAsia="宋体" w:cs="宋体"/>
          <w:color w:val="auto"/>
          <w:highlight w:val="none"/>
        </w:rPr>
      </w:pPr>
    </w:p>
    <w:p w14:paraId="6BFBBD9F">
      <w:pPr>
        <w:pStyle w:val="74"/>
        <w:rPr>
          <w:rFonts w:ascii="宋体" w:hAnsi="宋体" w:eastAsia="宋体" w:cs="宋体"/>
          <w:color w:val="auto"/>
          <w:highlight w:val="none"/>
        </w:rPr>
      </w:pPr>
    </w:p>
    <w:p w14:paraId="09CFA9C7">
      <w:pPr>
        <w:pStyle w:val="74"/>
        <w:rPr>
          <w:rFonts w:ascii="宋体" w:hAnsi="宋体" w:eastAsia="宋体" w:cs="宋体"/>
          <w:color w:val="auto"/>
          <w:highlight w:val="none"/>
        </w:rPr>
      </w:pPr>
    </w:p>
    <w:p w14:paraId="7F0A13A8">
      <w:pPr>
        <w:pStyle w:val="74"/>
        <w:rPr>
          <w:rFonts w:ascii="宋体" w:hAnsi="宋体" w:eastAsia="宋体" w:cs="宋体"/>
          <w:color w:val="auto"/>
          <w:highlight w:val="none"/>
        </w:rPr>
      </w:pPr>
    </w:p>
    <w:p w14:paraId="143B7C15">
      <w:pPr>
        <w:pStyle w:val="74"/>
        <w:rPr>
          <w:rFonts w:ascii="宋体" w:hAnsi="宋体" w:eastAsia="宋体" w:cs="宋体"/>
          <w:color w:val="auto"/>
          <w:highlight w:val="none"/>
        </w:rPr>
      </w:pPr>
    </w:p>
    <w:p w14:paraId="377BCA6D">
      <w:pPr>
        <w:pStyle w:val="74"/>
        <w:rPr>
          <w:rFonts w:ascii="宋体" w:hAnsi="宋体" w:eastAsia="宋体" w:cs="宋体"/>
          <w:color w:val="auto"/>
          <w:highlight w:val="none"/>
        </w:rPr>
      </w:pPr>
    </w:p>
    <w:p w14:paraId="7EC39A1C">
      <w:pPr>
        <w:pStyle w:val="74"/>
        <w:rPr>
          <w:rFonts w:ascii="宋体" w:hAnsi="宋体" w:eastAsia="宋体" w:cs="宋体"/>
          <w:color w:val="auto"/>
          <w:highlight w:val="none"/>
        </w:rPr>
      </w:pPr>
    </w:p>
    <w:p w14:paraId="2355F585">
      <w:pPr>
        <w:pStyle w:val="74"/>
        <w:rPr>
          <w:rFonts w:ascii="宋体" w:hAnsi="宋体" w:eastAsia="宋体" w:cs="宋体"/>
          <w:color w:val="auto"/>
          <w:highlight w:val="none"/>
        </w:rPr>
      </w:pPr>
    </w:p>
    <w:p w14:paraId="21290215">
      <w:pPr>
        <w:pStyle w:val="74"/>
        <w:rPr>
          <w:rFonts w:ascii="宋体" w:hAnsi="宋体" w:eastAsia="宋体" w:cs="宋体"/>
          <w:color w:val="auto"/>
          <w:highlight w:val="none"/>
        </w:rPr>
      </w:pPr>
    </w:p>
    <w:p w14:paraId="326B78B4">
      <w:pPr>
        <w:pStyle w:val="74"/>
        <w:rPr>
          <w:rFonts w:ascii="宋体" w:hAnsi="宋体" w:eastAsia="宋体" w:cs="宋体"/>
          <w:color w:val="auto"/>
          <w:highlight w:val="none"/>
        </w:rPr>
      </w:pPr>
    </w:p>
    <w:p w14:paraId="7E06E4D4">
      <w:pPr>
        <w:pStyle w:val="74"/>
        <w:rPr>
          <w:rFonts w:ascii="宋体" w:hAnsi="宋体" w:eastAsia="宋体" w:cs="宋体"/>
          <w:color w:val="auto"/>
          <w:highlight w:val="none"/>
        </w:rPr>
      </w:pPr>
    </w:p>
    <w:p w14:paraId="690AF862">
      <w:pPr>
        <w:pStyle w:val="74"/>
        <w:rPr>
          <w:rFonts w:ascii="宋体" w:hAnsi="宋体" w:eastAsia="宋体" w:cs="宋体"/>
          <w:color w:val="auto"/>
          <w:highlight w:val="none"/>
        </w:rPr>
      </w:pPr>
    </w:p>
    <w:p w14:paraId="1C43DCCC">
      <w:pPr>
        <w:pStyle w:val="74"/>
        <w:rPr>
          <w:rFonts w:ascii="宋体" w:hAnsi="宋体" w:eastAsia="宋体" w:cs="宋体"/>
          <w:color w:val="auto"/>
          <w:highlight w:val="none"/>
        </w:rPr>
      </w:pPr>
    </w:p>
    <w:p w14:paraId="01FE35AA">
      <w:pPr>
        <w:pStyle w:val="74"/>
        <w:rPr>
          <w:rFonts w:ascii="宋体" w:hAnsi="宋体" w:eastAsia="宋体" w:cs="宋体"/>
          <w:color w:val="auto"/>
          <w:highlight w:val="none"/>
        </w:rPr>
      </w:pPr>
    </w:p>
    <w:p w14:paraId="3D851970">
      <w:pPr>
        <w:pStyle w:val="74"/>
        <w:rPr>
          <w:rFonts w:ascii="宋体" w:hAnsi="宋体" w:eastAsia="宋体" w:cs="宋体"/>
          <w:color w:val="auto"/>
          <w:highlight w:val="none"/>
        </w:rPr>
      </w:pPr>
    </w:p>
    <w:p w14:paraId="6E8B1508">
      <w:pPr>
        <w:pStyle w:val="74"/>
        <w:rPr>
          <w:rFonts w:ascii="宋体" w:hAnsi="宋体" w:eastAsia="宋体" w:cs="宋体"/>
          <w:color w:val="auto"/>
          <w:highlight w:val="none"/>
        </w:rPr>
      </w:pPr>
    </w:p>
    <w:p w14:paraId="63F01A8D">
      <w:pPr>
        <w:pStyle w:val="74"/>
        <w:rPr>
          <w:rFonts w:ascii="宋体" w:hAnsi="宋体" w:eastAsia="宋体" w:cs="宋体"/>
          <w:color w:val="auto"/>
          <w:highlight w:val="none"/>
        </w:rPr>
      </w:pPr>
    </w:p>
    <w:p w14:paraId="2DACEBF1">
      <w:pPr>
        <w:pStyle w:val="74"/>
        <w:rPr>
          <w:rFonts w:ascii="宋体" w:hAnsi="宋体" w:eastAsia="宋体" w:cs="宋体"/>
          <w:color w:val="auto"/>
          <w:highlight w:val="none"/>
        </w:rPr>
      </w:pPr>
    </w:p>
    <w:p w14:paraId="54BE38E4">
      <w:pPr>
        <w:pStyle w:val="74"/>
        <w:rPr>
          <w:rFonts w:ascii="宋体" w:hAnsi="宋体" w:eastAsia="宋体" w:cs="宋体"/>
          <w:color w:val="auto"/>
          <w:highlight w:val="none"/>
        </w:rPr>
      </w:pPr>
    </w:p>
    <w:p w14:paraId="0EB2A6F5">
      <w:pPr>
        <w:pStyle w:val="74"/>
        <w:rPr>
          <w:rFonts w:ascii="宋体" w:hAnsi="宋体" w:eastAsia="宋体" w:cs="宋体"/>
          <w:color w:val="auto"/>
          <w:highlight w:val="none"/>
        </w:rPr>
      </w:pPr>
    </w:p>
    <w:p w14:paraId="25204C5C">
      <w:pPr>
        <w:pStyle w:val="74"/>
        <w:rPr>
          <w:rFonts w:ascii="宋体" w:hAnsi="宋体" w:eastAsia="宋体" w:cs="宋体"/>
          <w:color w:val="auto"/>
          <w:highlight w:val="none"/>
        </w:rPr>
      </w:pPr>
    </w:p>
    <w:p w14:paraId="1D063097">
      <w:pPr>
        <w:pStyle w:val="74"/>
        <w:rPr>
          <w:rFonts w:ascii="宋体" w:hAnsi="宋体" w:eastAsia="宋体" w:cs="宋体"/>
          <w:color w:val="auto"/>
          <w:highlight w:val="none"/>
        </w:rPr>
      </w:pPr>
    </w:p>
    <w:p w14:paraId="7C50B9B3">
      <w:pPr>
        <w:pStyle w:val="74"/>
        <w:rPr>
          <w:rFonts w:ascii="宋体" w:hAnsi="宋体" w:eastAsia="宋体" w:cs="宋体"/>
          <w:color w:val="auto"/>
          <w:highlight w:val="none"/>
        </w:rPr>
      </w:pPr>
    </w:p>
    <w:p w14:paraId="20FC9DE3">
      <w:pPr>
        <w:pStyle w:val="74"/>
        <w:rPr>
          <w:rFonts w:ascii="宋体" w:hAnsi="宋体" w:eastAsia="宋体" w:cs="宋体"/>
          <w:color w:val="auto"/>
          <w:highlight w:val="none"/>
        </w:rPr>
      </w:pPr>
    </w:p>
    <w:p w14:paraId="0DC89489">
      <w:pPr>
        <w:pStyle w:val="74"/>
        <w:rPr>
          <w:rFonts w:ascii="宋体" w:hAnsi="宋体" w:eastAsia="宋体" w:cs="宋体"/>
          <w:color w:val="auto"/>
          <w:highlight w:val="none"/>
        </w:rPr>
      </w:pPr>
    </w:p>
    <w:p w14:paraId="2703EDA3">
      <w:pPr>
        <w:pStyle w:val="74"/>
        <w:rPr>
          <w:rFonts w:ascii="宋体" w:hAnsi="宋体" w:eastAsia="宋体" w:cs="宋体"/>
          <w:color w:val="auto"/>
          <w:highlight w:val="none"/>
        </w:rPr>
      </w:pPr>
    </w:p>
    <w:p w14:paraId="434CFBE4">
      <w:pPr>
        <w:pStyle w:val="74"/>
        <w:rPr>
          <w:rFonts w:ascii="宋体" w:hAnsi="宋体" w:eastAsia="宋体" w:cs="宋体"/>
          <w:color w:val="auto"/>
          <w:highlight w:val="none"/>
        </w:rPr>
      </w:pPr>
    </w:p>
    <w:p w14:paraId="42A0A575">
      <w:pPr>
        <w:pStyle w:val="74"/>
        <w:rPr>
          <w:rFonts w:ascii="宋体" w:hAnsi="宋体" w:eastAsia="宋体" w:cs="宋体"/>
          <w:color w:val="auto"/>
          <w:highlight w:val="none"/>
        </w:rPr>
      </w:pPr>
    </w:p>
    <w:p w14:paraId="7E6D073B">
      <w:pPr>
        <w:pStyle w:val="74"/>
        <w:rPr>
          <w:rFonts w:ascii="宋体" w:hAnsi="宋体" w:eastAsia="宋体" w:cs="宋体"/>
          <w:color w:val="auto"/>
          <w:highlight w:val="none"/>
        </w:rPr>
      </w:pPr>
    </w:p>
    <w:p w14:paraId="559E93F6">
      <w:pPr>
        <w:rPr>
          <w:rFonts w:ascii="宋体" w:hAnsi="宋体" w:eastAsia="宋体" w:cs="宋体"/>
          <w:color w:val="auto"/>
          <w:highlight w:val="none"/>
        </w:rPr>
      </w:pPr>
      <w:r>
        <w:rPr>
          <w:rFonts w:ascii="宋体" w:hAnsi="宋体" w:eastAsia="宋体" w:cs="宋体"/>
          <w:color w:val="auto"/>
          <w:highlight w:val="none"/>
        </w:rPr>
        <w:br w:type="page"/>
      </w:r>
    </w:p>
    <w:p w14:paraId="0746C9D3">
      <w:pPr>
        <w:pStyle w:val="74"/>
        <w:rPr>
          <w:rFonts w:ascii="宋体" w:hAnsi="宋体" w:eastAsia="宋体" w:cs="宋体"/>
          <w:color w:val="auto"/>
          <w:highlight w:val="none"/>
        </w:rPr>
      </w:pPr>
    </w:p>
    <w:p w14:paraId="077443CC">
      <w:pPr>
        <w:pStyle w:val="5"/>
        <w:rPr>
          <w:rFonts w:ascii="宋体" w:hAnsi="宋体" w:eastAsia="宋体" w:cs="宋体"/>
          <w:color w:val="auto"/>
          <w:sz w:val="24"/>
          <w:highlight w:val="none"/>
        </w:rPr>
      </w:pPr>
    </w:p>
    <w:p w14:paraId="1D5A6160">
      <w:pPr>
        <w:snapToGrid w:val="0"/>
        <w:spacing w:before="120" w:beforeLines="50" w:after="50"/>
        <w:jc w:val="left"/>
        <w:rPr>
          <w:rFonts w:ascii="宋体" w:hAnsi="宋体" w:eastAsia="宋体" w:cs="宋体"/>
          <w:b/>
          <w:color w:val="auto"/>
          <w:sz w:val="24"/>
          <w:highlight w:val="none"/>
        </w:rPr>
      </w:pPr>
    </w:p>
    <w:p w14:paraId="234B8E76">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3.投标人参加本项目无围标串标行为的承诺</w:t>
      </w:r>
    </w:p>
    <w:p w14:paraId="6C0FC85D">
      <w:pPr>
        <w:snapToGrid w:val="0"/>
        <w:spacing w:before="120" w:beforeLines="50" w:after="50"/>
        <w:jc w:val="left"/>
        <w:rPr>
          <w:rFonts w:ascii="宋体" w:hAnsi="宋体" w:eastAsia="宋体" w:cs="宋体"/>
          <w:b/>
          <w:color w:val="auto"/>
          <w:sz w:val="24"/>
          <w:highlight w:val="none"/>
        </w:rPr>
      </w:pPr>
    </w:p>
    <w:p w14:paraId="3E5D2A86">
      <w:pPr>
        <w:spacing w:line="360" w:lineRule="auto"/>
        <w:ind w:left="420"/>
        <w:contextualSpacing/>
        <w:jc w:val="center"/>
        <w:rPr>
          <w:rFonts w:ascii="宋体" w:hAnsi="宋体" w:eastAsia="宋体" w:cs="宋体"/>
          <w:b/>
          <w:color w:val="auto"/>
          <w:sz w:val="24"/>
          <w:highlight w:val="none"/>
        </w:rPr>
      </w:pPr>
      <w:r>
        <w:rPr>
          <w:rFonts w:hint="eastAsia" w:ascii="宋体" w:hAnsi="宋体" w:eastAsia="宋体" w:cs="宋体"/>
          <w:bCs/>
          <w:color w:val="auto"/>
          <w:spacing w:val="-11"/>
          <w:sz w:val="44"/>
          <w:szCs w:val="44"/>
          <w:highlight w:val="none"/>
        </w:rPr>
        <w:t>投标人参加本项目无围标串标行为的承诺函</w:t>
      </w:r>
    </w:p>
    <w:p w14:paraId="259D9F77">
      <w:pPr>
        <w:spacing w:line="440" w:lineRule="exact"/>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14:paraId="194D4996">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1.不同投标人的投标文件由同一单位或者个人编制；</w:t>
      </w:r>
    </w:p>
    <w:p w14:paraId="2A314893">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14:paraId="39125090">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3.不同的投标人的投标文件载明的项目管理员为同一个人；</w:t>
      </w:r>
    </w:p>
    <w:p w14:paraId="7ABCBC25">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14:paraId="5943E7A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14:paraId="1209780E">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14:paraId="5B71099D">
      <w:pPr>
        <w:spacing w:line="440" w:lineRule="exact"/>
        <w:contextualSpacing/>
        <w:jc w:val="left"/>
        <w:rPr>
          <w:rFonts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14:paraId="00A99054">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1.投标人直接或者间接从采购人或者采购代理机构处获得其他投标人的相关信息并修改其投标文件或者响应文件；</w:t>
      </w:r>
    </w:p>
    <w:p w14:paraId="3A5F2E9A">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2.投标人按照采购人或者采购代理机构的授意撤换、修改投标文件或者响应文件；</w:t>
      </w:r>
    </w:p>
    <w:p w14:paraId="3983FDA9">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3.投标人之间协商报价、技术方案等投标文件或者响应文件的实质性内容；</w:t>
      </w:r>
    </w:p>
    <w:p w14:paraId="03C8538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4.属于同一集团、协会、商会等组织成员的投标人按照该组织要求协同参加政府采购活动；</w:t>
      </w:r>
    </w:p>
    <w:p w14:paraId="208C00D8">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268E525">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6.投标人之间商定部分投标人放弃参加政府采购活动或者放弃中标；</w:t>
      </w:r>
    </w:p>
    <w:p w14:paraId="07EB2646">
      <w:pPr>
        <w:spacing w:line="440" w:lineRule="exact"/>
        <w:ind w:firstLine="470" w:firstLineChars="196"/>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7.投标人与采购人或者采购代理机构之间、投标人相互之间，为谋求特定投标人中标或者排斥其他投标人的其他串通行为。</w:t>
      </w:r>
    </w:p>
    <w:p w14:paraId="4E449D6D">
      <w:pPr>
        <w:spacing w:line="440" w:lineRule="exact"/>
        <w:ind w:firstLine="472" w:firstLineChars="196"/>
        <w:contextualSpacing/>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14:paraId="19C9C005">
      <w:pPr>
        <w:pStyle w:val="20"/>
        <w:spacing w:line="440" w:lineRule="exact"/>
        <w:ind w:firstLine="6840" w:firstLineChars="2850"/>
        <w:contextualSpacing/>
        <w:rPr>
          <w:rFonts w:ascii="宋体" w:hAnsi="宋体" w:eastAsia="宋体" w:cs="宋体"/>
          <w:color w:val="auto"/>
          <w:sz w:val="24"/>
          <w:szCs w:val="24"/>
          <w:highlight w:val="none"/>
        </w:rPr>
      </w:pPr>
    </w:p>
    <w:p w14:paraId="55332175">
      <w:pPr>
        <w:pStyle w:val="20"/>
        <w:spacing w:line="440" w:lineRule="exact"/>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投标人名称（公章）</w:t>
      </w:r>
    </w:p>
    <w:p w14:paraId="5D677F7B">
      <w:pPr>
        <w:pStyle w:val="20"/>
        <w:spacing w:line="440" w:lineRule="exact"/>
        <w:contextualSpacing/>
        <w:rPr>
          <w:rFonts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5A6F5DF">
      <w:pPr>
        <w:snapToGrid w:val="0"/>
        <w:spacing w:before="120" w:beforeLines="50" w:after="50"/>
        <w:jc w:val="left"/>
        <w:rPr>
          <w:rFonts w:ascii="宋体" w:hAnsi="宋体" w:eastAsia="宋体" w:cs="宋体"/>
          <w:b/>
          <w:color w:val="auto"/>
          <w:sz w:val="24"/>
          <w:highlight w:val="none"/>
        </w:rPr>
      </w:pPr>
    </w:p>
    <w:p w14:paraId="515F75E7">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4.法定代表人身份证明</w:t>
      </w:r>
    </w:p>
    <w:p w14:paraId="12383232">
      <w:pPr>
        <w:spacing w:before="240" w:beforeLines="100" w:after="120" w:afterLines="50"/>
        <w:ind w:left="540"/>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法定代表人身份证明</w:t>
      </w:r>
    </w:p>
    <w:p w14:paraId="63FF44C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1CC2A08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DA65B76">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BB3F85E">
      <w:pPr>
        <w:spacing w:line="500" w:lineRule="exact"/>
        <w:ind w:left="540"/>
        <w:rPr>
          <w:rFonts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84C609C">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A2FBA9E">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3B03F053">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F4887F8">
      <w:pPr>
        <w:spacing w:line="500" w:lineRule="exact"/>
        <w:ind w:left="540"/>
        <w:rPr>
          <w:rFonts w:ascii="宋体" w:hAnsi="宋体" w:eastAsia="宋体" w:cs="宋体"/>
          <w:color w:val="auto"/>
          <w:sz w:val="24"/>
          <w:highlight w:val="none"/>
        </w:rPr>
      </w:pPr>
    </w:p>
    <w:p w14:paraId="3EEDE0FC">
      <w:pPr>
        <w:spacing w:line="500" w:lineRule="exact"/>
        <w:ind w:left="540"/>
        <w:rPr>
          <w:rFonts w:ascii="宋体" w:hAnsi="宋体" w:eastAsia="宋体" w:cs="宋体"/>
          <w:color w:val="auto"/>
          <w:sz w:val="24"/>
          <w:highlight w:val="none"/>
        </w:rPr>
      </w:pPr>
    </w:p>
    <w:p w14:paraId="2985DBDF">
      <w:pPr>
        <w:spacing w:line="500" w:lineRule="exact"/>
        <w:ind w:left="540"/>
        <w:rPr>
          <w:rFonts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600D410">
      <w:pPr>
        <w:spacing w:line="500" w:lineRule="exact"/>
        <w:ind w:left="540"/>
        <w:rPr>
          <w:rFonts w:ascii="宋体" w:hAnsi="宋体" w:eastAsia="宋体" w:cs="宋体"/>
          <w:color w:val="auto"/>
          <w:sz w:val="24"/>
          <w:highlight w:val="none"/>
        </w:rPr>
      </w:pPr>
    </w:p>
    <w:p w14:paraId="1B50363C">
      <w:pPr>
        <w:spacing w:line="500" w:lineRule="exact"/>
        <w:ind w:left="540"/>
        <w:jc w:val="right"/>
        <w:rPr>
          <w:rFonts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14:paraId="37A28BB1">
      <w:pPr>
        <w:spacing w:line="500" w:lineRule="exact"/>
        <w:ind w:left="540"/>
        <w:jc w:val="right"/>
        <w:rPr>
          <w:rFonts w:ascii="宋体" w:hAnsi="宋体" w:eastAsia="宋体" w:cs="宋体"/>
          <w:color w:val="auto"/>
          <w:sz w:val="24"/>
          <w:highlight w:val="none"/>
        </w:rPr>
      </w:pPr>
    </w:p>
    <w:p w14:paraId="11A227EE">
      <w:pPr>
        <w:snapToGrid w:val="0"/>
        <w:spacing w:before="120" w:beforeLines="50" w:after="50"/>
        <w:ind w:left="540"/>
        <w:jc w:val="right"/>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078260">
      <w:pPr>
        <w:snapToGrid w:val="0"/>
        <w:spacing w:before="120" w:beforeLines="50" w:after="50"/>
        <w:jc w:val="center"/>
        <w:rPr>
          <w:rFonts w:ascii="宋体" w:hAnsi="宋体" w:eastAsia="宋体" w:cs="宋体"/>
          <w:b/>
          <w:color w:val="auto"/>
          <w:sz w:val="24"/>
          <w:highlight w:val="none"/>
        </w:rPr>
      </w:pPr>
    </w:p>
    <w:p w14:paraId="0856D1E1">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color w:val="auto"/>
          <w:sz w:val="24"/>
          <w:highlight w:val="none"/>
        </w:rPr>
        <w:t>注：自然人投标的无需提供</w:t>
      </w:r>
    </w:p>
    <w:p w14:paraId="2A7489DC">
      <w:pPr>
        <w:snapToGrid w:val="0"/>
        <w:spacing w:before="120" w:beforeLines="50" w:after="50"/>
        <w:jc w:val="left"/>
        <w:rPr>
          <w:rFonts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5.授权委托书格式</w:t>
      </w:r>
    </w:p>
    <w:p w14:paraId="0FFE7F76">
      <w:pPr>
        <w:snapToGrid w:val="0"/>
        <w:spacing w:before="120" w:beforeLines="50" w:after="50"/>
        <w:jc w:val="center"/>
        <w:rPr>
          <w:rFonts w:ascii="宋体" w:hAnsi="宋体" w:eastAsia="宋体" w:cs="宋体"/>
          <w:b/>
          <w:color w:val="auto"/>
          <w:sz w:val="44"/>
          <w:szCs w:val="44"/>
          <w:highlight w:val="none"/>
        </w:rPr>
      </w:pPr>
    </w:p>
    <w:p w14:paraId="73167EE2">
      <w:pPr>
        <w:spacing w:line="360" w:lineRule="auto"/>
        <w:contextualSpacing/>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授权委托书</w:t>
      </w:r>
    </w:p>
    <w:p w14:paraId="6ECFD158">
      <w:pPr>
        <w:spacing w:line="360" w:lineRule="auto"/>
        <w:contextualSpacing/>
        <w:jc w:val="center"/>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（非联合体投标格式）</w:t>
      </w:r>
    </w:p>
    <w:p w14:paraId="58668D35">
      <w:pPr>
        <w:spacing w:line="360" w:lineRule="auto"/>
        <w:contextualSpacing/>
        <w:jc w:val="center"/>
        <w:rPr>
          <w:rFonts w:ascii="宋体" w:hAnsi="宋体" w:eastAsia="宋体" w:cs="宋体"/>
          <w:bCs/>
          <w:color w:val="auto"/>
          <w:sz w:val="24"/>
          <w:highlight w:val="none"/>
        </w:rPr>
      </w:pPr>
      <w:r>
        <w:rPr>
          <w:rFonts w:hint="eastAsia" w:ascii="宋体" w:hAnsi="宋体" w:eastAsia="宋体" w:cs="宋体"/>
          <w:bCs/>
          <w:color w:val="auto"/>
          <w:sz w:val="32"/>
          <w:szCs w:val="32"/>
          <w:highlight w:val="none"/>
        </w:rPr>
        <w:t>（如有委托时）</w:t>
      </w:r>
    </w:p>
    <w:p w14:paraId="705DA984">
      <w:pPr>
        <w:spacing w:line="440" w:lineRule="exact"/>
        <w:contextualSpacing/>
        <w:jc w:val="center"/>
        <w:rPr>
          <w:rFonts w:ascii="宋体" w:hAnsi="宋体" w:eastAsia="宋体" w:cs="宋体"/>
          <w:b/>
          <w:color w:val="auto"/>
          <w:sz w:val="24"/>
          <w:highlight w:val="none"/>
        </w:rPr>
      </w:pPr>
    </w:p>
    <w:p w14:paraId="53A00DE9">
      <w:pPr>
        <w:spacing w:line="440" w:lineRule="exact"/>
        <w:contextualSpacing/>
        <w:rPr>
          <w:rFonts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42ACE74A">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1E586556">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0AC6FB8A">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9E10687">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2BDA5C3">
      <w:pPr>
        <w:spacing w:line="440" w:lineRule="exact"/>
        <w:ind w:firstLine="480"/>
        <w:contextualSpacing/>
        <w:rPr>
          <w:rFonts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14:paraId="3A573E41">
      <w:pPr>
        <w:spacing w:line="440" w:lineRule="exact"/>
        <w:contextualSpacing/>
        <w:rPr>
          <w:rFonts w:ascii="宋体" w:hAnsi="宋体" w:eastAsia="宋体" w:cs="宋体"/>
          <w:color w:val="auto"/>
          <w:sz w:val="24"/>
          <w:highlight w:val="none"/>
        </w:rPr>
      </w:pPr>
    </w:p>
    <w:p w14:paraId="05706523">
      <w:pPr>
        <w:spacing w:line="440" w:lineRule="exact"/>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法定代表人（签字或者盖章）：</w:t>
      </w:r>
      <w:r>
        <w:rPr>
          <w:rFonts w:hint="eastAsia" w:ascii="宋体" w:hAnsi="宋体" w:eastAsia="宋体" w:cs="宋体"/>
          <w:color w:val="auto"/>
          <w:sz w:val="24"/>
          <w:highlight w:val="none"/>
          <w:u w:val="single"/>
        </w:rPr>
        <w:t xml:space="preserve">              </w:t>
      </w:r>
    </w:p>
    <w:p w14:paraId="5964D363">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p w14:paraId="730E94F5">
      <w:pPr>
        <w:spacing w:line="440" w:lineRule="exact"/>
        <w:contextualSpacing/>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投标人（盖公章）：</w:t>
      </w:r>
    </w:p>
    <w:p w14:paraId="72A5AC6B">
      <w:pPr>
        <w:spacing w:line="440" w:lineRule="exact"/>
        <w:contextualSpacing/>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EA3F124">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注：1.</w:t>
      </w:r>
      <w:bookmarkStart w:id="95" w:name="_Hlk65851555"/>
      <w:bookmarkStart w:id="96" w:name="_Hlk65851620"/>
      <w:r>
        <w:rPr>
          <w:rFonts w:hint="eastAsia" w:ascii="宋体" w:hAnsi="宋体" w:eastAsia="宋体" w:cs="宋体"/>
          <w:color w:val="auto"/>
          <w:sz w:val="24"/>
          <w:highlight w:val="none"/>
        </w:rPr>
        <w:t>法定代表人必须在授权委托书上亲笔签字或者盖章，</w:t>
      </w:r>
      <w:bookmarkEnd w:id="95"/>
      <w:r>
        <w:rPr>
          <w:rFonts w:hint="eastAsia" w:ascii="宋体" w:hAnsi="宋体" w:eastAsia="宋体" w:cs="宋体"/>
          <w:color w:val="auto"/>
          <w:sz w:val="24"/>
          <w:highlight w:val="none"/>
        </w:rPr>
        <w:t>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bookmarkEnd w:id="96"/>
    </w:p>
    <w:p w14:paraId="6B0A9058">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2.法人、其他组织投标时“我方”是指“我单位”，自然人投标时“我方”是指“本人”。</w:t>
      </w:r>
    </w:p>
    <w:p w14:paraId="69D1E71B">
      <w:pPr>
        <w:snapToGrid w:val="0"/>
        <w:spacing w:before="120" w:beforeLines="50" w:after="50"/>
        <w:ind w:firstLine="566" w:firstLineChars="236"/>
        <w:jc w:val="center"/>
        <w:rPr>
          <w:rFonts w:ascii="宋体" w:hAnsi="宋体" w:eastAsia="宋体" w:cs="宋体"/>
          <w:color w:val="auto"/>
          <w:sz w:val="44"/>
          <w:szCs w:val="4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授权委托书</w:t>
      </w:r>
    </w:p>
    <w:p w14:paraId="79B2B265">
      <w:pPr>
        <w:snapToGrid w:val="0"/>
        <w:spacing w:before="120" w:beforeLines="50" w:after="50"/>
        <w:ind w:firstLine="755" w:firstLineChars="236"/>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（联合体投标格式）</w:t>
      </w:r>
    </w:p>
    <w:p w14:paraId="18E16271">
      <w:pPr>
        <w:snapToGrid w:val="0"/>
        <w:spacing w:before="120" w:beforeLines="50" w:after="50"/>
        <w:ind w:firstLine="755" w:firstLineChars="236"/>
        <w:jc w:val="center"/>
        <w:rPr>
          <w:rFonts w:ascii="宋体" w:hAnsi="宋体" w:eastAsia="宋体" w:cs="宋体"/>
          <w:color w:val="auto"/>
          <w:sz w:val="24"/>
          <w:highlight w:val="none"/>
        </w:rPr>
      </w:pPr>
      <w:r>
        <w:rPr>
          <w:rFonts w:hint="eastAsia" w:ascii="宋体" w:hAnsi="宋体" w:eastAsia="宋体" w:cs="宋体"/>
          <w:color w:val="auto"/>
          <w:sz w:val="32"/>
          <w:szCs w:val="32"/>
          <w:highlight w:val="none"/>
        </w:rPr>
        <w:t>（如有委托时）</w:t>
      </w:r>
    </w:p>
    <w:p w14:paraId="23CF1A54">
      <w:pPr>
        <w:spacing w:line="440" w:lineRule="exact"/>
        <w:contextualSpacing/>
        <w:jc w:val="left"/>
        <w:rPr>
          <w:rFonts w:ascii="宋体" w:hAnsi="宋体" w:eastAsia="宋体" w:cs="宋体"/>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C40D55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根据 </w:t>
      </w:r>
      <w:r>
        <w:rPr>
          <w:rFonts w:hint="eastAsia" w:ascii="宋体" w:hAnsi="宋体" w:eastAsia="宋体" w:cs="宋体"/>
          <w:color w:val="auto"/>
          <w:sz w:val="24"/>
          <w:highlight w:val="none"/>
          <w:u w:val="single"/>
        </w:rPr>
        <w:t xml:space="preserve"> （牵头人名称）</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（联合体其他成员名称）</w:t>
      </w:r>
      <w:r>
        <w:rPr>
          <w:rFonts w:hint="eastAsia" w:ascii="宋体" w:hAnsi="宋体" w:eastAsia="宋体" w:cs="宋体"/>
          <w:color w:val="auto"/>
          <w:sz w:val="24"/>
          <w:highlight w:val="none"/>
        </w:rPr>
        <w:t>签订的《联合体投标协议书》的内容，</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的法定代表人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0E9820BF">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6F26C8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6479D69">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0EF1F7B">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附：牵头人法定代表人身份证明及委托代理人有效身份证正反面复印件</w:t>
      </w:r>
    </w:p>
    <w:p w14:paraId="526FA3A1">
      <w:pPr>
        <w:spacing w:line="440" w:lineRule="exact"/>
        <w:ind w:firstLine="566" w:firstLineChars="236"/>
        <w:contextualSpacing/>
        <w:rPr>
          <w:rFonts w:ascii="宋体" w:hAnsi="宋体" w:eastAsia="宋体" w:cs="宋体"/>
          <w:color w:val="auto"/>
          <w:sz w:val="24"/>
          <w:highlight w:val="none"/>
        </w:rPr>
      </w:pPr>
    </w:p>
    <w:p w14:paraId="161E47B5">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牵头人法定代表人（签字或者盖章）：</w:t>
      </w:r>
    </w:p>
    <w:p w14:paraId="2150953A">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牵头人（盖公章）：</w:t>
      </w:r>
    </w:p>
    <w:p w14:paraId="0C5589FB">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ABC531">
      <w:pPr>
        <w:spacing w:line="440" w:lineRule="exact"/>
        <w:ind w:firstLine="566" w:firstLineChars="236"/>
        <w:contextualSpacing/>
        <w:rPr>
          <w:rFonts w:ascii="宋体" w:hAnsi="宋体" w:eastAsia="宋体" w:cs="宋体"/>
          <w:color w:val="auto"/>
          <w:sz w:val="24"/>
          <w:highlight w:val="none"/>
        </w:rPr>
      </w:pPr>
    </w:p>
    <w:p w14:paraId="5F8CCC5D">
      <w:pPr>
        <w:spacing w:line="440" w:lineRule="exact"/>
        <w:ind w:firstLine="566" w:firstLineChars="236"/>
        <w:contextualSpacing/>
        <w:rPr>
          <w:rFonts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36417730">
      <w:pPr>
        <w:spacing w:line="440" w:lineRule="exact"/>
        <w:ind w:firstLine="566" w:firstLineChars="236"/>
        <w:contextualSpacing/>
        <w:rPr>
          <w:rFonts w:ascii="宋体" w:hAnsi="宋体" w:eastAsia="宋体" w:cs="宋体"/>
          <w:color w:val="auto"/>
          <w:sz w:val="32"/>
          <w:szCs w:val="32"/>
          <w:highlight w:val="none"/>
        </w:rPr>
      </w:pPr>
      <w:r>
        <w:rPr>
          <w:rFonts w:hint="eastAsia" w:ascii="宋体" w:hAnsi="宋体" w:eastAsia="宋体" w:cs="宋体"/>
          <w:color w:val="auto"/>
          <w:sz w:val="24"/>
          <w:highlight w:val="none"/>
        </w:rPr>
        <w:t>日期：    年   月   日</w:t>
      </w:r>
    </w:p>
    <w:p w14:paraId="433AFE68">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法定代表人必须在授权委托书上亲笔签字或者盖章，委托代理人必须在授权委托书上亲笔签字，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p>
    <w:p w14:paraId="3A520F85">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2.本授权委托书应由联合体牵头人的法定代表人按上述规定签字。</w:t>
      </w:r>
    </w:p>
    <w:p w14:paraId="2BAB0A18">
      <w:pPr>
        <w:spacing w:line="440" w:lineRule="exact"/>
        <w:ind w:firstLine="480" w:firstLineChars="200"/>
        <w:contextualSpacing/>
        <w:jc w:val="left"/>
        <w:rPr>
          <w:rFonts w:ascii="宋体" w:hAnsi="宋体" w:eastAsia="宋体" w:cs="宋体"/>
          <w:color w:val="auto"/>
          <w:sz w:val="24"/>
          <w:highlight w:val="none"/>
        </w:rPr>
      </w:pPr>
      <w:r>
        <w:rPr>
          <w:rFonts w:hint="eastAsia" w:ascii="宋体" w:hAnsi="宋体" w:eastAsia="宋体" w:cs="宋体"/>
          <w:color w:val="auto"/>
          <w:sz w:val="24"/>
          <w:highlight w:val="none"/>
        </w:rPr>
        <w:t>3.法人、其他组织投标时“我方”是指“我单位”，自然人投标时“我方”是指“本人”。</w:t>
      </w:r>
    </w:p>
    <w:p w14:paraId="16F46BF8">
      <w:pPr>
        <w:snapToGrid w:val="0"/>
        <w:spacing w:before="50" w:after="120" w:afterLines="50"/>
        <w:ind w:firstLine="480" w:firstLineChars="200"/>
        <w:jc w:val="left"/>
        <w:rPr>
          <w:rFonts w:ascii="宋体" w:hAnsi="宋体" w:eastAsia="宋体" w:cs="宋体"/>
          <w:color w:val="auto"/>
          <w:sz w:val="24"/>
          <w:highlight w:val="none"/>
        </w:rPr>
        <w:sectPr>
          <w:footerReference r:id="rId18" w:type="first"/>
          <w:headerReference r:id="rId15" w:type="default"/>
          <w:footerReference r:id="rId16" w:type="default"/>
          <w:footerReference r:id="rId17" w:type="even"/>
          <w:pgSz w:w="11906" w:h="16838"/>
          <w:pgMar w:top="1361" w:right="1361" w:bottom="1361" w:left="1361" w:header="851" w:footer="567" w:gutter="0"/>
          <w:cols w:space="720" w:num="1"/>
          <w:titlePg/>
          <w:docGrid w:linePitch="312" w:charSpace="0"/>
        </w:sectPr>
      </w:pPr>
    </w:p>
    <w:p w14:paraId="5EF36D5D">
      <w:pPr>
        <w:rPr>
          <w:rFonts w:ascii="宋体" w:hAnsi="宋体" w:eastAsia="宋体" w:cs="宋体"/>
          <w:color w:val="auto"/>
          <w:sz w:val="24"/>
          <w:highlight w:val="none"/>
        </w:rPr>
      </w:pPr>
    </w:p>
    <w:p w14:paraId="6406CC80">
      <w:pPr>
        <w:rPr>
          <w:rFonts w:ascii="宋体" w:hAnsi="宋体" w:eastAsia="宋体" w:cs="宋体"/>
          <w:b/>
          <w:color w:val="auto"/>
          <w:sz w:val="24"/>
          <w:szCs w:val="20"/>
          <w:highlight w:val="none"/>
        </w:rPr>
      </w:pPr>
      <w:r>
        <w:rPr>
          <w:rFonts w:hint="eastAsia" w:ascii="宋体" w:hAnsi="宋体" w:eastAsia="宋体" w:cs="宋体"/>
          <w:b/>
          <w:color w:val="auto"/>
          <w:sz w:val="24"/>
          <w:highlight w:val="none"/>
        </w:rPr>
        <w:t>6.商务要求偏离表格式（注：按项目需求表具体项目修改）</w:t>
      </w:r>
    </w:p>
    <w:p w14:paraId="73282CD7">
      <w:pPr>
        <w:snapToGrid w:val="0"/>
        <w:spacing w:before="50"/>
        <w:jc w:val="left"/>
        <w:rPr>
          <w:rFonts w:ascii="宋体" w:hAnsi="宋体" w:eastAsia="宋体" w:cs="宋体"/>
          <w:color w:val="auto"/>
          <w:sz w:val="24"/>
          <w:highlight w:val="none"/>
        </w:rPr>
      </w:pPr>
    </w:p>
    <w:p w14:paraId="48D2999D">
      <w:pPr>
        <w:spacing w:line="360" w:lineRule="auto"/>
        <w:ind w:left="-424" w:leftChars="-202" w:firstLine="846"/>
        <w:rPr>
          <w:rFonts w:ascii="宋体" w:hAnsi="宋体" w:eastAsia="宋体" w:cs="宋体"/>
          <w:color w:val="auto"/>
          <w:szCs w:val="20"/>
          <w:highlight w:val="none"/>
        </w:rPr>
      </w:pPr>
      <w:r>
        <w:rPr>
          <w:rFonts w:hint="eastAsia" w:ascii="宋体" w:hAnsi="宋体" w:eastAsia="宋体" w:cs="宋体"/>
          <w:color w:val="auto"/>
          <w:szCs w:val="20"/>
          <w:highlight w:val="none"/>
        </w:rPr>
        <w:t>请逐条对应本项目招标文件第二章“货物需求一览表”中“商务条款”的要求，详细填写相应的具体内容。“偏离说明”一栏应当选择“正偏离”、“负偏离”或“无偏离”进行填写。</w:t>
      </w:r>
    </w:p>
    <w:tbl>
      <w:tblPr>
        <w:tblStyle w:val="37"/>
        <w:tblpPr w:leftFromText="180" w:rightFromText="180" w:vertAnchor="text" w:horzAnchor="margin" w:tblpXSpec="center" w:tblpY="94"/>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3169"/>
      </w:tblGrid>
      <w:tr w14:paraId="1324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tcPr>
          <w:p w14:paraId="340DEE59">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28BD9C6F">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bottom w:val="single" w:color="auto" w:sz="4" w:space="0"/>
              <w:right w:val="single" w:color="auto" w:sz="4" w:space="0"/>
            </w:tcBorders>
          </w:tcPr>
          <w:p w14:paraId="54B16C09">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3169" w:type="dxa"/>
            <w:tcBorders>
              <w:top w:val="single" w:color="auto" w:sz="4" w:space="0"/>
              <w:left w:val="single" w:color="auto" w:sz="4" w:space="0"/>
              <w:bottom w:val="single" w:color="auto" w:sz="4" w:space="0"/>
              <w:right w:val="single" w:color="auto" w:sz="4" w:space="0"/>
            </w:tcBorders>
          </w:tcPr>
          <w:p w14:paraId="6C6BE4B4">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1A9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717CBC7F">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20E75FB">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0BA69DAD">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3169" w:type="dxa"/>
            <w:tcBorders>
              <w:top w:val="single" w:color="auto" w:sz="4" w:space="0"/>
              <w:left w:val="single" w:color="auto" w:sz="4" w:space="0"/>
              <w:bottom w:val="single" w:color="auto" w:sz="4" w:space="0"/>
              <w:right w:val="single" w:color="auto" w:sz="4" w:space="0"/>
            </w:tcBorders>
          </w:tcPr>
          <w:p w14:paraId="1D7F0D0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17EBC1D0">
            <w:pPr>
              <w:spacing w:line="300" w:lineRule="exact"/>
              <w:rPr>
                <w:rFonts w:ascii="宋体" w:hAnsi="宋体" w:eastAsia="宋体" w:cs="宋体"/>
                <w:color w:val="auto"/>
                <w:szCs w:val="21"/>
                <w:highlight w:val="none"/>
              </w:rPr>
            </w:pPr>
          </w:p>
        </w:tc>
      </w:tr>
      <w:tr w14:paraId="558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3A80FE7">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A47253B">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410A730C">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0DB05194">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34CD9253">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063E9ECF">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AD5F06D">
            <w:pPr>
              <w:spacing w:line="300" w:lineRule="exact"/>
              <w:rPr>
                <w:rFonts w:ascii="宋体" w:hAnsi="宋体" w:eastAsia="宋体" w:cs="宋体"/>
                <w:color w:val="auto"/>
                <w:szCs w:val="21"/>
                <w:highlight w:val="none"/>
              </w:rPr>
            </w:pPr>
          </w:p>
        </w:tc>
      </w:tr>
      <w:tr w14:paraId="787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FB973F2">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499CF6E">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6EDB0D48">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4D16F8B">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31EDBF31">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38B4A5C2">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41F1F58">
            <w:pPr>
              <w:spacing w:line="300" w:lineRule="exact"/>
              <w:rPr>
                <w:rFonts w:ascii="宋体" w:hAnsi="宋体" w:eastAsia="宋体" w:cs="宋体"/>
                <w:color w:val="auto"/>
                <w:szCs w:val="21"/>
                <w:highlight w:val="none"/>
              </w:rPr>
            </w:pPr>
          </w:p>
        </w:tc>
      </w:tr>
      <w:tr w14:paraId="3084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90F8371">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6610ECC">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7E0A82ED">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69" w:type="dxa"/>
            <w:tcBorders>
              <w:top w:val="single" w:color="auto" w:sz="4" w:space="0"/>
              <w:left w:val="single" w:color="auto" w:sz="4" w:space="0"/>
              <w:bottom w:val="single" w:color="auto" w:sz="4" w:space="0"/>
              <w:right w:val="single" w:color="auto" w:sz="4" w:space="0"/>
            </w:tcBorders>
          </w:tcPr>
          <w:p w14:paraId="5ACB0E96">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9D61EC4">
            <w:pPr>
              <w:spacing w:line="300" w:lineRule="exact"/>
              <w:rPr>
                <w:rFonts w:ascii="宋体" w:hAnsi="宋体" w:eastAsia="宋体" w:cs="宋体"/>
                <w:color w:val="auto"/>
                <w:szCs w:val="21"/>
                <w:highlight w:val="none"/>
              </w:rPr>
            </w:pPr>
          </w:p>
        </w:tc>
      </w:tr>
      <w:tr w14:paraId="1D61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14:paraId="315B3A8A">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23F60FC8">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bottom w:val="single" w:color="auto" w:sz="4" w:space="0"/>
              <w:right w:val="single" w:color="auto" w:sz="4" w:space="0"/>
            </w:tcBorders>
          </w:tcPr>
          <w:p w14:paraId="13D43C0E">
            <w:pPr>
              <w:rPr>
                <w:rFonts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3169" w:type="dxa"/>
            <w:tcBorders>
              <w:top w:val="single" w:color="auto" w:sz="4" w:space="0"/>
              <w:left w:val="single" w:color="auto" w:sz="4" w:space="0"/>
              <w:bottom w:val="single" w:color="auto" w:sz="4" w:space="0"/>
              <w:right w:val="single" w:color="auto" w:sz="4" w:space="0"/>
            </w:tcBorders>
          </w:tcPr>
          <w:p w14:paraId="74E09576">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6BE09C6">
            <w:pPr>
              <w:spacing w:line="300" w:lineRule="exact"/>
              <w:rPr>
                <w:rFonts w:ascii="宋体" w:hAnsi="宋体" w:eastAsia="宋体" w:cs="宋体"/>
                <w:color w:val="auto"/>
                <w:szCs w:val="21"/>
                <w:highlight w:val="none"/>
              </w:rPr>
            </w:pPr>
          </w:p>
        </w:tc>
      </w:tr>
      <w:tr w14:paraId="2E12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47B1898">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E1D04BD">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0C12656E">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57C611CE">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  ……</w:t>
            </w:r>
          </w:p>
          <w:p w14:paraId="4F257BED">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28388680">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112351C8">
            <w:pPr>
              <w:spacing w:line="300" w:lineRule="exact"/>
              <w:rPr>
                <w:rFonts w:ascii="宋体" w:hAnsi="宋体" w:eastAsia="宋体" w:cs="宋体"/>
                <w:color w:val="auto"/>
                <w:szCs w:val="21"/>
                <w:highlight w:val="none"/>
              </w:rPr>
            </w:pPr>
          </w:p>
        </w:tc>
      </w:tr>
      <w:tr w14:paraId="76B3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E00A21D">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DB8A692">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0AD1A6F1">
            <w:pPr>
              <w:spacing w:line="340" w:lineRule="exact"/>
              <w:rPr>
                <w:rFonts w:ascii="宋体" w:hAnsi="宋体" w:eastAsia="宋体" w:cs="宋体"/>
                <w:color w:val="auto"/>
                <w:szCs w:val="21"/>
                <w:highlight w:val="none"/>
              </w:rPr>
            </w:pPr>
          </w:p>
        </w:tc>
        <w:tc>
          <w:tcPr>
            <w:tcW w:w="2516" w:type="dxa"/>
            <w:tcBorders>
              <w:top w:val="single" w:color="auto" w:sz="4" w:space="0"/>
              <w:left w:val="single" w:color="auto" w:sz="4" w:space="0"/>
              <w:bottom w:val="single" w:color="auto" w:sz="4" w:space="0"/>
              <w:right w:val="single" w:color="auto" w:sz="4" w:space="0"/>
            </w:tcBorders>
          </w:tcPr>
          <w:p w14:paraId="4E94520D">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  ……</w:t>
            </w:r>
          </w:p>
          <w:p w14:paraId="1FF595DA">
            <w:pPr>
              <w:spacing w:line="300" w:lineRule="exact"/>
              <w:rPr>
                <w:rFonts w:ascii="宋体" w:hAnsi="宋体" w:eastAsia="宋体" w:cs="宋体"/>
                <w:color w:val="auto"/>
                <w:szCs w:val="21"/>
                <w:highlight w:val="none"/>
              </w:rPr>
            </w:pPr>
          </w:p>
        </w:tc>
        <w:tc>
          <w:tcPr>
            <w:tcW w:w="3169" w:type="dxa"/>
            <w:tcBorders>
              <w:top w:val="single" w:color="auto" w:sz="4" w:space="0"/>
              <w:left w:val="single" w:color="auto" w:sz="4" w:space="0"/>
              <w:bottom w:val="single" w:color="auto" w:sz="4" w:space="0"/>
              <w:right w:val="single" w:color="auto" w:sz="4" w:space="0"/>
            </w:tcBorders>
          </w:tcPr>
          <w:p w14:paraId="53FAC98A">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34B4C3E">
            <w:pPr>
              <w:spacing w:line="300" w:lineRule="exact"/>
              <w:rPr>
                <w:rFonts w:ascii="宋体" w:hAnsi="宋体" w:eastAsia="宋体" w:cs="宋体"/>
                <w:color w:val="auto"/>
                <w:szCs w:val="21"/>
                <w:highlight w:val="none"/>
              </w:rPr>
            </w:pPr>
          </w:p>
        </w:tc>
      </w:tr>
      <w:tr w14:paraId="1EE2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27E896A6">
            <w:pPr>
              <w:widowControl/>
              <w:jc w:val="left"/>
              <w:rPr>
                <w:rFonts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670FD4A">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top w:val="single" w:color="auto" w:sz="4" w:space="0"/>
              <w:left w:val="single" w:color="auto" w:sz="4" w:space="0"/>
              <w:bottom w:val="single" w:color="auto" w:sz="4" w:space="0"/>
              <w:right w:val="single" w:color="auto" w:sz="4" w:space="0"/>
            </w:tcBorders>
          </w:tcPr>
          <w:p w14:paraId="2D2C48BB">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169" w:type="dxa"/>
            <w:tcBorders>
              <w:top w:val="single" w:color="auto" w:sz="4" w:space="0"/>
              <w:left w:val="single" w:color="auto" w:sz="4" w:space="0"/>
              <w:bottom w:val="single" w:color="auto" w:sz="4" w:space="0"/>
              <w:right w:val="single" w:color="auto" w:sz="4" w:space="0"/>
            </w:tcBorders>
          </w:tcPr>
          <w:p w14:paraId="450C34D1">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C93AB68">
            <w:pPr>
              <w:spacing w:line="300" w:lineRule="exact"/>
              <w:rPr>
                <w:rFonts w:ascii="宋体" w:hAnsi="宋体" w:eastAsia="宋体" w:cs="宋体"/>
                <w:color w:val="auto"/>
                <w:szCs w:val="21"/>
                <w:highlight w:val="none"/>
              </w:rPr>
            </w:pPr>
          </w:p>
        </w:tc>
      </w:tr>
      <w:tr w14:paraId="075A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133" w:type="dxa"/>
            <w:gridSpan w:val="4"/>
            <w:tcBorders>
              <w:top w:val="single" w:color="auto" w:sz="4" w:space="0"/>
              <w:left w:val="single" w:color="auto" w:sz="4" w:space="0"/>
              <w:bottom w:val="single" w:color="auto" w:sz="4" w:space="0"/>
              <w:right w:val="single" w:color="auto" w:sz="4" w:space="0"/>
            </w:tcBorders>
            <w:noWrap/>
          </w:tcPr>
          <w:p w14:paraId="47D9A1CF">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5C32A68A">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注：1.表格内容均需按要求填写并盖章，不得留空，否则按投标无效处理。</w:t>
      </w:r>
    </w:p>
    <w:p w14:paraId="4BB063E1">
      <w:pPr>
        <w:spacing w:line="360" w:lineRule="auto"/>
        <w:ind w:left="-603" w:leftChars="-287" w:firstLine="315" w:firstLineChars="150"/>
        <w:rPr>
          <w:rFonts w:ascii="宋体" w:hAnsi="宋体" w:eastAsia="宋体" w:cs="宋体"/>
          <w:color w:val="auto"/>
          <w:szCs w:val="20"/>
          <w:highlight w:val="none"/>
        </w:rPr>
      </w:pPr>
      <w:r>
        <w:rPr>
          <w:rFonts w:hint="eastAsia" w:ascii="宋体" w:hAnsi="宋体" w:eastAsia="宋体" w:cs="宋体"/>
          <w:color w:val="auto"/>
          <w:szCs w:val="20"/>
          <w:highlight w:val="none"/>
        </w:rPr>
        <w:t>2.如果招标文件需求为小于或大于某个数值标准时，投标文件承诺不得直接复制招标文件需求，投标文件承诺内容应当写明投标货物具体参数或商务响应承诺的具体数值。</w:t>
      </w:r>
    </w:p>
    <w:p w14:paraId="4C255C12">
      <w:pPr>
        <w:spacing w:line="360" w:lineRule="auto"/>
        <w:ind w:left="-708" w:leftChars="-337"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3.当投标文件的商务内容低于招标文件要求时，投标人应当如实写明“负偏离”，否则视为虚假应标。</w:t>
      </w:r>
    </w:p>
    <w:p w14:paraId="7D6C746D">
      <w:pPr>
        <w:spacing w:line="360" w:lineRule="auto"/>
        <w:ind w:left="-708" w:leftChars="-337" w:firstLine="420" w:firstLineChars="200"/>
        <w:rPr>
          <w:rFonts w:ascii="宋体" w:hAnsi="宋体" w:eastAsia="宋体" w:cs="宋体"/>
          <w:color w:val="auto"/>
          <w:szCs w:val="20"/>
          <w:highlight w:val="none"/>
        </w:rPr>
      </w:pPr>
      <w:r>
        <w:rPr>
          <w:rFonts w:hint="eastAsia" w:ascii="宋体" w:hAnsi="宋体" w:eastAsia="宋体" w:cs="宋体"/>
          <w:color w:val="auto"/>
          <w:szCs w:val="21"/>
          <w:highlight w:val="none"/>
        </w:rPr>
        <w:t>4.采购需求中带“▲”的条款，也要分别在本表“投标文件的商务需求”、“投标文件承诺的商务条款”中标记。</w:t>
      </w:r>
    </w:p>
    <w:p w14:paraId="63D8C5FC">
      <w:pPr>
        <w:snapToGrid w:val="0"/>
        <w:spacing w:before="50" w:after="50"/>
        <w:rPr>
          <w:rFonts w:ascii="宋体" w:hAnsi="宋体" w:eastAsia="宋体" w:cs="宋体"/>
          <w:color w:val="auto"/>
          <w:sz w:val="24"/>
          <w:highlight w:val="none"/>
        </w:rPr>
      </w:pPr>
    </w:p>
    <w:p w14:paraId="4FFD3807">
      <w:pPr>
        <w:snapToGrid w:val="0"/>
        <w:spacing w:before="50" w:after="50"/>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25A79E79">
      <w:pPr>
        <w:snapToGrid w:val="0"/>
        <w:spacing w:before="120" w:beforeLines="5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7888500E">
      <w:pPr>
        <w:snapToGrid w:val="0"/>
        <w:spacing w:before="120" w:beforeLines="50"/>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4D98BFD7">
      <w:pPr>
        <w:snapToGrid w:val="0"/>
        <w:spacing w:before="120" w:beforeLines="50" w:after="50"/>
        <w:jc w:val="left"/>
        <w:rPr>
          <w:rFonts w:ascii="宋体" w:hAnsi="宋体" w:eastAsia="宋体" w:cs="宋体"/>
          <w:b/>
          <w:color w:val="auto"/>
          <w:sz w:val="24"/>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color w:val="auto"/>
          <w:sz w:val="24"/>
          <w:highlight w:val="none"/>
        </w:rPr>
        <w:t>7.投标人业绩证明材料</w:t>
      </w:r>
    </w:p>
    <w:p w14:paraId="37671833">
      <w:pPr>
        <w:pStyle w:val="29"/>
        <w:snapToGrid w:val="0"/>
        <w:ind w:left="480" w:hanging="480"/>
        <w:rPr>
          <w:rFonts w:ascii="宋体" w:hAnsi="宋体" w:eastAsia="宋体" w:cs="宋体"/>
          <w:color w:val="auto"/>
          <w:sz w:val="24"/>
          <w:highlight w:val="none"/>
        </w:rPr>
      </w:pPr>
    </w:p>
    <w:p w14:paraId="7D973752">
      <w:pPr>
        <w:pStyle w:val="29"/>
        <w:snapToGrid w:val="0"/>
        <w:ind w:left="480" w:hanging="480"/>
        <w:rPr>
          <w:rFonts w:ascii="宋体" w:hAnsi="宋体" w:eastAsia="宋体" w:cs="宋体"/>
          <w:color w:val="auto"/>
          <w:sz w:val="24"/>
          <w:highlight w:val="none"/>
        </w:rPr>
      </w:pPr>
      <w:r>
        <w:rPr>
          <w:rFonts w:hint="eastAsia" w:ascii="宋体" w:hAnsi="宋体" w:eastAsia="宋体" w:cs="宋体"/>
          <w:color w:val="auto"/>
          <w:sz w:val="24"/>
          <w:highlight w:val="none"/>
        </w:rPr>
        <w:t xml:space="preserve">投标人业绩情况一览表格式： </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0"/>
        <w:gridCol w:w="1951"/>
        <w:gridCol w:w="1951"/>
        <w:gridCol w:w="3148"/>
      </w:tblGrid>
      <w:tr w14:paraId="525BB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62FBEC91">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52D591B6">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项目名称+标段</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0BA3A8">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合同金额</w:t>
            </w:r>
          </w:p>
          <w:p w14:paraId="1DEA1404">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678EC0D5">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54BA5216">
            <w:pPr>
              <w:snapToGri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34D16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271AD9C1">
            <w:pPr>
              <w:jc w:val="left"/>
              <w:rPr>
                <w:rFonts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14278A7">
            <w:pPr>
              <w:jc w:val="left"/>
              <w:rPr>
                <w:rFonts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1DFD829">
            <w:pPr>
              <w:jc w:val="left"/>
              <w:rPr>
                <w:rFonts w:ascii="宋体" w:hAnsi="宋体" w:eastAsia="宋体" w:cs="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32B9B57D">
            <w:pPr>
              <w:jc w:val="left"/>
              <w:rPr>
                <w:rFonts w:ascii="宋体" w:hAnsi="宋体" w:eastAsia="宋体" w:cs="宋体"/>
                <w:color w:val="auto"/>
                <w:sz w:val="24"/>
                <w:highlight w:val="none"/>
              </w:rPr>
            </w:pPr>
          </w:p>
        </w:tc>
      </w:tr>
      <w:tr w14:paraId="227B9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7344E3B8">
            <w:pPr>
              <w:snapToGrid w:val="0"/>
              <w:spacing w:line="24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7DAD18">
            <w:pPr>
              <w:snapToGrid w:val="0"/>
              <w:spacing w:line="24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DEBC2DA">
            <w:pPr>
              <w:snapToGrid w:val="0"/>
              <w:spacing w:line="24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1E2A3F74">
            <w:pPr>
              <w:snapToGrid w:val="0"/>
              <w:spacing w:line="240" w:lineRule="exact"/>
              <w:jc w:val="left"/>
              <w:rPr>
                <w:rFonts w:ascii="宋体" w:hAnsi="宋体" w:eastAsia="宋体" w:cs="宋体"/>
                <w:color w:val="auto"/>
                <w:sz w:val="24"/>
                <w:highlight w:val="none"/>
              </w:rPr>
            </w:pPr>
          </w:p>
        </w:tc>
      </w:tr>
      <w:tr w14:paraId="4F4A0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43C304C">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BA290EF">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5901FE0">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486B863B">
            <w:pPr>
              <w:snapToGrid w:val="0"/>
              <w:spacing w:before="50" w:after="120" w:afterLines="50" w:line="400" w:lineRule="exact"/>
              <w:jc w:val="left"/>
              <w:rPr>
                <w:rFonts w:ascii="宋体" w:hAnsi="宋体" w:eastAsia="宋体" w:cs="宋体"/>
                <w:color w:val="auto"/>
                <w:sz w:val="24"/>
                <w:highlight w:val="none"/>
              </w:rPr>
            </w:pPr>
          </w:p>
        </w:tc>
      </w:tr>
      <w:tr w14:paraId="7DDB4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33771123">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2D0EB87">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9BA9BEF">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1EFC9E46">
            <w:pPr>
              <w:snapToGrid w:val="0"/>
              <w:spacing w:before="50" w:after="120" w:afterLines="50" w:line="400" w:lineRule="exact"/>
              <w:jc w:val="left"/>
              <w:rPr>
                <w:rFonts w:ascii="宋体" w:hAnsi="宋体" w:eastAsia="宋体" w:cs="宋体"/>
                <w:color w:val="auto"/>
                <w:sz w:val="24"/>
                <w:highlight w:val="none"/>
              </w:rPr>
            </w:pPr>
          </w:p>
        </w:tc>
      </w:tr>
      <w:tr w14:paraId="4C969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17BE9F53">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3398B96">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B23EBC1">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D0BD4F5">
            <w:pPr>
              <w:snapToGrid w:val="0"/>
              <w:spacing w:before="50" w:after="120" w:afterLines="50" w:line="400" w:lineRule="exact"/>
              <w:jc w:val="left"/>
              <w:rPr>
                <w:rFonts w:ascii="宋体" w:hAnsi="宋体" w:eastAsia="宋体" w:cs="宋体"/>
                <w:color w:val="auto"/>
                <w:sz w:val="24"/>
                <w:highlight w:val="none"/>
              </w:rPr>
            </w:pPr>
          </w:p>
        </w:tc>
      </w:tr>
      <w:tr w14:paraId="24C52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1E9EB00E">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261EAA7">
            <w:pPr>
              <w:snapToGrid w:val="0"/>
              <w:spacing w:before="50" w:after="120" w:afterLines="50" w:line="400" w:lineRule="exact"/>
              <w:jc w:val="left"/>
              <w:rPr>
                <w:rFonts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FD9DCE2">
            <w:pPr>
              <w:snapToGrid w:val="0"/>
              <w:spacing w:before="50" w:after="120" w:afterLines="50" w:line="400" w:lineRule="exact"/>
              <w:jc w:val="left"/>
              <w:rPr>
                <w:rFonts w:ascii="宋体" w:hAnsi="宋体" w:eastAsia="宋体" w:cs="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72E7A02">
            <w:pPr>
              <w:snapToGrid w:val="0"/>
              <w:spacing w:before="50" w:after="120" w:afterLines="50" w:line="400" w:lineRule="exact"/>
              <w:jc w:val="left"/>
              <w:rPr>
                <w:rFonts w:ascii="宋体" w:hAnsi="宋体" w:eastAsia="宋体" w:cs="宋体"/>
                <w:color w:val="auto"/>
                <w:sz w:val="24"/>
                <w:highlight w:val="none"/>
              </w:rPr>
            </w:pPr>
          </w:p>
        </w:tc>
      </w:tr>
    </w:tbl>
    <w:p w14:paraId="23A361E2">
      <w:pPr>
        <w:pStyle w:val="11"/>
        <w:spacing w:before="0" w:after="0" w:line="360" w:lineRule="auto"/>
        <w:contextualSpacing/>
        <w:rPr>
          <w:rFonts w:ascii="宋体" w:hAnsi="宋体" w:eastAsia="宋体" w:cs="宋体"/>
          <w:color w:val="auto"/>
          <w:sz w:val="24"/>
          <w:szCs w:val="24"/>
          <w:highlight w:val="none"/>
        </w:rPr>
      </w:pPr>
    </w:p>
    <w:p w14:paraId="5F65247C">
      <w:pPr>
        <w:pStyle w:val="11"/>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注：投标人根据评标标准具体要求附业绩证明材料。</w:t>
      </w:r>
    </w:p>
    <w:p w14:paraId="7FC42E1F">
      <w:pPr>
        <w:pStyle w:val="11"/>
        <w:spacing w:before="0" w:after="0" w:line="360" w:lineRule="auto"/>
        <w:contextualSpacing/>
        <w:jc w:val="left"/>
        <w:rPr>
          <w:rFonts w:ascii="宋体" w:hAnsi="宋体" w:eastAsia="宋体" w:cs="宋体"/>
          <w:color w:val="auto"/>
          <w:sz w:val="24"/>
          <w:szCs w:val="24"/>
          <w:highlight w:val="none"/>
        </w:rPr>
      </w:pPr>
    </w:p>
    <w:p w14:paraId="1CD6F25F">
      <w:pPr>
        <w:pStyle w:val="11"/>
        <w:spacing w:before="0" w:after="0" w:line="360" w:lineRule="auto"/>
        <w:contextualSpacing/>
        <w:jc w:val="left"/>
        <w:rPr>
          <w:rFonts w:ascii="宋体" w:hAnsi="宋体" w:eastAsia="宋体" w:cs="宋体"/>
          <w:color w:val="auto"/>
          <w:sz w:val="24"/>
          <w:szCs w:val="24"/>
          <w:highlight w:val="none"/>
        </w:rPr>
      </w:pPr>
    </w:p>
    <w:p w14:paraId="338FBC0D">
      <w:pPr>
        <w:pStyle w:val="11"/>
        <w:spacing w:before="0" w:after="0" w:line="360" w:lineRule="auto"/>
        <w:contextualSpacing/>
        <w:jc w:val="left"/>
        <w:rPr>
          <w:rFonts w:ascii="宋体" w:hAnsi="宋体" w:eastAsia="宋体" w:cs="宋体"/>
          <w:color w:val="auto"/>
          <w:sz w:val="24"/>
          <w:szCs w:val="24"/>
          <w:highlight w:val="none"/>
        </w:rPr>
      </w:pPr>
    </w:p>
    <w:p w14:paraId="27B0D734">
      <w:pPr>
        <w:pStyle w:val="11"/>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47540D8A">
      <w:pPr>
        <w:spacing w:line="360" w:lineRule="auto"/>
        <w:ind w:right="480"/>
        <w:contextualSpacing/>
        <w:jc w:val="left"/>
        <w:rPr>
          <w:rFonts w:ascii="宋体" w:hAnsi="宋体" w:eastAsia="宋体" w:cs="宋体"/>
          <w:color w:val="auto"/>
          <w:sz w:val="24"/>
          <w:szCs w:val="20"/>
          <w:highlight w:val="none"/>
        </w:rPr>
      </w:pPr>
      <w:r>
        <w:rPr>
          <w:rFonts w:hint="eastAsia" w:ascii="宋体" w:hAnsi="宋体" w:eastAsia="宋体" w:cs="宋体"/>
          <w:color w:val="auto"/>
          <w:sz w:val="24"/>
          <w:highlight w:val="none"/>
        </w:rPr>
        <w:t xml:space="preserve">投标人（盖公章）：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    月    日</w:t>
      </w:r>
    </w:p>
    <w:p w14:paraId="12C34F58">
      <w:pPr>
        <w:snapToGrid w:val="0"/>
        <w:spacing w:before="50"/>
        <w:ind w:firstLine="480" w:firstLineChars="200"/>
        <w:jc w:val="left"/>
        <w:rPr>
          <w:rFonts w:ascii="宋体" w:hAnsi="宋体" w:eastAsia="宋体" w:cs="宋体"/>
          <w:color w:val="auto"/>
          <w:sz w:val="24"/>
          <w:szCs w:val="20"/>
          <w:highlight w:val="none"/>
        </w:rPr>
      </w:pPr>
    </w:p>
    <w:p w14:paraId="547C548F">
      <w:pPr>
        <w:snapToGrid w:val="0"/>
        <w:spacing w:before="50"/>
        <w:jc w:val="left"/>
        <w:rPr>
          <w:rFonts w:ascii="宋体" w:hAnsi="宋体" w:eastAsia="宋体" w:cs="宋体"/>
          <w:color w:val="auto"/>
          <w:sz w:val="24"/>
          <w:highlight w:val="none"/>
        </w:rPr>
      </w:pPr>
    </w:p>
    <w:p w14:paraId="777A1EC4">
      <w:pPr>
        <w:snapToGrid w:val="0"/>
        <w:spacing w:before="120" w:beforeLines="50"/>
        <w:rPr>
          <w:rFonts w:ascii="宋体" w:hAnsi="宋体" w:eastAsia="宋体" w:cs="宋体"/>
          <w:color w:val="auto"/>
          <w:sz w:val="24"/>
          <w:szCs w:val="20"/>
          <w:highlight w:val="none"/>
        </w:rPr>
        <w:sectPr>
          <w:pgSz w:w="11906" w:h="16838"/>
          <w:pgMar w:top="1361" w:right="1361" w:bottom="1361" w:left="1361" w:header="851" w:footer="992" w:gutter="0"/>
          <w:cols w:space="720" w:num="1"/>
          <w:docGrid w:linePitch="312" w:charSpace="0"/>
        </w:sectPr>
      </w:pPr>
    </w:p>
    <w:p w14:paraId="59C5F804">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四、技术文件格式</w:t>
      </w:r>
    </w:p>
    <w:p w14:paraId="40D97253">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技术文件封面格式： </w:t>
      </w:r>
    </w:p>
    <w:p w14:paraId="5DA089BA">
      <w:pPr>
        <w:snapToGrid w:val="0"/>
        <w:spacing w:before="120" w:beforeLines="50" w:after="50"/>
        <w:rPr>
          <w:rFonts w:ascii="宋体" w:hAnsi="宋体" w:eastAsia="宋体" w:cs="宋体"/>
          <w:b/>
          <w:bCs/>
          <w:color w:val="auto"/>
          <w:sz w:val="32"/>
          <w:szCs w:val="20"/>
          <w:highlight w:val="none"/>
        </w:rPr>
      </w:pPr>
      <w:r>
        <w:rPr>
          <w:rFonts w:hint="eastAsia" w:ascii="宋体" w:hAnsi="宋体" w:eastAsia="宋体" w:cs="宋体"/>
          <w:color w:val="auto"/>
          <w:sz w:val="24"/>
          <w:highlight w:val="none"/>
        </w:rPr>
        <w:t xml:space="preserve">                                                   </w:t>
      </w:r>
    </w:p>
    <w:p w14:paraId="31229266">
      <w:pPr>
        <w:snapToGrid w:val="0"/>
        <w:spacing w:before="120" w:beforeLines="50" w:after="50"/>
        <w:rPr>
          <w:rFonts w:ascii="宋体" w:hAnsi="宋体" w:eastAsia="宋体" w:cs="宋体"/>
          <w:color w:val="auto"/>
          <w:sz w:val="24"/>
          <w:szCs w:val="20"/>
          <w:highlight w:val="none"/>
        </w:rPr>
      </w:pPr>
    </w:p>
    <w:p w14:paraId="1BA53BCA">
      <w:pPr>
        <w:snapToGrid w:val="0"/>
        <w:spacing w:before="120" w:beforeLines="50" w:after="50"/>
        <w:rPr>
          <w:rFonts w:ascii="宋体" w:hAnsi="宋体" w:eastAsia="宋体" w:cs="宋体"/>
          <w:color w:val="auto"/>
          <w:sz w:val="24"/>
          <w:szCs w:val="20"/>
          <w:highlight w:val="none"/>
        </w:rPr>
      </w:pPr>
    </w:p>
    <w:p w14:paraId="01A55815">
      <w:pPr>
        <w:snapToGrid w:val="0"/>
        <w:spacing w:before="120" w:beforeLines="50" w:after="50"/>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6177227B">
      <w:pPr>
        <w:snapToGrid w:val="0"/>
        <w:spacing w:before="120" w:beforeLines="50" w:after="50"/>
        <w:rPr>
          <w:rFonts w:ascii="宋体" w:hAnsi="宋体" w:eastAsia="宋体" w:cs="宋体"/>
          <w:color w:val="auto"/>
          <w:sz w:val="24"/>
          <w:szCs w:val="20"/>
          <w:highlight w:val="none"/>
        </w:rPr>
      </w:pPr>
    </w:p>
    <w:p w14:paraId="347E6A9D">
      <w:pPr>
        <w:snapToGrid w:val="0"/>
        <w:spacing w:before="120" w:beforeLines="50" w:after="50"/>
        <w:rPr>
          <w:rFonts w:ascii="宋体" w:hAnsi="宋体" w:eastAsia="宋体" w:cs="宋体"/>
          <w:color w:val="auto"/>
          <w:sz w:val="24"/>
          <w:szCs w:val="20"/>
          <w:highlight w:val="none"/>
        </w:rPr>
      </w:pPr>
    </w:p>
    <w:p w14:paraId="4DE393A3">
      <w:pPr>
        <w:snapToGrid w:val="0"/>
        <w:spacing w:before="120" w:beforeLines="50" w:after="5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  术  文  件</w:t>
      </w:r>
    </w:p>
    <w:p w14:paraId="147DF59F">
      <w:pPr>
        <w:snapToGrid w:val="0"/>
        <w:spacing w:before="120" w:beforeLines="50" w:after="50"/>
        <w:rPr>
          <w:rFonts w:ascii="宋体" w:hAnsi="宋体" w:eastAsia="宋体" w:cs="宋体"/>
          <w:bCs/>
          <w:color w:val="auto"/>
          <w:sz w:val="24"/>
          <w:szCs w:val="20"/>
          <w:highlight w:val="none"/>
        </w:rPr>
      </w:pPr>
    </w:p>
    <w:p w14:paraId="2B490DD1">
      <w:pPr>
        <w:snapToGrid w:val="0"/>
        <w:spacing w:before="120" w:beforeLines="50" w:after="50"/>
        <w:rPr>
          <w:rFonts w:ascii="宋体" w:hAnsi="宋体" w:eastAsia="宋体" w:cs="宋体"/>
          <w:bCs/>
          <w:color w:val="auto"/>
          <w:sz w:val="24"/>
          <w:szCs w:val="20"/>
          <w:highlight w:val="none"/>
        </w:rPr>
      </w:pPr>
    </w:p>
    <w:p w14:paraId="3A404B7F">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项目名称+标段： </w:t>
      </w:r>
    </w:p>
    <w:p w14:paraId="60A1199B">
      <w:pPr>
        <w:snapToGrid w:val="0"/>
        <w:spacing w:before="120" w:beforeLines="50" w:after="50" w:line="400" w:lineRule="exact"/>
        <w:ind w:firstLine="360" w:firstLineChars="150"/>
        <w:rPr>
          <w:rFonts w:ascii="宋体" w:hAnsi="宋体" w:eastAsia="宋体" w:cs="宋体"/>
          <w:bCs/>
          <w:color w:val="auto"/>
          <w:sz w:val="24"/>
          <w:szCs w:val="20"/>
          <w:highlight w:val="none"/>
        </w:rPr>
      </w:pPr>
    </w:p>
    <w:p w14:paraId="5AF8E122">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E5E058C">
      <w:pPr>
        <w:snapToGrid w:val="0"/>
        <w:spacing w:before="120" w:beforeLines="50" w:after="50" w:line="400" w:lineRule="exact"/>
        <w:ind w:firstLine="360" w:firstLineChars="150"/>
        <w:rPr>
          <w:rFonts w:ascii="宋体" w:hAnsi="宋体" w:eastAsia="宋体" w:cs="宋体"/>
          <w:bCs/>
          <w:color w:val="auto"/>
          <w:sz w:val="24"/>
          <w:highlight w:val="none"/>
        </w:rPr>
      </w:pPr>
    </w:p>
    <w:p w14:paraId="53E3A427">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74DCE7A2">
      <w:pPr>
        <w:snapToGrid w:val="0"/>
        <w:spacing w:before="120" w:beforeLines="50" w:after="50" w:line="400" w:lineRule="exact"/>
        <w:ind w:firstLine="360" w:firstLineChars="150"/>
        <w:rPr>
          <w:rFonts w:ascii="宋体" w:hAnsi="宋体" w:eastAsia="宋体" w:cs="宋体"/>
          <w:bCs/>
          <w:color w:val="auto"/>
          <w:sz w:val="24"/>
          <w:highlight w:val="none"/>
        </w:rPr>
      </w:pPr>
    </w:p>
    <w:p w14:paraId="7CC9DAE0">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59580760">
      <w:pPr>
        <w:snapToGrid w:val="0"/>
        <w:spacing w:before="120" w:beforeLines="50" w:after="50" w:line="400" w:lineRule="exact"/>
        <w:ind w:firstLine="360" w:firstLineChars="150"/>
        <w:rPr>
          <w:rFonts w:ascii="宋体" w:hAnsi="宋体" w:eastAsia="宋体" w:cs="宋体"/>
          <w:bCs/>
          <w:color w:val="auto"/>
          <w:sz w:val="24"/>
          <w:highlight w:val="none"/>
        </w:rPr>
      </w:pPr>
    </w:p>
    <w:p w14:paraId="5C7E7305">
      <w:pPr>
        <w:snapToGrid w:val="0"/>
        <w:spacing w:before="120" w:beforeLines="50" w:after="50" w:line="4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DCB2D63">
      <w:pPr>
        <w:snapToGrid w:val="0"/>
        <w:spacing w:before="120" w:beforeLines="50" w:after="50" w:line="400" w:lineRule="exact"/>
        <w:ind w:firstLine="360" w:firstLineChars="150"/>
        <w:rPr>
          <w:rFonts w:ascii="宋体" w:hAnsi="宋体" w:eastAsia="宋体" w:cs="宋体"/>
          <w:bCs/>
          <w:color w:val="auto"/>
          <w:sz w:val="24"/>
          <w:highlight w:val="none"/>
        </w:rPr>
      </w:pPr>
    </w:p>
    <w:p w14:paraId="7F4C554A">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6688C46">
      <w:pPr>
        <w:snapToGrid w:val="0"/>
        <w:spacing w:before="120" w:beforeLines="50" w:after="50"/>
        <w:ind w:firstLine="645"/>
        <w:jc w:val="center"/>
        <w:rPr>
          <w:rFonts w:ascii="宋体" w:hAnsi="宋体" w:eastAsia="宋体" w:cs="宋体"/>
          <w:color w:val="auto"/>
          <w:sz w:val="24"/>
          <w:highlight w:val="none"/>
        </w:rPr>
      </w:pPr>
    </w:p>
    <w:p w14:paraId="18912C66">
      <w:pPr>
        <w:snapToGrid w:val="0"/>
        <w:spacing w:before="120" w:beforeLines="50" w:after="50"/>
        <w:ind w:firstLine="645"/>
        <w:jc w:val="center"/>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14:paraId="58CD473F">
      <w:pPr>
        <w:snapToGrid w:val="0"/>
        <w:spacing w:before="120" w:beforeLines="50" w:after="50"/>
        <w:ind w:firstLine="645"/>
        <w:jc w:val="center"/>
        <w:rPr>
          <w:rFonts w:ascii="宋体" w:hAnsi="宋体" w:eastAsia="宋体" w:cs="宋体"/>
          <w:color w:val="auto"/>
          <w:sz w:val="24"/>
          <w:szCs w:val="20"/>
          <w:highlight w:val="none"/>
        </w:rPr>
      </w:pPr>
    </w:p>
    <w:p w14:paraId="1BC3CF54">
      <w:pPr>
        <w:snapToGrid w:val="0"/>
        <w:spacing w:before="120" w:beforeLines="50" w:after="50"/>
        <w:ind w:left="14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技术文件目录</w:t>
      </w:r>
    </w:p>
    <w:p w14:paraId="67A0DBA7">
      <w:pPr>
        <w:snapToGrid w:val="0"/>
        <w:spacing w:before="50" w:after="120" w:afterLines="50"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根据招标文件规定及投标人提供的材料自行编写目录。</w:t>
      </w:r>
    </w:p>
    <w:p w14:paraId="711F68BE">
      <w:pPr>
        <w:snapToGrid w:val="0"/>
        <w:spacing w:before="120" w:beforeLines="50" w:after="50"/>
        <w:jc w:val="left"/>
        <w:rPr>
          <w:rFonts w:ascii="宋体" w:hAnsi="宋体" w:eastAsia="宋体" w:cs="宋体"/>
          <w:b/>
          <w:color w:val="auto"/>
          <w:sz w:val="24"/>
          <w:highlight w:val="none"/>
        </w:rPr>
      </w:pPr>
    </w:p>
    <w:p w14:paraId="1FC6918A">
      <w:pPr>
        <w:snapToGrid w:val="0"/>
        <w:spacing w:before="120" w:beforeLines="50" w:after="50"/>
        <w:ind w:left="142"/>
        <w:jc w:val="left"/>
        <w:rPr>
          <w:rFonts w:ascii="宋体" w:hAnsi="宋体" w:eastAsia="宋体" w:cs="宋体"/>
          <w:b/>
          <w:bCs/>
          <w:color w:val="auto"/>
          <w:sz w:val="30"/>
          <w:szCs w:val="3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1.设备性能配置清单格式</w:t>
      </w:r>
    </w:p>
    <w:p w14:paraId="7428B183">
      <w:pPr>
        <w:snapToGrid w:val="0"/>
        <w:spacing w:before="120" w:beforeLines="50" w:after="50"/>
        <w:ind w:left="142"/>
        <w:jc w:val="left"/>
        <w:rPr>
          <w:rFonts w:ascii="宋体" w:hAnsi="宋体" w:eastAsia="宋体" w:cs="宋体"/>
          <w:b/>
          <w:color w:val="auto"/>
          <w:sz w:val="24"/>
          <w:highlight w:val="none"/>
        </w:rPr>
      </w:pPr>
    </w:p>
    <w:p w14:paraId="3173A8E8">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设备性能配置清单</w:t>
      </w:r>
    </w:p>
    <w:p w14:paraId="13D86C9A">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7C840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EE2EB6">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36A1B551">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14:paraId="3B617281">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154D0C8E">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77246782">
            <w:pPr>
              <w:snapToGrid w:val="0"/>
              <w:spacing w:before="50" w:after="50"/>
              <w:jc w:val="center"/>
              <w:rPr>
                <w:rFonts w:ascii="宋体" w:hAnsi="宋体" w:eastAsia="宋体" w:cs="宋体"/>
                <w:color w:val="auto"/>
                <w:sz w:val="24"/>
                <w:highlight w:val="none"/>
              </w:rPr>
            </w:pPr>
          </w:p>
          <w:p w14:paraId="38064EB7">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6D71D33A">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vAlign w:val="center"/>
          </w:tcPr>
          <w:p w14:paraId="0DC117A9">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vAlign w:val="center"/>
          </w:tcPr>
          <w:p w14:paraId="22084636">
            <w:pPr>
              <w:snapToGrid w:val="0"/>
              <w:spacing w:before="50" w:after="50"/>
              <w:jc w:val="center"/>
              <w:rPr>
                <w:rFonts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03E5B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2FD43E">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526AD00">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75E87007">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DA2FCED">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2ABD5792">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06F205E">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21928681">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3DFAEA03">
            <w:pPr>
              <w:snapToGrid w:val="0"/>
              <w:spacing w:before="50" w:after="50"/>
              <w:jc w:val="center"/>
              <w:rPr>
                <w:rFonts w:ascii="宋体" w:hAnsi="宋体" w:eastAsia="宋体" w:cs="宋体"/>
                <w:color w:val="auto"/>
                <w:sz w:val="24"/>
                <w:highlight w:val="none"/>
              </w:rPr>
            </w:pPr>
          </w:p>
        </w:tc>
      </w:tr>
      <w:tr w14:paraId="51464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8576A60">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AAF5B85">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1EFD8F2A">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EDC86A4">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6FA4D70C">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7C14E00">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177AA8B8">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E73F241">
            <w:pPr>
              <w:snapToGrid w:val="0"/>
              <w:spacing w:before="50" w:after="50"/>
              <w:jc w:val="center"/>
              <w:rPr>
                <w:rFonts w:ascii="宋体" w:hAnsi="宋体" w:eastAsia="宋体" w:cs="宋体"/>
                <w:color w:val="auto"/>
                <w:sz w:val="24"/>
                <w:highlight w:val="none"/>
              </w:rPr>
            </w:pPr>
          </w:p>
        </w:tc>
      </w:tr>
      <w:tr w14:paraId="63EDA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979C235">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D318111">
            <w:pPr>
              <w:snapToGrid w:val="0"/>
              <w:spacing w:before="50" w:after="50"/>
              <w:jc w:val="center"/>
              <w:rPr>
                <w:rFonts w:ascii="宋体" w:hAnsi="宋体" w:eastAsia="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33DACB4F">
            <w:pPr>
              <w:snapToGrid w:val="0"/>
              <w:spacing w:before="50" w:after="50"/>
              <w:jc w:val="center"/>
              <w:rPr>
                <w:rFonts w:ascii="宋体" w:hAnsi="宋体" w:eastAsia="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DF13262">
            <w:pPr>
              <w:snapToGrid w:val="0"/>
              <w:spacing w:before="50" w:after="50"/>
              <w:jc w:val="center"/>
              <w:rPr>
                <w:rFonts w:ascii="宋体" w:hAnsi="宋体" w:eastAsia="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5DD1C7D1">
            <w:pPr>
              <w:snapToGrid w:val="0"/>
              <w:spacing w:before="50" w:after="50"/>
              <w:jc w:val="center"/>
              <w:rPr>
                <w:rFonts w:ascii="宋体" w:hAnsi="宋体" w:eastAsia="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43DBDF4">
            <w:pPr>
              <w:snapToGrid w:val="0"/>
              <w:spacing w:before="50" w:after="50"/>
              <w:jc w:val="center"/>
              <w:rPr>
                <w:rFonts w:ascii="宋体" w:hAnsi="宋体" w:eastAsia="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795377F9">
            <w:pPr>
              <w:snapToGrid w:val="0"/>
              <w:spacing w:before="50" w:after="50"/>
              <w:jc w:val="center"/>
              <w:rPr>
                <w:rFonts w:ascii="宋体" w:hAnsi="宋体" w:eastAsia="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44216493">
            <w:pPr>
              <w:snapToGrid w:val="0"/>
              <w:spacing w:before="50" w:after="50"/>
              <w:jc w:val="center"/>
              <w:rPr>
                <w:rFonts w:ascii="宋体" w:hAnsi="宋体" w:eastAsia="宋体" w:cs="宋体"/>
                <w:color w:val="auto"/>
                <w:sz w:val="24"/>
                <w:highlight w:val="none"/>
              </w:rPr>
            </w:pPr>
          </w:p>
        </w:tc>
      </w:tr>
    </w:tbl>
    <w:p w14:paraId="77157AE5">
      <w:pPr>
        <w:snapToGrid w:val="0"/>
        <w:spacing w:before="50" w:after="50"/>
        <w:rPr>
          <w:rFonts w:ascii="宋体" w:hAnsi="宋体" w:eastAsia="宋体" w:cs="宋体"/>
          <w:color w:val="auto"/>
          <w:sz w:val="24"/>
          <w:highlight w:val="none"/>
        </w:rPr>
      </w:pPr>
      <w:r>
        <w:rPr>
          <w:rFonts w:hint="eastAsia" w:ascii="宋体" w:hAnsi="宋体" w:eastAsia="宋体" w:cs="宋体"/>
          <w:color w:val="auto"/>
          <w:sz w:val="24"/>
          <w:highlight w:val="none"/>
        </w:rPr>
        <w:t>备注：</w:t>
      </w:r>
    </w:p>
    <w:p w14:paraId="70B58225">
      <w:pPr>
        <w:snapToGrid w:val="0"/>
        <w:spacing w:before="50" w:after="50"/>
        <w:rPr>
          <w:rFonts w:ascii="宋体" w:hAnsi="宋体" w:eastAsia="宋体" w:cs="宋体"/>
          <w:color w:val="auto"/>
          <w:sz w:val="24"/>
          <w:highlight w:val="none"/>
        </w:rPr>
      </w:pPr>
      <w:r>
        <w:rPr>
          <w:rFonts w:hint="eastAsia" w:ascii="宋体" w:hAnsi="宋体" w:eastAsia="宋体" w:cs="宋体"/>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作无效投标处理。</w:t>
      </w:r>
      <w:r>
        <w:rPr>
          <w:rFonts w:hint="eastAsia" w:ascii="宋体" w:hAnsi="宋体" w:eastAsia="宋体" w:cs="宋体"/>
          <w:color w:val="auto"/>
          <w:sz w:val="24"/>
          <w:highlight w:val="none"/>
        </w:rPr>
        <w:t>货物名称、数量及单位、品牌必须与“开标一览表”一致，</w:t>
      </w:r>
      <w:r>
        <w:rPr>
          <w:rFonts w:hint="eastAsia" w:ascii="宋体" w:hAnsi="宋体" w:eastAsia="宋体" w:cs="宋体"/>
          <w:b/>
          <w:color w:val="auto"/>
          <w:sz w:val="24"/>
          <w:highlight w:val="none"/>
        </w:rPr>
        <w:t>否则作无效投标处理。</w:t>
      </w:r>
    </w:p>
    <w:p w14:paraId="164C526A">
      <w:pPr>
        <w:snapToGrid w:val="0"/>
        <w:spacing w:before="50" w:after="50"/>
        <w:rPr>
          <w:rFonts w:ascii="宋体" w:hAnsi="宋体" w:eastAsia="宋体" w:cs="宋体"/>
          <w:color w:val="auto"/>
          <w:sz w:val="24"/>
          <w:highlight w:val="none"/>
        </w:rPr>
      </w:pPr>
    </w:p>
    <w:p w14:paraId="2E31B3F3">
      <w:pPr>
        <w:snapToGrid w:val="0"/>
        <w:spacing w:before="50" w:after="50"/>
        <w:rPr>
          <w:rFonts w:ascii="宋体" w:hAnsi="宋体" w:eastAsia="宋体" w:cs="宋体"/>
          <w:color w:val="auto"/>
          <w:sz w:val="24"/>
          <w:highlight w:val="none"/>
        </w:rPr>
      </w:pPr>
    </w:p>
    <w:p w14:paraId="429E043C">
      <w:pPr>
        <w:snapToGrid w:val="0"/>
        <w:spacing w:before="50" w:after="50" w:line="360" w:lineRule="auto"/>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2B10A858">
      <w:pPr>
        <w:snapToGrid w:val="0"/>
        <w:spacing w:before="50" w:after="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0932A279">
      <w:pPr>
        <w:snapToGrid w:val="0"/>
        <w:spacing w:before="50" w:after="50" w:line="360" w:lineRule="auto"/>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118C25CA">
      <w:pPr>
        <w:spacing w:line="500" w:lineRule="exact"/>
        <w:jc w:val="center"/>
        <w:rPr>
          <w:rFonts w:ascii="宋体" w:hAnsi="宋体" w:eastAsia="宋体" w:cs="宋体"/>
          <w:b/>
          <w:bCs/>
          <w:color w:val="auto"/>
          <w:sz w:val="30"/>
          <w:szCs w:val="30"/>
          <w:highlight w:val="none"/>
        </w:rPr>
      </w:pPr>
    </w:p>
    <w:p w14:paraId="36397657">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color w:val="auto"/>
          <w:sz w:val="24"/>
          <w:highlight w:val="none"/>
        </w:rPr>
        <w:t>2. 技术要求偏离表格式</w:t>
      </w:r>
    </w:p>
    <w:p w14:paraId="68352FA4">
      <w:pPr>
        <w:snapToGrid w:val="0"/>
        <w:spacing w:before="120" w:beforeLines="50" w:after="50"/>
        <w:ind w:left="142"/>
        <w:jc w:val="left"/>
        <w:rPr>
          <w:rFonts w:ascii="宋体" w:hAnsi="宋体" w:eastAsia="宋体" w:cs="宋体"/>
          <w:b/>
          <w:color w:val="auto"/>
          <w:sz w:val="24"/>
          <w:highlight w:val="none"/>
        </w:rPr>
      </w:pPr>
    </w:p>
    <w:p w14:paraId="1E04E963">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p w14:paraId="62A79C34">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请根据所投货物的实际技术参数，</w:t>
      </w:r>
      <w:r>
        <w:rPr>
          <w:rFonts w:hint="eastAsia" w:ascii="宋体" w:hAnsi="宋体" w:eastAsia="宋体" w:cs="宋体"/>
          <w:b/>
          <w:color w:val="auto"/>
          <w:szCs w:val="21"/>
          <w:highlight w:val="none"/>
        </w:rPr>
        <w:t>逐条对应</w:t>
      </w:r>
      <w:r>
        <w:rPr>
          <w:rFonts w:hint="eastAsia" w:ascii="宋体" w:hAnsi="宋体" w:eastAsia="宋体" w:cs="宋体"/>
          <w:bCs/>
          <w:color w:val="auto"/>
          <w:szCs w:val="21"/>
          <w:highlight w:val="none"/>
        </w:rPr>
        <w:t>本项目招标文件第二章“货物需求一览表”中的</w:t>
      </w:r>
      <w:r>
        <w:rPr>
          <w:rFonts w:hint="eastAsia" w:ascii="宋体" w:hAnsi="宋体" w:eastAsia="宋体" w:cs="宋体"/>
          <w:b/>
          <w:color w:val="auto"/>
          <w:sz w:val="24"/>
          <w:highlight w:val="none"/>
        </w:rPr>
        <w:t>技术参数及性能配置要求</w:t>
      </w:r>
      <w:r>
        <w:rPr>
          <w:rFonts w:hint="eastAsia" w:ascii="宋体" w:hAnsi="宋体" w:eastAsia="宋体" w:cs="宋体"/>
          <w:bCs/>
          <w:color w:val="auto"/>
          <w:szCs w:val="21"/>
          <w:highlight w:val="none"/>
        </w:rPr>
        <w:t>填写相应的具体内容。“偏离说明”一栏应当选择“正偏离”、“负偏离”或“无偏离”进行填写。</w:t>
      </w:r>
    </w:p>
    <w:p w14:paraId="30689981">
      <w:pPr>
        <w:pStyle w:val="20"/>
        <w:rPr>
          <w:rFonts w:ascii="宋体" w:hAnsi="宋体" w:eastAsia="宋体" w:cs="宋体"/>
          <w:color w:val="auto"/>
          <w:sz w:val="24"/>
          <w:szCs w:val="24"/>
          <w:highlight w:val="none"/>
        </w:rPr>
      </w:pPr>
    </w:p>
    <w:p w14:paraId="2BFBA9A7">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分标（如有）</w:t>
      </w:r>
    </w:p>
    <w:p w14:paraId="7FAD9866">
      <w:pPr>
        <w:pStyle w:val="10"/>
        <w:rPr>
          <w:color w:val="auto"/>
          <w:highlight w:val="none"/>
        </w:rPr>
      </w:pPr>
    </w:p>
    <w:tbl>
      <w:tblPr>
        <w:tblStyle w:val="3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8CD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0F080E3">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2143" w:type="dxa"/>
            <w:vAlign w:val="center"/>
          </w:tcPr>
          <w:p w14:paraId="3B9F11FC">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834" w:type="dxa"/>
            <w:vAlign w:val="center"/>
          </w:tcPr>
          <w:p w14:paraId="62680F1E">
            <w:pPr>
              <w:pStyle w:val="2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w:t>
            </w:r>
          </w:p>
          <w:p w14:paraId="5730BA6F">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货物参数</w:t>
            </w:r>
          </w:p>
        </w:tc>
        <w:tc>
          <w:tcPr>
            <w:tcW w:w="2181" w:type="dxa"/>
            <w:vAlign w:val="center"/>
          </w:tcPr>
          <w:p w14:paraId="7A3887EE">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934" w:type="dxa"/>
            <w:vAlign w:val="center"/>
          </w:tcPr>
          <w:p w14:paraId="4842AD1C">
            <w:pPr>
              <w:pStyle w:val="20"/>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5CF0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325663">
            <w:pPr>
              <w:pStyle w:val="20"/>
              <w:spacing w:line="600" w:lineRule="exact"/>
              <w:jc w:val="center"/>
              <w:rPr>
                <w:rFonts w:ascii="宋体" w:hAnsi="宋体" w:eastAsia="宋体" w:cs="宋体"/>
                <w:color w:val="auto"/>
                <w:sz w:val="24"/>
                <w:szCs w:val="24"/>
                <w:highlight w:val="none"/>
              </w:rPr>
            </w:pPr>
          </w:p>
        </w:tc>
        <w:tc>
          <w:tcPr>
            <w:tcW w:w="2143" w:type="dxa"/>
            <w:vAlign w:val="center"/>
          </w:tcPr>
          <w:p w14:paraId="67CBCE97">
            <w:pPr>
              <w:pStyle w:val="20"/>
              <w:spacing w:line="600" w:lineRule="exact"/>
              <w:jc w:val="center"/>
              <w:rPr>
                <w:rFonts w:ascii="宋体" w:hAnsi="宋体" w:eastAsia="宋体" w:cs="宋体"/>
                <w:color w:val="auto"/>
                <w:sz w:val="24"/>
                <w:szCs w:val="24"/>
                <w:highlight w:val="none"/>
              </w:rPr>
            </w:pPr>
          </w:p>
        </w:tc>
        <w:tc>
          <w:tcPr>
            <w:tcW w:w="1834" w:type="dxa"/>
            <w:vAlign w:val="center"/>
          </w:tcPr>
          <w:p w14:paraId="6C1CE572">
            <w:pPr>
              <w:pStyle w:val="20"/>
              <w:spacing w:line="600" w:lineRule="exact"/>
              <w:jc w:val="center"/>
              <w:rPr>
                <w:rFonts w:ascii="宋体" w:hAnsi="宋体" w:eastAsia="宋体" w:cs="宋体"/>
                <w:color w:val="auto"/>
                <w:sz w:val="24"/>
                <w:szCs w:val="24"/>
                <w:highlight w:val="none"/>
              </w:rPr>
            </w:pPr>
          </w:p>
        </w:tc>
        <w:tc>
          <w:tcPr>
            <w:tcW w:w="2181" w:type="dxa"/>
            <w:vAlign w:val="center"/>
          </w:tcPr>
          <w:p w14:paraId="76C4FE9F">
            <w:pPr>
              <w:pStyle w:val="20"/>
              <w:spacing w:line="600" w:lineRule="exact"/>
              <w:jc w:val="center"/>
              <w:rPr>
                <w:rFonts w:ascii="宋体" w:hAnsi="宋体" w:eastAsia="宋体" w:cs="宋体"/>
                <w:color w:val="auto"/>
                <w:sz w:val="24"/>
                <w:szCs w:val="24"/>
                <w:highlight w:val="none"/>
              </w:rPr>
            </w:pPr>
          </w:p>
        </w:tc>
        <w:tc>
          <w:tcPr>
            <w:tcW w:w="1934" w:type="dxa"/>
            <w:vAlign w:val="center"/>
          </w:tcPr>
          <w:p w14:paraId="6B95EF9B">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4C3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C65059D">
            <w:pPr>
              <w:pStyle w:val="20"/>
              <w:spacing w:line="600" w:lineRule="exact"/>
              <w:rPr>
                <w:rFonts w:ascii="宋体" w:hAnsi="宋体" w:eastAsia="宋体" w:cs="宋体"/>
                <w:color w:val="auto"/>
                <w:sz w:val="24"/>
                <w:szCs w:val="24"/>
                <w:highlight w:val="none"/>
              </w:rPr>
            </w:pPr>
          </w:p>
        </w:tc>
        <w:tc>
          <w:tcPr>
            <w:tcW w:w="2143" w:type="dxa"/>
          </w:tcPr>
          <w:p w14:paraId="0BA8441F">
            <w:pPr>
              <w:pStyle w:val="20"/>
              <w:spacing w:line="600" w:lineRule="exact"/>
              <w:rPr>
                <w:rFonts w:ascii="宋体" w:hAnsi="宋体" w:eastAsia="宋体" w:cs="宋体"/>
                <w:color w:val="auto"/>
                <w:sz w:val="24"/>
                <w:szCs w:val="24"/>
                <w:highlight w:val="none"/>
              </w:rPr>
            </w:pPr>
          </w:p>
        </w:tc>
        <w:tc>
          <w:tcPr>
            <w:tcW w:w="1834" w:type="dxa"/>
          </w:tcPr>
          <w:p w14:paraId="6819CA79">
            <w:pPr>
              <w:pStyle w:val="20"/>
              <w:spacing w:line="600" w:lineRule="exact"/>
              <w:rPr>
                <w:rFonts w:ascii="宋体" w:hAnsi="宋体" w:eastAsia="宋体" w:cs="宋体"/>
                <w:color w:val="auto"/>
                <w:sz w:val="24"/>
                <w:szCs w:val="24"/>
                <w:highlight w:val="none"/>
              </w:rPr>
            </w:pPr>
          </w:p>
        </w:tc>
        <w:tc>
          <w:tcPr>
            <w:tcW w:w="2181" w:type="dxa"/>
          </w:tcPr>
          <w:p w14:paraId="247AA89C">
            <w:pPr>
              <w:pStyle w:val="20"/>
              <w:spacing w:line="600" w:lineRule="exact"/>
              <w:rPr>
                <w:rFonts w:ascii="宋体" w:hAnsi="宋体" w:eastAsia="宋体" w:cs="宋体"/>
                <w:color w:val="auto"/>
                <w:sz w:val="24"/>
                <w:szCs w:val="24"/>
                <w:highlight w:val="none"/>
              </w:rPr>
            </w:pPr>
          </w:p>
        </w:tc>
        <w:tc>
          <w:tcPr>
            <w:tcW w:w="1934" w:type="dxa"/>
          </w:tcPr>
          <w:p w14:paraId="74EBD28F">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6762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33D5C5">
            <w:pPr>
              <w:pStyle w:val="20"/>
              <w:spacing w:line="600" w:lineRule="exact"/>
              <w:rPr>
                <w:rFonts w:ascii="宋体" w:hAnsi="宋体" w:eastAsia="宋体" w:cs="宋体"/>
                <w:color w:val="auto"/>
                <w:sz w:val="24"/>
                <w:szCs w:val="24"/>
                <w:highlight w:val="none"/>
              </w:rPr>
            </w:pPr>
            <w:r>
              <w:rPr>
                <w:rFonts w:hint="eastAsia" w:ascii="宋体" w:hAnsi="宋体" w:eastAsia="宋体" w:cs="宋体"/>
                <w:color w:val="auto"/>
                <w:szCs w:val="21"/>
                <w:highlight w:val="none"/>
              </w:rPr>
              <w:t>……</w:t>
            </w:r>
          </w:p>
        </w:tc>
        <w:tc>
          <w:tcPr>
            <w:tcW w:w="2143" w:type="dxa"/>
          </w:tcPr>
          <w:p w14:paraId="4A9C5E4F">
            <w:pPr>
              <w:pStyle w:val="20"/>
              <w:spacing w:line="600" w:lineRule="exact"/>
              <w:rPr>
                <w:rFonts w:ascii="宋体" w:hAnsi="宋体" w:eastAsia="宋体" w:cs="宋体"/>
                <w:color w:val="auto"/>
                <w:sz w:val="24"/>
                <w:szCs w:val="24"/>
                <w:highlight w:val="none"/>
              </w:rPr>
            </w:pPr>
          </w:p>
        </w:tc>
        <w:tc>
          <w:tcPr>
            <w:tcW w:w="1834" w:type="dxa"/>
          </w:tcPr>
          <w:p w14:paraId="63979494">
            <w:pPr>
              <w:pStyle w:val="20"/>
              <w:spacing w:line="600" w:lineRule="exact"/>
              <w:rPr>
                <w:rFonts w:ascii="宋体" w:hAnsi="宋体" w:eastAsia="宋体" w:cs="宋体"/>
                <w:color w:val="auto"/>
                <w:sz w:val="24"/>
                <w:szCs w:val="24"/>
                <w:highlight w:val="none"/>
              </w:rPr>
            </w:pPr>
          </w:p>
        </w:tc>
        <w:tc>
          <w:tcPr>
            <w:tcW w:w="2181" w:type="dxa"/>
          </w:tcPr>
          <w:p w14:paraId="189B0EE0">
            <w:pPr>
              <w:pStyle w:val="20"/>
              <w:spacing w:line="600" w:lineRule="exact"/>
              <w:rPr>
                <w:rFonts w:ascii="宋体" w:hAnsi="宋体" w:eastAsia="宋体" w:cs="宋体"/>
                <w:color w:val="auto"/>
                <w:sz w:val="24"/>
                <w:szCs w:val="24"/>
                <w:highlight w:val="none"/>
              </w:rPr>
            </w:pPr>
          </w:p>
        </w:tc>
        <w:tc>
          <w:tcPr>
            <w:tcW w:w="1934" w:type="dxa"/>
          </w:tcPr>
          <w:p w14:paraId="1B008EBA">
            <w:pPr>
              <w:pStyle w:val="20"/>
              <w:spacing w:line="600" w:lineRule="exact"/>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正偏离（负偏离或无偏离）</w:t>
            </w:r>
          </w:p>
        </w:tc>
      </w:tr>
      <w:tr w14:paraId="777A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3B164DB">
            <w:pPr>
              <w:pStyle w:val="20"/>
              <w:spacing w:line="600" w:lineRule="exact"/>
              <w:rPr>
                <w:rFonts w:ascii="宋体" w:hAnsi="宋体" w:eastAsia="宋体" w:cs="宋体"/>
                <w:color w:val="auto"/>
                <w:sz w:val="24"/>
                <w:szCs w:val="24"/>
                <w:highlight w:val="none"/>
              </w:rPr>
            </w:pPr>
          </w:p>
        </w:tc>
        <w:tc>
          <w:tcPr>
            <w:tcW w:w="2143" w:type="dxa"/>
          </w:tcPr>
          <w:p w14:paraId="66A470FE">
            <w:pPr>
              <w:pStyle w:val="20"/>
              <w:spacing w:line="600" w:lineRule="exact"/>
              <w:rPr>
                <w:rFonts w:ascii="宋体" w:hAnsi="宋体" w:eastAsia="宋体" w:cs="宋体"/>
                <w:color w:val="auto"/>
                <w:sz w:val="24"/>
                <w:szCs w:val="24"/>
                <w:highlight w:val="none"/>
              </w:rPr>
            </w:pPr>
          </w:p>
        </w:tc>
        <w:tc>
          <w:tcPr>
            <w:tcW w:w="1834" w:type="dxa"/>
          </w:tcPr>
          <w:p w14:paraId="358B642F">
            <w:pPr>
              <w:pStyle w:val="20"/>
              <w:spacing w:line="600" w:lineRule="exact"/>
              <w:rPr>
                <w:rFonts w:ascii="宋体" w:hAnsi="宋体" w:eastAsia="宋体" w:cs="宋体"/>
                <w:color w:val="auto"/>
                <w:sz w:val="24"/>
                <w:szCs w:val="24"/>
                <w:highlight w:val="none"/>
              </w:rPr>
            </w:pPr>
          </w:p>
        </w:tc>
        <w:tc>
          <w:tcPr>
            <w:tcW w:w="2181" w:type="dxa"/>
          </w:tcPr>
          <w:p w14:paraId="2BFE9C1D">
            <w:pPr>
              <w:pStyle w:val="20"/>
              <w:spacing w:line="600" w:lineRule="exact"/>
              <w:rPr>
                <w:rFonts w:ascii="宋体" w:hAnsi="宋体" w:eastAsia="宋体" w:cs="宋体"/>
                <w:color w:val="auto"/>
                <w:sz w:val="24"/>
                <w:szCs w:val="24"/>
                <w:highlight w:val="none"/>
              </w:rPr>
            </w:pPr>
          </w:p>
        </w:tc>
        <w:tc>
          <w:tcPr>
            <w:tcW w:w="1934" w:type="dxa"/>
          </w:tcPr>
          <w:p w14:paraId="0F266FF3">
            <w:pPr>
              <w:pStyle w:val="20"/>
              <w:spacing w:line="600" w:lineRule="exact"/>
              <w:rPr>
                <w:rFonts w:ascii="宋体" w:hAnsi="宋体" w:eastAsia="宋体" w:cs="宋体"/>
                <w:color w:val="auto"/>
                <w:sz w:val="24"/>
                <w:szCs w:val="24"/>
                <w:highlight w:val="none"/>
              </w:rPr>
            </w:pPr>
          </w:p>
        </w:tc>
      </w:tr>
    </w:tbl>
    <w:p w14:paraId="52F698F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23A22D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r>
        <w:rPr>
          <w:rFonts w:hint="eastAsia" w:ascii="宋体" w:hAnsi="宋体" w:eastAsia="宋体" w:cs="宋体"/>
          <w:bCs/>
          <w:color w:val="auto"/>
          <w:szCs w:val="21"/>
          <w:highlight w:val="none"/>
        </w:rPr>
        <w:t>否则按投标无效处理</w:t>
      </w:r>
      <w:r>
        <w:rPr>
          <w:rFonts w:hint="eastAsia" w:ascii="宋体" w:hAnsi="宋体" w:eastAsia="宋体" w:cs="宋体"/>
          <w:color w:val="auto"/>
          <w:szCs w:val="21"/>
          <w:highlight w:val="none"/>
        </w:rPr>
        <w:t>。</w:t>
      </w:r>
    </w:p>
    <w:p w14:paraId="2A3F5578">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2.当投标文件的货物内容低于招标文件要求时，投标人应当如实写明“负偏离”，否则视为虚假应标。</w:t>
      </w:r>
    </w:p>
    <w:p w14:paraId="0F94DDA7">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3.</w:t>
      </w:r>
      <w:r>
        <w:rPr>
          <w:rFonts w:hint="eastAsia" w:ascii="宋体" w:hAnsi="宋体" w:eastAsia="宋体" w:cs="宋体"/>
          <w:color w:val="auto"/>
          <w:szCs w:val="21"/>
          <w:highlight w:val="none"/>
        </w:rPr>
        <w:t>采购需求中带“▲”的条款，也要分别在本表“货物参数”、“所提供货物的内容”中标记。</w:t>
      </w:r>
    </w:p>
    <w:p w14:paraId="560648D7">
      <w:pPr>
        <w:snapToGrid w:val="0"/>
        <w:spacing w:before="50" w:after="50" w:line="360" w:lineRule="auto"/>
        <w:rPr>
          <w:rFonts w:ascii="宋体" w:hAnsi="宋体" w:eastAsia="宋体" w:cs="宋体"/>
          <w:color w:val="auto"/>
          <w:sz w:val="24"/>
          <w:highlight w:val="none"/>
        </w:rPr>
      </w:pPr>
    </w:p>
    <w:p w14:paraId="474CD1A3">
      <w:pPr>
        <w:snapToGrid w:val="0"/>
        <w:spacing w:before="50" w:after="50" w:line="360" w:lineRule="auto"/>
        <w:rPr>
          <w:rFonts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4EA68F8E">
      <w:pPr>
        <w:snapToGrid w:val="0"/>
        <w:spacing w:before="50" w:after="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5DE15EB0">
      <w:pPr>
        <w:snapToGrid w:val="0"/>
        <w:spacing w:before="50" w:after="50" w:line="360" w:lineRule="auto"/>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5E75B117">
      <w:pPr>
        <w:snapToGrid w:val="0"/>
        <w:spacing w:before="120" w:beforeLines="50" w:after="50"/>
        <w:ind w:left="142"/>
        <w:jc w:val="left"/>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项目实施人员一览表格式</w:t>
      </w:r>
    </w:p>
    <w:p w14:paraId="69B2A362">
      <w:pPr>
        <w:snapToGrid w:val="0"/>
        <w:spacing w:before="120" w:beforeLines="50" w:after="50"/>
        <w:ind w:left="142"/>
        <w:jc w:val="left"/>
        <w:rPr>
          <w:rFonts w:ascii="宋体" w:hAnsi="宋体" w:eastAsia="宋体" w:cs="宋体"/>
          <w:b/>
          <w:color w:val="auto"/>
          <w:sz w:val="24"/>
          <w:highlight w:val="none"/>
        </w:rPr>
      </w:pPr>
    </w:p>
    <w:p w14:paraId="095D59ED">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6E5439F2">
      <w:pPr>
        <w:pStyle w:val="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258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D36070">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vAlign w:val="center"/>
          </w:tcPr>
          <w:p w14:paraId="6E26A473">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vAlign w:val="center"/>
          </w:tcPr>
          <w:p w14:paraId="306CC0A8">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420" w:type="dxa"/>
            <w:vAlign w:val="center"/>
          </w:tcPr>
          <w:p w14:paraId="4BDA7D5A">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698" w:type="dxa"/>
            <w:vAlign w:val="center"/>
          </w:tcPr>
          <w:p w14:paraId="4D9599E4">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0B96BA5C">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vAlign w:val="center"/>
          </w:tcPr>
          <w:p w14:paraId="676545F5">
            <w:pPr>
              <w:snapToGrid w:val="0"/>
              <w:spacing w:before="50" w:after="120" w:afterLines="50"/>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劳动合同编号</w:t>
            </w:r>
          </w:p>
        </w:tc>
      </w:tr>
      <w:tr w14:paraId="6F1B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A2D0AC">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02C0C3E0">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335D9B61">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794DF6B0">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42EC9799">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79A12602">
            <w:pPr>
              <w:snapToGrid w:val="0"/>
              <w:spacing w:before="50" w:after="120" w:afterLines="50"/>
              <w:jc w:val="center"/>
              <w:rPr>
                <w:rFonts w:ascii="宋体" w:hAnsi="宋体" w:eastAsia="宋体" w:cs="宋体"/>
                <w:color w:val="auto"/>
                <w:sz w:val="24"/>
                <w:szCs w:val="20"/>
                <w:highlight w:val="none"/>
              </w:rPr>
            </w:pPr>
          </w:p>
        </w:tc>
      </w:tr>
      <w:tr w14:paraId="629C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C5D8CD">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7EE3E9B0">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000924AE">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08FA0AA6">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42FD445C">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47D73939">
            <w:pPr>
              <w:snapToGrid w:val="0"/>
              <w:spacing w:before="50" w:after="120" w:afterLines="50"/>
              <w:jc w:val="center"/>
              <w:rPr>
                <w:rFonts w:ascii="宋体" w:hAnsi="宋体" w:eastAsia="宋体" w:cs="宋体"/>
                <w:color w:val="auto"/>
                <w:sz w:val="24"/>
                <w:szCs w:val="20"/>
                <w:highlight w:val="none"/>
              </w:rPr>
            </w:pPr>
          </w:p>
        </w:tc>
      </w:tr>
      <w:tr w14:paraId="322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53CC97">
            <w:pPr>
              <w:snapToGrid w:val="0"/>
              <w:spacing w:before="50" w:after="120" w:afterLines="50"/>
              <w:jc w:val="center"/>
              <w:rPr>
                <w:rFonts w:ascii="宋体" w:hAnsi="宋体" w:eastAsia="宋体" w:cs="宋体"/>
                <w:color w:val="auto"/>
                <w:sz w:val="24"/>
                <w:szCs w:val="20"/>
                <w:highlight w:val="none"/>
              </w:rPr>
            </w:pPr>
          </w:p>
        </w:tc>
        <w:tc>
          <w:tcPr>
            <w:tcW w:w="709" w:type="dxa"/>
            <w:vAlign w:val="center"/>
          </w:tcPr>
          <w:p w14:paraId="75E52DBE">
            <w:pPr>
              <w:snapToGrid w:val="0"/>
              <w:spacing w:before="50" w:after="120" w:afterLines="50"/>
              <w:jc w:val="center"/>
              <w:rPr>
                <w:rFonts w:ascii="宋体" w:hAnsi="宋体" w:eastAsia="宋体" w:cs="宋体"/>
                <w:color w:val="auto"/>
                <w:sz w:val="24"/>
                <w:szCs w:val="20"/>
                <w:highlight w:val="none"/>
              </w:rPr>
            </w:pPr>
          </w:p>
        </w:tc>
        <w:tc>
          <w:tcPr>
            <w:tcW w:w="1701" w:type="dxa"/>
            <w:vAlign w:val="center"/>
          </w:tcPr>
          <w:p w14:paraId="3A2CBBC4">
            <w:pPr>
              <w:snapToGrid w:val="0"/>
              <w:spacing w:before="50" w:after="120" w:afterLines="50"/>
              <w:jc w:val="center"/>
              <w:rPr>
                <w:rFonts w:ascii="宋体" w:hAnsi="宋体" w:eastAsia="宋体" w:cs="宋体"/>
                <w:color w:val="auto"/>
                <w:sz w:val="24"/>
                <w:szCs w:val="20"/>
                <w:highlight w:val="none"/>
              </w:rPr>
            </w:pPr>
          </w:p>
        </w:tc>
        <w:tc>
          <w:tcPr>
            <w:tcW w:w="1420" w:type="dxa"/>
            <w:vAlign w:val="center"/>
          </w:tcPr>
          <w:p w14:paraId="194E8599">
            <w:pPr>
              <w:snapToGrid w:val="0"/>
              <w:spacing w:before="50" w:after="120" w:afterLines="50"/>
              <w:jc w:val="center"/>
              <w:rPr>
                <w:rFonts w:ascii="宋体" w:hAnsi="宋体" w:eastAsia="宋体" w:cs="宋体"/>
                <w:color w:val="auto"/>
                <w:sz w:val="24"/>
                <w:szCs w:val="20"/>
                <w:highlight w:val="none"/>
              </w:rPr>
            </w:pPr>
          </w:p>
        </w:tc>
        <w:tc>
          <w:tcPr>
            <w:tcW w:w="1698" w:type="dxa"/>
            <w:vAlign w:val="center"/>
          </w:tcPr>
          <w:p w14:paraId="12CBB7A3">
            <w:pPr>
              <w:snapToGrid w:val="0"/>
              <w:spacing w:before="50" w:after="120" w:afterLines="50"/>
              <w:jc w:val="center"/>
              <w:rPr>
                <w:rFonts w:ascii="宋体" w:hAnsi="宋体" w:eastAsia="宋体" w:cs="宋体"/>
                <w:color w:val="auto"/>
                <w:sz w:val="24"/>
                <w:szCs w:val="20"/>
                <w:highlight w:val="none"/>
              </w:rPr>
            </w:pPr>
          </w:p>
        </w:tc>
        <w:tc>
          <w:tcPr>
            <w:tcW w:w="1843" w:type="dxa"/>
            <w:vAlign w:val="center"/>
          </w:tcPr>
          <w:p w14:paraId="7D8D739B">
            <w:pPr>
              <w:snapToGrid w:val="0"/>
              <w:spacing w:before="50" w:after="120" w:afterLines="50"/>
              <w:jc w:val="center"/>
              <w:rPr>
                <w:rFonts w:ascii="宋体" w:hAnsi="宋体" w:eastAsia="宋体" w:cs="宋体"/>
                <w:color w:val="auto"/>
                <w:sz w:val="24"/>
                <w:szCs w:val="20"/>
                <w:highlight w:val="none"/>
              </w:rPr>
            </w:pPr>
          </w:p>
        </w:tc>
      </w:tr>
    </w:tbl>
    <w:p w14:paraId="3240B5B3">
      <w:pPr>
        <w:snapToGrid w:val="0"/>
        <w:spacing w:before="50" w:after="120" w:afterLines="50"/>
        <w:jc w:val="left"/>
        <w:rPr>
          <w:rFonts w:ascii="宋体" w:hAnsi="宋体" w:eastAsia="宋体" w:cs="宋体"/>
          <w:color w:val="auto"/>
          <w:sz w:val="24"/>
          <w:szCs w:val="20"/>
          <w:highlight w:val="none"/>
        </w:rPr>
      </w:pPr>
    </w:p>
    <w:p w14:paraId="79B3ED9E">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p>
    <w:p w14:paraId="086C3BB2">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1.在填写时，如本表格不适合投标单位的实际情况，可根据本表格式自行制表填写。</w:t>
      </w:r>
    </w:p>
    <w:p w14:paraId="6C91E373">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2.投标人应当附本表所列证书的复印件并加盖投标人公章。</w:t>
      </w:r>
    </w:p>
    <w:p w14:paraId="6BB1CB83">
      <w:pPr>
        <w:spacing w:line="360" w:lineRule="auto"/>
        <w:contextualSpacing/>
        <w:rPr>
          <w:rFonts w:ascii="宋体" w:hAnsi="宋体" w:eastAsia="宋体" w:cs="宋体"/>
          <w:color w:val="auto"/>
          <w:sz w:val="24"/>
          <w:highlight w:val="none"/>
        </w:rPr>
      </w:pPr>
    </w:p>
    <w:p w14:paraId="37F5FB1E">
      <w:pPr>
        <w:spacing w:line="360" w:lineRule="auto"/>
        <w:contextualSpacing/>
        <w:rPr>
          <w:rFonts w:ascii="宋体" w:hAnsi="宋体" w:eastAsia="宋体" w:cs="宋体"/>
          <w:color w:val="auto"/>
          <w:sz w:val="24"/>
          <w:highlight w:val="none"/>
        </w:rPr>
      </w:pPr>
    </w:p>
    <w:p w14:paraId="409AAFEF">
      <w:pPr>
        <w:spacing w:line="360" w:lineRule="auto"/>
        <w:contextualSpacing/>
        <w:rPr>
          <w:rFonts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6689EA09">
      <w:pPr>
        <w:spacing w:line="360" w:lineRule="auto"/>
        <w:contextualSpacing/>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5D51D80F">
      <w:pPr>
        <w:spacing w:line="360" w:lineRule="auto"/>
        <w:contextualSpacing/>
        <w:jc w:val="left"/>
        <w:rPr>
          <w:rFonts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0FCCA133">
      <w:pPr>
        <w:snapToGrid w:val="0"/>
        <w:spacing w:before="50" w:after="120" w:afterLines="50"/>
        <w:jc w:val="left"/>
        <w:rPr>
          <w:rFonts w:ascii="宋体" w:hAnsi="宋体" w:eastAsia="宋体" w:cs="宋体"/>
          <w:color w:val="auto"/>
          <w:sz w:val="24"/>
          <w:szCs w:val="20"/>
          <w:highlight w:val="none"/>
        </w:rPr>
      </w:pPr>
    </w:p>
    <w:p w14:paraId="1290A6A5">
      <w:pPr>
        <w:snapToGrid w:val="0"/>
        <w:spacing w:before="120" w:beforeLines="50" w:after="50"/>
        <w:ind w:left="142"/>
        <w:jc w:val="left"/>
        <w:rPr>
          <w:rFonts w:ascii="宋体" w:hAnsi="宋体" w:eastAsia="宋体" w:cs="宋体"/>
          <w:b/>
          <w:color w:val="auto"/>
          <w:sz w:val="28"/>
          <w:szCs w:val="28"/>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rPr>
        <w:t>五、其他文书、文件格式</w:t>
      </w:r>
    </w:p>
    <w:p w14:paraId="348917F7">
      <w:pPr>
        <w:snapToGrid w:val="0"/>
        <w:spacing w:before="120" w:beforeLines="50" w:after="50"/>
        <w:ind w:left="142"/>
        <w:jc w:val="left"/>
        <w:rPr>
          <w:rFonts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1.联合投标协议书格式（如有要求）</w:t>
      </w:r>
    </w:p>
    <w:p w14:paraId="1413F801">
      <w:pPr>
        <w:snapToGrid w:val="0"/>
        <w:spacing w:before="120" w:beforeLines="50" w:after="50"/>
        <w:ind w:left="142"/>
        <w:jc w:val="left"/>
        <w:rPr>
          <w:rFonts w:ascii="宋体" w:hAnsi="宋体" w:eastAsia="宋体" w:cs="宋体"/>
          <w:b/>
          <w:color w:val="auto"/>
          <w:spacing w:val="20"/>
          <w:sz w:val="24"/>
          <w:highlight w:val="none"/>
        </w:rPr>
      </w:pPr>
    </w:p>
    <w:p w14:paraId="5881E7DF">
      <w:pPr>
        <w:pStyle w:val="7"/>
        <w:overflowPunct w:val="0"/>
        <w:ind w:firstLine="0"/>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联合体协议书</w:t>
      </w:r>
    </w:p>
    <w:p w14:paraId="521F2DD3">
      <w:pPr>
        <w:pStyle w:val="7"/>
        <w:overflowPunct w:val="0"/>
        <w:rPr>
          <w:rFonts w:ascii="宋体" w:hAnsi="宋体" w:eastAsia="宋体" w:cs="宋体"/>
          <w:color w:val="auto"/>
          <w:sz w:val="24"/>
          <w:highlight w:val="none"/>
        </w:rPr>
      </w:pPr>
    </w:p>
    <w:p w14:paraId="782217C0">
      <w:pPr>
        <w:pStyle w:val="7"/>
        <w:overflowPunct w:val="0"/>
        <w:spacing w:line="360" w:lineRule="auto"/>
        <w:contextualSpacing/>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（项目名称+标段</w:t>
      </w:r>
      <w:r>
        <w:rPr>
          <w:rFonts w:hint="eastAsia" w:ascii="宋体" w:hAnsi="宋体" w:eastAsia="宋体" w:cs="宋体"/>
          <w:color w:val="auto"/>
          <w:sz w:val="24"/>
          <w:highlight w:val="none"/>
        </w:rPr>
        <w:t>）采购招标项目投标。现就联合体投标事宜订立如下协议。</w:t>
      </w:r>
    </w:p>
    <w:p w14:paraId="0176DB50">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（联合体名称）牵头人。</w:t>
      </w:r>
    </w:p>
    <w:p w14:paraId="59D48F19">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78A81CEB">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7446E87">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16BE88">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5.本协议书自所有成员单位法定代表人或者其委托代理人签字或者盖公章之日起生效，合同履行完毕后自动失效。</w:t>
      </w:r>
    </w:p>
    <w:p w14:paraId="55A6DA59">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份，联合体成员和招标人各执一份。</w:t>
      </w:r>
    </w:p>
    <w:p w14:paraId="2B375F54">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注：本协议书由法定代表人签字的，应附法定代表人身份证明；由委托代理人签字的，应附授权委托书。</w:t>
      </w:r>
    </w:p>
    <w:p w14:paraId="6D2ED3FC">
      <w:pPr>
        <w:pStyle w:val="7"/>
        <w:overflowPunct w:val="0"/>
        <w:spacing w:line="360" w:lineRule="auto"/>
        <w:ind w:firstLineChars="175"/>
        <w:contextualSpacing/>
        <w:rPr>
          <w:rFonts w:ascii="宋体" w:hAnsi="宋体" w:eastAsia="宋体" w:cs="宋体"/>
          <w:color w:val="auto"/>
          <w:sz w:val="24"/>
          <w:highlight w:val="none"/>
        </w:rPr>
      </w:pPr>
    </w:p>
    <w:p w14:paraId="75F5A5A8">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联合体牵头人名称（盖公章）：</w:t>
      </w:r>
    </w:p>
    <w:p w14:paraId="77B6379D">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 （签字）</w:t>
      </w:r>
    </w:p>
    <w:p w14:paraId="669D081D">
      <w:pPr>
        <w:pStyle w:val="7"/>
        <w:overflowPunct w:val="0"/>
        <w:spacing w:line="360" w:lineRule="auto"/>
        <w:ind w:firstLineChars="175"/>
        <w:contextualSpacing/>
        <w:rPr>
          <w:rFonts w:ascii="宋体" w:hAnsi="宋体" w:eastAsia="宋体" w:cs="宋体"/>
          <w:color w:val="auto"/>
          <w:sz w:val="24"/>
          <w:highlight w:val="none"/>
        </w:rPr>
      </w:pPr>
    </w:p>
    <w:p w14:paraId="6AF93093">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联合体成员名称（盖公章）：</w:t>
      </w:r>
    </w:p>
    <w:p w14:paraId="069C4745">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 （签字）</w:t>
      </w:r>
    </w:p>
    <w:p w14:paraId="558B2821">
      <w:pPr>
        <w:pStyle w:val="7"/>
        <w:overflowPunct w:val="0"/>
        <w:spacing w:line="360" w:lineRule="auto"/>
        <w:ind w:firstLineChars="175"/>
        <w:contextualSpacing/>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6FC6885D">
      <w:pPr>
        <w:pStyle w:val="7"/>
        <w:overflowPunct w:val="0"/>
        <w:spacing w:line="360" w:lineRule="auto"/>
        <w:ind w:firstLineChars="175"/>
        <w:contextualSpacing/>
        <w:rPr>
          <w:rFonts w:ascii="宋体" w:hAnsi="宋体" w:eastAsia="宋体" w:cs="宋体"/>
          <w:color w:val="auto"/>
          <w:sz w:val="24"/>
          <w:highlight w:val="none"/>
        </w:rPr>
      </w:pPr>
    </w:p>
    <w:p w14:paraId="5D4DD540">
      <w:pPr>
        <w:pStyle w:val="7"/>
        <w:overflowPunct w:val="0"/>
        <w:spacing w:line="360" w:lineRule="auto"/>
        <w:ind w:firstLineChars="175"/>
        <w:contextualSpacing/>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F7AC6CC">
      <w:pPr>
        <w:pStyle w:val="7"/>
        <w:overflowPunct w:val="0"/>
        <w:spacing w:line="360" w:lineRule="auto"/>
        <w:ind w:firstLineChars="175"/>
        <w:contextualSpacing/>
        <w:jc w:val="right"/>
        <w:rPr>
          <w:rFonts w:ascii="宋体" w:hAnsi="宋体" w:eastAsia="宋体" w:cs="宋体"/>
          <w:color w:val="auto"/>
          <w:sz w:val="24"/>
          <w:highlight w:val="none"/>
        </w:rPr>
      </w:pPr>
    </w:p>
    <w:p w14:paraId="074BC26B">
      <w:pPr>
        <w:spacing w:line="360" w:lineRule="auto"/>
        <w:jc w:val="left"/>
        <w:rPr>
          <w:rFonts w:ascii="宋体" w:hAnsi="宋体" w:eastAsia="宋体" w:cs="宋体"/>
          <w:color w:val="auto"/>
          <w:sz w:val="24"/>
          <w:highlight w:val="none"/>
        </w:rPr>
      </w:pPr>
      <w:r>
        <w:rPr>
          <w:rFonts w:hint="eastAsia" w:ascii="宋体" w:hAnsi="宋体" w:eastAsia="宋体" w:cs="宋体"/>
          <w:b/>
          <w:color w:val="auto"/>
          <w:sz w:val="24"/>
          <w:highlight w:val="none"/>
        </w:rPr>
        <w:t>2.质疑函格式</w:t>
      </w:r>
    </w:p>
    <w:p w14:paraId="40500A66">
      <w:pP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质疑函</w:t>
      </w:r>
    </w:p>
    <w:p w14:paraId="64F813D2">
      <w:pPr>
        <w:pStyle w:val="2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3655559">
      <w:pPr>
        <w:pStyle w:val="20"/>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DC0CEFF">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B9F565C">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EC5AFAD">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0779F40A">
      <w:pPr>
        <w:pStyle w:val="20"/>
        <w:snapToGrid w:val="0"/>
        <w:spacing w:line="360" w:lineRule="auto"/>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3E47622">
      <w:pPr>
        <w:pStyle w:val="2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0CE42D">
      <w:pPr>
        <w:pStyle w:val="2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AFF538A">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891507B">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B6539E8">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E0E095F">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FC0A0BF">
      <w:pPr>
        <w:pStyle w:val="20"/>
        <w:spacing w:line="360" w:lineRule="auto"/>
        <w:ind w:left="25" w:leftChars="12" w:firstLine="352" w:firstLineChars="14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   招标文件获取日期：</w:t>
      </w:r>
      <w:r>
        <w:rPr>
          <w:rFonts w:hint="eastAsia" w:ascii="宋体" w:hAnsi="宋体" w:eastAsia="宋体" w:cs="宋体"/>
          <w:bCs/>
          <w:color w:val="auto"/>
          <w:sz w:val="24"/>
          <w:szCs w:val="24"/>
          <w:highlight w:val="none"/>
          <w:u w:val="single"/>
        </w:rPr>
        <w:t xml:space="preserve">                                   </w:t>
      </w:r>
    </w:p>
    <w:p w14:paraId="5C2B4527">
      <w:pPr>
        <w:pStyle w:val="20"/>
        <w:spacing w:line="360" w:lineRule="auto"/>
        <w:ind w:left="25" w:leftChars="12" w:firstLine="352" w:firstLineChars="14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BDF6FE4">
      <w:pPr>
        <w:pStyle w:val="20"/>
        <w:spacing w:line="360" w:lineRule="auto"/>
        <w:ind w:left="25" w:leftChars="12" w:firstLine="352" w:firstLineChars="14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□中标结果   </w:t>
      </w:r>
    </w:p>
    <w:p w14:paraId="124F9D00">
      <w:pPr>
        <w:pStyle w:val="20"/>
        <w:spacing w:line="360" w:lineRule="auto"/>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816F72B">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9E1E625">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61940DB1">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4B98A39C">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2F6A8B7">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FFCA199">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CC794A4">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62C910D">
      <w:pPr>
        <w:pStyle w:val="20"/>
        <w:spacing w:line="360" w:lineRule="auto"/>
        <w:ind w:left="25" w:leftChars="12" w:firstLine="352" w:firstLineChars="147"/>
        <w:rPr>
          <w:rFonts w:ascii="宋体" w:hAnsi="宋体" w:eastAsia="宋体" w:cs="宋体"/>
          <w:color w:val="auto"/>
          <w:sz w:val="24"/>
          <w:szCs w:val="24"/>
          <w:highlight w:val="none"/>
        </w:rPr>
      </w:pPr>
    </w:p>
    <w:p w14:paraId="30BC5DD7">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F50F23A">
      <w:pPr>
        <w:pStyle w:val="20"/>
        <w:spacing w:line="360" w:lineRule="auto"/>
        <w:ind w:left="25" w:leftChars="12" w:firstLine="352" w:firstLineChars="147"/>
        <w:rPr>
          <w:rFonts w:ascii="宋体" w:hAnsi="宋体" w:eastAsia="宋体" w:cs="宋体"/>
          <w:color w:val="auto"/>
          <w:sz w:val="24"/>
          <w:szCs w:val="24"/>
          <w:highlight w:val="none"/>
        </w:rPr>
      </w:pPr>
    </w:p>
    <w:p w14:paraId="23351E3F">
      <w:pPr>
        <w:pStyle w:val="20"/>
        <w:spacing w:line="360" w:lineRule="auto"/>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5EF92BD">
      <w:pPr>
        <w:pStyle w:val="20"/>
        <w:snapToGrid w:val="0"/>
        <w:spacing w:line="360" w:lineRule="auto"/>
        <w:rPr>
          <w:rFonts w:ascii="宋体" w:hAnsi="宋体" w:eastAsia="宋体" w:cs="宋体"/>
          <w:b/>
          <w:color w:val="auto"/>
          <w:sz w:val="24"/>
          <w:szCs w:val="24"/>
          <w:highlight w:val="none"/>
        </w:rPr>
      </w:pPr>
    </w:p>
    <w:p w14:paraId="26770A58">
      <w:pPr>
        <w:pStyle w:val="20"/>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3929144">
      <w:pPr>
        <w:pStyle w:val="20"/>
        <w:spacing w:line="360" w:lineRule="auto"/>
        <w:ind w:left="25" w:leftChars="12" w:firstLine="354" w:firstLineChars="147"/>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E116910">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6E8797">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0B6B3A8">
      <w:pPr>
        <w:pStyle w:val="20"/>
        <w:spacing w:line="360" w:lineRule="auto"/>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5D2FD837">
      <w:pPr>
        <w:pStyle w:val="20"/>
        <w:spacing w:line="360" w:lineRule="auto"/>
        <w:ind w:left="25" w:leftChars="12" w:firstLine="354" w:firstLineChars="147"/>
        <w:rPr>
          <w:rFonts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27893127">
      <w:pPr>
        <w:pStyle w:val="20"/>
        <w:snapToGrid w:val="0"/>
        <w:rPr>
          <w:rFonts w:ascii="宋体" w:hAnsi="宋体" w:eastAsia="宋体" w:cs="宋体"/>
          <w:b/>
          <w:color w:val="auto"/>
          <w:sz w:val="24"/>
          <w:szCs w:val="24"/>
          <w:highlight w:val="none"/>
        </w:rPr>
      </w:pPr>
    </w:p>
    <w:p w14:paraId="78FDEF93">
      <w:pPr>
        <w:spacing w:line="360" w:lineRule="auto"/>
        <w:jc w:val="left"/>
        <w:rPr>
          <w:rFonts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color w:val="auto"/>
          <w:sz w:val="24"/>
          <w:highlight w:val="none"/>
        </w:rPr>
        <w:t>3.投诉书格式</w:t>
      </w:r>
    </w:p>
    <w:p w14:paraId="6010D3E5">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投诉书</w:t>
      </w:r>
    </w:p>
    <w:p w14:paraId="2DD88948">
      <w:pPr>
        <w:pStyle w:val="20"/>
        <w:snapToGrid w:val="0"/>
        <w:spacing w:line="440" w:lineRule="exact"/>
        <w:ind w:firstLine="482" w:firstLineChars="200"/>
        <w:rPr>
          <w:rFonts w:ascii="宋体" w:hAnsi="宋体" w:eastAsia="宋体" w:cs="宋体"/>
          <w:b/>
          <w:bCs/>
          <w:color w:val="auto"/>
          <w:sz w:val="24"/>
          <w:szCs w:val="24"/>
          <w:highlight w:val="none"/>
        </w:rPr>
      </w:pPr>
    </w:p>
    <w:p w14:paraId="1D108717">
      <w:pPr>
        <w:pStyle w:val="20"/>
        <w:snapToGrid w:val="0"/>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55F2567">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A8BD4FB">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5572DF">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7EBB7FDD">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070DF1C">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9D7E8C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E7E5F77">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607A818">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250979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258CFA4">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E128ED">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391F371">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30C3F109">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958DCC9">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B94B00F">
      <w:pPr>
        <w:pStyle w:val="20"/>
        <w:snapToGrid w:val="0"/>
        <w:spacing w:line="44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A0A240C">
      <w:pPr>
        <w:pStyle w:val="20"/>
        <w:snapToGrid w:val="0"/>
        <w:spacing w:line="440" w:lineRule="exact"/>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BC80891">
      <w:pPr>
        <w:pStyle w:val="20"/>
        <w:snapToGrid w:val="0"/>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4D744F0">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6426A737">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5B21048">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D92739F">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463EFE32">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06952AC">
      <w:pPr>
        <w:pStyle w:val="20"/>
        <w:spacing w:line="440" w:lineRule="exact"/>
        <w:ind w:left="25" w:leftChars="12" w:firstLine="472" w:firstLineChars="197"/>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54D0C21">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8F36096">
      <w:pPr>
        <w:pStyle w:val="20"/>
        <w:spacing w:line="440" w:lineRule="exact"/>
        <w:ind w:firstLine="2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采购人/代理机构于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6B252821">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60EF3C">
      <w:pPr>
        <w:pStyle w:val="20"/>
        <w:spacing w:line="440" w:lineRule="exact"/>
        <w:ind w:left="25" w:leftChars="12" w:firstLine="472" w:firstLineChars="197"/>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3FC09ED8">
      <w:pPr>
        <w:pStyle w:val="20"/>
        <w:spacing w:line="44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0CEA938">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956B586">
      <w:pPr>
        <w:pStyle w:val="20"/>
        <w:spacing w:line="44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69301B3">
      <w:pPr>
        <w:pStyle w:val="20"/>
        <w:spacing w:line="440" w:lineRule="exact"/>
        <w:ind w:left="25" w:leftChars="12" w:firstLine="352" w:firstLineChars="147"/>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706A543">
      <w:pPr>
        <w:pStyle w:val="20"/>
        <w:spacing w:line="440" w:lineRule="exact"/>
        <w:ind w:left="25" w:leftChars="12" w:firstLine="472" w:firstLineChars="197"/>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22B8171">
      <w:pPr>
        <w:pStyle w:val="20"/>
        <w:spacing w:line="440" w:lineRule="exact"/>
        <w:ind w:left="25" w:leftChars="12" w:firstLine="472" w:firstLineChars="197"/>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8E0D29E">
      <w:pPr>
        <w:pStyle w:val="20"/>
        <w:spacing w:line="440" w:lineRule="exact"/>
        <w:ind w:left="25" w:leftChars="12"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1E3F32D">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E0E37E8">
      <w:pPr>
        <w:pStyle w:val="20"/>
        <w:spacing w:line="440" w:lineRule="exact"/>
        <w:ind w:left="25" w:leftChars="12" w:firstLine="352" w:firstLineChars="147"/>
        <w:rPr>
          <w:rFonts w:ascii="宋体" w:hAnsi="宋体" w:eastAsia="宋体" w:cs="宋体"/>
          <w:color w:val="auto"/>
          <w:sz w:val="24"/>
          <w:szCs w:val="24"/>
          <w:highlight w:val="none"/>
        </w:rPr>
      </w:pPr>
    </w:p>
    <w:p w14:paraId="3EFB3382">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82ACF31">
      <w:pPr>
        <w:pStyle w:val="20"/>
        <w:spacing w:line="440" w:lineRule="exact"/>
        <w:ind w:left="25" w:leftChars="12" w:firstLine="352" w:firstLineChars="147"/>
        <w:rPr>
          <w:rFonts w:ascii="宋体" w:hAnsi="宋体" w:eastAsia="宋体" w:cs="宋体"/>
          <w:color w:val="auto"/>
          <w:sz w:val="24"/>
          <w:szCs w:val="24"/>
          <w:highlight w:val="none"/>
        </w:rPr>
      </w:pPr>
    </w:p>
    <w:p w14:paraId="3BEE0157">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869318A">
      <w:pPr>
        <w:pStyle w:val="20"/>
        <w:spacing w:line="440" w:lineRule="exact"/>
        <w:ind w:left="25" w:leftChars="12" w:firstLine="472" w:firstLineChars="197"/>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F1121EB">
      <w:pPr>
        <w:pStyle w:val="20"/>
        <w:snapToGrid w:val="0"/>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2DE251F">
      <w:pPr>
        <w:pStyle w:val="20"/>
        <w:spacing w:line="440" w:lineRule="exact"/>
        <w:ind w:left="25" w:leftChars="12" w:firstLine="354" w:firstLineChars="147"/>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4A58190">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2B5617E">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ACAD159">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EBFA437">
      <w:pPr>
        <w:pStyle w:val="20"/>
        <w:spacing w:line="440" w:lineRule="exact"/>
        <w:ind w:left="25" w:leftChars="12" w:firstLine="354" w:firstLineChars="14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8F2055C">
      <w:pPr>
        <w:pStyle w:val="20"/>
        <w:spacing w:line="440" w:lineRule="exact"/>
        <w:ind w:left="25" w:leftChars="12" w:firstLine="354" w:firstLineChars="147"/>
        <w:rPr>
          <w:rFonts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B21AB7A">
      <w:pPr>
        <w:snapToGrid w:val="0"/>
        <w:spacing w:before="50" w:after="120" w:afterLines="50" w:line="360" w:lineRule="auto"/>
        <w:ind w:firstLine="480" w:firstLineChars="200"/>
        <w:jc w:val="left"/>
        <w:rPr>
          <w:rFonts w:ascii="宋体" w:hAnsi="宋体" w:eastAsia="宋体" w:cs="宋体"/>
          <w:color w:val="auto"/>
          <w:sz w:val="24"/>
          <w:highlight w:val="none"/>
        </w:rPr>
      </w:pPr>
    </w:p>
    <w:p w14:paraId="592B7C64">
      <w:pPr>
        <w:rPr>
          <w:color w:val="auto"/>
          <w:highlight w:val="none"/>
        </w:rPr>
      </w:pPr>
    </w:p>
    <w:p w14:paraId="06A97FA5">
      <w:pPr>
        <w:rPr>
          <w:color w:val="auto"/>
          <w:highlight w:val="none"/>
        </w:rPr>
      </w:pPr>
    </w:p>
    <w:p w14:paraId="126E5C91">
      <w:pPr>
        <w:rPr>
          <w:color w:val="auto"/>
          <w:highlight w:val="none"/>
        </w:rPr>
      </w:pPr>
    </w:p>
    <w:p w14:paraId="3949C127">
      <w:pPr>
        <w:rPr>
          <w:color w:val="auto"/>
          <w:highlight w:val="none"/>
        </w:rPr>
      </w:pPr>
    </w:p>
    <w:p w14:paraId="21FD71BF">
      <w:pPr>
        <w:rPr>
          <w:color w:val="auto"/>
          <w:highlight w:val="none"/>
        </w:rPr>
      </w:pPr>
    </w:p>
    <w:p w14:paraId="2B8AB9A5">
      <w:pPr>
        <w:rPr>
          <w:color w:val="auto"/>
          <w:highlight w:val="none"/>
        </w:rPr>
      </w:pPr>
    </w:p>
    <w:p w14:paraId="14597BA3">
      <w:pPr>
        <w:rPr>
          <w:rFonts w:hint="eastAsia" w:eastAsia="等线"/>
          <w:color w:val="auto"/>
          <w:highlight w:val="none"/>
          <w:lang w:eastAsia="zh-CN"/>
        </w:rPr>
      </w:pPr>
    </w:p>
    <w:sectPr>
      <w:footerReference r:id="rId22" w:type="first"/>
      <w:headerReference r:id="rId19" w:type="default"/>
      <w:footerReference r:id="rId20" w:type="default"/>
      <w:footerReference r:id="rId21" w:type="even"/>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DAB7">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DF0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10DF0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915C">
    <w:pPr>
      <w:pStyle w:val="25"/>
      <w:framePr w:wrap="around" w:vAnchor="text" w:hAnchor="margin" w:xAlign="center" w:y="1"/>
      <w:rPr>
        <w:rStyle w:val="40"/>
      </w:rPr>
    </w:pPr>
    <w:r>
      <w:fldChar w:fldCharType="begin"/>
    </w:r>
    <w:r>
      <w:rPr>
        <w:rStyle w:val="40"/>
      </w:rPr>
      <w:instrText xml:space="preserve">PAGE  </w:instrText>
    </w:r>
    <w:r>
      <w:fldChar w:fldCharType="end"/>
    </w:r>
  </w:p>
  <w:p w14:paraId="49157DA5">
    <w:pPr>
      <w:pStyle w:val="2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EE8C">
    <w:pPr>
      <w:pStyle w:val="25"/>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EC2C6">
                          <w:pPr>
                            <w:pStyle w:val="2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F0EC2C6">
                    <w:pPr>
                      <w:pStyle w:val="25"/>
                    </w:pPr>
                    <w:r>
                      <w:fldChar w:fldCharType="begin"/>
                    </w:r>
                    <w:r>
                      <w:instrText xml:space="preserve"> PAGE  \* MERGEFORMAT </w:instrText>
                    </w:r>
                    <w:r>
                      <w:fldChar w:fldCharType="separate"/>
                    </w:r>
                    <w:r>
                      <w:t>66</w:t>
                    </w:r>
                    <w:r>
                      <w:fldChar w:fldCharType="end"/>
                    </w:r>
                  </w:p>
                </w:txbxContent>
              </v:textbox>
            </v:shape>
          </w:pict>
        </mc:Fallback>
      </mc:AlternateContent>
    </w:r>
  </w:p>
  <w:p w14:paraId="02136227">
    <w:pPr>
      <w:pStyle w:val="25"/>
      <w:ind w:right="360"/>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B46D">
    <w:pPr>
      <w:pStyle w:val="25"/>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7E188">
                          <w:pPr>
                            <w:pStyle w:val="2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277E188">
                    <w:pPr>
                      <w:pStyle w:val="25"/>
                    </w:pPr>
                    <w:r>
                      <w:fldChar w:fldCharType="begin"/>
                    </w:r>
                    <w:r>
                      <w:instrText xml:space="preserve"> PAGE  \* MERGEFORMAT </w:instrText>
                    </w:r>
                    <w:r>
                      <w:fldChar w:fldCharType="separate"/>
                    </w:r>
                    <w:r>
                      <w:t>87</w:t>
                    </w:r>
                    <w:r>
                      <w:fldChar w:fldCharType="end"/>
                    </w:r>
                  </w:p>
                </w:txbxContent>
              </v:textbox>
            </v:shape>
          </w:pict>
        </mc:Fallback>
      </mc:AlternateContent>
    </w:r>
  </w:p>
  <w:p w14:paraId="4FA81875">
    <w:pPr>
      <w:pStyle w:val="2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9FE7">
    <w:pPr>
      <w:pStyle w:val="25"/>
      <w:framePr w:wrap="around" w:vAnchor="text" w:hAnchor="margin" w:xAlign="center" w:y="1"/>
      <w:rPr>
        <w:rStyle w:val="40"/>
      </w:rPr>
    </w:pPr>
    <w:r>
      <w:fldChar w:fldCharType="begin"/>
    </w:r>
    <w:r>
      <w:rPr>
        <w:rStyle w:val="40"/>
      </w:rPr>
      <w:instrText xml:space="preserve">PAGE  </w:instrText>
    </w:r>
    <w:r>
      <w:fldChar w:fldCharType="end"/>
    </w:r>
  </w:p>
  <w:p w14:paraId="383069E6">
    <w:pPr>
      <w:pStyle w:val="2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464F">
    <w:pPr>
      <w:pStyle w:val="25"/>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81DA">
    <w:pPr>
      <w:pStyle w:val="25"/>
      <w:framePr w:wrap="around" w:vAnchor="text" w:hAnchor="margin" w:xAlign="center" w:y="1"/>
      <w:rPr>
        <w:rStyle w:val="40"/>
        <w:sz w:val="21"/>
      </w:rPr>
    </w:pPr>
    <w:r>
      <w:rPr>
        <w:sz w:val="21"/>
      </w:rPr>
      <w:fldChar w:fldCharType="begin"/>
    </w:r>
    <w:r>
      <w:rPr>
        <w:rStyle w:val="40"/>
        <w:sz w:val="21"/>
      </w:rPr>
      <w:instrText xml:space="preserve">PAGE  </w:instrText>
    </w:r>
    <w:r>
      <w:rPr>
        <w:sz w:val="21"/>
      </w:rPr>
      <w:fldChar w:fldCharType="separate"/>
    </w:r>
    <w:r>
      <w:rPr>
        <w:rStyle w:val="40"/>
        <w:sz w:val="21"/>
      </w:rPr>
      <w:t>0</w:t>
    </w:r>
    <w:r>
      <w:rPr>
        <w:sz w:val="21"/>
      </w:rPr>
      <w:fldChar w:fldCharType="end"/>
    </w:r>
  </w:p>
  <w:p w14:paraId="19142119">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45B9">
    <w:pPr>
      <w:pStyle w:val="25"/>
      <w:ind w:left="560" w:hanging="5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836A0">
                          <w:pPr>
                            <w:pStyle w:val="2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9836A0">
                    <w:pPr>
                      <w:pStyle w:val="25"/>
                    </w:pPr>
                    <w:r>
                      <w:fldChar w:fldCharType="begin"/>
                    </w:r>
                    <w:r>
                      <w:instrText xml:space="preserve"> PAGE  \* MERGEFORMAT </w:instrText>
                    </w:r>
                    <w:r>
                      <w:fldChar w:fldCharType="separate"/>
                    </w:r>
                    <w:r>
                      <w:t>7</w:t>
                    </w:r>
                    <w:r>
                      <w:fldChar w:fldCharType="end"/>
                    </w:r>
                  </w:p>
                </w:txbxContent>
              </v:textbox>
            </v:shape>
          </w:pict>
        </mc:Fallback>
      </mc:AlternateContent>
    </w:r>
  </w:p>
  <w:p w14:paraId="00892A45">
    <w:pPr>
      <w:pStyle w:val="25"/>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ACC7">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44BF9">
                          <w:pPr>
                            <w:pStyle w:val="2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544BF9">
                    <w:pPr>
                      <w:pStyle w:val="25"/>
                    </w:pPr>
                    <w:r>
                      <w:fldChar w:fldCharType="begin"/>
                    </w:r>
                    <w:r>
                      <w:instrText xml:space="preserve"> PAGE  \* MERGEFORMAT </w:instrText>
                    </w:r>
                    <w:r>
                      <w:fldChar w:fldCharType="separate"/>
                    </w:r>
                    <w:r>
                      <w:t>8</w:t>
                    </w:r>
                    <w:r>
                      <w:fldChar w:fldCharType="end"/>
                    </w:r>
                  </w:p>
                </w:txbxContent>
              </v:textbox>
            </v:shape>
          </w:pict>
        </mc:Fallback>
      </mc:AlternateContent>
    </w:r>
  </w:p>
  <w:p w14:paraId="49B97EEA">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E9B0">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D3F53">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E3D3F53">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67E3">
    <w:pPr>
      <w:pStyle w:val="15"/>
      <w:spacing w:line="448" w:lineRule="auto"/>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D7A30">
                          <w:pPr>
                            <w:pStyle w:val="2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FD7A30">
                    <w:pPr>
                      <w:pStyle w:val="25"/>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posOffset>718820</wp:posOffset>
              </wp:positionH>
              <wp:positionV relativeFrom="page">
                <wp:posOffset>9638030</wp:posOffset>
              </wp:positionV>
              <wp:extent cx="6120765" cy="7620"/>
              <wp:effectExtent l="0" t="0" r="0" b="0"/>
              <wp:wrapNone/>
              <wp:docPr id="2" name="任意多边形 2"/>
              <wp:cNvGraphicFramePr/>
              <a:graphic xmlns:a="http://schemas.openxmlformats.org/drawingml/2006/main">
                <a:graphicData uri="http://schemas.microsoft.com/office/word/2010/wordprocessingShape">
                  <wps:wsp>
                    <wps:cNvSpPr/>
                    <wps:spPr>
                      <a:xfrm>
                        <a:off x="0" y="0"/>
                        <a:ext cx="6120765" cy="7620"/>
                      </a:xfrm>
                      <a:custGeom>
                        <a:avLst/>
                        <a:gdLst/>
                        <a:ahLst/>
                        <a:cxnLst/>
                        <a:rect l="0" t="0" r="0" b="0"/>
                        <a:pathLst>
                          <a:path w="9639" h="12">
                            <a:moveTo>
                              <a:pt x="0" y="5"/>
                            </a:moveTo>
                            <a:lnTo>
                              <a:pt x="9638"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6pt;margin-top:758.9pt;height:0.6pt;width:481.95pt;mso-position-horizontal-relative:page;mso-position-vertical-relative:page;z-index:251659264;mso-width-relative:page;mso-height-relative:page;" filled="f" stroked="t" coordsize="9639,12" o:allowincell="f" o:gfxdata="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VPDh2QAAAA4BAAAPAAAAAAAAAAEAIAAAACIA&#10;AABkcnMvZG93bnJldi54bWxQSwECFAAUAAAACACHTuJAZFazWEECAAC3BAAADgAAAAAAAAABACAA&#10;AAAoAQAAZHJzL2Uyb0RvYy54bWxQSwUGAAAAAAYABgBZAQAA2wUAAAAA&#10;" path="m0,5l9638,5e">
              <v:fill on="f" focussize="0,0"/>
              <v:stroke weight="0.6pt" color="#000000" joinstyle="bevel"/>
              <v:imagedata o:title=""/>
              <o:lock v:ext="edit" aspectratio="f"/>
            </v:shape>
          </w:pict>
        </mc:Fallback>
      </mc:AlternateContent>
    </w:r>
  </w:p>
  <w:p w14:paraId="59A2AFC7">
    <w:pPr>
      <w:spacing w:before="52" w:line="177" w:lineRule="auto"/>
      <w:ind w:left="4738"/>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9816">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357B">
                          <w:pPr>
                            <w:pStyle w:val="2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FD357B">
                    <w:pPr>
                      <w:pStyle w:val="2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6CC3">
    <w:pPr>
      <w:pStyle w:val="2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FF597">
                          <w:pPr>
                            <w:pStyle w:val="2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8AFF597">
                    <w:pPr>
                      <w:pStyle w:val="25"/>
                    </w:pPr>
                    <w:r>
                      <w:fldChar w:fldCharType="begin"/>
                    </w:r>
                    <w:r>
                      <w:instrText xml:space="preserve"> PAGE  \* MERGEFORMAT </w:instrText>
                    </w:r>
                    <w:r>
                      <w:fldChar w:fldCharType="separate"/>
                    </w:r>
                    <w:r>
                      <w:t>62</w:t>
                    </w:r>
                    <w:r>
                      <w:fldChar w:fldCharType="end"/>
                    </w:r>
                  </w:p>
                </w:txbxContent>
              </v:textbox>
            </v:shape>
          </w:pict>
        </mc:Fallback>
      </mc:AlternateContent>
    </w:r>
  </w:p>
  <w:p w14:paraId="4D2B5AF0">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33DC">
    <w:pPr>
      <w:pStyle w:val="25"/>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A0842">
                          <w:pPr>
                            <w:pStyle w:val="2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05A0842">
                    <w:pPr>
                      <w:pStyle w:val="25"/>
                    </w:pPr>
                    <w:r>
                      <w:fldChar w:fldCharType="begin"/>
                    </w:r>
                    <w:r>
                      <w:instrText xml:space="preserve"> PAGE  \* MERGEFORMAT </w:instrText>
                    </w:r>
                    <w:r>
                      <w:fldChar w:fldCharType="separate"/>
                    </w:r>
                    <w:r>
                      <w:t>67</w:t>
                    </w:r>
                    <w:r>
                      <w:fldChar w:fldCharType="end"/>
                    </w:r>
                  </w:p>
                </w:txbxContent>
              </v:textbox>
            </v:shape>
          </w:pict>
        </mc:Fallback>
      </mc:AlternateContent>
    </w:r>
  </w:p>
  <w:p w14:paraId="03FD7FA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6A54">
    <w:pPr>
      <w:pStyle w:val="26"/>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11B8">
    <w:pPr>
      <w:pStyle w:val="15"/>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2CA9">
    <w:pPr>
      <w:pStyle w:val="15"/>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CF92">
    <w:pPr>
      <w:pStyle w:val="1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5053">
    <w:pPr>
      <w:pStyle w:val="26"/>
      <w:tabs>
        <w:tab w:val="center" w:pos="0"/>
        <w:tab w:val="left" w:pos="8306"/>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88BD">
    <w:pPr>
      <w:pStyle w:val="26"/>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312"/>
        </w:tabs>
        <w:ind w:left="840" w:firstLine="0"/>
      </w:pPr>
    </w:lvl>
  </w:abstractNum>
  <w:abstractNum w:abstractNumId="1">
    <w:nsid w:val="00000003"/>
    <w:multiLevelType w:val="multilevel"/>
    <w:tmpl w:val="00000003"/>
    <w:lvl w:ilvl="0" w:tentative="0">
      <w:start w:val="5"/>
      <w:numFmt w:val="japaneseCounting"/>
      <w:pStyle w:val="124"/>
      <w:lvlText w:val="第%1条、"/>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1680"/>
        </w:tabs>
        <w:ind w:left="1680" w:hanging="360"/>
      </w:pPr>
      <w:rPr>
        <w:rFonts w:hint="eastAsia"/>
        <w:color w:val="000000"/>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4"/>
    <w:multiLevelType w:val="singleLevel"/>
    <w:tmpl w:val="00000004"/>
    <w:lvl w:ilvl="0" w:tentative="0">
      <w:start w:val="1"/>
      <w:numFmt w:val="decimal"/>
      <w:suff w:val="nothing"/>
      <w:lvlText w:val="（%1）"/>
      <w:lvlJc w:val="left"/>
      <w:pPr>
        <w:ind w:left="-2"/>
      </w:p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multilevel"/>
    <w:tmpl w:val="0000000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forms" w:enforcement="1" w:cryptProviderType="rsaFull" w:cryptAlgorithmClass="hash" w:cryptAlgorithmType="typeAny" w:cryptAlgorithmSid="4" w:cryptSpinCount="0" w:hash="oF+QiVz/XZMgNK/UV/l2Ld1dAXg=" w:salt="0kEDVlMLB18RBygCfZzqX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ZWU4MzQ0ODg3Yzc0MWZlMjZhZGQxZjU1ZjI4ZmEifQ=="/>
  </w:docVars>
  <w:rsids>
    <w:rsidRoot w:val="002B51AA"/>
    <w:rsid w:val="00047B26"/>
    <w:rsid w:val="002B51AA"/>
    <w:rsid w:val="00304BAD"/>
    <w:rsid w:val="00394AB4"/>
    <w:rsid w:val="00394E2D"/>
    <w:rsid w:val="00560613"/>
    <w:rsid w:val="00582388"/>
    <w:rsid w:val="00592AE1"/>
    <w:rsid w:val="006D507A"/>
    <w:rsid w:val="00787716"/>
    <w:rsid w:val="00792E8A"/>
    <w:rsid w:val="0098388D"/>
    <w:rsid w:val="009E682A"/>
    <w:rsid w:val="00A96E12"/>
    <w:rsid w:val="016A4EA7"/>
    <w:rsid w:val="017A4A7A"/>
    <w:rsid w:val="01CD68C5"/>
    <w:rsid w:val="02497934"/>
    <w:rsid w:val="029662B0"/>
    <w:rsid w:val="03B804CE"/>
    <w:rsid w:val="03EC461B"/>
    <w:rsid w:val="047618BE"/>
    <w:rsid w:val="048B6EB5"/>
    <w:rsid w:val="04DA0918"/>
    <w:rsid w:val="04F5109F"/>
    <w:rsid w:val="04F5345C"/>
    <w:rsid w:val="051931EE"/>
    <w:rsid w:val="05533CBE"/>
    <w:rsid w:val="05846AC5"/>
    <w:rsid w:val="059C6184"/>
    <w:rsid w:val="06204C78"/>
    <w:rsid w:val="06281223"/>
    <w:rsid w:val="072E7AA7"/>
    <w:rsid w:val="073504C7"/>
    <w:rsid w:val="074472C5"/>
    <w:rsid w:val="0778608B"/>
    <w:rsid w:val="07DE5FA7"/>
    <w:rsid w:val="08101A9B"/>
    <w:rsid w:val="08361F3A"/>
    <w:rsid w:val="087C26A8"/>
    <w:rsid w:val="09972CBF"/>
    <w:rsid w:val="0A0D2343"/>
    <w:rsid w:val="0A2148F3"/>
    <w:rsid w:val="0A423D6B"/>
    <w:rsid w:val="0AC34961"/>
    <w:rsid w:val="0B1366D2"/>
    <w:rsid w:val="0B2E72C7"/>
    <w:rsid w:val="0B422D73"/>
    <w:rsid w:val="0BF65328"/>
    <w:rsid w:val="0CAF748F"/>
    <w:rsid w:val="0CDF5B42"/>
    <w:rsid w:val="0D1D09CE"/>
    <w:rsid w:val="0D5E4347"/>
    <w:rsid w:val="0D743EDF"/>
    <w:rsid w:val="0DC42F42"/>
    <w:rsid w:val="0DDD0D34"/>
    <w:rsid w:val="0E4A44F1"/>
    <w:rsid w:val="0FA34F87"/>
    <w:rsid w:val="10790FE5"/>
    <w:rsid w:val="108B22CA"/>
    <w:rsid w:val="10A05F03"/>
    <w:rsid w:val="10D91A83"/>
    <w:rsid w:val="11231868"/>
    <w:rsid w:val="11525989"/>
    <w:rsid w:val="115C1BFC"/>
    <w:rsid w:val="11BC6404"/>
    <w:rsid w:val="12E142ED"/>
    <w:rsid w:val="132F5A0F"/>
    <w:rsid w:val="13824654"/>
    <w:rsid w:val="139B4E22"/>
    <w:rsid w:val="13C33EA5"/>
    <w:rsid w:val="14036F6F"/>
    <w:rsid w:val="14151024"/>
    <w:rsid w:val="144E2788"/>
    <w:rsid w:val="147162FD"/>
    <w:rsid w:val="153271A1"/>
    <w:rsid w:val="153876C0"/>
    <w:rsid w:val="155C2286"/>
    <w:rsid w:val="15E849A3"/>
    <w:rsid w:val="161F262E"/>
    <w:rsid w:val="16696E4E"/>
    <w:rsid w:val="16BD4506"/>
    <w:rsid w:val="16D76A65"/>
    <w:rsid w:val="16E178E4"/>
    <w:rsid w:val="16EB79DB"/>
    <w:rsid w:val="171B4A05"/>
    <w:rsid w:val="177421AB"/>
    <w:rsid w:val="17C2498F"/>
    <w:rsid w:val="17C51B12"/>
    <w:rsid w:val="18681D0E"/>
    <w:rsid w:val="189C6E2C"/>
    <w:rsid w:val="18A7254E"/>
    <w:rsid w:val="18B73EA1"/>
    <w:rsid w:val="192341E3"/>
    <w:rsid w:val="19422A02"/>
    <w:rsid w:val="19D5052A"/>
    <w:rsid w:val="1A217BC8"/>
    <w:rsid w:val="1A8011C2"/>
    <w:rsid w:val="1B341875"/>
    <w:rsid w:val="1CBB346B"/>
    <w:rsid w:val="1E3968B9"/>
    <w:rsid w:val="1EA23DFC"/>
    <w:rsid w:val="1EC21DA9"/>
    <w:rsid w:val="1EFC05A1"/>
    <w:rsid w:val="1F252A30"/>
    <w:rsid w:val="1F5A5233"/>
    <w:rsid w:val="1F904362"/>
    <w:rsid w:val="1FB321FF"/>
    <w:rsid w:val="202B1EDC"/>
    <w:rsid w:val="202D695E"/>
    <w:rsid w:val="205D6442"/>
    <w:rsid w:val="20686980"/>
    <w:rsid w:val="20BF10BD"/>
    <w:rsid w:val="212F435F"/>
    <w:rsid w:val="21DB30F2"/>
    <w:rsid w:val="22D44787"/>
    <w:rsid w:val="23702C93"/>
    <w:rsid w:val="237D2DF3"/>
    <w:rsid w:val="23BD4DE5"/>
    <w:rsid w:val="23C04330"/>
    <w:rsid w:val="23CD191B"/>
    <w:rsid w:val="240370EB"/>
    <w:rsid w:val="243B4A71"/>
    <w:rsid w:val="24594F5D"/>
    <w:rsid w:val="24C04B81"/>
    <w:rsid w:val="24E814A9"/>
    <w:rsid w:val="24ED5E33"/>
    <w:rsid w:val="25145328"/>
    <w:rsid w:val="2534157A"/>
    <w:rsid w:val="2535162A"/>
    <w:rsid w:val="2536704D"/>
    <w:rsid w:val="2593318B"/>
    <w:rsid w:val="25E841B1"/>
    <w:rsid w:val="262670C1"/>
    <w:rsid w:val="26717AD7"/>
    <w:rsid w:val="26725B01"/>
    <w:rsid w:val="26AD2EBB"/>
    <w:rsid w:val="26D60AE7"/>
    <w:rsid w:val="26D61BFC"/>
    <w:rsid w:val="27813424"/>
    <w:rsid w:val="27AB5926"/>
    <w:rsid w:val="28034FD9"/>
    <w:rsid w:val="280544B0"/>
    <w:rsid w:val="283F090E"/>
    <w:rsid w:val="28485A15"/>
    <w:rsid w:val="28963A02"/>
    <w:rsid w:val="289B1546"/>
    <w:rsid w:val="289E5635"/>
    <w:rsid w:val="290004C6"/>
    <w:rsid w:val="291122AA"/>
    <w:rsid w:val="292559B5"/>
    <w:rsid w:val="29940529"/>
    <w:rsid w:val="29B50E88"/>
    <w:rsid w:val="2A6579D5"/>
    <w:rsid w:val="2A857FB9"/>
    <w:rsid w:val="2AB53AEA"/>
    <w:rsid w:val="2AD01CF1"/>
    <w:rsid w:val="2ADC0696"/>
    <w:rsid w:val="2B0842D8"/>
    <w:rsid w:val="2B2B6F28"/>
    <w:rsid w:val="2B9C3C6C"/>
    <w:rsid w:val="2C21070C"/>
    <w:rsid w:val="2C867DBF"/>
    <w:rsid w:val="2CA567FD"/>
    <w:rsid w:val="2D393B7E"/>
    <w:rsid w:val="2D757A63"/>
    <w:rsid w:val="2D7824C8"/>
    <w:rsid w:val="2DB806C6"/>
    <w:rsid w:val="2E020414"/>
    <w:rsid w:val="2E544B59"/>
    <w:rsid w:val="2E896720"/>
    <w:rsid w:val="2F2F5238"/>
    <w:rsid w:val="2FA96207"/>
    <w:rsid w:val="2FC23CCE"/>
    <w:rsid w:val="2FE67DCE"/>
    <w:rsid w:val="2FF6440E"/>
    <w:rsid w:val="311B6769"/>
    <w:rsid w:val="313F7193"/>
    <w:rsid w:val="321A5501"/>
    <w:rsid w:val="323703CC"/>
    <w:rsid w:val="324134B2"/>
    <w:rsid w:val="32476D3D"/>
    <w:rsid w:val="32523834"/>
    <w:rsid w:val="327E6D49"/>
    <w:rsid w:val="327F0285"/>
    <w:rsid w:val="32DA195F"/>
    <w:rsid w:val="333C6176"/>
    <w:rsid w:val="333E16CD"/>
    <w:rsid w:val="33622EA0"/>
    <w:rsid w:val="33C92032"/>
    <w:rsid w:val="33EF7DBE"/>
    <w:rsid w:val="34425A0E"/>
    <w:rsid w:val="346A0A9B"/>
    <w:rsid w:val="34CE1050"/>
    <w:rsid w:val="35303417"/>
    <w:rsid w:val="355A666C"/>
    <w:rsid w:val="356509EA"/>
    <w:rsid w:val="367F46EA"/>
    <w:rsid w:val="36934125"/>
    <w:rsid w:val="36F812D7"/>
    <w:rsid w:val="37080591"/>
    <w:rsid w:val="370C62A9"/>
    <w:rsid w:val="378A37D3"/>
    <w:rsid w:val="37CA5B07"/>
    <w:rsid w:val="388233F6"/>
    <w:rsid w:val="38EF48E8"/>
    <w:rsid w:val="38F1355F"/>
    <w:rsid w:val="3902576C"/>
    <w:rsid w:val="3942200C"/>
    <w:rsid w:val="398C2242"/>
    <w:rsid w:val="39CB3DB0"/>
    <w:rsid w:val="3A105D21"/>
    <w:rsid w:val="3A370845"/>
    <w:rsid w:val="3A571DAD"/>
    <w:rsid w:val="3A9071D2"/>
    <w:rsid w:val="3C325D4E"/>
    <w:rsid w:val="3C580299"/>
    <w:rsid w:val="3CC701F0"/>
    <w:rsid w:val="3D585FB4"/>
    <w:rsid w:val="3D69390B"/>
    <w:rsid w:val="3D766728"/>
    <w:rsid w:val="3D851305"/>
    <w:rsid w:val="3E015BB8"/>
    <w:rsid w:val="3F286E52"/>
    <w:rsid w:val="3F3D5750"/>
    <w:rsid w:val="3FA05CDE"/>
    <w:rsid w:val="3FA7706D"/>
    <w:rsid w:val="40503261"/>
    <w:rsid w:val="405B018A"/>
    <w:rsid w:val="4094084B"/>
    <w:rsid w:val="40B35801"/>
    <w:rsid w:val="40BA710F"/>
    <w:rsid w:val="40D15261"/>
    <w:rsid w:val="40E165AE"/>
    <w:rsid w:val="41E20005"/>
    <w:rsid w:val="42073727"/>
    <w:rsid w:val="421022CA"/>
    <w:rsid w:val="42521512"/>
    <w:rsid w:val="42594B98"/>
    <w:rsid w:val="42C5274B"/>
    <w:rsid w:val="43774A94"/>
    <w:rsid w:val="43C56FC1"/>
    <w:rsid w:val="43E6034A"/>
    <w:rsid w:val="44BE145B"/>
    <w:rsid w:val="44C05ABF"/>
    <w:rsid w:val="44C96F5B"/>
    <w:rsid w:val="44EF1A75"/>
    <w:rsid w:val="4585112D"/>
    <w:rsid w:val="46164604"/>
    <w:rsid w:val="464B659D"/>
    <w:rsid w:val="46AA2F9F"/>
    <w:rsid w:val="46B11CD5"/>
    <w:rsid w:val="46D73F5E"/>
    <w:rsid w:val="46EA730E"/>
    <w:rsid w:val="47B00D9D"/>
    <w:rsid w:val="47F10B31"/>
    <w:rsid w:val="48190373"/>
    <w:rsid w:val="48AC73AD"/>
    <w:rsid w:val="48CA2A2A"/>
    <w:rsid w:val="49861796"/>
    <w:rsid w:val="49B272EA"/>
    <w:rsid w:val="4A486A48"/>
    <w:rsid w:val="4A5C695E"/>
    <w:rsid w:val="4A6D0E1C"/>
    <w:rsid w:val="4A7D10F6"/>
    <w:rsid w:val="4AE23675"/>
    <w:rsid w:val="4AF377AE"/>
    <w:rsid w:val="4B2556C2"/>
    <w:rsid w:val="4B3F1FEF"/>
    <w:rsid w:val="4B4669A6"/>
    <w:rsid w:val="4B5E0F27"/>
    <w:rsid w:val="4B9F5CDE"/>
    <w:rsid w:val="4C1E7043"/>
    <w:rsid w:val="4C392DFB"/>
    <w:rsid w:val="4C733B5C"/>
    <w:rsid w:val="4C826E2C"/>
    <w:rsid w:val="4CC256F3"/>
    <w:rsid w:val="4CF07121"/>
    <w:rsid w:val="4D1E009E"/>
    <w:rsid w:val="4DBC3CE3"/>
    <w:rsid w:val="4E8C3E3B"/>
    <w:rsid w:val="4F0A2117"/>
    <w:rsid w:val="4F503C07"/>
    <w:rsid w:val="4F530677"/>
    <w:rsid w:val="4FD03064"/>
    <w:rsid w:val="4FDC49CE"/>
    <w:rsid w:val="50031D86"/>
    <w:rsid w:val="50DA7442"/>
    <w:rsid w:val="50F6416E"/>
    <w:rsid w:val="51454B54"/>
    <w:rsid w:val="514B6BD0"/>
    <w:rsid w:val="515801C7"/>
    <w:rsid w:val="516C6EB5"/>
    <w:rsid w:val="51A56A99"/>
    <w:rsid w:val="51AE428B"/>
    <w:rsid w:val="51E25CE3"/>
    <w:rsid w:val="520E10F5"/>
    <w:rsid w:val="521D6D1B"/>
    <w:rsid w:val="523C1897"/>
    <w:rsid w:val="528D5C4E"/>
    <w:rsid w:val="52916BCE"/>
    <w:rsid w:val="52E53838"/>
    <w:rsid w:val="53545650"/>
    <w:rsid w:val="53867EBE"/>
    <w:rsid w:val="540C7047"/>
    <w:rsid w:val="54200502"/>
    <w:rsid w:val="54372316"/>
    <w:rsid w:val="54D264E2"/>
    <w:rsid w:val="551E4F44"/>
    <w:rsid w:val="554F1BA1"/>
    <w:rsid w:val="55D70749"/>
    <w:rsid w:val="569C6DA8"/>
    <w:rsid w:val="56C20C07"/>
    <w:rsid w:val="56C667D8"/>
    <w:rsid w:val="56DA342C"/>
    <w:rsid w:val="571C1C97"/>
    <w:rsid w:val="576C0528"/>
    <w:rsid w:val="5778045A"/>
    <w:rsid w:val="57EC1669"/>
    <w:rsid w:val="57EF6734"/>
    <w:rsid w:val="583C0B8D"/>
    <w:rsid w:val="586403D5"/>
    <w:rsid w:val="586E6522"/>
    <w:rsid w:val="58933898"/>
    <w:rsid w:val="58CD75D8"/>
    <w:rsid w:val="59A815C0"/>
    <w:rsid w:val="59B241EC"/>
    <w:rsid w:val="59E82DF2"/>
    <w:rsid w:val="59FA5898"/>
    <w:rsid w:val="5A5028F2"/>
    <w:rsid w:val="5A693551"/>
    <w:rsid w:val="5AA355AA"/>
    <w:rsid w:val="5AC16DDD"/>
    <w:rsid w:val="5B077802"/>
    <w:rsid w:val="5B1A64ED"/>
    <w:rsid w:val="5B3E6680"/>
    <w:rsid w:val="5B703FAB"/>
    <w:rsid w:val="5BAB100D"/>
    <w:rsid w:val="5BDC26FC"/>
    <w:rsid w:val="5C0A5BF3"/>
    <w:rsid w:val="5C9A78E6"/>
    <w:rsid w:val="5D0A2B3D"/>
    <w:rsid w:val="5D4D4958"/>
    <w:rsid w:val="5D4D71C4"/>
    <w:rsid w:val="5E2E40A2"/>
    <w:rsid w:val="5E474CCC"/>
    <w:rsid w:val="5E59557E"/>
    <w:rsid w:val="5ECB42A9"/>
    <w:rsid w:val="5EF6586C"/>
    <w:rsid w:val="5F69195F"/>
    <w:rsid w:val="602240F9"/>
    <w:rsid w:val="60594E58"/>
    <w:rsid w:val="607F3344"/>
    <w:rsid w:val="60D41001"/>
    <w:rsid w:val="61273712"/>
    <w:rsid w:val="61AC1296"/>
    <w:rsid w:val="61D4389A"/>
    <w:rsid w:val="62B7747D"/>
    <w:rsid w:val="62E92787"/>
    <w:rsid w:val="62EE6294"/>
    <w:rsid w:val="62F835B8"/>
    <w:rsid w:val="630F7539"/>
    <w:rsid w:val="631E435E"/>
    <w:rsid w:val="63314DB4"/>
    <w:rsid w:val="63A00350"/>
    <w:rsid w:val="63BF7C32"/>
    <w:rsid w:val="63F40528"/>
    <w:rsid w:val="6409341D"/>
    <w:rsid w:val="64515AA0"/>
    <w:rsid w:val="64D85EFD"/>
    <w:rsid w:val="64F11B22"/>
    <w:rsid w:val="651438AB"/>
    <w:rsid w:val="65F067C8"/>
    <w:rsid w:val="661509DE"/>
    <w:rsid w:val="6639534B"/>
    <w:rsid w:val="667C7355"/>
    <w:rsid w:val="668B4BF2"/>
    <w:rsid w:val="66A81479"/>
    <w:rsid w:val="675B29A9"/>
    <w:rsid w:val="67CE228E"/>
    <w:rsid w:val="68556DB7"/>
    <w:rsid w:val="688F051A"/>
    <w:rsid w:val="68CE249F"/>
    <w:rsid w:val="690B56C7"/>
    <w:rsid w:val="691C5983"/>
    <w:rsid w:val="69723F63"/>
    <w:rsid w:val="6A18009C"/>
    <w:rsid w:val="6A7F555D"/>
    <w:rsid w:val="6A8A53CB"/>
    <w:rsid w:val="6AC91F57"/>
    <w:rsid w:val="6B785296"/>
    <w:rsid w:val="6BAB40A1"/>
    <w:rsid w:val="6BDD77EF"/>
    <w:rsid w:val="6C025808"/>
    <w:rsid w:val="6D317EC4"/>
    <w:rsid w:val="6D4473CB"/>
    <w:rsid w:val="6D5A6BDF"/>
    <w:rsid w:val="6D8E6720"/>
    <w:rsid w:val="6D9640F9"/>
    <w:rsid w:val="6DC347C2"/>
    <w:rsid w:val="6DC41C0E"/>
    <w:rsid w:val="6DF16BE7"/>
    <w:rsid w:val="6E2039C3"/>
    <w:rsid w:val="6E254DD5"/>
    <w:rsid w:val="6E2711F5"/>
    <w:rsid w:val="6E55366C"/>
    <w:rsid w:val="6EC111D9"/>
    <w:rsid w:val="6ECC6B81"/>
    <w:rsid w:val="6EE5451A"/>
    <w:rsid w:val="6F156220"/>
    <w:rsid w:val="6F4334F7"/>
    <w:rsid w:val="6F8C5863"/>
    <w:rsid w:val="70464C24"/>
    <w:rsid w:val="7053600D"/>
    <w:rsid w:val="70552E8F"/>
    <w:rsid w:val="721321D4"/>
    <w:rsid w:val="724B7FCF"/>
    <w:rsid w:val="72EB7DB1"/>
    <w:rsid w:val="733523F0"/>
    <w:rsid w:val="74056CCD"/>
    <w:rsid w:val="747D56CB"/>
    <w:rsid w:val="74D04D8D"/>
    <w:rsid w:val="74DD616A"/>
    <w:rsid w:val="75063FFB"/>
    <w:rsid w:val="759B26F9"/>
    <w:rsid w:val="760C479A"/>
    <w:rsid w:val="76133B2A"/>
    <w:rsid w:val="76206C56"/>
    <w:rsid w:val="765D6045"/>
    <w:rsid w:val="765D6BC4"/>
    <w:rsid w:val="76B4739E"/>
    <w:rsid w:val="770553EE"/>
    <w:rsid w:val="775F6EEC"/>
    <w:rsid w:val="779C67B0"/>
    <w:rsid w:val="782F504E"/>
    <w:rsid w:val="78526E6F"/>
    <w:rsid w:val="785901FD"/>
    <w:rsid w:val="787F7906"/>
    <w:rsid w:val="78BA6337"/>
    <w:rsid w:val="79BC7EAB"/>
    <w:rsid w:val="7A9316D9"/>
    <w:rsid w:val="7AF366E7"/>
    <w:rsid w:val="7B602578"/>
    <w:rsid w:val="7B7C4440"/>
    <w:rsid w:val="7C2E6448"/>
    <w:rsid w:val="7C9A7532"/>
    <w:rsid w:val="7CA51CE4"/>
    <w:rsid w:val="7CAE1345"/>
    <w:rsid w:val="7DF13E26"/>
    <w:rsid w:val="7E123328"/>
    <w:rsid w:val="7EAC0D28"/>
    <w:rsid w:val="7ED72E9F"/>
    <w:rsid w:val="7F0D1AE4"/>
    <w:rsid w:val="7F150158"/>
    <w:rsid w:val="7F3D4217"/>
    <w:rsid w:val="7F67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等线" w:cs="Tahoma"/>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3" w:lineRule="auto"/>
      <w:outlineLvl w:val="1"/>
    </w:pPr>
    <w:rPr>
      <w:rFonts w:ascii="等线 Light" w:hAnsi="等线 Light" w:eastAsia="仿宋_GB2312"/>
      <w:b/>
      <w:bCs/>
      <w:sz w:val="32"/>
      <w:szCs w:val="32"/>
    </w:rPr>
  </w:style>
  <w:style w:type="paragraph" w:styleId="4">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8"/>
    <w:qFormat/>
    <w:uiPriority w:val="0"/>
    <w:pPr>
      <w:tabs>
        <w:tab w:val="left" w:pos="2155"/>
      </w:tabs>
      <w:adjustRightInd w:val="0"/>
      <w:spacing w:before="120" w:line="360" w:lineRule="auto"/>
      <w:ind w:left="2155" w:hanging="1078"/>
      <w:textAlignment w:val="baseline"/>
      <w:outlineLvl w:val="3"/>
    </w:pPr>
    <w:rPr>
      <w:rFonts w:ascii="等线 Light" w:eastAsia="仿宋_GB2312"/>
      <w:kern w:val="0"/>
      <w:sz w:val="28"/>
      <w:szCs w:val="20"/>
    </w:rPr>
  </w:style>
  <w:style w:type="paragraph" w:styleId="6">
    <w:name w:val="heading 5"/>
    <w:basedOn w:val="1"/>
    <w:next w:val="7"/>
    <w:link w:val="59"/>
    <w:qFormat/>
    <w:uiPriority w:val="0"/>
    <w:pPr>
      <w:keepNext/>
      <w:keepLines/>
      <w:spacing w:before="280" w:after="290" w:line="376" w:lineRule="auto"/>
      <w:outlineLvl w:val="4"/>
    </w:pPr>
    <w:rPr>
      <w:b/>
      <w:bCs/>
      <w:sz w:val="28"/>
      <w:szCs w:val="28"/>
    </w:rPr>
  </w:style>
  <w:style w:type="paragraph" w:styleId="8">
    <w:name w:val="heading 6"/>
    <w:basedOn w:val="1"/>
    <w:next w:val="1"/>
    <w:link w:val="60"/>
    <w:qFormat/>
    <w:uiPriority w:val="0"/>
    <w:pPr>
      <w:keepNext/>
      <w:keepLines/>
      <w:spacing w:before="240" w:after="64" w:line="320" w:lineRule="auto"/>
      <w:outlineLvl w:val="5"/>
    </w:pPr>
    <w:rPr>
      <w:rFonts w:ascii="Arial Unicode MS" w:hAnsi="Arial Unicode MS" w:eastAsia="Wingdings 2"/>
      <w:b/>
      <w:bCs/>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eastAsia="Wingdings 2"/>
      <w:szCs w:val="20"/>
    </w:rPr>
  </w:style>
  <w:style w:type="paragraph" w:styleId="9">
    <w:name w:val="toc 7"/>
    <w:basedOn w:val="1"/>
    <w:next w:val="1"/>
    <w:qFormat/>
    <w:uiPriority w:val="0"/>
    <w:pPr>
      <w:jc w:val="left"/>
    </w:pPr>
    <w:rPr>
      <w:rFonts w:ascii="微软雅黑" w:hAnsi="微软雅黑" w:eastAsia="Wingdings 2"/>
      <w:sz w:val="22"/>
      <w:szCs w:val="22"/>
    </w:rPr>
  </w:style>
  <w:style w:type="paragraph" w:styleId="10">
    <w:name w:val="index 8"/>
    <w:basedOn w:val="1"/>
    <w:next w:val="1"/>
    <w:qFormat/>
    <w:uiPriority w:val="0"/>
    <w:pPr>
      <w:ind w:left="2940"/>
    </w:pPr>
    <w:rPr>
      <w:rFonts w:eastAsia="Wingdings 2"/>
    </w:rPr>
  </w:style>
  <w:style w:type="paragraph" w:styleId="11">
    <w:name w:val="caption"/>
    <w:basedOn w:val="1"/>
    <w:next w:val="1"/>
    <w:qFormat/>
    <w:uiPriority w:val="0"/>
    <w:pPr>
      <w:spacing w:before="152" w:after="160"/>
    </w:pPr>
    <w:rPr>
      <w:rFonts w:ascii="等线 Light" w:hAnsi="等线 Light" w:eastAsia="仿宋_GB2312" w:cs="等线 Light"/>
      <w:sz w:val="20"/>
      <w:szCs w:val="20"/>
    </w:rPr>
  </w:style>
  <w:style w:type="paragraph" w:styleId="12">
    <w:name w:val="Document Map"/>
    <w:basedOn w:val="1"/>
    <w:link w:val="61"/>
    <w:qFormat/>
    <w:uiPriority w:val="0"/>
    <w:rPr>
      <w:rFonts w:ascii="Wingdings 2"/>
      <w:sz w:val="18"/>
      <w:szCs w:val="18"/>
    </w:rPr>
  </w:style>
  <w:style w:type="paragraph" w:styleId="13">
    <w:name w:val="annotation text"/>
    <w:basedOn w:val="1"/>
    <w:link w:val="62"/>
    <w:qFormat/>
    <w:uiPriority w:val="0"/>
    <w:pPr>
      <w:jc w:val="left"/>
    </w:pPr>
  </w:style>
  <w:style w:type="paragraph" w:styleId="14">
    <w:name w:val="Body Text 3"/>
    <w:basedOn w:val="1"/>
    <w:link w:val="63"/>
    <w:qFormat/>
    <w:uiPriority w:val="0"/>
    <w:pPr>
      <w:spacing w:after="120"/>
    </w:pPr>
    <w:rPr>
      <w:sz w:val="16"/>
      <w:szCs w:val="16"/>
    </w:rPr>
  </w:style>
  <w:style w:type="paragraph" w:styleId="15">
    <w:name w:val="Body Text"/>
    <w:basedOn w:val="1"/>
    <w:next w:val="16"/>
    <w:link w:val="64"/>
    <w:qFormat/>
    <w:uiPriority w:val="0"/>
    <w:pPr>
      <w:spacing w:after="120"/>
    </w:pPr>
  </w:style>
  <w:style w:type="paragraph" w:styleId="16">
    <w:name w:val="toc 2"/>
    <w:basedOn w:val="1"/>
    <w:next w:val="1"/>
    <w:qFormat/>
    <w:uiPriority w:val="0"/>
    <w:pPr>
      <w:jc w:val="left"/>
    </w:pPr>
    <w:rPr>
      <w:rFonts w:ascii="微软雅黑" w:hAnsi="微软雅黑" w:eastAsia="Wingdings 2"/>
      <w:b/>
      <w:bCs/>
      <w:smallCaps/>
      <w:sz w:val="22"/>
      <w:szCs w:val="22"/>
    </w:rPr>
  </w:style>
  <w:style w:type="paragraph" w:styleId="17">
    <w:name w:val="Body Text Indent"/>
    <w:basedOn w:val="1"/>
    <w:link w:val="65"/>
    <w:qFormat/>
    <w:uiPriority w:val="0"/>
    <w:pPr>
      <w:spacing w:line="200" w:lineRule="exact"/>
      <w:ind w:firstLine="301"/>
    </w:pPr>
    <w:rPr>
      <w:rFonts w:ascii="Wingdings 2" w:hAnsi="MingLiU"/>
      <w:spacing w:val="-4"/>
      <w:sz w:val="18"/>
      <w:szCs w:val="20"/>
    </w:rPr>
  </w:style>
  <w:style w:type="paragraph" w:styleId="18">
    <w:name w:val="toc 5"/>
    <w:basedOn w:val="1"/>
    <w:next w:val="1"/>
    <w:qFormat/>
    <w:uiPriority w:val="0"/>
    <w:pPr>
      <w:jc w:val="left"/>
    </w:pPr>
    <w:rPr>
      <w:rFonts w:ascii="微软雅黑" w:hAnsi="微软雅黑" w:eastAsia="Wingdings 2"/>
      <w:sz w:val="22"/>
      <w:szCs w:val="22"/>
    </w:rPr>
  </w:style>
  <w:style w:type="paragraph" w:styleId="19">
    <w:name w:val="toc 3"/>
    <w:basedOn w:val="1"/>
    <w:next w:val="1"/>
    <w:qFormat/>
    <w:uiPriority w:val="0"/>
    <w:pPr>
      <w:jc w:val="left"/>
    </w:pPr>
    <w:rPr>
      <w:rFonts w:ascii="微软雅黑" w:hAnsi="微软雅黑" w:eastAsia="Wingdings 2"/>
      <w:smallCaps/>
      <w:sz w:val="22"/>
      <w:szCs w:val="22"/>
    </w:rPr>
  </w:style>
  <w:style w:type="paragraph" w:styleId="20">
    <w:name w:val="Plain Text"/>
    <w:basedOn w:val="1"/>
    <w:next w:val="10"/>
    <w:link w:val="66"/>
    <w:qFormat/>
    <w:uiPriority w:val="0"/>
    <w:rPr>
      <w:rFonts w:ascii="Wingdings 2" w:hAnsi="MingLiU"/>
      <w:szCs w:val="20"/>
    </w:rPr>
  </w:style>
  <w:style w:type="paragraph" w:styleId="21">
    <w:name w:val="toc 8"/>
    <w:basedOn w:val="1"/>
    <w:next w:val="1"/>
    <w:qFormat/>
    <w:uiPriority w:val="0"/>
    <w:pPr>
      <w:jc w:val="left"/>
    </w:pPr>
    <w:rPr>
      <w:rFonts w:ascii="微软雅黑" w:hAnsi="微软雅黑" w:eastAsia="Wingdings 2"/>
      <w:sz w:val="22"/>
      <w:szCs w:val="22"/>
    </w:rPr>
  </w:style>
  <w:style w:type="paragraph" w:styleId="22">
    <w:name w:val="Date"/>
    <w:basedOn w:val="1"/>
    <w:next w:val="1"/>
    <w:link w:val="67"/>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69"/>
    <w:qFormat/>
    <w:uiPriority w:val="0"/>
    <w:rPr>
      <w:sz w:val="18"/>
      <w:szCs w:val="18"/>
    </w:rPr>
  </w:style>
  <w:style w:type="paragraph" w:styleId="25">
    <w:name w:val="footer"/>
    <w:basedOn w:val="1"/>
    <w:link w:val="54"/>
    <w:unhideWhenUsed/>
    <w:qFormat/>
    <w:uiPriority w:val="0"/>
    <w:pPr>
      <w:tabs>
        <w:tab w:val="center" w:pos="4153"/>
        <w:tab w:val="right" w:pos="8306"/>
      </w:tabs>
      <w:snapToGrid w:val="0"/>
      <w:jc w:val="left"/>
    </w:pPr>
    <w:rPr>
      <w:sz w:val="18"/>
      <w:szCs w:val="18"/>
    </w:rPr>
  </w:style>
  <w:style w:type="paragraph" w:styleId="26">
    <w:name w:val="header"/>
    <w:basedOn w:val="1"/>
    <w:link w:val="53"/>
    <w:unhideWhenUsed/>
    <w:qFormat/>
    <w:uiPriority w:val="0"/>
    <w:pPr>
      <w:tabs>
        <w:tab w:val="center" w:pos="4153"/>
        <w:tab w:val="right" w:pos="8306"/>
      </w:tabs>
      <w:snapToGrid w:val="0"/>
      <w:jc w:val="center"/>
    </w:pPr>
    <w:rPr>
      <w:sz w:val="18"/>
      <w:szCs w:val="18"/>
    </w:rPr>
  </w:style>
  <w:style w:type="paragraph" w:styleId="27">
    <w:name w:val="toc 1"/>
    <w:basedOn w:val="1"/>
    <w:next w:val="1"/>
    <w:qFormat/>
    <w:uiPriority w:val="0"/>
    <w:pPr>
      <w:spacing w:before="360" w:after="360"/>
      <w:jc w:val="left"/>
    </w:pPr>
    <w:rPr>
      <w:rFonts w:ascii="微软雅黑" w:hAnsi="微软雅黑" w:eastAsia="Wingdings 2"/>
      <w:b/>
      <w:bCs/>
      <w:caps/>
      <w:sz w:val="22"/>
      <w:szCs w:val="22"/>
      <w:u w:val="single"/>
    </w:rPr>
  </w:style>
  <w:style w:type="paragraph" w:styleId="28">
    <w:name w:val="toc 4"/>
    <w:basedOn w:val="1"/>
    <w:next w:val="1"/>
    <w:qFormat/>
    <w:uiPriority w:val="0"/>
    <w:pPr>
      <w:jc w:val="left"/>
    </w:pPr>
    <w:rPr>
      <w:rFonts w:ascii="微软雅黑" w:hAnsi="微软雅黑" w:eastAsia="Wingdings 2"/>
      <w:sz w:val="22"/>
      <w:szCs w:val="22"/>
    </w:rPr>
  </w:style>
  <w:style w:type="paragraph" w:styleId="29">
    <w:name w:val="List"/>
    <w:basedOn w:val="1"/>
    <w:qFormat/>
    <w:uiPriority w:val="0"/>
    <w:pPr>
      <w:ind w:left="200" w:hanging="200" w:hangingChars="200"/>
    </w:pPr>
    <w:rPr>
      <w:rFonts w:eastAsia="Wingdings 2"/>
      <w:sz w:val="28"/>
    </w:rPr>
  </w:style>
  <w:style w:type="paragraph" w:styleId="30">
    <w:name w:val="toc 6"/>
    <w:basedOn w:val="1"/>
    <w:next w:val="1"/>
    <w:qFormat/>
    <w:uiPriority w:val="0"/>
    <w:pPr>
      <w:jc w:val="left"/>
    </w:pPr>
    <w:rPr>
      <w:rFonts w:ascii="微软雅黑" w:hAnsi="微软雅黑" w:eastAsia="Wingdings 2"/>
      <w:sz w:val="22"/>
      <w:szCs w:val="22"/>
    </w:rPr>
  </w:style>
  <w:style w:type="paragraph" w:styleId="31">
    <w:name w:val="Body Text Indent 3"/>
    <w:basedOn w:val="1"/>
    <w:link w:val="72"/>
    <w:qFormat/>
    <w:uiPriority w:val="0"/>
    <w:pPr>
      <w:spacing w:after="120"/>
      <w:ind w:left="200" w:leftChars="200"/>
    </w:pPr>
    <w:rPr>
      <w:rFonts w:eastAsia="Wingdings 2"/>
      <w:sz w:val="16"/>
      <w:szCs w:val="16"/>
    </w:rPr>
  </w:style>
  <w:style w:type="paragraph" w:styleId="32">
    <w:name w:val="toc 9"/>
    <w:basedOn w:val="1"/>
    <w:next w:val="1"/>
    <w:qFormat/>
    <w:uiPriority w:val="0"/>
    <w:pPr>
      <w:jc w:val="left"/>
    </w:pPr>
    <w:rPr>
      <w:rFonts w:ascii="微软雅黑" w:hAnsi="微软雅黑" w:eastAsia="Wingdings 2"/>
      <w:sz w:val="22"/>
      <w:szCs w:val="22"/>
    </w:rPr>
  </w:style>
  <w:style w:type="paragraph" w:styleId="3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qFormat/>
    <w:uiPriority w:val="0"/>
    <w:pPr>
      <w:widowControl/>
      <w:spacing w:before="100" w:beforeAutospacing="1" w:after="100" w:afterAutospacing="1"/>
      <w:jc w:val="left"/>
    </w:pPr>
    <w:rPr>
      <w:rFonts w:ascii="Wingdings 2" w:hAnsi="Wingdings 2" w:eastAsia="Wingdings 2" w:cs="Wingdings 2"/>
      <w:kern w:val="0"/>
      <w:sz w:val="24"/>
    </w:rPr>
  </w:style>
  <w:style w:type="paragraph" w:styleId="35">
    <w:name w:val="annotation subject"/>
    <w:basedOn w:val="13"/>
    <w:next w:val="13"/>
    <w:link w:val="73"/>
    <w:qFormat/>
    <w:uiPriority w:val="0"/>
    <w:rPr>
      <w:b/>
      <w:bCs/>
    </w:rPr>
  </w:style>
  <w:style w:type="paragraph" w:styleId="36">
    <w:name w:val="Body Text First Indent 2"/>
    <w:basedOn w:val="1"/>
    <w:qFormat/>
    <w:uiPriority w:val="0"/>
    <w:pPr>
      <w:spacing w:after="120"/>
      <w:ind w:left="420" w:leftChars="200" w:firstLine="420" w:firstLineChars="200"/>
    </w:pPr>
  </w:style>
  <w:style w:type="table" w:styleId="38">
    <w:name w:val="Table Grid"/>
    <w:basedOn w:val="37"/>
    <w:qFormat/>
    <w:uiPriority w:val="0"/>
    <w:pPr>
      <w:widowControl w:val="0"/>
      <w:jc w:val="both"/>
    </w:pPr>
    <w:rPr>
      <w:rFonts w:ascii="Tahoma" w:hAnsi="Tahoma" w:eastAsia="Wingdings 2" w:cs="Tahom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0"/>
    <w:rPr>
      <w:rFonts w:ascii="Tahoma" w:hAnsi="Tahoma" w:eastAsia="Wingdings 2" w:cs="Tahoma"/>
    </w:rPr>
  </w:style>
  <w:style w:type="character" w:styleId="41">
    <w:name w:val="FollowedHyperlink"/>
    <w:qFormat/>
    <w:uiPriority w:val="0"/>
    <w:rPr>
      <w:rFonts w:ascii="Tahoma" w:hAnsi="Tahoma" w:eastAsia="Wingdings 2" w:cs="Tahoma"/>
      <w:color w:val="800080"/>
      <w:u w:val="none"/>
    </w:rPr>
  </w:style>
  <w:style w:type="character" w:styleId="42">
    <w:name w:val="Emphasis"/>
    <w:qFormat/>
    <w:uiPriority w:val="0"/>
    <w:rPr>
      <w:rFonts w:ascii="Tahoma" w:hAnsi="Tahoma" w:eastAsia="Wingdings 2" w:cs="Tahoma"/>
    </w:rPr>
  </w:style>
  <w:style w:type="character" w:styleId="43">
    <w:name w:val="HTML Definition"/>
    <w:qFormat/>
    <w:uiPriority w:val="0"/>
    <w:rPr>
      <w:rFonts w:ascii="Tahoma" w:hAnsi="Tahoma" w:eastAsia="Wingdings 2" w:cs="Tahoma"/>
    </w:rPr>
  </w:style>
  <w:style w:type="character" w:styleId="44">
    <w:name w:val="HTML Typewriter"/>
    <w:qFormat/>
    <w:uiPriority w:val="0"/>
    <w:rPr>
      <w:rFonts w:hint="default" w:ascii="隶书" w:hAnsi="隶书" w:eastAsia="隶书" w:cs="隶书"/>
      <w:sz w:val="20"/>
    </w:rPr>
  </w:style>
  <w:style w:type="character" w:styleId="45">
    <w:name w:val="HTML Acronym"/>
    <w:qFormat/>
    <w:uiPriority w:val="0"/>
    <w:rPr>
      <w:rFonts w:ascii="Tahoma" w:hAnsi="Tahoma" w:eastAsia="Wingdings 2" w:cs="Tahoma"/>
    </w:rPr>
  </w:style>
  <w:style w:type="character" w:styleId="46">
    <w:name w:val="HTML Variable"/>
    <w:qFormat/>
    <w:uiPriority w:val="0"/>
    <w:rPr>
      <w:rFonts w:ascii="Tahoma" w:hAnsi="Tahoma" w:eastAsia="Wingdings 2" w:cs="Tahoma"/>
    </w:rPr>
  </w:style>
  <w:style w:type="character" w:styleId="47">
    <w:name w:val="Hyperlink"/>
    <w:qFormat/>
    <w:uiPriority w:val="0"/>
    <w:rPr>
      <w:rFonts w:ascii="Tahoma" w:hAnsi="Tahoma" w:eastAsia="Wingdings 2" w:cs="Tahoma"/>
      <w:color w:val="0000FF"/>
      <w:u w:val="none"/>
    </w:rPr>
  </w:style>
  <w:style w:type="character" w:styleId="48">
    <w:name w:val="HTML Code"/>
    <w:qFormat/>
    <w:uiPriority w:val="0"/>
    <w:rPr>
      <w:rFonts w:hint="default" w:ascii="隶书" w:hAnsi="隶书" w:eastAsia="隶书" w:cs="隶书"/>
      <w:sz w:val="20"/>
    </w:rPr>
  </w:style>
  <w:style w:type="character" w:styleId="49">
    <w:name w:val="annotation reference"/>
    <w:qFormat/>
    <w:uiPriority w:val="0"/>
    <w:rPr>
      <w:rFonts w:ascii="Tahoma" w:hAnsi="Tahoma" w:eastAsia="Wingdings 2" w:cs="Tahoma"/>
      <w:sz w:val="21"/>
      <w:szCs w:val="21"/>
    </w:rPr>
  </w:style>
  <w:style w:type="character" w:styleId="50">
    <w:name w:val="HTML Cite"/>
    <w:qFormat/>
    <w:uiPriority w:val="0"/>
    <w:rPr>
      <w:rFonts w:ascii="Tahoma" w:hAnsi="Tahoma" w:eastAsia="Wingdings 2" w:cs="Tahoma"/>
    </w:rPr>
  </w:style>
  <w:style w:type="character" w:styleId="51">
    <w:name w:val="HTML Keyboard"/>
    <w:qFormat/>
    <w:uiPriority w:val="0"/>
    <w:rPr>
      <w:rFonts w:ascii="隶书" w:hAnsi="隶书" w:eastAsia="隶书" w:cs="隶书"/>
      <w:sz w:val="20"/>
    </w:rPr>
  </w:style>
  <w:style w:type="character" w:styleId="52">
    <w:name w:val="HTML Sample"/>
    <w:qFormat/>
    <w:uiPriority w:val="0"/>
    <w:rPr>
      <w:rFonts w:hint="default" w:ascii="隶书" w:hAnsi="隶书" w:eastAsia="隶书" w:cs="隶书"/>
    </w:rPr>
  </w:style>
  <w:style w:type="character" w:customStyle="1" w:styleId="53">
    <w:name w:val="页眉 字符"/>
    <w:basedOn w:val="39"/>
    <w:link w:val="26"/>
    <w:qFormat/>
    <w:uiPriority w:val="0"/>
    <w:rPr>
      <w:sz w:val="18"/>
      <w:szCs w:val="18"/>
    </w:rPr>
  </w:style>
  <w:style w:type="character" w:customStyle="1" w:styleId="54">
    <w:name w:val="页脚 字符"/>
    <w:basedOn w:val="39"/>
    <w:link w:val="25"/>
    <w:qFormat/>
    <w:uiPriority w:val="0"/>
    <w:rPr>
      <w:sz w:val="18"/>
      <w:szCs w:val="18"/>
    </w:rPr>
  </w:style>
  <w:style w:type="character" w:customStyle="1" w:styleId="55">
    <w:name w:val="标题 1 字符"/>
    <w:basedOn w:val="39"/>
    <w:link w:val="2"/>
    <w:qFormat/>
    <w:uiPriority w:val="0"/>
    <w:rPr>
      <w:rFonts w:ascii="Tahoma" w:hAnsi="Tahoma" w:eastAsia="等线" w:cs="Tahoma"/>
      <w:b/>
      <w:bCs/>
      <w:kern w:val="44"/>
      <w:sz w:val="44"/>
      <w:szCs w:val="44"/>
    </w:rPr>
  </w:style>
  <w:style w:type="character" w:customStyle="1" w:styleId="56">
    <w:name w:val="标题 2 字符"/>
    <w:basedOn w:val="39"/>
    <w:link w:val="3"/>
    <w:qFormat/>
    <w:uiPriority w:val="0"/>
    <w:rPr>
      <w:rFonts w:ascii="等线 Light" w:hAnsi="等线 Light" w:eastAsia="仿宋_GB2312" w:cs="Tahoma"/>
      <w:b/>
      <w:bCs/>
      <w:sz w:val="32"/>
      <w:szCs w:val="32"/>
    </w:rPr>
  </w:style>
  <w:style w:type="character" w:customStyle="1" w:styleId="57">
    <w:name w:val="标题 3 字符"/>
    <w:basedOn w:val="39"/>
    <w:link w:val="4"/>
    <w:qFormat/>
    <w:uiPriority w:val="0"/>
    <w:rPr>
      <w:rFonts w:ascii="Tahoma" w:hAnsi="Tahoma" w:eastAsia="等线" w:cs="Tahoma"/>
      <w:b/>
      <w:bCs/>
      <w:sz w:val="32"/>
      <w:szCs w:val="32"/>
    </w:rPr>
  </w:style>
  <w:style w:type="character" w:customStyle="1" w:styleId="58">
    <w:name w:val="标题 4 字符"/>
    <w:basedOn w:val="39"/>
    <w:link w:val="5"/>
    <w:qFormat/>
    <w:uiPriority w:val="0"/>
    <w:rPr>
      <w:rFonts w:ascii="等线 Light" w:hAnsi="Tahoma" w:eastAsia="仿宋_GB2312" w:cs="Tahoma"/>
      <w:kern w:val="0"/>
      <w:sz w:val="28"/>
      <w:szCs w:val="20"/>
    </w:rPr>
  </w:style>
  <w:style w:type="character" w:customStyle="1" w:styleId="59">
    <w:name w:val="标题 5 字符"/>
    <w:basedOn w:val="39"/>
    <w:link w:val="6"/>
    <w:qFormat/>
    <w:uiPriority w:val="0"/>
    <w:rPr>
      <w:rFonts w:ascii="Tahoma" w:hAnsi="Tahoma" w:eastAsia="等线" w:cs="Tahoma"/>
      <w:b/>
      <w:bCs/>
      <w:sz w:val="28"/>
      <w:szCs w:val="28"/>
    </w:rPr>
  </w:style>
  <w:style w:type="character" w:customStyle="1" w:styleId="60">
    <w:name w:val="标题 6 字符"/>
    <w:basedOn w:val="39"/>
    <w:link w:val="8"/>
    <w:qFormat/>
    <w:uiPriority w:val="0"/>
    <w:rPr>
      <w:rFonts w:ascii="Arial Unicode MS" w:hAnsi="Arial Unicode MS" w:eastAsia="Wingdings 2" w:cs="Tahoma"/>
      <w:b/>
      <w:bCs/>
      <w:sz w:val="24"/>
      <w:szCs w:val="24"/>
    </w:rPr>
  </w:style>
  <w:style w:type="character" w:customStyle="1" w:styleId="61">
    <w:name w:val="文档结构图 字符"/>
    <w:basedOn w:val="39"/>
    <w:link w:val="12"/>
    <w:qFormat/>
    <w:uiPriority w:val="0"/>
    <w:rPr>
      <w:rFonts w:ascii="Wingdings 2" w:hAnsi="Tahoma" w:eastAsia="等线" w:cs="Tahoma"/>
      <w:sz w:val="18"/>
      <w:szCs w:val="18"/>
    </w:rPr>
  </w:style>
  <w:style w:type="character" w:customStyle="1" w:styleId="62">
    <w:name w:val="批注文字 字符"/>
    <w:basedOn w:val="39"/>
    <w:link w:val="13"/>
    <w:qFormat/>
    <w:uiPriority w:val="0"/>
    <w:rPr>
      <w:rFonts w:ascii="Tahoma" w:hAnsi="Tahoma" w:eastAsia="等线" w:cs="Tahoma"/>
      <w:szCs w:val="24"/>
    </w:rPr>
  </w:style>
  <w:style w:type="character" w:customStyle="1" w:styleId="63">
    <w:name w:val="正文文本 3 字符"/>
    <w:basedOn w:val="39"/>
    <w:link w:val="14"/>
    <w:qFormat/>
    <w:uiPriority w:val="0"/>
    <w:rPr>
      <w:rFonts w:ascii="Tahoma" w:hAnsi="Tahoma" w:eastAsia="等线" w:cs="Tahoma"/>
      <w:sz w:val="16"/>
      <w:szCs w:val="16"/>
    </w:rPr>
  </w:style>
  <w:style w:type="character" w:customStyle="1" w:styleId="64">
    <w:name w:val="正文文本 字符"/>
    <w:basedOn w:val="39"/>
    <w:link w:val="15"/>
    <w:qFormat/>
    <w:uiPriority w:val="0"/>
    <w:rPr>
      <w:rFonts w:ascii="Tahoma" w:hAnsi="Tahoma" w:eastAsia="等线" w:cs="Tahoma"/>
      <w:szCs w:val="24"/>
    </w:rPr>
  </w:style>
  <w:style w:type="character" w:customStyle="1" w:styleId="65">
    <w:name w:val="正文文本缩进 字符"/>
    <w:basedOn w:val="39"/>
    <w:link w:val="17"/>
    <w:qFormat/>
    <w:uiPriority w:val="0"/>
    <w:rPr>
      <w:rFonts w:ascii="Wingdings 2" w:hAnsi="MingLiU" w:eastAsia="等线" w:cs="Tahoma"/>
      <w:spacing w:val="-4"/>
      <w:sz w:val="18"/>
      <w:szCs w:val="20"/>
    </w:rPr>
  </w:style>
  <w:style w:type="character" w:customStyle="1" w:styleId="66">
    <w:name w:val="纯文本 字符"/>
    <w:basedOn w:val="39"/>
    <w:link w:val="20"/>
    <w:qFormat/>
    <w:uiPriority w:val="0"/>
    <w:rPr>
      <w:rFonts w:ascii="Wingdings 2" w:hAnsi="MingLiU" w:eastAsia="等线" w:cs="Tahoma"/>
      <w:szCs w:val="20"/>
    </w:rPr>
  </w:style>
  <w:style w:type="character" w:customStyle="1" w:styleId="67">
    <w:name w:val="日期 字符"/>
    <w:basedOn w:val="39"/>
    <w:link w:val="22"/>
    <w:qFormat/>
    <w:uiPriority w:val="0"/>
    <w:rPr>
      <w:rFonts w:ascii="Tahoma" w:hAnsi="Tahoma" w:eastAsia="等线" w:cs="Tahoma"/>
      <w:szCs w:val="24"/>
    </w:rPr>
  </w:style>
  <w:style w:type="character" w:customStyle="1" w:styleId="68">
    <w:name w:val="正文文本缩进 2 字符"/>
    <w:basedOn w:val="39"/>
    <w:link w:val="23"/>
    <w:qFormat/>
    <w:uiPriority w:val="0"/>
    <w:rPr>
      <w:rFonts w:ascii="Tahoma" w:hAnsi="Tahoma" w:eastAsia="等线" w:cs="Tahoma"/>
      <w:szCs w:val="24"/>
    </w:rPr>
  </w:style>
  <w:style w:type="character" w:customStyle="1" w:styleId="69">
    <w:name w:val="批注框文本 字符"/>
    <w:basedOn w:val="39"/>
    <w:link w:val="24"/>
    <w:qFormat/>
    <w:uiPriority w:val="0"/>
    <w:rPr>
      <w:rFonts w:ascii="Tahoma" w:hAnsi="Tahoma" w:eastAsia="等线" w:cs="Tahoma"/>
      <w:sz w:val="18"/>
      <w:szCs w:val="18"/>
    </w:rPr>
  </w:style>
  <w:style w:type="character" w:customStyle="1" w:styleId="70">
    <w:name w:val="页脚 字符1"/>
    <w:qFormat/>
    <w:uiPriority w:val="0"/>
    <w:rPr>
      <w:rFonts w:ascii="Tahoma" w:hAnsi="Tahoma" w:eastAsia="Wingdings 2" w:cs="Tahoma"/>
      <w:kern w:val="2"/>
      <w:sz w:val="18"/>
      <w:szCs w:val="18"/>
    </w:rPr>
  </w:style>
  <w:style w:type="character" w:customStyle="1" w:styleId="71">
    <w:name w:val="页眉 字符1"/>
    <w:qFormat/>
    <w:uiPriority w:val="0"/>
    <w:rPr>
      <w:rFonts w:ascii="Tahoma" w:hAnsi="Tahoma" w:eastAsia="Wingdings 2" w:cs="Tahoma"/>
      <w:kern w:val="2"/>
      <w:sz w:val="18"/>
      <w:szCs w:val="18"/>
    </w:rPr>
  </w:style>
  <w:style w:type="character" w:customStyle="1" w:styleId="72">
    <w:name w:val="正文文本缩进 3 字符"/>
    <w:basedOn w:val="39"/>
    <w:link w:val="31"/>
    <w:qFormat/>
    <w:uiPriority w:val="0"/>
    <w:rPr>
      <w:rFonts w:ascii="Tahoma" w:hAnsi="Tahoma" w:eastAsia="Wingdings 2" w:cs="Tahoma"/>
      <w:sz w:val="16"/>
      <w:szCs w:val="16"/>
    </w:rPr>
  </w:style>
  <w:style w:type="character" w:customStyle="1" w:styleId="73">
    <w:name w:val="批注主题 字符"/>
    <w:basedOn w:val="62"/>
    <w:link w:val="35"/>
    <w:qFormat/>
    <w:uiPriority w:val="0"/>
    <w:rPr>
      <w:rFonts w:ascii="Tahoma" w:hAnsi="Tahoma" w:eastAsia="等线" w:cs="Tahoma"/>
      <w:b/>
      <w:bCs/>
      <w:szCs w:val="24"/>
    </w:rPr>
  </w:style>
  <w:style w:type="paragraph" w:customStyle="1" w:styleId="74">
    <w:name w:val="Default"/>
    <w:qFormat/>
    <w:uiPriority w:val="0"/>
    <w:pPr>
      <w:widowControl w:val="0"/>
      <w:autoSpaceDE w:val="0"/>
      <w:autoSpaceDN w:val="0"/>
      <w:adjustRightInd w:val="0"/>
    </w:pPr>
    <w:rPr>
      <w:rFonts w:ascii="Wingdings 2" w:hAnsi="Tahoma" w:eastAsia="等线" w:cs="Wingdings 2"/>
      <w:color w:val="000000"/>
      <w:sz w:val="24"/>
      <w:szCs w:val="24"/>
      <w:lang w:val="en-US" w:eastAsia="zh-CN" w:bidi="ar-SA"/>
    </w:rPr>
  </w:style>
  <w:style w:type="paragraph" w:customStyle="1" w:styleId="75">
    <w:name w:val="Table Paragraph"/>
    <w:basedOn w:val="1"/>
    <w:qFormat/>
    <w:uiPriority w:val="0"/>
    <w:pPr>
      <w:jc w:val="left"/>
    </w:pPr>
    <w:rPr>
      <w:rFonts w:ascii="微软雅黑" w:hAnsi="微软雅黑" w:eastAsia="Wingdings 2"/>
      <w:kern w:val="0"/>
      <w:sz w:val="22"/>
      <w:szCs w:val="22"/>
      <w:lang w:eastAsia="en-US"/>
    </w:rPr>
  </w:style>
  <w:style w:type="character" w:customStyle="1" w:styleId="76">
    <w:name w:val="font91"/>
    <w:qFormat/>
    <w:uiPriority w:val="0"/>
    <w:rPr>
      <w:rFonts w:hint="eastAsia" w:ascii="Wingdings 2" w:hAnsi="Wingdings 2" w:eastAsia="Wingdings 2" w:cs="Wingdings 2"/>
      <w:color w:val="FF0000"/>
      <w:sz w:val="18"/>
      <w:szCs w:val="18"/>
      <w:u w:val="none"/>
    </w:rPr>
  </w:style>
  <w:style w:type="character" w:customStyle="1" w:styleId="77">
    <w:name w:val="font11"/>
    <w:basedOn w:val="39"/>
    <w:qFormat/>
    <w:uiPriority w:val="0"/>
    <w:rPr>
      <w:rFonts w:hint="eastAsia" w:ascii="Wingdings 2" w:hAnsi="Wingdings 2" w:eastAsia="Wingdings 2" w:cs="Wingdings 2"/>
      <w:color w:val="000000"/>
      <w:sz w:val="18"/>
      <w:szCs w:val="18"/>
      <w:u w:val="none"/>
    </w:rPr>
  </w:style>
  <w:style w:type="character" w:customStyle="1" w:styleId="78">
    <w:name w:val="批注文字 Char1"/>
    <w:qFormat/>
    <w:uiPriority w:val="0"/>
    <w:rPr>
      <w:rFonts w:ascii="Tahoma" w:hAnsi="Tahoma" w:eastAsia="Wingdings 2" w:cs="Tahoma"/>
      <w:kern w:val="2"/>
      <w:sz w:val="21"/>
      <w:szCs w:val="24"/>
    </w:rPr>
  </w:style>
  <w:style w:type="character" w:customStyle="1" w:styleId="79">
    <w:name w:val="font31"/>
    <w:basedOn w:val="39"/>
    <w:qFormat/>
    <w:uiPriority w:val="0"/>
    <w:rPr>
      <w:rFonts w:ascii="黑体" w:hAnsi="黑体" w:eastAsia="黑体" w:cs="黑体"/>
      <w:color w:val="000000"/>
      <w:sz w:val="18"/>
      <w:szCs w:val="18"/>
      <w:u w:val="none"/>
    </w:rPr>
  </w:style>
  <w:style w:type="character" w:customStyle="1" w:styleId="80">
    <w:name w:val="正文文本 + 10 pt"/>
    <w:qFormat/>
    <w:uiPriority w:val="0"/>
    <w:rPr>
      <w:rFonts w:ascii="Cambria" w:hAnsi="Cambria" w:eastAsia="Cambria" w:cs="Cambria"/>
      <w:color w:val="000000"/>
      <w:spacing w:val="8"/>
      <w:w w:val="100"/>
      <w:position w:val="0"/>
      <w:sz w:val="20"/>
      <w:szCs w:val="20"/>
      <w:shd w:val="clear" w:color="auto" w:fill="FFFFFF"/>
      <w:lang w:val="zh-TW"/>
    </w:rPr>
  </w:style>
  <w:style w:type="paragraph" w:customStyle="1" w:styleId="81">
    <w:name w:val="纯文本_0_0"/>
    <w:basedOn w:val="1"/>
    <w:link w:val="82"/>
    <w:qFormat/>
    <w:uiPriority w:val="0"/>
    <w:rPr>
      <w:rFonts w:ascii="Wingdings 2" w:hAnsi="MingLiU"/>
      <w:szCs w:val="21"/>
    </w:rPr>
  </w:style>
  <w:style w:type="character" w:customStyle="1" w:styleId="82">
    <w:name w:val="纯文本 Char_0"/>
    <w:link w:val="81"/>
    <w:qFormat/>
    <w:uiPriority w:val="0"/>
    <w:rPr>
      <w:rFonts w:ascii="Wingdings 2" w:hAnsi="MingLiU" w:eastAsia="等线" w:cs="Tahoma"/>
      <w:szCs w:val="21"/>
      <w:lang w:val="en-US" w:eastAsia="zh-CN"/>
    </w:rPr>
  </w:style>
  <w:style w:type="character" w:customStyle="1" w:styleId="83">
    <w:name w:val="first-child"/>
    <w:qFormat/>
    <w:uiPriority w:val="0"/>
    <w:rPr>
      <w:rFonts w:ascii="Tahoma" w:hAnsi="Tahoma" w:eastAsia="Wingdings 2" w:cs="Tahoma"/>
    </w:rPr>
  </w:style>
  <w:style w:type="paragraph" w:customStyle="1" w:styleId="84">
    <w:name w:val="正文2"/>
    <w:basedOn w:val="1"/>
    <w:link w:val="85"/>
    <w:qFormat/>
    <w:uiPriority w:val="0"/>
    <w:pPr>
      <w:adjustRightInd w:val="0"/>
      <w:spacing w:before="156" w:line="360" w:lineRule="auto"/>
      <w:ind w:firstLine="510" w:firstLineChars="200"/>
    </w:pPr>
    <w:rPr>
      <w:sz w:val="24"/>
      <w:szCs w:val="20"/>
    </w:rPr>
  </w:style>
  <w:style w:type="character" w:customStyle="1" w:styleId="85">
    <w:name w:val="正文2 Char Char"/>
    <w:link w:val="84"/>
    <w:qFormat/>
    <w:uiPriority w:val="0"/>
    <w:rPr>
      <w:rFonts w:ascii="Tahoma" w:hAnsi="Tahoma" w:eastAsia="等线" w:cs="Tahoma"/>
      <w:sz w:val="24"/>
      <w:szCs w:val="20"/>
    </w:rPr>
  </w:style>
  <w:style w:type="paragraph" w:customStyle="1" w:styleId="86">
    <w:name w:val="纯文本1"/>
    <w:basedOn w:val="1"/>
    <w:link w:val="87"/>
    <w:qFormat/>
    <w:uiPriority w:val="0"/>
    <w:rPr>
      <w:rFonts w:ascii="Wingdings 2" w:hAnsi="MingLiU"/>
      <w:szCs w:val="20"/>
    </w:rPr>
  </w:style>
  <w:style w:type="character" w:customStyle="1" w:styleId="87">
    <w:name w:val="纯文本 Char1"/>
    <w:link w:val="86"/>
    <w:qFormat/>
    <w:uiPriority w:val="0"/>
    <w:rPr>
      <w:rFonts w:ascii="Wingdings 2" w:hAnsi="MingLiU" w:eastAsia="等线" w:cs="Tahoma"/>
      <w:szCs w:val="20"/>
    </w:rPr>
  </w:style>
  <w:style w:type="character" w:customStyle="1" w:styleId="88">
    <w:name w:val="font01"/>
    <w:qFormat/>
    <w:uiPriority w:val="0"/>
    <w:rPr>
      <w:rFonts w:hint="eastAsia" w:ascii="Wingdings 2" w:hAnsi="Wingdings 2" w:eastAsia="Wingdings 2" w:cs="Wingdings 2"/>
      <w:color w:val="000000"/>
      <w:sz w:val="20"/>
      <w:szCs w:val="20"/>
      <w:u w:val="none"/>
    </w:rPr>
  </w:style>
  <w:style w:type="character" w:customStyle="1" w:styleId="89">
    <w:name w:val="Char Char1"/>
    <w:qFormat/>
    <w:uiPriority w:val="0"/>
    <w:rPr>
      <w:rFonts w:ascii="Wingdings 2" w:hAnsi="MingLiU" w:eastAsia="Wingdings 2" w:cs="Tahoma"/>
      <w:kern w:val="2"/>
      <w:sz w:val="21"/>
      <w:lang w:val="en-US" w:eastAsia="zh-CN" w:bidi="ar-SA"/>
    </w:rPr>
  </w:style>
  <w:style w:type="character" w:customStyle="1" w:styleId="90">
    <w:name w:val="正文文本 (26) + 间距 0 pt"/>
    <w:qFormat/>
    <w:uiPriority w:val="0"/>
    <w:rPr>
      <w:rFonts w:ascii="Wingdings 2" w:hAnsi="Wingdings 2" w:eastAsia="Wingdings 2" w:cs="Wingdings 2"/>
      <w:color w:val="000000"/>
      <w:spacing w:val="0"/>
      <w:w w:val="100"/>
      <w:position w:val="0"/>
      <w:sz w:val="22"/>
      <w:szCs w:val="22"/>
      <w:u w:val="none"/>
      <w:lang w:val="zh-CN" w:eastAsia="zh-CN" w:bidi="zh-CN"/>
    </w:rPr>
  </w:style>
  <w:style w:type="character" w:customStyle="1" w:styleId="91">
    <w:name w:val="font101"/>
    <w:qFormat/>
    <w:uiPriority w:val="0"/>
    <w:rPr>
      <w:rFonts w:hint="eastAsia" w:ascii="Wingdings 2" w:hAnsi="Wingdings 2" w:eastAsia="Wingdings 2" w:cs="Wingdings 2"/>
      <w:color w:val="000000"/>
      <w:sz w:val="20"/>
      <w:szCs w:val="20"/>
      <w:u w:val="none"/>
    </w:rPr>
  </w:style>
  <w:style w:type="character" w:customStyle="1" w:styleId="92">
    <w:name w:val="纯文本 字符2"/>
    <w:qFormat/>
    <w:uiPriority w:val="0"/>
    <w:rPr>
      <w:rFonts w:ascii="Wingdings 2" w:hAnsi="MingLiU" w:eastAsia="Wingdings 2" w:cs="MingLiU"/>
      <w:szCs w:val="21"/>
    </w:rPr>
  </w:style>
  <w:style w:type="paragraph" w:customStyle="1" w:styleId="93">
    <w:name w:val="正文文本1"/>
    <w:basedOn w:val="1"/>
    <w:link w:val="94"/>
    <w:qFormat/>
    <w:uiPriority w:val="0"/>
    <w:pPr>
      <w:shd w:val="clear" w:color="auto" w:fill="FFFFFF"/>
      <w:spacing w:line="302" w:lineRule="exact"/>
      <w:ind w:firstLine="460"/>
      <w:jc w:val="left"/>
    </w:pPr>
    <w:rPr>
      <w:rFonts w:ascii="Cambria" w:hAnsi="Cambria" w:eastAsia="Cambria"/>
      <w:spacing w:val="9"/>
      <w:kern w:val="0"/>
      <w:sz w:val="19"/>
      <w:szCs w:val="19"/>
    </w:rPr>
  </w:style>
  <w:style w:type="character" w:customStyle="1" w:styleId="94">
    <w:name w:val="正文文本_"/>
    <w:link w:val="93"/>
    <w:qFormat/>
    <w:uiPriority w:val="0"/>
    <w:rPr>
      <w:rFonts w:ascii="Cambria" w:hAnsi="Cambria" w:eastAsia="Cambria" w:cs="Tahoma"/>
      <w:spacing w:val="9"/>
      <w:kern w:val="0"/>
      <w:sz w:val="19"/>
      <w:szCs w:val="19"/>
      <w:shd w:val="clear" w:color="auto" w:fill="FFFFFF"/>
    </w:rPr>
  </w:style>
  <w:style w:type="character" w:customStyle="1" w:styleId="95">
    <w:name w:val="font41"/>
    <w:basedOn w:val="39"/>
    <w:qFormat/>
    <w:uiPriority w:val="0"/>
    <w:rPr>
      <w:rFonts w:hint="eastAsia" w:ascii="Wingdings 2" w:hAnsi="Wingdings 2" w:eastAsia="Wingdings 2" w:cs="Wingdings 2"/>
      <w:color w:val="000000"/>
      <w:sz w:val="20"/>
      <w:szCs w:val="20"/>
      <w:u w:val="none"/>
    </w:rPr>
  </w:style>
  <w:style w:type="character" w:customStyle="1" w:styleId="96">
    <w:name w:val="font61"/>
    <w:qFormat/>
    <w:uiPriority w:val="0"/>
    <w:rPr>
      <w:rFonts w:hint="eastAsia" w:ascii="Wingdings 2" w:hAnsi="Wingdings 2" w:eastAsia="Wingdings 2" w:cs="Wingdings 2"/>
      <w:color w:val="000000"/>
      <w:sz w:val="24"/>
      <w:szCs w:val="24"/>
      <w:u w:val="none"/>
    </w:rPr>
  </w:style>
  <w:style w:type="character" w:customStyle="1" w:styleId="97">
    <w:name w:val="批注文字 字符1"/>
    <w:qFormat/>
    <w:uiPriority w:val="0"/>
    <w:rPr>
      <w:rFonts w:ascii="Tahoma" w:hAnsi="Tahoma" w:eastAsia="Wingdings 2" w:cs="Tahoma"/>
      <w:kern w:val="2"/>
      <w:sz w:val="21"/>
      <w:szCs w:val="24"/>
    </w:rPr>
  </w:style>
  <w:style w:type="character" w:customStyle="1" w:styleId="98">
    <w:name w:val="layui-layer-tabnow"/>
    <w:qFormat/>
    <w:uiPriority w:val="0"/>
    <w:rPr>
      <w:rFonts w:ascii="Tahoma" w:hAnsi="Tahoma" w:eastAsia="Wingdings 2" w:cs="Tahoma"/>
      <w:bdr w:val="single" w:color="CCCCCC" w:sz="6" w:space="0"/>
      <w:shd w:val="clear" w:color="auto" w:fill="FFFFFF"/>
    </w:rPr>
  </w:style>
  <w:style w:type="paragraph" w:customStyle="1" w:styleId="99">
    <w:name w:val="Char Char Char Char Char Char Char Char Char Char Char Char"/>
    <w:basedOn w:val="1"/>
    <w:qFormat/>
    <w:uiPriority w:val="0"/>
    <w:pPr>
      <w:widowControl/>
      <w:spacing w:after="160" w:line="240" w:lineRule="exact"/>
      <w:jc w:val="left"/>
    </w:pPr>
    <w:rPr>
      <w:rFonts w:eastAsia="Wingdings 2"/>
    </w:rPr>
  </w:style>
  <w:style w:type="paragraph" w:customStyle="1" w:styleId="100">
    <w:name w:val="列出段落1"/>
    <w:basedOn w:val="1"/>
    <w:qFormat/>
    <w:uiPriority w:val="0"/>
    <w:pPr>
      <w:spacing w:before="100" w:beforeAutospacing="1" w:after="100" w:afterAutospacing="1" w:line="360" w:lineRule="auto"/>
      <w:ind w:firstLine="420" w:firstLineChars="200"/>
    </w:pPr>
    <w:rPr>
      <w:rFonts w:eastAsia="Wingdings 2"/>
    </w:rPr>
  </w:style>
  <w:style w:type="paragraph" w:customStyle="1" w:styleId="101">
    <w:name w:val="p0"/>
    <w:basedOn w:val="1"/>
    <w:qFormat/>
    <w:uiPriority w:val="0"/>
    <w:pPr>
      <w:widowControl/>
    </w:pPr>
    <w:rPr>
      <w:rFonts w:eastAsia="Wingdings 2"/>
      <w:kern w:val="0"/>
      <w:szCs w:val="21"/>
    </w:rPr>
  </w:style>
  <w:style w:type="paragraph" w:customStyle="1" w:styleId="102">
    <w:name w:val="Body text|1"/>
    <w:basedOn w:val="1"/>
    <w:qFormat/>
    <w:uiPriority w:val="0"/>
    <w:pPr>
      <w:spacing w:line="403" w:lineRule="auto"/>
    </w:pPr>
    <w:rPr>
      <w:rFonts w:ascii="Cambria" w:hAnsi="Cambria" w:eastAsia="Cambria" w:cs="Cambria"/>
      <w:sz w:val="19"/>
      <w:szCs w:val="19"/>
      <w:u w:val="single"/>
      <w:lang w:val="zh-TW" w:eastAsia="zh-TW" w:bidi="zh-TW"/>
    </w:rPr>
  </w:style>
  <w:style w:type="paragraph" w:customStyle="1" w:styleId="103">
    <w:name w:val="Char"/>
    <w:basedOn w:val="1"/>
    <w:qFormat/>
    <w:uiPriority w:val="0"/>
    <w:rPr>
      <w:rFonts w:eastAsia="Wingdings 2"/>
      <w:szCs w:val="21"/>
    </w:rPr>
  </w:style>
  <w:style w:type="paragraph" w:customStyle="1" w:styleId="104">
    <w:name w:val="Char Char Char Char"/>
    <w:basedOn w:val="1"/>
    <w:qFormat/>
    <w:uiPriority w:val="0"/>
    <w:pPr>
      <w:widowControl/>
      <w:spacing w:after="160" w:line="240" w:lineRule="exact"/>
      <w:jc w:val="left"/>
    </w:pPr>
    <w:rPr>
      <w:rFonts w:eastAsia="Wingdings 2"/>
    </w:rPr>
  </w:style>
  <w:style w:type="paragraph" w:customStyle="1" w:styleId="105">
    <w:name w:val="TOC 标题1"/>
    <w:basedOn w:val="2"/>
    <w:next w:val="1"/>
    <w:qFormat/>
    <w:uiPriority w:val="0"/>
    <w:pPr>
      <w:widowControl/>
      <w:spacing w:before="480" w:after="0" w:line="276" w:lineRule="auto"/>
      <w:jc w:val="left"/>
      <w:outlineLvl w:val="9"/>
    </w:pPr>
    <w:rPr>
      <w:rFonts w:ascii="Arial Unicode MS" w:hAnsi="Arial Unicode MS" w:eastAsia="Wingdings 2"/>
      <w:color w:val="365F91"/>
      <w:kern w:val="0"/>
      <w:sz w:val="28"/>
      <w:szCs w:val="28"/>
    </w:rPr>
  </w:style>
  <w:style w:type="paragraph" w:customStyle="1" w:styleId="106">
    <w:name w:val="Char Char Char Char Char Char Char Char Char Char Char Char1"/>
    <w:basedOn w:val="1"/>
    <w:qFormat/>
    <w:uiPriority w:val="0"/>
    <w:pPr>
      <w:widowControl/>
      <w:spacing w:after="160" w:line="240" w:lineRule="exact"/>
      <w:jc w:val="left"/>
    </w:pPr>
    <w:rPr>
      <w:rFonts w:eastAsia="Wingdings 2"/>
    </w:rPr>
  </w:style>
  <w:style w:type="paragraph" w:styleId="107">
    <w:name w:val="List Paragraph"/>
    <w:basedOn w:val="1"/>
    <w:qFormat/>
    <w:uiPriority w:val="0"/>
    <w:pPr>
      <w:ind w:firstLine="420" w:firstLineChars="200"/>
    </w:pPr>
    <w:rPr>
      <w:rFonts w:eastAsia="Wingdings 2"/>
    </w:rPr>
  </w:style>
  <w:style w:type="paragraph" w:customStyle="1" w:styleId="108">
    <w:name w:val="默认段落字体 Para Char Char Char Char Char Char Char Char Char1 Char Char Char Char"/>
    <w:basedOn w:val="1"/>
    <w:qFormat/>
    <w:uiPriority w:val="0"/>
    <w:rPr>
      <w:rFonts w:ascii="Calibri" w:hAnsi="Calibri" w:eastAsia="Wingdings 2"/>
      <w:sz w:val="24"/>
      <w:szCs w:val="20"/>
    </w:rPr>
  </w:style>
  <w:style w:type="paragraph" w:customStyle="1" w:styleId="109">
    <w:name w:val="Char Char Char"/>
    <w:basedOn w:val="1"/>
    <w:qFormat/>
    <w:uiPriority w:val="0"/>
    <w:rPr>
      <w:rFonts w:eastAsia="Wingdings 2"/>
      <w:szCs w:val="20"/>
    </w:rPr>
  </w:style>
  <w:style w:type="paragraph" w:customStyle="1" w:styleId="110">
    <w:name w:val="样式 标题 2 + 非加粗 首行缩进:  2 字符"/>
    <w:basedOn w:val="3"/>
    <w:qFormat/>
    <w:uiPriority w:val="0"/>
    <w:pPr>
      <w:spacing w:before="0" w:after="0" w:line="600" w:lineRule="exact"/>
      <w:ind w:firstLine="640" w:firstLineChars="200"/>
      <w:jc w:val="left"/>
    </w:pPr>
    <w:rPr>
      <w:rFonts w:ascii="Tahoma" w:hAnsi="Tahoma" w:eastAsia="Wingdings 2" w:cs="Wingdings 2"/>
      <w:b w:val="0"/>
      <w:bCs w:val="0"/>
      <w:szCs w:val="20"/>
    </w:rPr>
  </w:style>
  <w:style w:type="paragraph" w:customStyle="1" w:styleId="111">
    <w:name w:val="样式5"/>
    <w:basedOn w:val="1"/>
    <w:qFormat/>
    <w:uiPriority w:val="0"/>
    <w:pPr>
      <w:adjustRightInd w:val="0"/>
      <w:spacing w:line="440" w:lineRule="exact"/>
      <w:ind w:left="2" w:firstLine="480" w:firstLineChars="200"/>
    </w:pPr>
    <w:rPr>
      <w:rFonts w:ascii="仿宋" w:hAnsi="Calibri Light" w:eastAsia="仿宋"/>
      <w:sz w:val="24"/>
    </w:rPr>
  </w:style>
  <w:style w:type="paragraph" w:customStyle="1" w:styleId="112">
    <w:name w:val="修订1"/>
    <w:qFormat/>
    <w:uiPriority w:val="0"/>
    <w:rPr>
      <w:rFonts w:ascii="Tahoma" w:hAnsi="Tahoma" w:eastAsia="等线" w:cs="Tahoma"/>
      <w:kern w:val="2"/>
      <w:sz w:val="21"/>
      <w:szCs w:val="24"/>
      <w:lang w:val="en-US" w:eastAsia="zh-CN" w:bidi="ar-SA"/>
    </w:rPr>
  </w:style>
  <w:style w:type="paragraph" w:customStyle="1" w:styleId="113">
    <w:name w:val="正文缩进1"/>
    <w:basedOn w:val="1"/>
    <w:next w:val="17"/>
    <w:qFormat/>
    <w:uiPriority w:val="0"/>
    <w:pPr>
      <w:autoSpaceDE w:val="0"/>
      <w:autoSpaceDN w:val="0"/>
      <w:adjustRightInd w:val="0"/>
      <w:snapToGrid w:val="0"/>
      <w:spacing w:after="120" w:line="360" w:lineRule="auto"/>
      <w:ind w:left="420" w:leftChars="200" w:firstLine="480" w:firstLineChars="200"/>
    </w:pPr>
    <w:rPr>
      <w:rFonts w:eastAsia="Wingdings 2"/>
      <w:sz w:val="24"/>
      <w:szCs w:val="21"/>
    </w:rPr>
  </w:style>
  <w:style w:type="paragraph" w:customStyle="1" w:styleId="114">
    <w:name w:val="标题样式"/>
    <w:basedOn w:val="1"/>
    <w:next w:val="1"/>
    <w:qFormat/>
    <w:uiPriority w:val="0"/>
    <w:pPr>
      <w:spacing w:before="240" w:after="60"/>
      <w:jc w:val="center"/>
    </w:pPr>
    <w:rPr>
      <w:rFonts w:ascii="Arial Unicode MS" w:hAnsi="Arial Unicode MS" w:eastAsia="Wingdings 2" w:cs="Arial Unicode MS"/>
      <w:b/>
      <w:bCs/>
      <w:sz w:val="32"/>
      <w:szCs w:val="32"/>
    </w:rPr>
  </w:style>
  <w:style w:type="paragraph" w:customStyle="1" w:styleId="115">
    <w:name w:val="样式 标题 1 + 居中 段前: 0 磅 段后: 0 磅 行距: 固定值 30 磅"/>
    <w:basedOn w:val="2"/>
    <w:qFormat/>
    <w:uiPriority w:val="0"/>
    <w:pPr>
      <w:spacing w:before="0" w:after="0" w:line="600" w:lineRule="exact"/>
      <w:jc w:val="center"/>
    </w:pPr>
    <w:rPr>
      <w:rFonts w:eastAsia="Wingdings 2" w:cs="Wingdings 2"/>
      <w:szCs w:val="20"/>
    </w:rPr>
  </w:style>
  <w:style w:type="paragraph" w:customStyle="1" w:styleId="116">
    <w:name w:val="Char Char Char1 Char Char Char Char Char Char Char"/>
    <w:basedOn w:val="1"/>
    <w:qFormat/>
    <w:uiPriority w:val="0"/>
    <w:rPr>
      <w:rFonts w:eastAsia="Wingdings 2"/>
    </w:rPr>
  </w:style>
  <w:style w:type="paragraph" w:customStyle="1" w:styleId="117">
    <w:name w:val="Char Char Char Char Char Char Char"/>
    <w:basedOn w:val="1"/>
    <w:qFormat/>
    <w:uiPriority w:val="0"/>
    <w:rPr>
      <w:rFonts w:eastAsia="Wingdings 2"/>
    </w:rPr>
  </w:style>
  <w:style w:type="paragraph" w:customStyle="1" w:styleId="118">
    <w:name w:val="表格文字"/>
    <w:basedOn w:val="1"/>
    <w:qFormat/>
    <w:uiPriority w:val="0"/>
    <w:pPr>
      <w:adjustRightInd w:val="0"/>
      <w:spacing w:line="420" w:lineRule="atLeast"/>
      <w:jc w:val="left"/>
      <w:textAlignment w:val="baseline"/>
    </w:pPr>
    <w:rPr>
      <w:rFonts w:eastAsia="Wingdings 2"/>
      <w:kern w:val="0"/>
    </w:rPr>
  </w:style>
  <w:style w:type="paragraph" w:customStyle="1" w:styleId="119">
    <w:name w:val="Char Char Char Char1"/>
    <w:basedOn w:val="1"/>
    <w:qFormat/>
    <w:uiPriority w:val="0"/>
    <w:pPr>
      <w:widowControl/>
      <w:spacing w:after="160" w:line="240" w:lineRule="exact"/>
      <w:jc w:val="left"/>
    </w:pPr>
    <w:rPr>
      <w:rFonts w:eastAsia="Wingdings 2"/>
    </w:rPr>
  </w:style>
  <w:style w:type="paragraph" w:customStyle="1" w:styleId="120">
    <w:name w:val="正文段"/>
    <w:basedOn w:val="1"/>
    <w:qFormat/>
    <w:uiPriority w:val="0"/>
    <w:pPr>
      <w:widowControl/>
      <w:snapToGrid w:val="0"/>
      <w:spacing w:after="156" w:afterLines="50"/>
      <w:ind w:firstLine="200" w:firstLineChars="200"/>
    </w:pPr>
    <w:rPr>
      <w:rFonts w:eastAsia="Wingdings 2"/>
      <w:kern w:val="0"/>
      <w:sz w:val="24"/>
      <w:szCs w:val="20"/>
    </w:rPr>
  </w:style>
  <w:style w:type="paragraph" w:customStyle="1" w:styleId="121">
    <w:name w:val="Char Char Char Char Char Char Char1"/>
    <w:basedOn w:val="1"/>
    <w:qFormat/>
    <w:uiPriority w:val="0"/>
    <w:rPr>
      <w:rFonts w:eastAsia="Wingdings 2"/>
    </w:rPr>
  </w:style>
  <w:style w:type="paragraph" w:customStyle="1" w:styleId="122">
    <w:name w:val="Char1"/>
    <w:basedOn w:val="1"/>
    <w:qFormat/>
    <w:uiPriority w:val="0"/>
    <w:rPr>
      <w:rFonts w:eastAsia="Wingdings 2"/>
    </w:rPr>
  </w:style>
  <w:style w:type="paragraph" w:customStyle="1" w:styleId="123">
    <w:name w:val="Title1"/>
    <w:basedOn w:val="1"/>
    <w:next w:val="1"/>
    <w:qFormat/>
    <w:uiPriority w:val="0"/>
    <w:pPr>
      <w:jc w:val="center"/>
      <w:outlineLvl w:val="0"/>
    </w:pPr>
    <w:rPr>
      <w:rFonts w:ascii="monospace" w:hAnsi="monospace" w:eastAsia="Arial"/>
      <w:b/>
    </w:rPr>
  </w:style>
  <w:style w:type="paragraph" w:customStyle="1" w:styleId="124">
    <w:name w:val="正文1"/>
    <w:basedOn w:val="1"/>
    <w:qFormat/>
    <w:uiPriority w:val="0"/>
    <w:pPr>
      <w:widowControl/>
      <w:numPr>
        <w:ilvl w:val="0"/>
        <w:numId w:val="1"/>
      </w:numPr>
      <w:tabs>
        <w:tab w:val="left" w:pos="562"/>
        <w:tab w:val="left" w:pos="1800"/>
      </w:tabs>
      <w:wordWrap w:val="0"/>
      <w:spacing w:line="360" w:lineRule="auto"/>
    </w:pPr>
    <w:rPr>
      <w:rFonts w:ascii="Wingdings 2" w:hAnsi="Wingdings 2" w:eastAsia="Wingdings 2" w:cs="等线 Light"/>
      <w:kern w:val="0"/>
      <w:sz w:val="20"/>
      <w:szCs w:val="21"/>
    </w:rPr>
  </w:style>
  <w:style w:type="table" w:customStyle="1" w:styleId="125">
    <w:name w:val="Table Normal"/>
    <w:qFormat/>
    <w:uiPriority w:val="0"/>
    <w:rPr>
      <w:rFonts w:ascii="Tahoma" w:hAnsi="Tahoma" w:eastAsia="等线" w:cs="Tahoma"/>
    </w:rPr>
    <w:tblPr>
      <w:tblCellMar>
        <w:top w:w="0" w:type="dxa"/>
        <w:left w:w="0" w:type="dxa"/>
        <w:bottom w:w="0" w:type="dxa"/>
        <w:right w:w="0" w:type="dxa"/>
      </w:tblCellMar>
    </w:tblPr>
  </w:style>
  <w:style w:type="paragraph" w:customStyle="1" w:styleId="126">
    <w:name w:val="WPSOffice手动目录 1"/>
    <w:qFormat/>
    <w:uiPriority w:val="0"/>
    <w:rPr>
      <w:rFonts w:ascii="Tahoma" w:hAnsi="Tahoma" w:eastAsia="等线" w:cs="Tahoma"/>
      <w:lang w:val="en-US" w:eastAsia="zh-CN" w:bidi="ar-SA"/>
    </w:rPr>
  </w:style>
  <w:style w:type="paragraph" w:customStyle="1" w:styleId="127">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28">
    <w:name w:val="pa-1_file_131"/>
    <w:basedOn w:val="129"/>
    <w:qFormat/>
    <w:uiPriority w:val="0"/>
    <w:pPr>
      <w:widowControl/>
      <w:spacing w:line="280" w:lineRule="atLeast"/>
    </w:pPr>
    <w:rPr>
      <w:rFonts w:ascii="宋体" w:hAnsi="宋体" w:cs="宋体"/>
      <w:kern w:val="0"/>
      <w:sz w:val="24"/>
    </w:rPr>
  </w:style>
  <w:style w:type="paragraph" w:customStyle="1" w:styleId="129">
    <w:name w:val="Normal_file_13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Table Text"/>
    <w:basedOn w:val="1"/>
    <w:semiHidden/>
    <w:qFormat/>
    <w:uiPriority w:val="0"/>
    <w:rPr>
      <w:rFonts w:ascii="宋体" w:hAnsi="宋体" w:eastAsia="宋体" w:cs="宋体"/>
      <w:sz w:val="22"/>
      <w:szCs w:val="22"/>
      <w:lang w:eastAsia="en-US"/>
    </w:rPr>
  </w:style>
  <w:style w:type="character" w:customStyle="1" w:styleId="131">
    <w:name w:val="font21"/>
    <w:basedOn w:val="39"/>
    <w:qFormat/>
    <w:uiPriority w:val="0"/>
    <w:rPr>
      <w:rFonts w:hint="eastAsia" w:ascii="宋体" w:hAnsi="宋体" w:eastAsia="宋体" w:cs="宋体"/>
      <w:color w:val="FF0000"/>
      <w:sz w:val="22"/>
      <w:szCs w:val="22"/>
      <w:u w:val="none"/>
    </w:rPr>
  </w:style>
  <w:style w:type="paragraph" w:customStyle="1" w:styleId="132">
    <w:name w:val="UserStyle_0"/>
    <w:basedOn w:val="1"/>
    <w:qFormat/>
    <w:uiPriority w:val="0"/>
    <w:pPr>
      <w:widowControl/>
      <w:snapToGrid w:val="0"/>
      <w:spacing w:line="400" w:lineRule="atLeast"/>
      <w:ind w:firstLine="482"/>
      <w:jc w:val="both"/>
      <w:textAlignment w:val="baseline"/>
    </w:pPr>
    <w:rPr>
      <w:rFonts w:ascii="Times New Roman" w:hAnsi="Times New Roman"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405</Pages>
  <Words>32544</Words>
  <Characters>34871</Characters>
  <Lines>623</Lines>
  <Paragraphs>175</Paragraphs>
  <TotalTime>40</TotalTime>
  <ScaleCrop>false</ScaleCrop>
  <LinksUpToDate>false</LinksUpToDate>
  <CharactersWithSpaces>35115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2023-11-03T09:12:00Z</dcterms:created>
  <dc:creator>Administrator</dc:creator>
  <cp:lastModifiedBy>Administrator</cp:lastModifiedBy>
  <cp:lastPrinted>2025-07-05T08:21:00Z</cp:lastPrinted>
  <dcterms:modified xsi:type="dcterms:W3CDTF">2025-07-15T12:46:16Z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F7E2F461430E4A51870AC0D2FC9775A2</vt:lpwstr>
  </property>
  <property fmtid="{D5CDD505-2E9C-101B-9397-08002B2CF9AE}" pid="4" name="KSOTemplateDocerSaveRecord">
    <vt:lpwstr>eyJoZGlkIjoiNmY0ZDNiM2Y3ZTMyZmJjNDEzNzJjYWExYWI2ZjM0NjYiLCJ1c2VySWQiOiI0MjkwMTM3MjUifQ==</vt:lpwstr>
  </property>
</Properties>
</file>