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D35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环江县202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年重点区域生态保护和修复作业设计</w:t>
      </w:r>
      <w:r>
        <w:rPr>
          <w:rFonts w:hint="eastAsia" w:asciiTheme="majorEastAsia" w:hAnsiTheme="majorEastAsia" w:eastAsiaTheme="majorEastAsia" w:cstheme="majorEastAsia"/>
          <w:b/>
          <w:bCs/>
          <w:sz w:val="44"/>
          <w:szCs w:val="44"/>
          <w:lang w:val="en-US" w:eastAsia="zh-CN"/>
        </w:rPr>
        <w:t>服务项目公告</w:t>
      </w:r>
    </w:p>
    <w:p w14:paraId="05F7AA9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sz w:val="32"/>
          <w:szCs w:val="32"/>
          <w:lang w:val="en-US" w:eastAsia="zh-CN"/>
        </w:rPr>
      </w:pPr>
    </w:p>
    <w:p w14:paraId="720A744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rPr>
        <w:t>根据《广西壮族自治区林业局关于下达广西重点区域生态保护和修复专项202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年中央预算内投资计划（第</w:t>
      </w: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rPr>
        <w:t>批）的通知》（桂林财发〔202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43</w:t>
      </w:r>
      <w:r>
        <w:rPr>
          <w:rFonts w:hint="eastAsia" w:asciiTheme="minorEastAsia" w:hAnsiTheme="minorEastAsia" w:eastAsiaTheme="minorEastAsia" w:cstheme="minorEastAsia"/>
          <w:sz w:val="32"/>
          <w:szCs w:val="32"/>
        </w:rPr>
        <w:t>号）</w:t>
      </w:r>
      <w:r>
        <w:rPr>
          <w:rFonts w:hint="eastAsia" w:asciiTheme="minorEastAsia" w:hAnsiTheme="minorEastAsia" w:eastAsiaTheme="minorEastAsia" w:cstheme="minorEastAsia"/>
          <w:color w:val="auto"/>
          <w:sz w:val="32"/>
          <w:szCs w:val="32"/>
        </w:rPr>
        <w:t>及《</w:t>
      </w:r>
      <w:bookmarkStart w:id="1" w:name="_GoBack"/>
      <w:bookmarkEnd w:id="1"/>
      <w:r>
        <w:rPr>
          <w:rFonts w:hint="eastAsia" w:asciiTheme="minorEastAsia" w:hAnsiTheme="minorEastAsia" w:eastAsiaTheme="minorEastAsia" w:cstheme="minorEastAsia"/>
          <w:color w:val="auto"/>
          <w:sz w:val="32"/>
          <w:szCs w:val="32"/>
        </w:rPr>
        <w:t>河池市林业局关于分解广西重点区域生态保护和修复专项202</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年中央预算内投资计划（第</w:t>
      </w:r>
      <w:r>
        <w:rPr>
          <w:rFonts w:hint="eastAsia" w:asciiTheme="minorEastAsia" w:hAnsiTheme="minorEastAsia" w:eastAsiaTheme="minorEastAsia" w:cstheme="minorEastAsia"/>
          <w:color w:val="auto"/>
          <w:sz w:val="32"/>
          <w:szCs w:val="32"/>
          <w:lang w:val="en-US" w:eastAsia="zh-CN"/>
        </w:rPr>
        <w:t>一</w:t>
      </w:r>
      <w:r>
        <w:rPr>
          <w:rFonts w:hint="eastAsia" w:asciiTheme="minorEastAsia" w:hAnsiTheme="minorEastAsia" w:eastAsiaTheme="minorEastAsia" w:cstheme="minorEastAsia"/>
          <w:color w:val="auto"/>
          <w:sz w:val="32"/>
          <w:szCs w:val="32"/>
        </w:rPr>
        <w:t>批）的通知》</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sz w:val="32"/>
          <w:szCs w:val="32"/>
        </w:rPr>
        <w:t>河林〔202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号</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auto"/>
          <w:sz w:val="32"/>
          <w:szCs w:val="32"/>
        </w:rPr>
        <w:t>文件</w:t>
      </w:r>
      <w:r>
        <w:rPr>
          <w:rFonts w:hint="eastAsia" w:asciiTheme="minorEastAsia" w:hAnsiTheme="minorEastAsia" w:eastAsiaTheme="minorEastAsia" w:cstheme="minorEastAsia"/>
          <w:color w:val="auto"/>
          <w:kern w:val="0"/>
          <w:sz w:val="32"/>
          <w:szCs w:val="32"/>
          <w:lang w:val="zh-CN"/>
        </w:rPr>
        <w:t>精神</w:t>
      </w:r>
      <w:r>
        <w:rPr>
          <w:rFonts w:hint="eastAsia" w:asciiTheme="minorEastAsia" w:hAnsiTheme="minorEastAsia" w:eastAsiaTheme="minorEastAsia" w:cstheme="minorEastAsia"/>
          <w:color w:val="auto"/>
          <w:sz w:val="32"/>
          <w:szCs w:val="32"/>
        </w:rPr>
        <w:t>文件要求，河</w:t>
      </w:r>
      <w:r>
        <w:rPr>
          <w:rFonts w:hint="eastAsia" w:asciiTheme="minorEastAsia" w:hAnsiTheme="minorEastAsia" w:eastAsiaTheme="minorEastAsia" w:cstheme="minorEastAsia"/>
          <w:color w:val="auto"/>
          <w:sz w:val="32"/>
          <w:szCs w:val="32"/>
          <w:lang w:val="zh-CN"/>
        </w:rPr>
        <w:t>池市林业局</w:t>
      </w:r>
      <w:r>
        <w:rPr>
          <w:rFonts w:hint="eastAsia" w:asciiTheme="minorEastAsia" w:hAnsiTheme="minorEastAsia" w:eastAsiaTheme="minorEastAsia" w:cstheme="minorEastAsia"/>
          <w:color w:val="auto"/>
          <w:sz w:val="32"/>
          <w:szCs w:val="32"/>
        </w:rPr>
        <w:t>下达</w:t>
      </w:r>
      <w:r>
        <w:rPr>
          <w:rFonts w:hint="eastAsia" w:asciiTheme="minorEastAsia" w:hAnsiTheme="minorEastAsia" w:eastAsiaTheme="minorEastAsia" w:cstheme="minorEastAsia"/>
          <w:color w:val="auto"/>
          <w:sz w:val="32"/>
          <w:szCs w:val="32"/>
          <w:lang w:val="en-US" w:eastAsia="zh-CN"/>
        </w:rPr>
        <w:t>我县</w:t>
      </w:r>
      <w:r>
        <w:rPr>
          <w:rFonts w:hint="eastAsia" w:asciiTheme="minorEastAsia" w:hAnsiTheme="minorEastAsia" w:eastAsiaTheme="minorEastAsia" w:cstheme="minorEastAsia"/>
          <w:color w:val="auto"/>
          <w:sz w:val="32"/>
          <w:szCs w:val="32"/>
        </w:rPr>
        <w:t>广西重点区域生态保护和修复专项任务</w:t>
      </w:r>
      <w:r>
        <w:rPr>
          <w:rFonts w:hint="eastAsia" w:asciiTheme="minorEastAsia" w:hAnsiTheme="minorEastAsia" w:eastAsiaTheme="minorEastAsia" w:cstheme="minorEastAsia"/>
          <w:color w:val="auto"/>
          <w:sz w:val="32"/>
          <w:szCs w:val="32"/>
          <w:lang w:val="en-US" w:eastAsia="zh-CN"/>
        </w:rPr>
        <w:t>1.542</w:t>
      </w:r>
      <w:r>
        <w:rPr>
          <w:rFonts w:hint="eastAsia" w:asciiTheme="minorEastAsia" w:hAnsiTheme="minorEastAsia" w:eastAsiaTheme="minorEastAsia" w:cstheme="minorEastAsia"/>
          <w:color w:val="auto"/>
          <w:sz w:val="32"/>
          <w:szCs w:val="32"/>
        </w:rPr>
        <w:t>万亩，</w:t>
      </w:r>
      <w:r>
        <w:rPr>
          <w:rFonts w:hint="eastAsia" w:asciiTheme="minorEastAsia" w:hAnsiTheme="minorEastAsia" w:eastAsiaTheme="minorEastAsia" w:cstheme="minorEastAsia"/>
          <w:color w:val="auto"/>
          <w:sz w:val="32"/>
          <w:szCs w:val="32"/>
          <w:lang w:val="en-US" w:eastAsia="zh-CN"/>
        </w:rPr>
        <w:t>其中人工造乔木林0.042万亩，退化林修复1.05万亩，封山育林0.45万亩，</w:t>
      </w:r>
      <w:r>
        <w:rPr>
          <w:rFonts w:hint="eastAsia" w:asciiTheme="minorEastAsia" w:hAnsiTheme="minorEastAsia" w:eastAsiaTheme="minorEastAsia" w:cstheme="minorEastAsia"/>
          <w:color w:val="auto"/>
          <w:sz w:val="32"/>
          <w:szCs w:val="32"/>
        </w:rPr>
        <w:t>为能按要求完成202</w:t>
      </w: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年重点区域生态保护和修复项目</w:t>
      </w:r>
      <w:r>
        <w:rPr>
          <w:rFonts w:hint="eastAsia" w:asciiTheme="minorEastAsia" w:hAnsiTheme="minorEastAsia" w:eastAsiaTheme="minorEastAsia" w:cstheme="minorEastAsia"/>
          <w:color w:val="auto"/>
          <w:sz w:val="32"/>
          <w:szCs w:val="32"/>
          <w:lang w:val="zh-CN"/>
        </w:rPr>
        <w:t>造林补助调查及兑现工作，</w:t>
      </w:r>
      <w:r>
        <w:rPr>
          <w:rFonts w:hint="eastAsia" w:asciiTheme="minorEastAsia" w:hAnsiTheme="minorEastAsia" w:eastAsiaTheme="minorEastAsia" w:cstheme="minorEastAsia"/>
          <w:color w:val="auto"/>
          <w:sz w:val="32"/>
          <w:szCs w:val="32"/>
        </w:rPr>
        <w:t>需要聘请第三方专业调查机构开展此项调查工作。</w:t>
      </w:r>
    </w:p>
    <w:p w14:paraId="3D8900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我局拟通过自行询价</w:t>
      </w:r>
      <w:r>
        <w:rPr>
          <w:rFonts w:hint="eastAsia" w:asciiTheme="minorEastAsia" w:hAnsiTheme="minorEastAsia" w:eastAsiaTheme="minorEastAsia" w:cstheme="minorEastAsia"/>
          <w:sz w:val="32"/>
          <w:szCs w:val="32"/>
          <w:lang w:val="en-US" w:eastAsia="zh-CN"/>
        </w:rPr>
        <w:t>聘请第三方开展作业设计</w:t>
      </w:r>
      <w:r>
        <w:rPr>
          <w:rFonts w:hint="eastAsia" w:asciiTheme="minorEastAsia" w:hAnsiTheme="minorEastAsia" w:eastAsiaTheme="minorEastAsia" w:cstheme="minorEastAsia"/>
          <w:sz w:val="32"/>
          <w:szCs w:val="32"/>
          <w:lang w:eastAsia="zh-CN"/>
        </w:rPr>
        <w:t>服务项目</w:t>
      </w:r>
      <w:r>
        <w:rPr>
          <w:rFonts w:hint="eastAsia" w:asciiTheme="minorEastAsia" w:hAnsiTheme="minorEastAsia" w:eastAsiaTheme="minorEastAsia" w:cstheme="minorEastAsia"/>
          <w:sz w:val="32"/>
          <w:szCs w:val="32"/>
        </w:rPr>
        <w:t>,对比</w:t>
      </w:r>
      <w:r>
        <w:rPr>
          <w:rFonts w:hint="eastAsia" w:asciiTheme="minorEastAsia" w:hAnsiTheme="minorEastAsia" w:eastAsiaTheme="minorEastAsia" w:cstheme="minorEastAsia"/>
          <w:sz w:val="32"/>
          <w:szCs w:val="32"/>
          <w:lang w:val="en-US" w:eastAsia="zh-CN"/>
        </w:rPr>
        <w:t>资质服务质量</w:t>
      </w:r>
      <w:r>
        <w:rPr>
          <w:rFonts w:hint="eastAsia" w:asciiTheme="minorEastAsia" w:hAnsiTheme="minorEastAsia" w:eastAsiaTheme="minorEastAsia" w:cstheme="minorEastAsia"/>
          <w:sz w:val="32"/>
          <w:szCs w:val="32"/>
        </w:rPr>
        <w:t>取最低报价单位进行本次采购工作。现将采购项目需求情况公告如下</w:t>
      </w:r>
      <w:r>
        <w:rPr>
          <w:rFonts w:hint="eastAsia" w:asciiTheme="minorEastAsia" w:hAnsiTheme="minorEastAsia" w:eastAsiaTheme="minorEastAsia" w:cstheme="minorEastAsia"/>
          <w:sz w:val="32"/>
          <w:szCs w:val="32"/>
          <w:lang w:eastAsia="zh-CN"/>
        </w:rPr>
        <w:t>。</w:t>
      </w:r>
    </w:p>
    <w:p w14:paraId="33EC78FC">
      <w:pPr>
        <w:keepNext w:val="0"/>
        <w:keepLines w:val="0"/>
        <w:pageBreakBefore w:val="0"/>
        <w:numPr>
          <w:ilvl w:val="0"/>
          <w:numId w:val="1"/>
        </w:numPr>
        <w:kinsoku/>
        <w:wordWrap/>
        <w:overflowPunct/>
        <w:topLinePunct w:val="0"/>
        <w:autoSpaceDE/>
        <w:autoSpaceDN/>
        <w:bidi w:val="0"/>
        <w:adjustRightInd/>
        <w:snapToGrid/>
        <w:spacing w:line="500" w:lineRule="exact"/>
        <w:ind w:firstLine="482" w:firstLineChars="15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工作要求。</w:t>
      </w:r>
    </w:p>
    <w:p w14:paraId="68E3F2BD">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color w:val="auto"/>
          <w:sz w:val="32"/>
          <w:szCs w:val="32"/>
          <w:lang w:eastAsia="zh-CN"/>
        </w:rPr>
        <w:t>　</w:t>
      </w:r>
      <w:r>
        <w:rPr>
          <w:rFonts w:hint="eastAsia" w:asciiTheme="minorEastAsia" w:hAnsiTheme="minorEastAsia" w:eastAsiaTheme="minorEastAsia" w:cstheme="minorEastAsia"/>
          <w:color w:val="auto"/>
          <w:sz w:val="32"/>
          <w:szCs w:val="32"/>
        </w:rPr>
        <w:t>1．服务内容：</w:t>
      </w:r>
      <w:r>
        <w:rPr>
          <w:rFonts w:hint="eastAsia" w:asciiTheme="minorEastAsia" w:hAnsiTheme="minorEastAsia" w:eastAsiaTheme="minorEastAsia" w:cstheme="minorEastAsia"/>
          <w:color w:val="auto"/>
          <w:sz w:val="32"/>
          <w:szCs w:val="32"/>
          <w:lang w:val="en-US" w:eastAsia="zh-CN"/>
        </w:rPr>
        <w:t>0.042万亩人工造乔木林造林作业设计，1.05万亩退化林修复作业设计，0.45万亩封山育林作业设计</w:t>
      </w:r>
      <w:r>
        <w:rPr>
          <w:rFonts w:hint="eastAsia" w:asciiTheme="minorEastAsia" w:hAnsiTheme="minorEastAsia" w:eastAsiaTheme="minorEastAsia" w:cstheme="minorEastAsia"/>
          <w:color w:val="auto"/>
          <w:sz w:val="32"/>
          <w:szCs w:val="32"/>
        </w:rPr>
        <w:t>。</w:t>
      </w:r>
    </w:p>
    <w:p w14:paraId="7611F825">
      <w:pPr>
        <w:pStyle w:val="9"/>
        <w:keepNext w:val="0"/>
        <w:keepLines w:val="0"/>
        <w:pageBreakBefore w:val="0"/>
        <w:kinsoku/>
        <w:wordWrap/>
        <w:overflowPunct/>
        <w:topLinePunct w:val="0"/>
        <w:autoSpaceDE/>
        <w:autoSpaceDN/>
        <w:bidi w:val="0"/>
        <w:adjustRightInd/>
        <w:snapToGrid/>
        <w:spacing w:line="500" w:lineRule="exact"/>
        <w:ind w:firstLine="510" w:firstLineChars="15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利用卫星影像图或无人机航拍确定造林位置，了解造林地立地条件，现场实地举证拍照、勾绘造林范围;根据外业得到的相关数据，根据适地适树原则，按相关技术规程及时完善造林相关因子(面积、树种、密度等等)，完成作业设计相关材料(图、文、表)，通过县林业局审核并报市林业局批复。组织技术人员实地核验施工质量是否达到作业设计要求，用时间相机拍近远照取证，并出具验收报告。</w:t>
      </w:r>
    </w:p>
    <w:p w14:paraId="521FC707">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rPr>
        <w:t>3．</w:t>
      </w:r>
      <w:r>
        <w:rPr>
          <w:rFonts w:hint="eastAsia" w:asciiTheme="minorEastAsia" w:hAnsiTheme="minorEastAsia" w:eastAsiaTheme="minorEastAsia" w:cstheme="minorEastAsia"/>
          <w:color w:val="auto"/>
          <w:sz w:val="32"/>
          <w:szCs w:val="32"/>
          <w:highlight w:val="none"/>
        </w:rPr>
        <w:t>完成成果质量要求：</w:t>
      </w:r>
      <w:r>
        <w:rPr>
          <w:rFonts w:hint="eastAsia" w:asciiTheme="minorEastAsia" w:hAnsiTheme="minorEastAsia" w:eastAsiaTheme="minorEastAsia" w:cstheme="minorEastAsia"/>
          <w:color w:val="auto"/>
          <w:sz w:val="32"/>
          <w:szCs w:val="32"/>
          <w:highlight w:val="none"/>
          <w:lang w:val="en-US" w:eastAsia="zh-CN"/>
        </w:rPr>
        <w:t xml:space="preserve"> 按照《广西壮族自治区重点防护林工程县级作业设计操作规程(暂行)》;《全国造林技术规程》(GB/T15776-2016)；</w:t>
      </w:r>
      <w:r>
        <w:rPr>
          <w:rFonts w:hint="eastAsia" w:asciiTheme="minorEastAsia" w:hAnsiTheme="minorEastAsia" w:eastAsiaTheme="minorEastAsia" w:cstheme="minorEastAsia"/>
          <w:kern w:val="2"/>
          <w:sz w:val="32"/>
          <w:szCs w:val="32"/>
          <w:highlight w:val="none"/>
          <w:lang w:val="en-US" w:eastAsia="zh-CN" w:bidi="ar-SA"/>
        </w:rPr>
        <w:t>人工造乔木林技术要求按《造林技术规程》（GB/T 15776-2023）；退化林修复技术要求按照</w:t>
      </w:r>
      <w:bookmarkStart w:id="0" w:name="OLE_LINK2"/>
      <w:r>
        <w:rPr>
          <w:rFonts w:hint="eastAsia" w:asciiTheme="minorEastAsia" w:hAnsiTheme="minorEastAsia" w:eastAsiaTheme="minorEastAsia" w:cstheme="minorEastAsia"/>
          <w:kern w:val="2"/>
          <w:sz w:val="32"/>
          <w:szCs w:val="32"/>
          <w:highlight w:val="none"/>
          <w:lang w:val="en-US" w:eastAsia="zh-CN" w:bidi="ar-SA"/>
        </w:rPr>
        <w:t>《退化林修复技术规程》（GB/T 44351-2024）</w:t>
      </w:r>
      <w:bookmarkEnd w:id="0"/>
      <w:r>
        <w:rPr>
          <w:rFonts w:hint="eastAsia" w:asciiTheme="minorEastAsia" w:hAnsiTheme="minorEastAsia" w:eastAsiaTheme="minorEastAsia" w:cstheme="minorEastAsia"/>
          <w:kern w:val="2"/>
          <w:sz w:val="32"/>
          <w:szCs w:val="32"/>
          <w:highlight w:val="none"/>
          <w:lang w:val="en-US" w:eastAsia="zh-CN" w:bidi="ar-SA"/>
        </w:rPr>
        <w:t>；封山育林技术要求按《封山（沙）技术规程》（GB/T 15163-2018）开展；实施树种为桉树的按行业标准《</w:t>
      </w:r>
      <w:r>
        <w:rPr>
          <w:rFonts w:hint="default" w:asciiTheme="minorEastAsia" w:hAnsiTheme="minorEastAsia" w:eastAsiaTheme="minorEastAsia" w:cstheme="minorEastAsia"/>
          <w:kern w:val="2"/>
          <w:sz w:val="32"/>
          <w:szCs w:val="32"/>
          <w:highlight w:val="none"/>
          <w:lang w:val="en-US" w:eastAsia="zh-CN" w:bidi="ar-SA"/>
        </w:rPr>
        <w:t>桉树中大径材培育技术规程》（LY/T 2965-2018）</w:t>
      </w:r>
      <w:r>
        <w:rPr>
          <w:rFonts w:hint="eastAsia" w:asciiTheme="minorEastAsia" w:hAnsiTheme="minorEastAsia" w:eastAsiaTheme="minorEastAsia" w:cstheme="minorEastAsia"/>
          <w:kern w:val="2"/>
          <w:sz w:val="32"/>
          <w:szCs w:val="32"/>
          <w:highlight w:val="none"/>
          <w:lang w:val="en-US" w:eastAsia="zh-CN" w:bidi="ar-SA"/>
        </w:rPr>
        <w:t>的质量要求，并得到上级</w:t>
      </w:r>
      <w:r>
        <w:rPr>
          <w:rFonts w:hint="eastAsia" w:asciiTheme="minorEastAsia" w:hAnsiTheme="minorEastAsia" w:eastAsiaTheme="minorEastAsia" w:cstheme="minorEastAsia"/>
          <w:sz w:val="32"/>
          <w:szCs w:val="32"/>
          <w:lang w:val="en-US" w:eastAsia="zh-CN"/>
        </w:rPr>
        <w:t>林业主管部门</w:t>
      </w:r>
      <w:r>
        <w:rPr>
          <w:rFonts w:hint="eastAsia" w:asciiTheme="minorEastAsia" w:hAnsiTheme="minorEastAsia" w:eastAsiaTheme="minorEastAsia" w:cstheme="minorEastAsia"/>
          <w:kern w:val="2"/>
          <w:sz w:val="32"/>
          <w:szCs w:val="32"/>
          <w:highlight w:val="none"/>
          <w:lang w:val="en-US" w:eastAsia="zh-CN" w:bidi="ar-SA"/>
        </w:rPr>
        <w:t>批复。</w:t>
      </w:r>
    </w:p>
    <w:p w14:paraId="357DDA1D">
      <w:pPr>
        <w:pStyle w:val="2"/>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4.提交成果时间</w:t>
      </w:r>
      <w:r>
        <w:rPr>
          <w:rFonts w:hint="eastAsia" w:asciiTheme="minorEastAsia" w:hAnsiTheme="minorEastAsia" w:eastAsiaTheme="minorEastAsia" w:cstheme="minorEastAsia"/>
          <w:sz w:val="32"/>
          <w:szCs w:val="32"/>
          <w:highlight w:val="none"/>
          <w:lang w:val="en-US" w:eastAsia="zh-CN"/>
        </w:rPr>
        <w:t>： 2025年7月10日前</w:t>
      </w:r>
      <w:r>
        <w:rPr>
          <w:rFonts w:hint="eastAsia" w:asciiTheme="minorEastAsia" w:hAnsiTheme="minorEastAsia" w:eastAsiaTheme="minorEastAsia" w:cstheme="minorEastAsia"/>
          <w:sz w:val="32"/>
          <w:szCs w:val="32"/>
          <w:lang w:val="en-US" w:eastAsia="zh-CN"/>
        </w:rPr>
        <w:t>完成该项目作业设计工作，提供作业设计成果材料通过甲方审核并报上级林业主管部门批复。</w:t>
      </w:r>
    </w:p>
    <w:p w14:paraId="49EBA8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二、资质要求。</w:t>
      </w:r>
    </w:p>
    <w:p w14:paraId="0DEBB2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1.服务方持有林业服务营业执照；</w:t>
      </w:r>
    </w:p>
    <w:p w14:paraId="3FA5E4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2.服务单位</w:t>
      </w:r>
      <w:r>
        <w:rPr>
          <w:rFonts w:hint="eastAsia" w:asciiTheme="minorEastAsia" w:hAnsiTheme="minorEastAsia" w:eastAsiaTheme="minorEastAsia" w:cstheme="minorEastAsia"/>
          <w:sz w:val="32"/>
          <w:szCs w:val="32"/>
        </w:rPr>
        <w:t>在项目实施过程中，必须保证在服务现场配备足够的设备和专业技术人员随时处理服务工作中发生的各种问题</w:t>
      </w:r>
      <w:r>
        <w:rPr>
          <w:rFonts w:hint="eastAsia" w:asciiTheme="minorEastAsia" w:hAnsiTheme="minorEastAsia" w:eastAsiaTheme="minorEastAsia" w:cstheme="minorEastAsia"/>
          <w:sz w:val="32"/>
          <w:szCs w:val="32"/>
          <w:lang w:val="en-US" w:eastAsia="zh-CN"/>
        </w:rPr>
        <w:t>；</w:t>
      </w:r>
    </w:p>
    <w:p w14:paraId="112107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3.服务方至少具备2年以上承接森林外业调查的工作经验。</w:t>
      </w:r>
    </w:p>
    <w:p w14:paraId="3BCEA66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三、服务资金。</w:t>
      </w:r>
      <w:r>
        <w:rPr>
          <w:rFonts w:hint="eastAsia" w:asciiTheme="minorEastAsia" w:hAnsiTheme="minorEastAsia" w:eastAsiaTheme="minorEastAsia" w:cstheme="minorEastAsia"/>
          <w:sz w:val="32"/>
          <w:szCs w:val="32"/>
          <w:lang w:val="en-US" w:eastAsia="zh-CN"/>
        </w:rPr>
        <w:t>技术服务费预算22.2万元，各报名单位不得报价高于最高预算资金。</w:t>
      </w:r>
    </w:p>
    <w:p w14:paraId="3EA732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四、报名时间</w:t>
      </w:r>
      <w:r>
        <w:rPr>
          <w:rFonts w:hint="eastAsia" w:asciiTheme="minorEastAsia" w:hAnsiTheme="minorEastAsia" w:eastAsiaTheme="minorEastAsia" w:cstheme="minorEastAsia"/>
          <w:b/>
          <w:bCs/>
          <w:sz w:val="32"/>
          <w:szCs w:val="32"/>
          <w:highlight w:val="none"/>
          <w:lang w:val="en-US" w:eastAsia="zh-CN"/>
        </w:rPr>
        <w:t>。2025年2月5日--2月15日。</w:t>
      </w:r>
    </w:p>
    <w:p w14:paraId="3CF00A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五、联系方式。</w:t>
      </w:r>
      <w:r>
        <w:rPr>
          <w:rFonts w:hint="eastAsia" w:asciiTheme="minorEastAsia" w:hAnsiTheme="minorEastAsia" w:eastAsiaTheme="minorEastAsia" w:cstheme="minorEastAsia"/>
          <w:sz w:val="32"/>
          <w:szCs w:val="32"/>
          <w:lang w:val="en-US" w:eastAsia="zh-CN"/>
        </w:rPr>
        <w:t>环江毛南族自治县林业局营林站（莫勇德：18077830077）。</w:t>
      </w:r>
    </w:p>
    <w:p w14:paraId="22F3C3E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32"/>
          <w:szCs w:val="32"/>
          <w:lang w:val="en-US" w:eastAsia="zh-CN"/>
        </w:rPr>
      </w:pPr>
    </w:p>
    <w:p w14:paraId="1DE42B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80" w:firstLineChars="14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环江毛南族自治县林业局</w:t>
      </w:r>
    </w:p>
    <w:p w14:paraId="2D0500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120" w:firstLineChars="16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2"/>
          <w:szCs w:val="32"/>
          <w:lang w:val="en-US" w:eastAsia="zh-CN"/>
        </w:rPr>
        <w:t>2025年1月20日</w:t>
      </w:r>
    </w:p>
    <w:sectPr>
      <w:foot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781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B919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2B919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A685B"/>
    <w:multiLevelType w:val="singleLevel"/>
    <w:tmpl w:val="32BA68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GM2MjUwMjFmYWNjNzE5MDgzMTMzZjI0M2M1YTcifQ=="/>
  </w:docVars>
  <w:rsids>
    <w:rsidRoot w:val="00000000"/>
    <w:rsid w:val="00902C2A"/>
    <w:rsid w:val="015B1680"/>
    <w:rsid w:val="0335739A"/>
    <w:rsid w:val="034E73BD"/>
    <w:rsid w:val="03782403"/>
    <w:rsid w:val="03A51506"/>
    <w:rsid w:val="044572F1"/>
    <w:rsid w:val="05D22D91"/>
    <w:rsid w:val="06435D75"/>
    <w:rsid w:val="07E76C04"/>
    <w:rsid w:val="08132CCB"/>
    <w:rsid w:val="088F5575"/>
    <w:rsid w:val="08A92ADB"/>
    <w:rsid w:val="08C34519"/>
    <w:rsid w:val="08FB7CA9"/>
    <w:rsid w:val="095F6C86"/>
    <w:rsid w:val="09B166C1"/>
    <w:rsid w:val="0A5D1DDE"/>
    <w:rsid w:val="0AE443EE"/>
    <w:rsid w:val="0B54438E"/>
    <w:rsid w:val="0C594818"/>
    <w:rsid w:val="0C611D03"/>
    <w:rsid w:val="0F6D05FB"/>
    <w:rsid w:val="103A27A8"/>
    <w:rsid w:val="114D2A3E"/>
    <w:rsid w:val="11726247"/>
    <w:rsid w:val="14403689"/>
    <w:rsid w:val="14DF14F7"/>
    <w:rsid w:val="152E75FA"/>
    <w:rsid w:val="16332F7C"/>
    <w:rsid w:val="163609A0"/>
    <w:rsid w:val="1A1C06E3"/>
    <w:rsid w:val="1B2C2512"/>
    <w:rsid w:val="1C173AA3"/>
    <w:rsid w:val="1C5446B4"/>
    <w:rsid w:val="1CA56215"/>
    <w:rsid w:val="1D3631BD"/>
    <w:rsid w:val="1D841BF6"/>
    <w:rsid w:val="1DB7314C"/>
    <w:rsid w:val="1DF24184"/>
    <w:rsid w:val="1E9B259E"/>
    <w:rsid w:val="1EF819AC"/>
    <w:rsid w:val="1F66307C"/>
    <w:rsid w:val="204A3B16"/>
    <w:rsid w:val="20A10CDD"/>
    <w:rsid w:val="20E701D3"/>
    <w:rsid w:val="21C87751"/>
    <w:rsid w:val="251905DD"/>
    <w:rsid w:val="2547029D"/>
    <w:rsid w:val="27CB6B73"/>
    <w:rsid w:val="27D760CD"/>
    <w:rsid w:val="2A5A1A71"/>
    <w:rsid w:val="2CCE3E98"/>
    <w:rsid w:val="2DAD5C0E"/>
    <w:rsid w:val="2EAB2B87"/>
    <w:rsid w:val="2F2C3453"/>
    <w:rsid w:val="2FCC736E"/>
    <w:rsid w:val="313A6116"/>
    <w:rsid w:val="31C74418"/>
    <w:rsid w:val="34707E0F"/>
    <w:rsid w:val="3526455D"/>
    <w:rsid w:val="38B02691"/>
    <w:rsid w:val="3C023D7F"/>
    <w:rsid w:val="3C615E62"/>
    <w:rsid w:val="3CB2620D"/>
    <w:rsid w:val="3E4D30F2"/>
    <w:rsid w:val="45A837D4"/>
    <w:rsid w:val="471D5C70"/>
    <w:rsid w:val="47D67C41"/>
    <w:rsid w:val="492427B4"/>
    <w:rsid w:val="4A302E4A"/>
    <w:rsid w:val="4AF463F3"/>
    <w:rsid w:val="4BC35089"/>
    <w:rsid w:val="52C37C13"/>
    <w:rsid w:val="54673D20"/>
    <w:rsid w:val="54AA4860"/>
    <w:rsid w:val="56287445"/>
    <w:rsid w:val="576B5891"/>
    <w:rsid w:val="583F5AFF"/>
    <w:rsid w:val="58B074A0"/>
    <w:rsid w:val="5BB626EC"/>
    <w:rsid w:val="5C120E54"/>
    <w:rsid w:val="5C383A38"/>
    <w:rsid w:val="5C776C40"/>
    <w:rsid w:val="5C9C6244"/>
    <w:rsid w:val="5D0450F0"/>
    <w:rsid w:val="5DDE7CA6"/>
    <w:rsid w:val="5DE83A9B"/>
    <w:rsid w:val="5EEB692B"/>
    <w:rsid w:val="5FBE7B4E"/>
    <w:rsid w:val="608353C2"/>
    <w:rsid w:val="61665E0A"/>
    <w:rsid w:val="61D27EB7"/>
    <w:rsid w:val="62BB2EA7"/>
    <w:rsid w:val="635F02EA"/>
    <w:rsid w:val="660C3CA0"/>
    <w:rsid w:val="66682B1D"/>
    <w:rsid w:val="67456D7C"/>
    <w:rsid w:val="683E3F63"/>
    <w:rsid w:val="69464B27"/>
    <w:rsid w:val="6ADC233F"/>
    <w:rsid w:val="6E1F4A2F"/>
    <w:rsid w:val="6E421B8B"/>
    <w:rsid w:val="702F5BBF"/>
    <w:rsid w:val="70E92234"/>
    <w:rsid w:val="716D206D"/>
    <w:rsid w:val="730231F8"/>
    <w:rsid w:val="741D2E7E"/>
    <w:rsid w:val="74235D34"/>
    <w:rsid w:val="7504221C"/>
    <w:rsid w:val="775D60D7"/>
    <w:rsid w:val="77DA28BC"/>
    <w:rsid w:val="786F66C5"/>
    <w:rsid w:val="78922DFB"/>
    <w:rsid w:val="7AD27765"/>
    <w:rsid w:val="7E9A0CB9"/>
    <w:rsid w:val="7ED36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unhideWhenUsed/>
    <w:qFormat/>
    <w:uiPriority w:val="99"/>
    <w:pPr>
      <w:spacing w:line="540" w:lineRule="exact"/>
      <w:ind w:firstLine="645"/>
    </w:pPr>
    <w:rPr>
      <w:rFonts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unhideWhenUsed/>
    <w:qFormat/>
    <w:uiPriority w:val="0"/>
    <w:pPr>
      <w:jc w:val="left"/>
    </w:pPr>
    <w:rPr>
      <w:rFonts w:ascii="Calibri" w:hAnsi="Calibri"/>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882</Words>
  <Characters>973</Characters>
  <Lines>0</Lines>
  <Paragraphs>0</Paragraphs>
  <TotalTime>1</TotalTime>
  <ScaleCrop>false</ScaleCrop>
  <LinksUpToDate>false</LinksUpToDate>
  <CharactersWithSpaces>977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2021-03-24T08:16:00Z</dcterms:created>
  <dc:creator>Administrator</dc:creator>
  <cp:lastModifiedBy>小柠檬</cp:lastModifiedBy>
  <dcterms:modified xsi:type="dcterms:W3CDTF">2025-01-20T03:43:21Z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42065F7AC1DC4427AAA8495A288A2140</vt:lpwstr>
  </property>
</Properties>
</file>