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9D16">
      <w:pPr>
        <w:keepNext w:val="0"/>
        <w:keepLines w:val="0"/>
        <w:widowControl/>
        <w:suppressLineNumbers w:val="0"/>
        <w:pBdr>
          <w:bottom w:val="none" w:color="auto" w:sz="0" w:space="0"/>
        </w:pBdr>
        <w:spacing w:line="450" w:lineRule="atLeast"/>
        <w:jc w:val="center"/>
        <w:rPr>
          <w:b/>
          <w:bCs/>
          <w:color w:val="auto"/>
          <w:sz w:val="36"/>
          <w:szCs w:val="36"/>
        </w:rPr>
      </w:pPr>
      <w:r>
        <w:rPr>
          <w:rFonts w:hint="eastAsia" w:ascii="宋体" w:hAnsi="宋体" w:eastAsia="宋体" w:cs="宋体"/>
          <w:b/>
          <w:bCs/>
          <w:color w:val="auto"/>
          <w:kern w:val="0"/>
          <w:sz w:val="36"/>
          <w:szCs w:val="36"/>
          <w:lang w:val="en-US" w:eastAsia="zh-CN" w:bidi="ar"/>
        </w:rPr>
        <w:t>钟山县职业技术学校</w:t>
      </w:r>
      <w:r>
        <w:rPr>
          <w:rFonts w:ascii="宋体" w:hAnsi="宋体" w:eastAsia="宋体" w:cs="宋体"/>
          <w:b/>
          <w:bCs/>
          <w:color w:val="auto"/>
          <w:kern w:val="0"/>
          <w:sz w:val="36"/>
          <w:szCs w:val="36"/>
          <w:lang w:val="en-US" w:eastAsia="zh-CN" w:bidi="ar"/>
        </w:rPr>
        <w:t>202</w:t>
      </w:r>
      <w:r>
        <w:rPr>
          <w:rFonts w:hint="eastAsia" w:ascii="宋体" w:hAnsi="宋体" w:eastAsia="宋体" w:cs="宋体"/>
          <w:b/>
          <w:bCs/>
          <w:color w:val="auto"/>
          <w:kern w:val="0"/>
          <w:sz w:val="36"/>
          <w:szCs w:val="36"/>
          <w:lang w:val="en-US" w:eastAsia="zh-CN" w:bidi="ar"/>
        </w:rPr>
        <w:t>5</w:t>
      </w:r>
      <w:r>
        <w:rPr>
          <w:rFonts w:ascii="宋体" w:hAnsi="宋体" w:eastAsia="宋体" w:cs="宋体"/>
          <w:b/>
          <w:bCs/>
          <w:color w:val="auto"/>
          <w:kern w:val="0"/>
          <w:sz w:val="36"/>
          <w:szCs w:val="36"/>
          <w:lang w:val="en-US" w:eastAsia="zh-CN" w:bidi="ar"/>
        </w:rPr>
        <w:t>年</w:t>
      </w:r>
      <w:r>
        <w:rPr>
          <w:rFonts w:hint="eastAsia" w:ascii="宋体" w:hAnsi="宋体" w:eastAsia="宋体" w:cs="宋体"/>
          <w:b/>
          <w:bCs/>
          <w:color w:val="auto"/>
          <w:kern w:val="0"/>
          <w:sz w:val="36"/>
          <w:szCs w:val="36"/>
          <w:lang w:val="en-US" w:eastAsia="zh-CN" w:bidi="ar"/>
        </w:rPr>
        <w:t>7</w:t>
      </w:r>
      <w:r>
        <w:rPr>
          <w:rFonts w:ascii="宋体" w:hAnsi="宋体" w:eastAsia="宋体" w:cs="宋体"/>
          <w:b/>
          <w:bCs/>
          <w:color w:val="auto"/>
          <w:kern w:val="0"/>
          <w:sz w:val="36"/>
          <w:szCs w:val="36"/>
          <w:lang w:val="en-US" w:eastAsia="zh-CN" w:bidi="ar"/>
        </w:rPr>
        <w:t>月政府采购意向</w:t>
      </w:r>
    </w:p>
    <w:p w14:paraId="3EC133F0">
      <w:pPr>
        <w:pStyle w:val="3"/>
        <w:keepNext w:val="0"/>
        <w:keepLines w:val="0"/>
        <w:widowControl/>
        <w:suppressLineNumbers w:val="0"/>
        <w:wordWrap/>
        <w:ind w:left="0" w:firstLine="420"/>
        <w:jc w:val="left"/>
        <w:rPr>
          <w:color w:val="auto"/>
        </w:rPr>
      </w:pPr>
      <w:r>
        <w:rPr>
          <w:rFonts w:ascii="微软雅黑" w:hAnsi="微软雅黑" w:eastAsia="微软雅黑" w:cs="微软雅黑"/>
          <w:color w:val="auto"/>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微软雅黑" w:hAnsi="微软雅黑" w:eastAsia="微软雅黑" w:cs="微软雅黑"/>
          <w:color w:val="auto"/>
        </w:rPr>
        <w:t>钟山县职业技术学校</w:t>
      </w:r>
      <w:r>
        <w:rPr>
          <w:rStyle w:val="6"/>
          <w:rFonts w:hint="eastAsia" w:ascii="微软雅黑" w:hAnsi="微软雅黑" w:eastAsia="微软雅黑" w:cs="微软雅黑"/>
          <w:color w:val="auto"/>
        </w:rPr>
        <w:t>202</w:t>
      </w:r>
      <w:r>
        <w:rPr>
          <w:rStyle w:val="6"/>
          <w:rFonts w:hint="eastAsia" w:ascii="微软雅黑" w:hAnsi="微软雅黑" w:eastAsia="微软雅黑" w:cs="微软雅黑"/>
          <w:color w:val="auto"/>
          <w:lang w:val="en-US" w:eastAsia="zh-CN"/>
        </w:rPr>
        <w:t>5</w:t>
      </w:r>
      <w:r>
        <w:rPr>
          <w:rStyle w:val="6"/>
          <w:rFonts w:hint="eastAsia" w:ascii="微软雅黑" w:hAnsi="微软雅黑" w:eastAsia="微软雅黑" w:cs="微软雅黑"/>
          <w:color w:val="auto"/>
        </w:rPr>
        <w:t>年</w:t>
      </w:r>
      <w:r>
        <w:rPr>
          <w:rStyle w:val="6"/>
          <w:rFonts w:hint="eastAsia" w:ascii="微软雅黑" w:hAnsi="微软雅黑" w:eastAsia="微软雅黑" w:cs="微软雅黑"/>
          <w:color w:val="auto"/>
          <w:lang w:val="en-US" w:eastAsia="zh-CN"/>
        </w:rPr>
        <w:t>7</w:t>
      </w:r>
      <w:r>
        <w:rPr>
          <w:rStyle w:val="6"/>
          <w:rFonts w:hint="eastAsia" w:ascii="微软雅黑" w:hAnsi="微软雅黑" w:eastAsia="微软雅黑" w:cs="微软雅黑"/>
          <w:color w:val="auto"/>
        </w:rPr>
        <w:t>月采购意向公开</w:t>
      </w:r>
      <w:r>
        <w:rPr>
          <w:rFonts w:hint="eastAsia" w:ascii="微软雅黑" w:hAnsi="微软雅黑" w:eastAsia="微软雅黑" w:cs="微软雅黑"/>
          <w:color w:val="auto"/>
        </w:rPr>
        <w:t>如下：</w:t>
      </w:r>
    </w:p>
    <w:tbl>
      <w:tblPr>
        <w:tblStyle w:val="4"/>
        <w:tblW w:w="10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2"/>
        <w:gridCol w:w="1075"/>
        <w:gridCol w:w="3767"/>
        <w:gridCol w:w="1051"/>
        <w:gridCol w:w="1277"/>
        <w:gridCol w:w="1544"/>
        <w:gridCol w:w="651"/>
      </w:tblGrid>
      <w:tr w14:paraId="13A5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5" w:hRule="atLeast"/>
          <w:tblHeader/>
          <w:jc w:val="center"/>
        </w:trPr>
        <w:tc>
          <w:tcPr>
            <w:tcW w:w="852"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2AA3FE9F">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序号</w:t>
            </w:r>
          </w:p>
        </w:tc>
        <w:tc>
          <w:tcPr>
            <w:tcW w:w="1075"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316E4D3A">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采购项目名称</w:t>
            </w:r>
          </w:p>
        </w:tc>
        <w:tc>
          <w:tcPr>
            <w:tcW w:w="3767"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0661B149">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采购需求概况</w:t>
            </w:r>
          </w:p>
        </w:tc>
        <w:tc>
          <w:tcPr>
            <w:tcW w:w="1051"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4A782B0A">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预算金额（万元）</w:t>
            </w:r>
          </w:p>
        </w:tc>
        <w:tc>
          <w:tcPr>
            <w:tcW w:w="1277"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05D31AF2">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预计采购时间（填写到月）</w:t>
            </w:r>
          </w:p>
        </w:tc>
        <w:tc>
          <w:tcPr>
            <w:tcW w:w="1544"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1192B264">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落实政府采购政策功能情况</w:t>
            </w:r>
          </w:p>
        </w:tc>
        <w:tc>
          <w:tcPr>
            <w:tcW w:w="651" w:type="dxa"/>
            <w:tcBorders>
              <w:top w:val="single" w:color="BBBBBB" w:sz="6" w:space="0"/>
              <w:left w:val="single" w:color="BBBBBB" w:sz="6" w:space="0"/>
              <w:bottom w:val="single" w:color="BBBBBB" w:sz="6" w:space="0"/>
              <w:right w:val="single" w:color="BBBBBB" w:sz="6" w:space="0"/>
            </w:tcBorders>
            <w:shd w:val="clear" w:color="auto" w:fill="FFFFFF"/>
            <w:tcMar>
              <w:top w:w="150" w:type="dxa"/>
              <w:left w:w="150" w:type="dxa"/>
              <w:bottom w:w="150" w:type="dxa"/>
              <w:right w:w="150" w:type="dxa"/>
            </w:tcMar>
            <w:vAlign w:val="center"/>
          </w:tcPr>
          <w:p w14:paraId="3655536A">
            <w:pPr>
              <w:keepNext w:val="0"/>
              <w:keepLines w:val="0"/>
              <w:widowControl/>
              <w:suppressLineNumbers w:val="0"/>
              <w:ind w:left="0" w:firstLine="0"/>
              <w:jc w:val="center"/>
              <w:rPr>
                <w:b/>
                <w:bCs/>
                <w:color w:val="auto"/>
              </w:rPr>
            </w:pPr>
            <w:r>
              <w:rPr>
                <w:rFonts w:ascii="宋体" w:hAnsi="宋体" w:eastAsia="宋体" w:cs="宋体"/>
                <w:b/>
                <w:bCs/>
                <w:color w:val="auto"/>
                <w:kern w:val="0"/>
                <w:sz w:val="24"/>
                <w:szCs w:val="24"/>
                <w:lang w:val="en-US" w:eastAsia="zh-CN" w:bidi="ar"/>
              </w:rPr>
              <w:t>备注</w:t>
            </w:r>
          </w:p>
        </w:tc>
      </w:tr>
      <w:tr w14:paraId="1834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1" w:hRule="atLeast"/>
          <w:jc w:val="center"/>
        </w:trPr>
        <w:tc>
          <w:tcPr>
            <w:tcW w:w="852"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0F2CE654">
            <w:pPr>
              <w:keepNext w:val="0"/>
              <w:keepLines w:val="0"/>
              <w:widowControl/>
              <w:suppressLineNumbers w:val="0"/>
              <w:ind w:left="0" w:firstLine="0"/>
              <w:jc w:val="center"/>
              <w:rPr>
                <w:color w:val="auto"/>
              </w:rPr>
            </w:pPr>
            <w:r>
              <w:rPr>
                <w:rFonts w:ascii="宋体" w:hAnsi="宋体" w:eastAsia="宋体" w:cs="宋体"/>
                <w:color w:val="auto"/>
                <w:kern w:val="0"/>
                <w:sz w:val="24"/>
                <w:szCs w:val="24"/>
                <w:lang w:val="en-US" w:eastAsia="zh-CN" w:bidi="ar"/>
              </w:rPr>
              <w:t>1</w:t>
            </w:r>
          </w:p>
        </w:tc>
        <w:tc>
          <w:tcPr>
            <w:tcW w:w="1075"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21A90C35">
            <w:pPr>
              <w:keepNext w:val="0"/>
              <w:keepLines w:val="0"/>
              <w:widowControl/>
              <w:suppressLineNumbers w:val="0"/>
              <w:ind w:left="0" w:firstLine="0"/>
              <w:jc w:val="center"/>
              <w:rPr>
                <w:color w:val="auto"/>
              </w:rPr>
            </w:pPr>
            <w:r>
              <w:rPr>
                <w:rFonts w:hint="eastAsia"/>
                <w:color w:val="auto"/>
              </w:rPr>
              <w:t>2025年自治区现代职业教育发展专项资金—自治区优质中职学校和专业建设项目</w:t>
            </w:r>
          </w:p>
        </w:tc>
        <w:tc>
          <w:tcPr>
            <w:tcW w:w="3767"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1C9C381C">
            <w:pPr>
              <w:keepNext w:val="0"/>
              <w:keepLines w:val="0"/>
              <w:widowControl/>
              <w:numPr>
                <w:ilvl w:val="0"/>
                <w:numId w:val="1"/>
              </w:numPr>
              <w:suppressLineNumbers w:val="0"/>
              <w:ind w:left="0" w:firstLine="0"/>
              <w:jc w:val="both"/>
              <w:rPr>
                <w:rFonts w:hint="default" w:eastAsiaTheme="minorEastAsia"/>
                <w:color w:val="auto"/>
                <w:lang w:val="en-US" w:eastAsia="zh-CN"/>
              </w:rPr>
            </w:pPr>
            <w:r>
              <w:rPr>
                <w:rFonts w:hint="default" w:eastAsiaTheme="minorEastAsia"/>
                <w:color w:val="auto"/>
                <w:lang w:val="en-US" w:eastAsia="zh-CN"/>
              </w:rPr>
              <w:t>工信部产教融合专业合作建设技术服务、产教融合型专业新型活页式教材开发（计算机应用专业1门教材开发并出版）、工信部重点领域产教对接谱系研究揭榜项目：专业(群)建设基础与需求调研、专业(群)产教对接分析、专业(群)产教对接谱系可视化呈现、产教对接谱系数据更新服务。2.在线课程开发及精品课程培育，包括：精品课程数字化教学资源开发（2门课程：基础教学资源优化2项、课程宣传片制作2项、微课视频制作2项、二维动画制作与开发1项、课程线上推广2项、课程审核技术平台支撑、课程体系构建信息化智能系统应用）。</w:t>
            </w:r>
            <w:r>
              <w:rPr>
                <w:rFonts w:hint="eastAsia"/>
                <w:color w:val="auto"/>
                <w:lang w:val="en-US" w:eastAsia="zh-CN"/>
              </w:rPr>
              <w:t>3.</w:t>
            </w:r>
            <w:r>
              <w:rPr>
                <w:rFonts w:hint="default" w:eastAsiaTheme="minorEastAsia"/>
                <w:color w:val="auto"/>
                <w:lang w:val="en-US" w:eastAsia="zh-CN"/>
              </w:rPr>
              <w:t>对外交流合作项目，包括：签署协议、开发1项东盟国家职业标准，并输出落地成功。4.智慧课堂建设项目，包括：采购35个教室一体机，36套教师桌椅。</w:t>
            </w:r>
          </w:p>
        </w:tc>
        <w:tc>
          <w:tcPr>
            <w:tcW w:w="1051"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6F39D433">
            <w:pPr>
              <w:keepNext w:val="0"/>
              <w:keepLines w:val="0"/>
              <w:widowControl/>
              <w:suppressLineNumbers w:val="0"/>
              <w:ind w:left="0" w:firstLine="0"/>
              <w:jc w:val="center"/>
              <w:rPr>
                <w:rFonts w:hint="default" w:eastAsiaTheme="minorEastAsia"/>
                <w:color w:val="auto"/>
                <w:lang w:val="en-US" w:eastAsia="zh-CN"/>
              </w:rPr>
            </w:pPr>
            <w:r>
              <w:rPr>
                <w:rFonts w:hint="eastAsia"/>
                <w:color w:val="auto"/>
                <w:lang w:val="en-US" w:eastAsia="zh-CN"/>
              </w:rPr>
              <w:t>240</w:t>
            </w:r>
          </w:p>
        </w:tc>
        <w:tc>
          <w:tcPr>
            <w:tcW w:w="1277"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3BE77FD4">
            <w:pPr>
              <w:keepNext w:val="0"/>
              <w:keepLines w:val="0"/>
              <w:widowControl/>
              <w:suppressLineNumbers w:val="0"/>
              <w:ind w:left="0" w:firstLine="0"/>
              <w:jc w:val="center"/>
              <w:rPr>
                <w:color w:val="auto"/>
              </w:rPr>
            </w:pPr>
            <w:r>
              <w:rPr>
                <w:rFonts w:hint="eastAsia"/>
                <w:color w:val="auto"/>
              </w:rPr>
              <w:t>2025年7月</w:t>
            </w:r>
          </w:p>
        </w:tc>
        <w:tc>
          <w:tcPr>
            <w:tcW w:w="1544"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572E4AC0">
            <w:pPr>
              <w:keepNext w:val="0"/>
              <w:keepLines w:val="0"/>
              <w:widowControl/>
              <w:suppressLineNumbers w:val="0"/>
              <w:ind w:left="0" w:firstLine="0"/>
              <w:jc w:val="center"/>
              <w:rPr>
                <w:color w:val="auto"/>
              </w:rPr>
            </w:pPr>
            <w:r>
              <w:rPr>
                <w:rFonts w:hint="eastAsia"/>
                <w:color w:val="auto"/>
              </w:rPr>
              <w:t>不专门面向中小企业：按照本办法规定预留采购份额无法确保充分供应、 充分竞争，或者存在可能影响政府采购目标实现的情形。</w:t>
            </w:r>
          </w:p>
        </w:tc>
        <w:tc>
          <w:tcPr>
            <w:tcW w:w="651" w:type="dxa"/>
            <w:tcBorders>
              <w:top w:val="single" w:color="BBBBBB" w:sz="6" w:space="0"/>
              <w:left w:val="single" w:color="BBBBBB" w:sz="6" w:space="0"/>
              <w:bottom w:val="single" w:color="BBBBBB" w:sz="6" w:space="0"/>
              <w:right w:val="single" w:color="BBBBBB" w:sz="6" w:space="0"/>
            </w:tcBorders>
            <w:shd w:val="clear" w:color="auto" w:fill="auto"/>
            <w:tcMar>
              <w:top w:w="120" w:type="dxa"/>
              <w:left w:w="150" w:type="dxa"/>
              <w:bottom w:w="120" w:type="dxa"/>
              <w:right w:w="150" w:type="dxa"/>
            </w:tcMar>
            <w:vAlign w:val="center"/>
          </w:tcPr>
          <w:p w14:paraId="4A66CD92">
            <w:pPr>
              <w:keepNext w:val="0"/>
              <w:keepLines w:val="0"/>
              <w:widowControl/>
              <w:suppressLineNumbers w:val="0"/>
              <w:ind w:left="0" w:firstLine="0"/>
              <w:jc w:val="center"/>
              <w:rPr>
                <w:rFonts w:hint="eastAsia" w:eastAsiaTheme="minorEastAsia"/>
                <w:color w:val="auto"/>
                <w:lang w:val="en-US" w:eastAsia="zh-CN"/>
              </w:rPr>
            </w:pPr>
            <w:r>
              <w:rPr>
                <w:rFonts w:hint="eastAsia"/>
                <w:color w:val="auto"/>
                <w:lang w:val="en-US" w:eastAsia="zh-CN"/>
              </w:rPr>
              <w:t>/</w:t>
            </w:r>
          </w:p>
        </w:tc>
      </w:tr>
    </w:tbl>
    <w:p w14:paraId="69FCD33E">
      <w:pPr>
        <w:pStyle w:val="3"/>
        <w:keepNext w:val="0"/>
        <w:keepLines w:val="0"/>
        <w:widowControl/>
        <w:suppressLineNumbers w:val="0"/>
        <w:wordWrap/>
        <w:ind w:left="0" w:firstLine="420"/>
        <w:jc w:val="left"/>
        <w:rPr>
          <w:rFonts w:hint="eastAsia" w:ascii="微软雅黑" w:hAnsi="微软雅黑" w:eastAsia="微软雅黑" w:cs="微软雅黑"/>
          <w:color w:val="auto"/>
        </w:rPr>
      </w:pPr>
      <w:r>
        <w:rPr>
          <w:rFonts w:hint="eastAsia" w:ascii="微软雅黑" w:hAnsi="微软雅黑" w:eastAsia="微软雅黑" w:cs="微软雅黑"/>
          <w:color w:val="auto"/>
        </w:rPr>
        <w:t>本次公开的采购意向是本单位政府采购工作的初步安排，具体采购项目情况以相关采购公告和采购文件为准。</w:t>
      </w:r>
      <w:bookmarkStart w:id="0" w:name="_GoBack"/>
      <w:bookmarkEnd w:id="0"/>
    </w:p>
    <w:p w14:paraId="4E35A99A">
      <w:pPr>
        <w:pStyle w:val="3"/>
        <w:keepNext w:val="0"/>
        <w:keepLines w:val="0"/>
        <w:pageBreakBefore w:val="0"/>
        <w:widowControl/>
        <w:suppressLineNumbers w:val="0"/>
        <w:kinsoku/>
        <w:wordWrap/>
        <w:overflowPunct/>
        <w:topLinePunct w:val="0"/>
        <w:autoSpaceDE/>
        <w:autoSpaceDN/>
        <w:bidi w:val="0"/>
        <w:adjustRightInd/>
        <w:snapToGrid/>
        <w:ind w:left="0" w:firstLine="420"/>
        <w:jc w:val="right"/>
        <w:textAlignment w:val="auto"/>
        <w:rPr>
          <w:rFonts w:hint="eastAsia" w:ascii="微软雅黑" w:hAnsi="微软雅黑" w:eastAsia="微软雅黑" w:cs="微软雅黑"/>
          <w:color w:val="auto"/>
        </w:rPr>
      </w:pPr>
      <w:r>
        <w:rPr>
          <w:rFonts w:hint="eastAsia" w:ascii="微软雅黑" w:hAnsi="微软雅黑" w:eastAsia="微软雅黑" w:cs="微软雅黑"/>
          <w:color w:val="auto"/>
          <w:kern w:val="0"/>
          <w:sz w:val="24"/>
          <w:szCs w:val="24"/>
          <w:lang w:val="en-US" w:eastAsia="zh-CN" w:bidi="ar"/>
        </w:rPr>
        <w:t>钟山县职业技术学校 </w:t>
      </w:r>
    </w:p>
    <w:p w14:paraId="1F54F298">
      <w:pPr>
        <w:pStyle w:val="3"/>
        <w:keepNext w:val="0"/>
        <w:keepLines w:val="0"/>
        <w:pageBreakBefore w:val="0"/>
        <w:widowControl/>
        <w:suppressLineNumbers w:val="0"/>
        <w:kinsoku/>
        <w:wordWrap/>
        <w:overflowPunct/>
        <w:topLinePunct w:val="0"/>
        <w:autoSpaceDE/>
        <w:autoSpaceDN/>
        <w:bidi w:val="0"/>
        <w:adjustRightInd/>
        <w:snapToGrid/>
        <w:jc w:val="right"/>
        <w:textAlignment w:val="auto"/>
        <w:rPr>
          <w:color w:val="auto"/>
        </w:rPr>
      </w:pPr>
      <w:r>
        <w:rPr>
          <w:rFonts w:hint="eastAsia" w:ascii="微软雅黑" w:hAnsi="微软雅黑" w:eastAsia="微软雅黑" w:cs="微软雅黑"/>
          <w:color w:val="auto"/>
        </w:rPr>
        <w:t> </w:t>
      </w:r>
      <w:r>
        <w:rPr>
          <w:rStyle w:val="6"/>
          <w:rFonts w:hint="eastAsia" w:ascii="微软雅黑" w:hAnsi="微软雅黑" w:eastAsia="微软雅黑" w:cs="微软雅黑"/>
          <w:color w:val="auto"/>
        </w:rPr>
        <w:t>202</w:t>
      </w:r>
      <w:r>
        <w:rPr>
          <w:rStyle w:val="6"/>
          <w:rFonts w:hint="eastAsia" w:ascii="微软雅黑" w:hAnsi="微软雅黑" w:eastAsia="微软雅黑" w:cs="微软雅黑"/>
          <w:color w:val="auto"/>
          <w:lang w:val="en-US" w:eastAsia="zh-CN"/>
        </w:rPr>
        <w:t>5</w:t>
      </w:r>
      <w:r>
        <w:rPr>
          <w:rStyle w:val="6"/>
          <w:rFonts w:hint="eastAsia" w:ascii="微软雅黑" w:hAnsi="微软雅黑" w:eastAsia="微软雅黑" w:cs="微软雅黑"/>
          <w:color w:val="auto"/>
        </w:rPr>
        <w:t>年</w:t>
      </w:r>
      <w:r>
        <w:rPr>
          <w:rStyle w:val="6"/>
          <w:rFonts w:hint="eastAsia" w:ascii="微软雅黑" w:hAnsi="微软雅黑" w:eastAsia="微软雅黑" w:cs="微软雅黑"/>
          <w:color w:val="auto"/>
          <w:lang w:val="en-US" w:eastAsia="zh-CN"/>
        </w:rPr>
        <w:t>6</w:t>
      </w:r>
      <w:r>
        <w:rPr>
          <w:rStyle w:val="6"/>
          <w:rFonts w:hint="eastAsia" w:ascii="微软雅黑" w:hAnsi="微软雅黑" w:eastAsia="微软雅黑" w:cs="微软雅黑"/>
          <w:color w:val="auto"/>
        </w:rPr>
        <w:t>月</w:t>
      </w:r>
      <w:r>
        <w:rPr>
          <w:rStyle w:val="6"/>
          <w:rFonts w:hint="eastAsia" w:ascii="微软雅黑" w:hAnsi="微软雅黑" w:eastAsia="微软雅黑" w:cs="微软雅黑"/>
          <w:color w:val="auto"/>
          <w:lang w:val="en-US" w:eastAsia="zh-CN"/>
        </w:rPr>
        <w:t>13</w:t>
      </w:r>
      <w:r>
        <w:rPr>
          <w:rStyle w:val="6"/>
          <w:rFonts w:hint="eastAsia" w:ascii="微软雅黑" w:hAnsi="微软雅黑" w:eastAsia="微软雅黑" w:cs="微软雅黑"/>
          <w:color w:val="auto"/>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1FA06"/>
    <w:multiLevelType w:val="singleLevel"/>
    <w:tmpl w:val="BD91FA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WMzMTRlYmY5OWE4YmM5ZGE3NzFmMGMzNGY4MGYifQ=="/>
  </w:docVars>
  <w:rsids>
    <w:rsidRoot w:val="00000000"/>
    <w:rsid w:val="0DC41017"/>
    <w:rsid w:val="1C344979"/>
    <w:rsid w:val="1FE83E46"/>
    <w:rsid w:val="2A4C5C9D"/>
    <w:rsid w:val="41EB24EA"/>
    <w:rsid w:val="43033918"/>
    <w:rsid w:val="4AB1406A"/>
    <w:rsid w:val="5AD10E16"/>
    <w:rsid w:val="689F4A00"/>
    <w:rsid w:val="779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623</Characters>
  <Lines>0</Lines>
  <Paragraphs>0</Paragraphs>
  <TotalTime>0</TotalTime>
  <ScaleCrop>false</ScaleCrop>
  <LinksUpToDate>false</LinksUpToDate>
  <CharactersWithSpaces>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2023-10-25T00:56:00Z</dcterms:created>
  <dc:creator>Administrator</dc:creator>
  <cp:lastModifiedBy>Administrator</cp:lastModifiedBy>
  <dcterms:modified xsi:type="dcterms:W3CDTF">2025-06-13T08:16:17Z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047AA764F40B4C56B8FFA139743C8A9B_12</vt:lpwstr>
  </property>
  <property fmtid="{D5CDD505-2E9C-101B-9397-08002B2CF9AE}" pid="4" name="KSOTemplateDocerSaveRecord">
    <vt:lpwstr>eyJoZGlkIjoiMmEzZWMzMTRlYmY5OWE4YmM5ZGE3NzFmMGMzNGY4MGYifQ==</vt:lpwstr>
  </property>
</Properties>
</file>