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" w:firstLine="422" w:firstLineChars="200"/>
        <w:jc w:val="center"/>
        <w:rPr>
          <w:rFonts w:hint="eastAsia" w:ascii="宋体" w:hAnsi="宋体" w:cs="宋体"/>
          <w:b/>
          <w:dstrike/>
          <w:szCs w:val="21"/>
        </w:rPr>
      </w:pP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附件：</w:t>
      </w:r>
    </w:p>
    <w:p>
      <w:pPr>
        <w:pStyle w:val="2"/>
        <w:ind w:firstLine="880" w:firstLineChars="200"/>
        <w:jc w:val="center"/>
        <w:rPr>
          <w:rFonts w:hint="eastAsia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规划编制要求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hAnsi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广西壮族自治区低成本实用性简易型村庄规划编制技术导则（试行）》、《广西壮族自治区简易型实用性村庄规划审查要点（试行）》、《广西壮族自治区低成本实用性简易型村庄规划数据库规范（试行）》等文件要求开展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规划成果包含“一图、一表、一则、一库、一说明”及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成果宣传展板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，应体现“低成本实用性简易型”的工作导向，落实“能用、管用、好用”的总体要求，确保文字、图件、数据、表格的一致性与准确性，并纳入自治区国土空间规划“一张图”实施管理。具体要求如下：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“一图”具体要求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村庄规划图件应“美观、易懂、管用”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，包括行政村总体规划图和自然村（屯）规划图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（二）“一表”具体要求：包括村庄主要控制指标表（附表1）和村庄规划重大项目表。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（三）“一则”具体要求：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管制规则是对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涉及国土空间用途管制的规划内容作出的具体条文式管控规定，行政村和自然村（屯）的管制规则应紧密结合各村（屯）实际、管控需要和重点问题因地制宜有针对性地的制定，并与规划内容和规划图衔接一致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一库”具体要求：规划数据库是规划成果数据的电子形式，包括符合数据库标准的规划图中涉及的栅格数据和矢量数据、规划文档、规划表格、元数据等。规划数据库内容要与规划说明、规划附表一致，执行自治区新修订颁布的建库标准。将来国家出台标准的按照新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（五）“一说明”具体要求：按照“条理清晰、提法得当、言简意赅、彰显特色、讲本村话”的要求，对规划内容作出必要性的说明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（六）成果宣传展板：展板应包括行政村总体规划图和自然村（屯）规划图、新建村民住宅风貌示意图等内容；展板尺寸为1.22m*2.44m。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成果数量及质量要求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规划成果册：项目纸质说明成果5套、主要图纸（A3版面）成果5套、（不含评审报批数量）。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电子光盘：包括以上内容的光盘2套。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成果表达简明易懂：规划成果应尽可能简化、明晰，要看得懂、能落地、好监督；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成果内容各有侧重:对不同类型的村庄编制规划侧重点不同；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成果形式分类要求：根据村庄建设发展需求进行成果分类，对成果应进行校验和检查，确保文字、图件、数据、表格的一致性；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符合自然资源部以及自治区自然资源厅村庄规划编制的要求，通过专家评审和主管部门的审查验收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，并建立数据库入库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NDBmMDA0N2U3Yzg2OWJjMWZmNWQxOThjODk5MzUifQ=="/>
  </w:docVars>
  <w:rsids>
    <w:rsidRoot w:val="004F5A56"/>
    <w:rsid w:val="00314921"/>
    <w:rsid w:val="004F5A56"/>
    <w:rsid w:val="00635C11"/>
    <w:rsid w:val="00A32815"/>
    <w:rsid w:val="00BE14A8"/>
    <w:rsid w:val="00D47CCC"/>
    <w:rsid w:val="00DE3A30"/>
    <w:rsid w:val="00DF7C74"/>
    <w:rsid w:val="00E036A0"/>
    <w:rsid w:val="00EB254A"/>
    <w:rsid w:val="00F45E29"/>
    <w:rsid w:val="041B2641"/>
    <w:rsid w:val="13B274D4"/>
    <w:rsid w:val="1F441ECA"/>
    <w:rsid w:val="277C0592"/>
    <w:rsid w:val="2F367E1C"/>
    <w:rsid w:val="33F41E0B"/>
    <w:rsid w:val="3F3D273A"/>
    <w:rsid w:val="42363734"/>
    <w:rsid w:val="51E1257D"/>
    <w:rsid w:val="569518AE"/>
    <w:rsid w:val="59476FC2"/>
    <w:rsid w:val="6A6B369B"/>
    <w:rsid w:val="6FD832F5"/>
    <w:rsid w:val="79193666"/>
    <w:rsid w:val="7C7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Char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806</Words>
  <Characters>821</Characters>
  <Lines>5</Lines>
  <Paragraphs>1</Paragraphs>
  <TotalTime>9</TotalTime>
  <ScaleCrop>false</ScaleCrop>
  <LinksUpToDate>false</LinksUpToDate>
  <CharactersWithSpaces>825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2021-01-27T00:45:00Z</dcterms:created>
  <dc:creator>徐飞霞</dc:creator>
  <cp:lastModifiedBy>村镇规划股</cp:lastModifiedBy>
  <cp:lastPrinted>2024-03-11T09:05:14Z</cp:lastPrinted>
  <dcterms:modified xsi:type="dcterms:W3CDTF">2024-03-11T09:05:16Z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1A157B83FF7A4819968098B772FA740C</vt:lpwstr>
  </property>
</Properties>
</file>