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3463F">
      <w:pPr>
        <w:spacing w:line="360" w:lineRule="exact"/>
        <w:ind w:left="4" w:firstLine="422" w:firstLineChars="200"/>
        <w:jc w:val="center"/>
        <w:rPr>
          <w:rFonts w:hint="eastAsia" w:ascii="宋体" w:hAnsi="宋体" w:cs="宋体"/>
          <w:b/>
          <w:dstrike/>
          <w:szCs w:val="21"/>
        </w:rPr>
      </w:pPr>
    </w:p>
    <w:p w14:paraId="658419B2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附件：</w:t>
      </w:r>
    </w:p>
    <w:p w14:paraId="0FEA8209">
      <w:pPr>
        <w:pStyle w:val="2"/>
        <w:ind w:firstLine="880" w:firstLineChars="200"/>
        <w:jc w:val="center"/>
        <w:rPr>
          <w:rFonts w:hint="eastAsia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规划编制要求</w:t>
      </w:r>
    </w:p>
    <w:p w14:paraId="647E6B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hAnsi="宋体" w:cs="宋体"/>
          <w:b/>
          <w:sz w:val="32"/>
          <w:szCs w:val="32"/>
        </w:rPr>
      </w:pPr>
    </w:p>
    <w:p w14:paraId="56A3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广西壮族自治区低成本实用性简易型村庄规划编制技术导则（试行）》、《广西壮族自治区简易型实用性村庄规划审查要点（试行）》、《广西壮族自治区低成本实用性简易型村庄规划数据库规范（试行）》等文件要求开展编制工作。</w:t>
      </w:r>
    </w:p>
    <w:p w14:paraId="2543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</w:p>
    <w:p w14:paraId="759CCA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规划成果包含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一图、一表、一则、一库、一说明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成果宣传展板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，应体现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低成本实用性简易型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的工作导向，落实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能用、管用、好用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的总体要求，确保文字、图件、数据、表格的一致性与准确性，并纳入自治区国土空间规划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一张图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实施管理。具体要求如下：</w:t>
      </w:r>
    </w:p>
    <w:p w14:paraId="4FF5D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一图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村庄规划图件应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美观、易懂、管用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，包括行政村总体规划图和自然村（屯）规划图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744C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一表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具体要求：包括村庄主要控制指标表（附表1）和村庄规划重大项目表。</w:t>
      </w:r>
    </w:p>
    <w:p w14:paraId="482FA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管制规则是对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规划中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涉及国土空间用途管制的规划内容作出的具体条文式管控规定，行政村和自然村（屯）的管制规则应紧密结合各村（屯）实际、管控需要和重点问题因地制宜有针对性地的制定，并与规划内容和规划图衔接一致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1F4D8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一库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要求：规划数据库是规划成果数据的电子形式，包括符合数据库标准的规划图中涉及的栅格数据和矢量数据、规划文档、规划表格、元数据等。规划数据库内容要与规划说明、规划附表一致，执行自治区新修订颁布的建库标准。将来国家出台标准的按照新要求执行。</w:t>
      </w:r>
    </w:p>
    <w:p w14:paraId="48DD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一说明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具体要求：按照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条理清晰、提法得当、言简意赅、彰显特色、讲本村话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的要求，对规划内容作出必要性的说明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777F7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（六）成果宣传展板：展板应包括行政村总体规划图和自然村（屯）规划图、新建村民住宅风貌示意图等内容；展板尺寸为1.22m*2.44m。</w:t>
      </w:r>
    </w:p>
    <w:p w14:paraId="63763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成果数量及质量要求</w:t>
      </w:r>
    </w:p>
    <w:p w14:paraId="2227F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规划成果册：项目纸质说明成果5套、主要图纸（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总图A0版面，其余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A3版面以上）成果5套（不含评审报批数量）。</w:t>
      </w:r>
    </w:p>
    <w:p w14:paraId="3B84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电子光盘：包括以上内容的光盘2套。</w:t>
      </w:r>
    </w:p>
    <w:p w14:paraId="0142F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质量要求：</w:t>
      </w:r>
    </w:p>
    <w:p w14:paraId="2478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成果表达简明易懂：规划成果应尽可能简化、明晰，要看得懂、能落地、好监督；</w:t>
      </w:r>
    </w:p>
    <w:p w14:paraId="59CB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成果内容各有侧重:对不同类型的村庄编制规划侧重点不同；</w:t>
      </w:r>
    </w:p>
    <w:p w14:paraId="6BDE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成果形式分类要求：根据村庄建设发展需求进行成果分类，对成果应进行校验和检查，确保文字、图件、数据、表格的一致性；</w:t>
      </w:r>
    </w:p>
    <w:p w14:paraId="1211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符合自然资源部以及自治区自然资源厅村庄规划编制的要求，通过专家评审和主管部门的审查验收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，并建立数据库入库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01F7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NDBmMDA0N2U3Yzg2OWJjMWZmNWQxOThjODk5MzUifQ=="/>
  </w:docVars>
  <w:rsids>
    <w:rsidRoot w:val="004F5A56"/>
    <w:rsid w:val="00314921"/>
    <w:rsid w:val="004F5A56"/>
    <w:rsid w:val="00635C11"/>
    <w:rsid w:val="00A32815"/>
    <w:rsid w:val="00BE14A8"/>
    <w:rsid w:val="00D47CCC"/>
    <w:rsid w:val="00DE3A30"/>
    <w:rsid w:val="00DF7C74"/>
    <w:rsid w:val="00E036A0"/>
    <w:rsid w:val="00EB254A"/>
    <w:rsid w:val="00F45E29"/>
    <w:rsid w:val="041B2641"/>
    <w:rsid w:val="13B274D4"/>
    <w:rsid w:val="1F441ECA"/>
    <w:rsid w:val="277C0592"/>
    <w:rsid w:val="2A1869E4"/>
    <w:rsid w:val="2F367E1C"/>
    <w:rsid w:val="33F41E0B"/>
    <w:rsid w:val="37972CC8"/>
    <w:rsid w:val="3F3D273A"/>
    <w:rsid w:val="42363734"/>
    <w:rsid w:val="51E1257D"/>
    <w:rsid w:val="54AD1EE6"/>
    <w:rsid w:val="569518AE"/>
    <w:rsid w:val="59476FC2"/>
    <w:rsid w:val="5AC67AF9"/>
    <w:rsid w:val="637E7C8E"/>
    <w:rsid w:val="6A6B369B"/>
    <w:rsid w:val="6FD832F5"/>
    <w:rsid w:val="79193666"/>
    <w:rsid w:val="7C7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948</Words>
  <Characters>963</Characters>
  <Lines>5</Lines>
  <Paragraphs>1</Paragraphs>
  <TotalTime>346</TotalTime>
  <ScaleCrop>false</ScaleCrop>
  <LinksUpToDate>false</LinksUpToDate>
  <CharactersWithSpaces>963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2021-01-27T00:45:00Z</dcterms:created>
  <dc:creator>徐飞霞</dc:creator>
  <cp:lastModifiedBy>TiTi</cp:lastModifiedBy>
  <cp:lastPrinted>2024-03-11T09:05:00Z</cp:lastPrinted>
  <dcterms:modified xsi:type="dcterms:W3CDTF">2025-02-13T01:10:51Z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F69EE77A6E944D91B7B56C4CAB28DB56_13</vt:lpwstr>
  </property>
  <property fmtid="{D5CDD505-2E9C-101B-9397-08002B2CF9AE}" pid="4" name="KSOTemplateDocerSaveRecord">
    <vt:lpwstr>eyJoZGlkIjoiNWQyNDBlYmNkNDFlZDNjN2Q3NGMwMzJmOTUzMTQzMWYiLCJ1c2VySWQiOiIyOTI1NTE2MzkifQ==</vt:lpwstr>
  </property>
</Properties>
</file>