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百色市财政局投诉处理公告（202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年第</w:t>
      </w:r>
      <w:r>
        <w:rPr>
          <w:rFonts w:hint="eastAsia" w:ascii="方正小标宋简体" w:hAnsi="方正小标宋简体" w:eastAsia="方正小标宋简体" w:cs="方正小标宋简体"/>
          <w:b w:val="0"/>
          <w:bCs w:val="0"/>
          <w:sz w:val="44"/>
          <w:szCs w:val="44"/>
          <w:lang w:val="en-US" w:eastAsia="zh-CN"/>
        </w:rPr>
        <w:t>8</w:t>
      </w:r>
      <w:r>
        <w:rPr>
          <w:rFonts w:hint="eastAsia" w:ascii="方正小标宋简体" w:hAnsi="方正小标宋简体" w:eastAsia="方正小标宋简体" w:cs="方正小标宋简体"/>
          <w:b w:val="0"/>
          <w:bCs w:val="0"/>
          <w:sz w:val="44"/>
          <w:szCs w:val="44"/>
        </w:rPr>
        <w:t>号）</w:t>
      </w:r>
    </w:p>
    <w:p>
      <w:pPr>
        <w:spacing w:line="560" w:lineRule="exact"/>
        <w:rPr>
          <w:rFonts w:hint="default" w:ascii="Times New Roman" w:hAnsi="Times New Roman" w:cs="Times New Roman"/>
          <w:sz w:val="32"/>
          <w:szCs w:val="32"/>
        </w:rPr>
      </w:pPr>
      <w:r>
        <w:rPr>
          <w:rFonts w:hint="default" w:ascii="Times New Roman" w:hAnsi="Times New Roman" w:eastAsia="楷体_GB2312" w:cs="Times New Roman"/>
          <w:kern w:val="0"/>
        </w:rPr>
        <w:t> </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eastAsia="仿宋_GB2312" w:cs="Times New Roman"/>
          <w:sz w:val="32"/>
          <w:szCs w:val="32"/>
          <w:lang w:val="en-US" w:eastAsia="zh-CN"/>
        </w:rPr>
      </w:pPr>
      <w:r>
        <w:rPr>
          <w:rStyle w:val="9"/>
          <w:rFonts w:hint="eastAsia" w:ascii="黑体" w:hAnsi="黑体" w:eastAsia="黑体" w:cs="黑体"/>
          <w:b w:val="0"/>
          <w:bCs/>
          <w:i w:val="0"/>
          <w:caps w:val="0"/>
          <w:color w:val="000000"/>
          <w:spacing w:val="0"/>
          <w:sz w:val="32"/>
          <w:szCs w:val="32"/>
          <w:lang w:eastAsia="zh-CN"/>
        </w:rPr>
        <w:t>一、</w:t>
      </w:r>
      <w:r>
        <w:rPr>
          <w:rStyle w:val="9"/>
          <w:rFonts w:hint="eastAsia" w:ascii="黑体" w:hAnsi="黑体" w:eastAsia="黑体" w:cs="黑体"/>
          <w:b w:val="0"/>
          <w:bCs/>
          <w:i w:val="0"/>
          <w:caps w:val="0"/>
          <w:color w:val="000000"/>
          <w:spacing w:val="0"/>
          <w:sz w:val="32"/>
          <w:szCs w:val="32"/>
        </w:rPr>
        <w:t>项目编号：</w:t>
      </w:r>
      <w:r>
        <w:rPr>
          <w:rFonts w:hint="default" w:ascii="Times New Roman" w:hAnsi="Times New Roman" w:eastAsia="仿宋_GB2312" w:cs="Times New Roman"/>
          <w:sz w:val="32"/>
          <w:szCs w:val="32"/>
          <w:lang w:val="en-US" w:eastAsia="zh-CN"/>
        </w:rPr>
        <w:t>BSZC2023-J1-990354-XYGC</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2240" w:leftChars="0" w:right="0" w:rightChars="0" w:hanging="2240" w:hangingChars="700"/>
        <w:jc w:val="both"/>
        <w:textAlignment w:val="auto"/>
        <w:rPr>
          <w:rFonts w:hint="eastAsia" w:ascii="仿宋_GB2312" w:hAnsi="宋体" w:eastAsia="仿宋_GB2312" w:cs="宋体"/>
          <w:sz w:val="32"/>
          <w:szCs w:val="32"/>
        </w:rPr>
      </w:pPr>
      <w:r>
        <w:rPr>
          <w:rStyle w:val="9"/>
          <w:rFonts w:hint="eastAsia" w:ascii="黑体" w:hAnsi="黑体" w:eastAsia="黑体" w:cs="黑体"/>
          <w:b w:val="0"/>
          <w:bCs/>
          <w:i w:val="0"/>
          <w:caps w:val="0"/>
          <w:color w:val="000000"/>
          <w:spacing w:val="0"/>
          <w:sz w:val="32"/>
          <w:szCs w:val="32"/>
          <w:lang w:eastAsia="zh-CN"/>
        </w:rPr>
        <w:t>二、</w:t>
      </w:r>
      <w:r>
        <w:rPr>
          <w:rStyle w:val="9"/>
          <w:rFonts w:hint="eastAsia" w:ascii="黑体" w:hAnsi="黑体" w:eastAsia="黑体" w:cs="黑体"/>
          <w:b w:val="0"/>
          <w:bCs/>
          <w:i w:val="0"/>
          <w:caps w:val="0"/>
          <w:color w:val="000000"/>
          <w:spacing w:val="0"/>
          <w:sz w:val="32"/>
          <w:szCs w:val="32"/>
        </w:rPr>
        <w:t>项目名称：</w:t>
      </w:r>
      <w:r>
        <w:rPr>
          <w:rFonts w:hint="default" w:ascii="Times New Roman" w:hAnsi="Times New Roman" w:eastAsia="仿宋_GB2312" w:cs="Times New Roman"/>
          <w:sz w:val="32"/>
          <w:szCs w:val="32"/>
          <w:lang w:eastAsia="zh-CN"/>
        </w:rPr>
        <w:t>百色职业学院艺术设计系</w:t>
      </w:r>
      <w:r>
        <w:rPr>
          <w:rFonts w:hint="default" w:ascii="Times New Roman" w:hAnsi="Times New Roman" w:eastAsia="仿宋_GB2312" w:cs="Times New Roman"/>
          <w:sz w:val="32"/>
          <w:szCs w:val="32"/>
          <w:lang w:val="en-US" w:eastAsia="zh-CN"/>
        </w:rPr>
        <w:t>40间单人琴房建设项目</w:t>
      </w:r>
    </w:p>
    <w:p>
      <w:pPr>
        <w:pStyle w:val="5"/>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ascii="黑体" w:hAnsi="黑体" w:eastAsia="黑体" w:cs="黑体"/>
          <w:b w:val="0"/>
          <w:bCs/>
          <w:i w:val="0"/>
          <w:caps w:val="0"/>
          <w:color w:val="000000"/>
          <w:spacing w:val="0"/>
          <w:sz w:val="32"/>
          <w:szCs w:val="32"/>
        </w:rPr>
      </w:pPr>
      <w:r>
        <w:rPr>
          <w:rStyle w:val="9"/>
          <w:rFonts w:hint="eastAsia" w:ascii="黑体" w:hAnsi="黑体" w:eastAsia="黑体" w:cs="黑体"/>
          <w:b w:val="0"/>
          <w:bCs/>
          <w:i w:val="0"/>
          <w:caps w:val="0"/>
          <w:color w:val="000000"/>
          <w:spacing w:val="0"/>
          <w:sz w:val="32"/>
          <w:szCs w:val="32"/>
          <w:lang w:eastAsia="zh-CN"/>
        </w:rPr>
        <w:t>三、</w:t>
      </w:r>
      <w:r>
        <w:rPr>
          <w:rStyle w:val="9"/>
          <w:rFonts w:hint="eastAsia" w:ascii="黑体" w:hAnsi="黑体" w:eastAsia="黑体" w:cs="黑体"/>
          <w:b w:val="0"/>
          <w:bCs/>
          <w:i w:val="0"/>
          <w:caps w:val="0"/>
          <w:color w:val="000000"/>
          <w:spacing w:val="0"/>
          <w:sz w:val="32"/>
          <w:szCs w:val="32"/>
        </w:rPr>
        <w:t>相关当事人</w:t>
      </w:r>
    </w:p>
    <w:p>
      <w:pPr>
        <w:keepNext w:val="0"/>
        <w:keepLines w:val="0"/>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投诉人：</w:t>
      </w:r>
      <w:r>
        <w:rPr>
          <w:rFonts w:hint="default" w:ascii="Times New Roman" w:hAnsi="Times New Roman" w:eastAsia="仿宋_GB2312" w:cs="Times New Roman"/>
          <w:kern w:val="0"/>
          <w:sz w:val="32"/>
          <w:szCs w:val="32"/>
          <w:lang w:val="en-US" w:eastAsia="zh-CN"/>
        </w:rPr>
        <w:t>广西精捷科技有限公司</w:t>
      </w:r>
    </w:p>
    <w:p>
      <w:pPr>
        <w:keepNext w:val="0"/>
        <w:keepLines w:val="0"/>
        <w:pageBreakBefore w:val="0"/>
        <w:widowControl/>
        <w:kinsoku/>
        <w:wordWrap/>
        <w:overflowPunct/>
        <w:topLinePunct w:val="0"/>
        <w:bidi w:val="0"/>
        <w:spacing w:line="560" w:lineRule="exact"/>
        <w:ind w:left="1918" w:leftChars="304" w:hanging="1280" w:hangingChars="4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地  址：</w:t>
      </w:r>
      <w:r>
        <w:rPr>
          <w:rFonts w:hint="default" w:ascii="Times New Roman" w:hAnsi="Times New Roman" w:eastAsia="仿宋_GB2312" w:cs="Times New Roman"/>
          <w:kern w:val="0"/>
          <w:sz w:val="32"/>
          <w:szCs w:val="32"/>
          <w:lang w:val="en-US" w:eastAsia="zh-CN"/>
        </w:rPr>
        <w:t xml:space="preserve">南宁市青秀区民族大道151号6栋2单元十五层1503号房 </w:t>
      </w:r>
    </w:p>
    <w:p>
      <w:pPr>
        <w:keepNext w:val="0"/>
        <w:keepLines w:val="0"/>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被投诉人</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：百色职业学院</w:t>
      </w:r>
      <w:r>
        <w:rPr>
          <w:rFonts w:hint="default" w:ascii="Times New Roman" w:hAnsi="Times New Roman" w:eastAsia="仿宋_GB2312" w:cs="Times New Roman"/>
          <w:kern w:val="0"/>
          <w:sz w:val="32"/>
          <w:szCs w:val="32"/>
          <w:lang w:val="en-US" w:eastAsia="zh-CN"/>
        </w:rPr>
        <w:t xml:space="preserve"> </w:t>
      </w:r>
    </w:p>
    <w:p>
      <w:pPr>
        <w:pStyle w:val="5"/>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地 址：百色市城东路群来坡巷</w:t>
      </w:r>
      <w:r>
        <w:rPr>
          <w:rFonts w:hint="default" w:ascii="Times New Roman" w:hAnsi="Times New Roman" w:eastAsia="仿宋_GB2312" w:cs="Times New Roman"/>
          <w:kern w:val="0"/>
          <w:sz w:val="32"/>
          <w:szCs w:val="32"/>
          <w:lang w:val="en-US" w:eastAsia="zh-CN"/>
        </w:rPr>
        <w:t>161号</w:t>
      </w:r>
    </w:p>
    <w:p>
      <w:pPr>
        <w:keepNext w:val="0"/>
        <w:keepLines w:val="0"/>
        <w:pageBreakBefore w:val="0"/>
        <w:widowControl/>
        <w:kinsoku/>
        <w:wordWrap/>
        <w:overflowPunct/>
        <w:topLinePunct w:val="0"/>
        <w:bidi w:val="0"/>
        <w:spacing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被投诉人</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：广西信永工程咨询有限责任公司</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topLinePunct w:val="0"/>
        <w:bidi w:val="0"/>
        <w:spacing w:line="560" w:lineRule="exact"/>
        <w:ind w:left="1598" w:leftChars="304" w:hanging="960" w:hangingChars="3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地 址：百色市右江区那毕大道新环球大厦左塔楼十层</w:t>
      </w:r>
      <w:r>
        <w:rPr>
          <w:rFonts w:hint="default" w:ascii="Times New Roman" w:hAnsi="Times New Roman" w:eastAsia="仿宋_GB2312" w:cs="Times New Roman"/>
          <w:kern w:val="0"/>
          <w:sz w:val="32"/>
          <w:szCs w:val="32"/>
          <w:lang w:val="en-US" w:eastAsia="zh-CN"/>
        </w:rPr>
        <w:t xml:space="preserve">1026#房 </w:t>
      </w:r>
    </w:p>
    <w:p>
      <w:pPr>
        <w:pStyle w:val="5"/>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eastAsia="仿宋_GB2312" w:cs="Times New Roman"/>
          <w:color w:val="auto"/>
          <w:sz w:val="32"/>
          <w:szCs w:val="32"/>
          <w:lang w:eastAsia="zh-CN"/>
        </w:rPr>
      </w:pPr>
      <w:r>
        <w:rPr>
          <w:rFonts w:hint="eastAsia" w:eastAsia="仿宋_GB2312" w:cs="Times New Roman"/>
          <w:color w:val="auto"/>
          <w:kern w:val="0"/>
          <w:sz w:val="32"/>
          <w:szCs w:val="32"/>
          <w:lang w:val="en-US" w:eastAsia="zh-CN"/>
        </w:rPr>
        <w:t>相关供应商：</w:t>
      </w:r>
      <w:r>
        <w:rPr>
          <w:rFonts w:hint="default" w:ascii="Times New Roman" w:hAnsi="Times New Roman" w:eastAsia="仿宋_GB2312" w:cs="Times New Roman"/>
          <w:color w:val="auto"/>
          <w:kern w:val="2"/>
          <w:sz w:val="32"/>
          <w:szCs w:val="32"/>
          <w:lang w:val="en-US" w:eastAsia="zh-CN" w:bidi="ar-SA"/>
        </w:rPr>
        <w:t>南宁市琴川教学设备有限责任公司</w:t>
      </w:r>
    </w:p>
    <w:p>
      <w:pPr>
        <w:pStyle w:val="5"/>
        <w:keepNext w:val="0"/>
        <w:keepLines w:val="0"/>
        <w:pageBreakBefore w:val="0"/>
        <w:widowControl/>
        <w:kinsoku/>
        <w:wordWrap/>
        <w:overflowPunct/>
        <w:topLinePunct w:val="0"/>
        <w:autoSpaceDE w:val="0"/>
        <w:autoSpaceDN/>
        <w:bidi w:val="0"/>
        <w:adjustRightInd/>
        <w:snapToGrid/>
        <w:spacing w:before="75" w:after="75" w:line="560" w:lineRule="exact"/>
        <w:ind w:left="1918" w:leftChars="304" w:hanging="1280" w:hangingChars="400"/>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地  址：</w:t>
      </w:r>
      <w:r>
        <w:rPr>
          <w:rFonts w:hint="eastAsia" w:eastAsia="仿宋_GB2312" w:cs="Times New Roman"/>
          <w:color w:val="auto"/>
          <w:kern w:val="0"/>
          <w:sz w:val="32"/>
          <w:szCs w:val="32"/>
          <w:lang w:eastAsia="zh-CN"/>
        </w:rPr>
        <w:t>南宁市青秀区民族大道49-2号广西民族艺术宫六</w:t>
      </w:r>
      <w:r>
        <w:rPr>
          <w:rFonts w:hint="eastAsia" w:eastAsia="仿宋_GB2312" w:cs="Times New Roman"/>
          <w:color w:val="auto"/>
          <w:kern w:val="0"/>
          <w:sz w:val="32"/>
          <w:szCs w:val="32"/>
          <w:lang w:val="en-US" w:eastAsia="zh-CN"/>
        </w:rPr>
        <w:t xml:space="preserve">      </w:t>
      </w:r>
      <w:r>
        <w:rPr>
          <w:rFonts w:hint="eastAsia" w:eastAsia="仿宋_GB2312" w:cs="Times New Roman"/>
          <w:color w:val="auto"/>
          <w:kern w:val="0"/>
          <w:sz w:val="32"/>
          <w:szCs w:val="32"/>
          <w:lang w:eastAsia="zh-CN"/>
        </w:rPr>
        <w:t>层</w:t>
      </w:r>
    </w:p>
    <w:p>
      <w:pPr>
        <w:pStyle w:val="5"/>
        <w:keepNext w:val="0"/>
        <w:keepLines w:val="0"/>
        <w:pageBreakBefore w:val="0"/>
        <w:widowControl/>
        <w:kinsoku/>
        <w:wordWrap/>
        <w:overflowPunct/>
        <w:topLinePunct w:val="0"/>
        <w:autoSpaceDE w:val="0"/>
        <w:autoSpaceDN/>
        <w:bidi w:val="0"/>
        <w:adjustRightInd/>
        <w:snapToGrid/>
        <w:spacing w:before="75" w:after="75" w:line="560" w:lineRule="exact"/>
        <w:textAlignment w:val="auto"/>
        <w:rPr>
          <w:rStyle w:val="9"/>
          <w:rFonts w:hint="eastAsia" w:ascii="黑体" w:hAnsi="黑体" w:eastAsia="黑体" w:cs="黑体"/>
          <w:b w:val="0"/>
          <w:bCs/>
          <w:i w:val="0"/>
          <w:caps w:val="0"/>
          <w:color w:val="000000"/>
          <w:spacing w:val="0"/>
          <w:sz w:val="32"/>
          <w:szCs w:val="32"/>
        </w:rPr>
      </w:pPr>
      <w:r>
        <w:rPr>
          <w:rStyle w:val="9"/>
          <w:rFonts w:hint="eastAsia" w:ascii="黑体" w:hAnsi="黑体" w:eastAsia="黑体" w:cs="黑体"/>
          <w:b w:val="0"/>
          <w:bCs/>
          <w:i w:val="0"/>
          <w:caps w:val="0"/>
          <w:color w:val="000000"/>
          <w:spacing w:val="0"/>
          <w:sz w:val="32"/>
          <w:szCs w:val="32"/>
          <w:lang w:eastAsia="zh-CN"/>
        </w:rPr>
        <w:t>四、</w:t>
      </w:r>
      <w:r>
        <w:rPr>
          <w:rStyle w:val="9"/>
          <w:rFonts w:hint="eastAsia" w:ascii="黑体" w:hAnsi="黑体" w:eastAsia="黑体" w:cs="黑体"/>
          <w:b w:val="0"/>
          <w:bCs/>
          <w:i w:val="0"/>
          <w:caps w:val="0"/>
          <w:color w:val="000000"/>
          <w:spacing w:val="0"/>
          <w:sz w:val="32"/>
          <w:szCs w:val="32"/>
        </w:rPr>
        <w:t>基本情况</w:t>
      </w:r>
    </w:p>
    <w:p>
      <w:pPr>
        <w:pStyle w:val="5"/>
        <w:keepNext w:val="0"/>
        <w:keepLines w:val="0"/>
        <w:pageBreakBefore w:val="0"/>
        <w:widowControl/>
        <w:numPr>
          <w:ilvl w:val="0"/>
          <w:numId w:val="0"/>
        </w:numPr>
        <w:kinsoku/>
        <w:wordWrap/>
        <w:overflowPunct/>
        <w:topLinePunct w:val="0"/>
        <w:bidi w:val="0"/>
        <w:snapToGrid/>
        <w:spacing w:line="540" w:lineRule="exact"/>
        <w:ind w:firstLine="640" w:firstLineChars="200"/>
        <w:textAlignment w:val="auto"/>
        <w:rPr>
          <w:rFonts w:hint="eastAsia" w:ascii="仿宋_GB2312" w:hAnsi="宋体" w:eastAsia="仿宋_GB2312" w:cs="宋体"/>
          <w:b/>
          <w:bCs/>
          <w:kern w:val="2"/>
          <w:sz w:val="32"/>
          <w:szCs w:val="32"/>
        </w:rPr>
      </w:pPr>
      <w:r>
        <w:rPr>
          <w:rFonts w:hint="default" w:ascii="Times New Roman" w:hAnsi="Times New Roman" w:eastAsia="仿宋_GB2312" w:cs="Times New Roman"/>
          <w:color w:val="auto"/>
          <w:sz w:val="32"/>
          <w:szCs w:val="32"/>
          <w:lang w:eastAsia="zh-CN"/>
        </w:rPr>
        <w:t>投诉人</w:t>
      </w:r>
      <w:r>
        <w:rPr>
          <w:rFonts w:hint="default" w:ascii="Times New Roman" w:hAnsi="Times New Roman" w:eastAsia="仿宋_GB2312" w:cs="Times New Roman"/>
          <w:color w:val="auto"/>
          <w:sz w:val="32"/>
          <w:szCs w:val="32"/>
        </w:rPr>
        <w:t>对质疑答复不</w:t>
      </w:r>
      <w:r>
        <w:rPr>
          <w:rFonts w:hint="default" w:ascii="Times New Roman" w:hAnsi="Times New Roman" w:eastAsia="仿宋_GB2312" w:cs="Times New Roman"/>
          <w:color w:val="auto"/>
          <w:sz w:val="32"/>
          <w:szCs w:val="32"/>
          <w:lang w:eastAsia="zh-CN"/>
        </w:rPr>
        <w:t>满意</w:t>
      </w:r>
      <w:r>
        <w:rPr>
          <w:rFonts w:hint="default" w:ascii="Times New Roman" w:hAnsi="Times New Roman" w:eastAsia="仿宋_GB2312" w:cs="Times New Roman"/>
          <w:color w:val="auto"/>
          <w:sz w:val="32"/>
          <w:szCs w:val="32"/>
        </w:rPr>
        <w:t>，向本机关提起投诉</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numPr>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投诉事项1、</w:t>
      </w:r>
      <w:r>
        <w:rPr>
          <w:rFonts w:hint="eastAsia" w:ascii="Times New Roman" w:hAnsi="Times New Roman" w:eastAsia="仿宋_GB2312" w:cs="Times New Roman"/>
          <w:color w:val="auto"/>
          <w:kern w:val="2"/>
          <w:sz w:val="32"/>
          <w:szCs w:val="32"/>
          <w:lang w:val="en-US" w:eastAsia="zh-CN" w:bidi="ar-SA"/>
        </w:rPr>
        <w:t>对采</w:t>
      </w:r>
      <w:r>
        <w:rPr>
          <w:rFonts w:hint="default" w:ascii="Times New Roman" w:hAnsi="Times New Roman" w:eastAsia="仿宋_GB2312" w:cs="Times New Roman"/>
          <w:color w:val="auto"/>
          <w:kern w:val="2"/>
          <w:sz w:val="32"/>
          <w:szCs w:val="32"/>
          <w:lang w:val="en-US" w:eastAsia="zh-CN" w:bidi="ar-SA"/>
        </w:rPr>
        <w:t>购结果更正公告附件主要标的信息参数不满足竞争性谈判文件要求，存在负偏离。</w:t>
      </w:r>
    </w:p>
    <w:p>
      <w:pPr>
        <w:pStyle w:val="5"/>
        <w:keepNext w:val="0"/>
        <w:keepLines w:val="0"/>
        <w:pageBreakBefore w:val="0"/>
        <w:widowControl/>
        <w:numPr>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投诉事项2、</w:t>
      </w:r>
      <w:r>
        <w:rPr>
          <w:rFonts w:hint="eastAsia" w:ascii="Times New Roman" w:hAnsi="Times New Roman" w:eastAsia="仿宋_GB2312" w:cs="Times New Roman"/>
          <w:color w:val="auto"/>
          <w:kern w:val="2"/>
          <w:sz w:val="32"/>
          <w:szCs w:val="32"/>
          <w:lang w:val="en-US" w:eastAsia="zh-CN" w:bidi="ar-SA"/>
        </w:rPr>
        <w:t>认为</w:t>
      </w:r>
      <w:r>
        <w:rPr>
          <w:rFonts w:hint="default" w:ascii="Times New Roman" w:hAnsi="Times New Roman" w:eastAsia="仿宋_GB2312" w:cs="Times New Roman"/>
          <w:color w:val="auto"/>
          <w:kern w:val="2"/>
          <w:sz w:val="32"/>
          <w:szCs w:val="32"/>
          <w:lang w:val="en-US" w:eastAsia="zh-CN" w:bidi="ar-SA"/>
        </w:rPr>
        <w:t>项目采购结果更正</w:t>
      </w:r>
      <w:r>
        <w:rPr>
          <w:rFonts w:hint="eastAsia" w:ascii="Times New Roman" w:hAnsi="Times New Roman" w:eastAsia="仿宋_GB2312" w:cs="Times New Roman"/>
          <w:color w:val="auto"/>
          <w:kern w:val="2"/>
          <w:sz w:val="32"/>
          <w:szCs w:val="32"/>
          <w:lang w:val="en-US" w:eastAsia="zh-CN" w:bidi="ar-SA"/>
        </w:rPr>
        <w:t>前</w:t>
      </w:r>
      <w:r>
        <w:rPr>
          <w:rFonts w:hint="default" w:ascii="Times New Roman" w:hAnsi="Times New Roman" w:eastAsia="仿宋_GB2312" w:cs="Times New Roman"/>
          <w:color w:val="auto"/>
          <w:kern w:val="2"/>
          <w:sz w:val="32"/>
          <w:szCs w:val="32"/>
          <w:lang w:val="en-US" w:eastAsia="zh-CN" w:bidi="ar-SA"/>
        </w:rPr>
        <w:t>成交供应商南宁市鑫金冠文化传播有限责任公司与更正后成交供应商南宁市琴川教学设备有限责任公司，这两家公司疑似存在围标串标行为</w:t>
      </w:r>
      <w:r>
        <w:rPr>
          <w:rFonts w:hint="eastAsia" w:eastAsia="仿宋_GB2312" w:cs="Times New Roman"/>
          <w:color w:val="auto"/>
          <w:kern w:val="2"/>
          <w:sz w:val="32"/>
          <w:szCs w:val="32"/>
          <w:lang w:val="en-US" w:eastAsia="zh-CN" w:bidi="ar-SA"/>
        </w:rPr>
        <w:t>。</w:t>
      </w:r>
    </w:p>
    <w:p>
      <w:pPr>
        <w:pStyle w:val="5"/>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五、处理依据及结果</w:t>
      </w:r>
    </w:p>
    <w:p>
      <w:pPr>
        <w:keepNext w:val="0"/>
        <w:keepLines w:val="0"/>
        <w:pageBreakBefore w:val="0"/>
        <w:widowControl/>
        <w:numPr>
          <w:ilvl w:val="0"/>
          <w:numId w:val="0"/>
        </w:numPr>
        <w:kinsoku/>
        <w:wordWrap/>
        <w:overflowPunct/>
        <w:topLinePunct w:val="0"/>
        <w:bidi w:val="0"/>
        <w:snapToGrid/>
        <w:spacing w:line="540" w:lineRule="exact"/>
        <w:ind w:firstLine="640" w:firstLineChars="200"/>
        <w:jc w:val="left"/>
        <w:textAlignment w:val="auto"/>
        <w:rPr>
          <w:rFonts w:hint="eastAsia" w:eastAsia="仿宋_GB2312" w:cs="Times New Roman"/>
          <w:sz w:val="32"/>
          <w:szCs w:val="32"/>
          <w:shd w:val="clear" w:color="auto" w:fill="FFFFFF"/>
          <w:lang w:eastAsia="zh-CN"/>
        </w:rPr>
      </w:pPr>
      <w:r>
        <w:rPr>
          <w:rFonts w:hint="eastAsia" w:ascii="仿宋_GB2312" w:hAnsi="宋体" w:eastAsia="仿宋_GB2312" w:cs="宋体"/>
          <w:kern w:val="2"/>
          <w:sz w:val="32"/>
          <w:szCs w:val="32"/>
          <w:lang w:val="en-US" w:eastAsia="zh-CN" w:bidi="ar-SA"/>
        </w:rPr>
        <w:t>1.处理依据：</w:t>
      </w:r>
      <w:r>
        <w:rPr>
          <w:rFonts w:hint="default" w:ascii="Times New Roman" w:hAnsi="Times New Roman" w:eastAsia="仿宋_GB2312" w:cs="Times New Roman"/>
          <w:sz w:val="32"/>
          <w:szCs w:val="32"/>
          <w:shd w:val="clear" w:color="auto" w:fill="FFFFFF"/>
        </w:rPr>
        <w:t>根据</w:t>
      </w:r>
      <w:r>
        <w:rPr>
          <w:rFonts w:hint="default" w:ascii="Times New Roman" w:hAnsi="Times New Roman" w:eastAsia="仿宋_GB2312" w:cs="Times New Roman"/>
          <w:sz w:val="32"/>
          <w:szCs w:val="32"/>
          <w:shd w:val="clear" w:color="auto" w:fill="FFFFFF"/>
          <w:lang w:eastAsia="zh-CN"/>
        </w:rPr>
        <w:t>《政府采购质疑和投诉办法》（中华人民共和国财政部令第</w:t>
      </w:r>
      <w:r>
        <w:rPr>
          <w:rFonts w:hint="default" w:ascii="Times New Roman" w:hAnsi="Times New Roman" w:eastAsia="仿宋_GB2312" w:cs="Times New Roman"/>
          <w:sz w:val="32"/>
          <w:szCs w:val="32"/>
          <w:shd w:val="clear" w:color="auto" w:fill="FFFFFF"/>
          <w:lang w:val="en-US" w:eastAsia="zh-CN"/>
        </w:rPr>
        <w:t>94号</w:t>
      </w:r>
      <w:r>
        <w:rPr>
          <w:rFonts w:hint="default" w:ascii="Times New Roman" w:hAnsi="Times New Roman" w:eastAsia="仿宋_GB2312" w:cs="Times New Roman"/>
          <w:sz w:val="32"/>
          <w:szCs w:val="32"/>
          <w:shd w:val="clear" w:color="auto" w:fill="FFFFFF"/>
          <w:lang w:eastAsia="zh-CN"/>
        </w:rPr>
        <w:t>）第</w:t>
      </w:r>
      <w:r>
        <w:rPr>
          <w:rFonts w:hint="eastAsia" w:eastAsia="仿宋_GB2312" w:cs="Times New Roman"/>
          <w:sz w:val="32"/>
          <w:szCs w:val="32"/>
          <w:shd w:val="clear" w:color="auto" w:fill="FFFFFF"/>
          <w:lang w:eastAsia="zh-CN"/>
        </w:rPr>
        <w:t>二十九</w:t>
      </w:r>
      <w:r>
        <w:rPr>
          <w:rFonts w:hint="default" w:ascii="Times New Roman" w:hAnsi="Times New Roman" w:eastAsia="仿宋_GB2312" w:cs="Times New Roman"/>
          <w:sz w:val="32"/>
          <w:szCs w:val="32"/>
          <w:shd w:val="clear" w:color="auto" w:fill="FFFFFF"/>
          <w:lang w:eastAsia="zh-CN"/>
        </w:rPr>
        <w:t>条</w:t>
      </w:r>
      <w:r>
        <w:rPr>
          <w:rFonts w:hint="eastAsia" w:eastAsia="仿宋_GB2312" w:cs="Times New Roman"/>
          <w:sz w:val="32"/>
          <w:szCs w:val="32"/>
          <w:shd w:val="clear" w:color="auto" w:fill="FFFFFF"/>
          <w:lang w:eastAsia="zh-CN"/>
        </w:rPr>
        <w:t>投诉处理过程中，有下列情形之一的，财政部门应当驳回投诉：</w:t>
      </w:r>
    </w:p>
    <w:p>
      <w:pPr>
        <w:pStyle w:val="3"/>
        <w:ind w:firstLine="640"/>
        <w:rPr>
          <w:rFonts w:hint="eastAsia" w:ascii="Times New Roman" w:hAnsi="Times New Roman" w:eastAsia="仿宋_GB2312" w:cs="Times New Roman"/>
          <w:b w:val="0"/>
          <w:bCs w:val="0"/>
          <w:kern w:val="2"/>
          <w:sz w:val="32"/>
          <w:szCs w:val="32"/>
          <w:shd w:val="clear" w:color="auto" w:fill="FFFFFF"/>
          <w:lang w:val="en-US" w:eastAsia="zh-CN" w:bidi="ar-SA"/>
        </w:rPr>
      </w:pPr>
      <w:r>
        <w:rPr>
          <w:rFonts w:hint="eastAsia" w:ascii="Times New Roman" w:hAnsi="Times New Roman" w:eastAsia="仿宋_GB2312" w:cs="Times New Roman"/>
          <w:b w:val="0"/>
          <w:bCs w:val="0"/>
          <w:kern w:val="2"/>
          <w:sz w:val="32"/>
          <w:szCs w:val="32"/>
          <w:shd w:val="clear" w:color="auto" w:fill="FFFFFF"/>
          <w:lang w:val="en-US" w:eastAsia="zh-CN" w:bidi="ar-SA"/>
        </w:rPr>
        <w:t>（二）投诉事项缺乏事实依据，投诉事项1、2不成立。</w:t>
      </w:r>
    </w:p>
    <w:p>
      <w:pPr>
        <w:keepNext w:val="0"/>
        <w:keepLines w:val="0"/>
        <w:pageBreakBefore w:val="0"/>
        <w:widowControl/>
        <w:numPr>
          <w:ilvl w:val="0"/>
          <w:numId w:val="0"/>
        </w:numPr>
        <w:kinsoku/>
        <w:wordWrap/>
        <w:overflowPunct/>
        <w:topLinePunct w:val="0"/>
        <w:bidi w:val="0"/>
        <w:spacing w:line="560" w:lineRule="exact"/>
        <w:ind w:firstLine="640" w:firstLineChars="200"/>
        <w:jc w:val="left"/>
        <w:textAlignment w:val="auto"/>
        <w:rPr>
          <w:rFonts w:hint="default"/>
          <w:color w:val="auto"/>
          <w:lang w:val="en-US" w:eastAsia="zh-CN"/>
        </w:rPr>
      </w:pPr>
      <w:r>
        <w:rPr>
          <w:rFonts w:hint="eastAsia" w:ascii="仿宋_GB2312" w:hAnsi="宋体" w:eastAsia="仿宋_GB2312" w:cs="宋体"/>
          <w:kern w:val="2"/>
          <w:sz w:val="32"/>
          <w:szCs w:val="32"/>
          <w:lang w:val="en-US" w:eastAsia="zh-CN" w:bidi="ar-SA"/>
        </w:rPr>
        <w:t>2.处理结果:</w:t>
      </w:r>
      <w:r>
        <w:rPr>
          <w:rFonts w:hint="default" w:ascii="Times New Roman" w:hAnsi="Times New Roman" w:eastAsia="仿宋_GB2312" w:cs="Times New Roman"/>
          <w:color w:val="auto"/>
          <w:sz w:val="32"/>
          <w:szCs w:val="32"/>
          <w:shd w:val="clear" w:color="auto" w:fill="FFFFFF"/>
          <w:lang w:eastAsia="zh-CN"/>
        </w:rPr>
        <w:t>投诉事</w:t>
      </w:r>
      <w:bookmarkStart w:id="0" w:name="_GoBack"/>
      <w:bookmarkEnd w:id="0"/>
      <w:r>
        <w:rPr>
          <w:rFonts w:hint="eastAsia" w:eastAsia="仿宋_GB2312" w:cs="Times New Roman"/>
          <w:color w:val="auto"/>
          <w:sz w:val="32"/>
          <w:szCs w:val="32"/>
          <w:shd w:val="clear" w:color="auto" w:fill="FFFFFF"/>
          <w:lang w:val="en-US" w:eastAsia="zh-CN"/>
        </w:rPr>
        <w:t>1、2不成立</w:t>
      </w:r>
      <w:r>
        <w:rPr>
          <w:rFonts w:hint="eastAsia" w:eastAsia="仿宋_GB2312" w:cs="Times New Roman"/>
          <w:color w:val="auto"/>
          <w:sz w:val="32"/>
          <w:szCs w:val="32"/>
          <w:shd w:val="clear" w:color="auto" w:fill="FFFFFF"/>
          <w:lang w:eastAsia="zh-CN"/>
        </w:rPr>
        <w:t>，</w:t>
      </w:r>
      <w:r>
        <w:rPr>
          <w:rFonts w:hint="eastAsia" w:eastAsia="仿宋_GB2312" w:cs="Times New Roman"/>
          <w:color w:val="auto"/>
          <w:kern w:val="2"/>
          <w:sz w:val="32"/>
          <w:szCs w:val="32"/>
          <w:lang w:val="en-US" w:eastAsia="zh-CN" w:bidi="ar-SA"/>
        </w:rPr>
        <w:t>驳回投诉。</w:t>
      </w:r>
    </w:p>
    <w:p>
      <w:pPr>
        <w:pStyle w:val="5"/>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六、其他补充事宜</w:t>
      </w:r>
    </w:p>
    <w:p>
      <w:pPr>
        <w:pStyle w:val="5"/>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w:t>
      </w:r>
    </w:p>
    <w:p>
      <w:pPr>
        <w:pStyle w:val="5"/>
        <w:keepNext w:val="0"/>
        <w:keepLines w:val="0"/>
        <w:pageBreakBefore w:val="0"/>
        <w:widowControl/>
        <w:numPr>
          <w:ilvl w:val="0"/>
          <w:numId w:val="0"/>
        </w:numPr>
        <w:kinsoku/>
        <w:wordWrap w:val="0"/>
        <w:overflowPunct/>
        <w:topLinePunct w:val="0"/>
        <w:autoSpaceDE w:val="0"/>
        <w:autoSpaceDN/>
        <w:bidi w:val="0"/>
        <w:adjustRightInd/>
        <w:snapToGrid/>
        <w:spacing w:before="75" w:after="75" w:line="560" w:lineRule="exact"/>
        <w:ind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百色市财政局  </w:t>
      </w:r>
    </w:p>
    <w:p>
      <w:pPr>
        <w:jc w:val="right"/>
      </w:pPr>
      <w:r>
        <w:rPr>
          <w:rFonts w:hint="eastAsia" w:ascii="仿宋_GB2312" w:hAnsi="仿宋_GB2312" w:eastAsia="仿宋_GB2312" w:cs="仿宋_GB2312"/>
          <w:b w:val="0"/>
          <w:bCs w:val="0"/>
          <w:sz w:val="32"/>
          <w:szCs w:val="32"/>
          <w:lang w:val="en-US" w:eastAsia="zh-CN"/>
        </w:rPr>
        <w:t>2024年6月6日</w:t>
      </w:r>
    </w:p>
    <w:p/>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E0DB0"/>
    <w:rsid w:val="00FA43F1"/>
    <w:rsid w:val="0DCB6BC2"/>
    <w:rsid w:val="23EE6110"/>
    <w:rsid w:val="2CF31C7B"/>
    <w:rsid w:val="4B054FAE"/>
    <w:rsid w:val="5B160FD3"/>
    <w:rsid w:val="622E0DB0"/>
    <w:rsid w:val="69915B53"/>
    <w:rsid w:val="6A8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7">
    <w:name w:val="Default Paragraph Font"/>
    <w:link w:val="8"/>
    <w:semiHidden/>
    <w:qFormat/>
    <w:uiPriority w:val="0"/>
    <w:rPr>
      <w:rFonts w:ascii="Tahoma" w:hAnsi="Tahoma"/>
      <w:sz w:val="24"/>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jc w:val="left"/>
    </w:pPr>
    <w:rPr>
      <w:kern w:val="0"/>
      <w:sz w:val="24"/>
      <w:szCs w:val="24"/>
    </w:rPr>
  </w:style>
  <w:style w:type="paragraph" w:customStyle="1" w:styleId="8">
    <w:name w:val="Char Char Char Char Char Char1 Char"/>
    <w:basedOn w:val="1"/>
    <w:link w:val="7"/>
    <w:qFormat/>
    <w:uiPriority w:val="0"/>
    <w:pPr>
      <w:widowControl/>
      <w:spacing w:after="160" w:line="240" w:lineRule="exact"/>
      <w:jc w:val="left"/>
    </w:pPr>
    <w:rPr>
      <w:rFonts w:ascii="Tahoma" w:hAnsi="Tahoma"/>
      <w:sz w:val="24"/>
    </w:rPr>
  </w:style>
  <w:style w:type="character" w:styleId="9">
    <w:name w:val="Strong"/>
    <w:basedOn w:val="7"/>
    <w:qFormat/>
    <w:uiPriority w:val="0"/>
    <w:rPr>
      <w:b/>
    </w:rPr>
  </w:style>
  <w:style w:type="character" w:styleId="10">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2024-02-21T01:02:00Z</dcterms:created>
  <dc:creator>Administrator</dc:creator>
  <cp:lastModifiedBy>SCZCGB001</cp:lastModifiedBy>
  <dcterms:modified xsi:type="dcterms:W3CDTF">2024-06-06T08:30:51Z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