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百色市财政局投诉处理公告（202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号）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BSZC202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J1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010313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BSJC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项目名称：</w:t>
      </w:r>
      <w:r>
        <w:rPr>
          <w:rFonts w:hint="eastAsia" w:eastAsia="仿宋_GB2312" w:cs="Times New Roman"/>
          <w:sz w:val="32"/>
          <w:szCs w:val="32"/>
          <w:lang w:eastAsia="zh-CN"/>
        </w:rPr>
        <w:t>百色市民族卫生学校模拟药房建设项目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相关当事人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投诉人：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南宁融穗教育科技有限公司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28"/>
          <w:w w:val="99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南宁市邕宁区龙门路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1号仓库第一层102房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百色市政府集中采购中心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百色市园博园政务中心三楼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百色市民族卫生学校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百色大道百色市民族卫生学校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相关供应商：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郑州金宏达医学仪器设备贸易有限公司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地址：河南省郑州市金水区鸿苑路65号金科智汇谷7号楼</w:t>
      </w:r>
      <w:bookmarkEnd w:id="0"/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6楼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基本情况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对质疑答复不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，向本机关提起投诉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投诉事项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、2、3、4、5：成交供应商郑州金宏达医学仪器设备贸易有限公司的中标产品“录播系统终端”，在5个方面的技术参数不满足招标文件要求。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五、处理依据及结果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1.处理依据：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《政府采购质疑和投诉办法》（中华人民共和国财政部令第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94号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）第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投诉处理过程中，有下列情形之一的，财政部门应当驳回投诉：</w:t>
      </w:r>
    </w:p>
    <w:p>
      <w:pPr>
        <w:pStyle w:val="2"/>
        <w:rPr>
          <w:rFonts w:hint="default"/>
          <w:lang w:eastAsia="zh-CN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（二）投诉事项缺乏事实依据，投诉事项不成立。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2.处理结果: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投诉事项1、事项2、事项3、事项4、事项5均不成立，驳回投诉，恢复采购活动。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六、其他补充事宜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/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百色市财政局  </w:t>
      </w:r>
    </w:p>
    <w:p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2024年2月21日</w:t>
      </w:r>
    </w:p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0DB0"/>
    <w:rsid w:val="23EE6110"/>
    <w:rsid w:val="622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6">
    <w:name w:val="Default Paragraph Font"/>
    <w:link w:val="7"/>
    <w:semiHidden/>
    <w:uiPriority w:val="0"/>
    <w:rPr>
      <w:rFonts w:ascii="Tahoma" w:hAnsi="Tahoma"/>
      <w:sz w:val="24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7">
    <w:name w:val="Char Char Char Char Char Char1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Tahoma" w:hAnsi="Tahoma"/>
      <w:sz w:val="24"/>
    </w:r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2024-02-21T01:02:00Z</dcterms:created>
  <dc:creator>Administrator</dc:creator>
  <cp:lastModifiedBy>Administrator</cp:lastModifiedBy>
  <dcterms:modified xsi:type="dcterms:W3CDTF">2024-02-21T01:20:26Z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