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tabs>
          <w:tab w:val="left" w:leader="underscore" w:pos="4424"/>
          <w:tab w:val="left" w:leader="underscore" w:pos="6613"/>
        </w:tabs>
        <w:spacing w:after="0" w:line="580" w:lineRule="exact"/>
        <w:rPr>
          <w:rFonts w:hint="default" w:ascii="方正小标宋简体" w:hAnsi="方正小标宋简体" w:eastAsia="方正小标宋简体" w:cs="方正小标宋简体"/>
          <w:color w:val="auto"/>
          <w:szCs w:val="44"/>
        </w:rPr>
      </w:pPr>
      <w:bookmarkStart w:id="0" w:name="bookmark4"/>
      <w:bookmarkStart w:id="1" w:name="bookmark5"/>
      <w:r>
        <w:rPr>
          <w:rStyle w:val="6"/>
          <w:rFonts w:ascii="方正小标宋简体" w:hAnsi="方正小标宋简体" w:eastAsia="方正小标宋简体" w:cs="方正小标宋简体"/>
          <w:color w:val="auto"/>
          <w:szCs w:val="44"/>
        </w:rPr>
        <w:t>西林县文化体育广电和旅游局</w:t>
      </w:r>
      <w:r>
        <w:rPr>
          <w:rStyle w:val="6"/>
          <w:rFonts w:ascii="方正小标宋简体" w:hAnsi="方正小标宋简体" w:eastAsia="方正小标宋简体" w:cs="方正小标宋简体"/>
          <w:color w:val="auto"/>
          <w:szCs w:val="44"/>
          <w:lang w:val="en-US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Cs w:val="44"/>
          <w:lang w:val="en-US"/>
        </w:rPr>
        <w:t>4</w:t>
      </w:r>
      <w:r>
        <w:rPr>
          <w:rStyle w:val="6"/>
          <w:rFonts w:ascii="方正小标宋简体" w:hAnsi="方正小标宋简体" w:eastAsia="方正小标宋简体" w:cs="方正小标宋简体"/>
          <w:color w:val="auto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Cs w:val="44"/>
          <w:lang w:val="en-US"/>
        </w:rPr>
        <w:t>5</w:t>
      </w:r>
      <w:r>
        <w:rPr>
          <w:rStyle w:val="6"/>
          <w:rFonts w:ascii="方正小标宋简体" w:hAnsi="方正小标宋简体" w:eastAsia="方正小标宋简体" w:cs="方正小标宋简体"/>
          <w:color w:val="auto"/>
          <w:szCs w:val="44"/>
        </w:rPr>
        <w:t>月</w:t>
      </w:r>
      <w:bookmarkEnd w:id="0"/>
      <w:bookmarkEnd w:id="1"/>
    </w:p>
    <w:p>
      <w:pPr>
        <w:pStyle w:val="5"/>
        <w:keepNext/>
        <w:keepLines/>
        <w:spacing w:after="0" w:line="580" w:lineRule="exact"/>
        <w:rPr>
          <w:rFonts w:hint="default" w:ascii="方正小标宋简体" w:hAnsi="方正小标宋简体" w:eastAsia="方正小标宋简体" w:cs="方正小标宋简体"/>
          <w:szCs w:val="44"/>
        </w:rPr>
      </w:pPr>
      <w:bookmarkStart w:id="2" w:name="bookmark7"/>
      <w:bookmarkStart w:id="3" w:name="bookmark6"/>
      <w:r>
        <w:rPr>
          <w:rStyle w:val="6"/>
          <w:rFonts w:ascii="方正小标宋简体" w:hAnsi="方正小标宋简体" w:eastAsia="方正小标宋简体" w:cs="方正小标宋简体"/>
          <w:szCs w:val="44"/>
        </w:rPr>
        <w:t>政府采购意向</w:t>
      </w:r>
      <w:bookmarkEnd w:id="2"/>
      <w:bookmarkEnd w:id="3"/>
    </w:p>
    <w:p>
      <w:pPr>
        <w:pStyle w:val="2"/>
        <w:spacing w:after="180" w:line="562" w:lineRule="exact"/>
        <w:ind w:firstLine="640" w:firstLineChars="200"/>
        <w:rPr>
          <w:rFonts w:hint="default" w:ascii="仿宋_GB2312" w:hAnsi="宋体" w:eastAsia="仿宋_GB2312"/>
          <w:sz w:val="32"/>
        </w:rPr>
      </w:pPr>
    </w:p>
    <w:p>
      <w:pPr>
        <w:pStyle w:val="2"/>
        <w:spacing w:after="180" w:line="562" w:lineRule="exact"/>
        <w:ind w:firstLine="640" w:firstLineChars="200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为便于供应商及时了解政府采购信息，根据《财政部关于开展政府采购意向公开工作的通知》（财库</w:t>
      </w:r>
      <w:r>
        <w:rPr>
          <w:rFonts w:ascii="仿宋_GB2312" w:hAnsi="宋体" w:eastAsia="仿宋_GB2312"/>
          <w:sz w:val="32"/>
          <w:szCs w:val="22"/>
        </w:rPr>
        <w:t>〔2020〕10号</w:t>
      </w:r>
      <w:r>
        <w:rPr>
          <w:rFonts w:ascii="仿宋_GB2312" w:hAnsi="宋体" w:eastAsia="仿宋_GB2312"/>
          <w:sz w:val="32"/>
        </w:rPr>
        <w:t>）等有关规定，现将西林县文化体育广电和旅游局</w:t>
      </w:r>
      <w:r>
        <w:rPr>
          <w:rFonts w:ascii="仿宋_GB2312" w:hAnsi="宋体" w:eastAsia="仿宋_GB2312"/>
          <w:color w:val="auto"/>
          <w:sz w:val="32"/>
          <w:lang w:val="en-US"/>
        </w:rPr>
        <w:t>202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5</w:t>
      </w:r>
      <w:r>
        <w:rPr>
          <w:rFonts w:ascii="仿宋_GB2312" w:hAnsi="宋体" w:eastAsia="仿宋_GB2312"/>
          <w:color w:val="auto"/>
          <w:sz w:val="32"/>
        </w:rPr>
        <w:t>年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2</w:t>
      </w:r>
      <w:r>
        <w:rPr>
          <w:rFonts w:ascii="仿宋_GB2312" w:hAnsi="宋体" w:eastAsia="仿宋_GB2312"/>
          <w:color w:val="auto"/>
          <w:sz w:val="32"/>
        </w:rPr>
        <w:t>月</w:t>
      </w:r>
      <w:r>
        <w:rPr>
          <w:rFonts w:ascii="仿宋_GB2312" w:hAnsi="宋体" w:eastAsia="仿宋_GB2312"/>
          <w:sz w:val="32"/>
        </w:rPr>
        <w:t>政府采购意向</w:t>
      </w:r>
      <w:r>
        <w:rPr>
          <w:rStyle w:val="7"/>
          <w:rFonts w:ascii="仿宋_GB2312" w:hAnsi="宋体" w:eastAsia="仿宋_GB2312"/>
          <w:sz w:val="32"/>
        </w:rPr>
        <w:t>公开如下:</w:t>
      </w:r>
    </w:p>
    <w:tbl>
      <w:tblPr>
        <w:tblStyle w:val="3"/>
        <w:tblW w:w="98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669"/>
        <w:gridCol w:w="3081"/>
        <w:gridCol w:w="1327"/>
        <w:gridCol w:w="2066"/>
        <w:gridCol w:w="1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after="140" w:line="400" w:lineRule="exact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序</w:t>
            </w:r>
          </w:p>
          <w:p>
            <w:pPr>
              <w:pStyle w:val="9"/>
              <w:spacing w:line="400" w:lineRule="exact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439" w:lineRule="exact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采购</w:t>
            </w:r>
            <w:r>
              <w:rPr>
                <w:rStyle w:val="10"/>
                <w:rFonts w:ascii="仿宋_GB2312" w:hAnsi="宋体" w:eastAsia="仿宋_GB2312"/>
                <w:sz w:val="32"/>
                <w:szCs w:val="22"/>
              </w:rPr>
              <w:t>项</w:t>
            </w:r>
            <w:r>
              <w:rPr>
                <w:rStyle w:val="10"/>
                <w:rFonts w:ascii="仿宋_GB2312" w:hAnsi="宋体" w:eastAsia="仿宋_GB2312"/>
                <w:sz w:val="32"/>
              </w:rPr>
              <w:t>目 名称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采购需求概况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after="140" w:line="400" w:lineRule="exact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预算金额</w:t>
            </w:r>
          </w:p>
          <w:p>
            <w:pPr>
              <w:pStyle w:val="9"/>
              <w:spacing w:line="400" w:lineRule="exact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（万元）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after="100" w:line="400" w:lineRule="exact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预计采购时间（填写到月）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仿宋_GB2312" w:hAnsi="宋体" w:eastAsia="仿宋_GB2312"/>
                <w:sz w:val="32"/>
              </w:rPr>
            </w:pPr>
            <w:r>
              <w:rPr>
                <w:rStyle w:val="10"/>
                <w:rFonts w:ascii="仿宋_GB2312" w:hAnsi="宋体" w:eastAsia="仿宋_GB2312"/>
                <w:sz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ascii="仿宋_GB2312" w:hAnsi="宋体" w:eastAsia="仿宋_GB2312"/>
                <w:color w:val="auto"/>
                <w:sz w:val="32"/>
                <w:lang w:eastAsia="zh-CN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439" w:lineRule="exact"/>
              <w:ind w:firstLine="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bookmarkStart w:id="4" w:name="OLE_LINK1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西林岑氏家族建筑群-旧府、增寿亭保护修缮工程</w:t>
            </w:r>
            <w:bookmarkEnd w:id="4"/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360" w:lineRule="exact"/>
              <w:ind w:firstLine="0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本修缮工程在那劳镇，内容为：西林岑氏家族建筑群——旧府、增寿亭的屋面、墙体、门窗等建筑本体，总</w:t>
            </w:r>
            <w:bookmarkStart w:id="5" w:name="_GoBack"/>
            <w:bookmarkEnd w:id="5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占地面积409.6平方米，总建筑面积453.73平方米。</w:t>
            </w:r>
          </w:p>
          <w:p>
            <w:pPr>
              <w:pStyle w:val="9"/>
              <w:spacing w:line="360" w:lineRule="exact"/>
              <w:ind w:firstLine="0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Style w:val="10"/>
                <w:rFonts w:ascii="仿宋_GB2312" w:hAnsi="宋体" w:eastAsia="仿宋_GB2312"/>
                <w:sz w:val="24"/>
                <w:szCs w:val="24"/>
                <w:lang w:val="en-US"/>
              </w:rPr>
              <w:t>202</w:t>
            </w:r>
            <w:r>
              <w:rPr>
                <w:rStyle w:val="10"/>
                <w:rFonts w:hint="eastAsia" w:ascii="仿宋_GB2312" w:hAnsi="宋体" w:eastAsia="仿宋_GB2312"/>
                <w:sz w:val="24"/>
                <w:szCs w:val="24"/>
                <w:lang w:val="en-US"/>
              </w:rPr>
              <w:t>5</w:t>
            </w:r>
            <w:r>
              <w:rPr>
                <w:rStyle w:val="10"/>
                <w:rFonts w:ascii="仿宋_GB2312" w:hAnsi="宋体" w:eastAsia="仿宋_GB2312"/>
                <w:sz w:val="24"/>
                <w:szCs w:val="24"/>
                <w:lang w:val="en-US"/>
              </w:rPr>
              <w:t>年</w:t>
            </w:r>
            <w:r>
              <w:rPr>
                <w:rStyle w:val="10"/>
                <w:rFonts w:hint="eastAsia" w:ascii="仿宋_GB2312" w:hAnsi="宋体" w:eastAsia="仿宋_GB2312"/>
                <w:sz w:val="24"/>
                <w:szCs w:val="24"/>
                <w:lang w:val="en-US"/>
              </w:rPr>
              <w:t>3</w:t>
            </w:r>
            <w:r>
              <w:rPr>
                <w:rStyle w:val="10"/>
                <w:rFonts w:ascii="仿宋_GB2312" w:hAnsi="宋体" w:eastAsia="仿宋_GB2312"/>
                <w:sz w:val="24"/>
                <w:szCs w:val="24"/>
                <w:lang w:val="en-US"/>
              </w:rPr>
              <w:t>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9"/>
              <w:spacing w:line="437" w:lineRule="exact"/>
              <w:ind w:firstLine="0"/>
              <w:jc w:val="center"/>
              <w:rPr>
                <w:rFonts w:hint="default" w:ascii="仿宋_GB2312" w:hAnsi="宋体" w:eastAsia="仿宋_GB2312"/>
                <w:color w:val="FF0000"/>
                <w:sz w:val="32"/>
              </w:rPr>
            </w:pPr>
          </w:p>
        </w:tc>
      </w:tr>
    </w:tbl>
    <w:p>
      <w:pPr>
        <w:pStyle w:val="2"/>
        <w:spacing w:line="558" w:lineRule="exact"/>
        <w:ind w:firstLine="720"/>
        <w:jc w:val="both"/>
        <w:rPr>
          <w:rFonts w:hint="default"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本次公开的政府采购意向是本单位政府采购工作的初步安排，具体采购项目情况以相关采购公告和采购文件为准。</w:t>
      </w:r>
    </w:p>
    <w:p>
      <w:pPr>
        <w:pStyle w:val="2"/>
        <w:spacing w:after="180" w:line="580" w:lineRule="exact"/>
        <w:ind w:right="520" w:firstLine="0"/>
        <w:rPr>
          <w:rFonts w:hint="default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right="520" w:firstLine="0"/>
        <w:rPr>
          <w:rFonts w:hint="default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right="520" w:firstLine="0"/>
        <w:rPr>
          <w:rFonts w:hint="default" w:ascii="仿宋_GB2312" w:hAnsi="宋体" w:eastAsia="仿宋_GB2312"/>
          <w:b/>
          <w:sz w:val="32"/>
        </w:rPr>
      </w:pPr>
    </w:p>
    <w:p>
      <w:pPr>
        <w:pStyle w:val="2"/>
        <w:spacing w:line="558" w:lineRule="exact"/>
        <w:ind w:firstLine="3520" w:firstLineChars="1100"/>
        <w:jc w:val="both"/>
        <w:rPr>
          <w:rFonts w:hint="default"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西林县文化体育广电和旅游局</w:t>
      </w:r>
    </w:p>
    <w:p>
      <w:pPr>
        <w:pStyle w:val="2"/>
        <w:spacing w:line="558" w:lineRule="exact"/>
        <w:ind w:firstLine="4480" w:firstLineChars="1400"/>
        <w:jc w:val="both"/>
      </w:pPr>
      <w:r>
        <w:rPr>
          <w:rFonts w:ascii="仿宋_GB2312" w:hAnsi="宋体" w:eastAsia="仿宋_GB2312"/>
          <w:sz w:val="32"/>
          <w:szCs w:val="22"/>
          <w:lang w:val="en-US"/>
        </w:rPr>
        <w:t>202</w:t>
      </w:r>
      <w:r>
        <w:rPr>
          <w:rFonts w:hint="eastAsia" w:ascii="仿宋_GB2312" w:hAnsi="宋体" w:eastAsia="仿宋_GB2312"/>
          <w:sz w:val="32"/>
          <w:szCs w:val="22"/>
          <w:lang w:val="en-US" w:eastAsia="zh-CN"/>
        </w:rPr>
        <w:t>5</w:t>
      </w:r>
      <w:r>
        <w:rPr>
          <w:rFonts w:ascii="仿宋_GB2312" w:hAnsi="宋体" w:eastAsia="仿宋_GB2312"/>
          <w:sz w:val="32"/>
          <w:szCs w:val="22"/>
        </w:rPr>
        <w:t>年</w:t>
      </w:r>
      <w:r>
        <w:rPr>
          <w:rFonts w:hint="eastAsia" w:ascii="仿宋_GB2312" w:hAnsi="宋体" w:eastAsia="仿宋_GB2312"/>
          <w:sz w:val="32"/>
          <w:szCs w:val="2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22"/>
        </w:rPr>
        <w:t>月</w:t>
      </w:r>
      <w:r>
        <w:rPr>
          <w:rFonts w:hint="eastAsia" w:ascii="仿宋_GB2312" w:hAnsi="宋体" w:eastAsia="仿宋_GB2312"/>
          <w:sz w:val="32"/>
          <w:szCs w:val="22"/>
          <w:lang w:val="en-US" w:eastAsia="zh-CN"/>
        </w:rPr>
        <w:t>20</w:t>
      </w:r>
      <w:r>
        <w:rPr>
          <w:rFonts w:ascii="仿宋_GB2312" w:hAnsi="宋体" w:eastAsia="仿宋_GB2312"/>
          <w:sz w:val="32"/>
          <w:szCs w:val="22"/>
        </w:rPr>
        <w:t>日</w:t>
      </w:r>
    </w:p>
    <w:sectPr>
      <w:pgSz w:w="11906" w:h="16838"/>
      <w:pgMar w:top="1984" w:right="1531" w:bottom="1417" w:left="153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IyNzJiNzVlZGI3NjM3OWZkNDIxZDUzZTc1MDAifQ=="/>
  </w:docVars>
  <w:rsids>
    <w:rsidRoot w:val="56CF3D62"/>
    <w:rsid w:val="022352C2"/>
    <w:rsid w:val="08DA6D53"/>
    <w:rsid w:val="1DAA7632"/>
    <w:rsid w:val="24E84E19"/>
    <w:rsid w:val="45FC147F"/>
    <w:rsid w:val="49FD7224"/>
    <w:rsid w:val="4B2C18E1"/>
    <w:rsid w:val="4CE11E6D"/>
    <w:rsid w:val="56CF3D62"/>
    <w:rsid w:val="62DD05D5"/>
    <w:rsid w:val="6CEB1C39"/>
    <w:rsid w:val="7E8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Microsoft JhengHei Light" w:hAnsi="Microsoft JhengHei Light" w:eastAsia="Microsoft JhengHei Light" w:cs="Times New Roman"/>
      <w:color w:val="000000"/>
      <w:sz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374" w:lineRule="auto"/>
      <w:ind w:firstLine="400"/>
    </w:pPr>
    <w:rPr>
      <w:rFonts w:ascii="MingLiU" w:eastAsia="MingLiU"/>
      <w:sz w:val="30"/>
      <w:lang w:val="zh-CN" w:eastAsia="zh-CN"/>
    </w:rPr>
  </w:style>
  <w:style w:type="paragraph" w:customStyle="1" w:styleId="5">
    <w:name w:val="标题 #2"/>
    <w:basedOn w:val="1"/>
    <w:link w:val="6"/>
    <w:unhideWhenUsed/>
    <w:qFormat/>
    <w:uiPriority w:val="99"/>
    <w:pPr>
      <w:shd w:val="clear" w:color="auto" w:fill="FFFFFF"/>
      <w:spacing w:after="250"/>
      <w:jc w:val="center"/>
      <w:outlineLvl w:val="1"/>
    </w:pPr>
    <w:rPr>
      <w:rFonts w:ascii="MingLiU" w:eastAsia="MingLiU"/>
      <w:sz w:val="44"/>
      <w:lang w:val="zh-CN" w:eastAsia="zh-CN"/>
    </w:rPr>
  </w:style>
  <w:style w:type="character" w:customStyle="1" w:styleId="6">
    <w:name w:val="标题 #2_"/>
    <w:basedOn w:val="4"/>
    <w:link w:val="5"/>
    <w:unhideWhenUsed/>
    <w:qFormat/>
    <w:locked/>
    <w:uiPriority w:val="99"/>
    <w:rPr>
      <w:rFonts w:ascii="MingLiU" w:eastAsia="MingLiU"/>
      <w:sz w:val="44"/>
      <w:lang w:val="zh-CN" w:eastAsia="zh-CN"/>
    </w:rPr>
  </w:style>
  <w:style w:type="character" w:customStyle="1" w:styleId="7">
    <w:name w:val="表格标题_"/>
    <w:basedOn w:val="4"/>
    <w:link w:val="8"/>
    <w:unhideWhenUsed/>
    <w:qFormat/>
    <w:locked/>
    <w:uiPriority w:val="99"/>
    <w:rPr>
      <w:rFonts w:ascii="MingLiU" w:eastAsia="MingLiU"/>
      <w:sz w:val="30"/>
      <w:lang w:val="zh-CN" w:eastAsia="zh-CN"/>
    </w:rPr>
  </w:style>
  <w:style w:type="paragraph" w:customStyle="1" w:styleId="8">
    <w:name w:val="表格标题"/>
    <w:basedOn w:val="1"/>
    <w:link w:val="7"/>
    <w:unhideWhenUsed/>
    <w:qFormat/>
    <w:uiPriority w:val="99"/>
    <w:pPr>
      <w:shd w:val="clear" w:color="auto" w:fill="FFFFFF"/>
    </w:pPr>
    <w:rPr>
      <w:rFonts w:ascii="MingLiU" w:eastAsia="MingLiU"/>
      <w:sz w:val="30"/>
      <w:lang w:val="zh-CN" w:eastAsia="zh-CN"/>
    </w:rPr>
  </w:style>
  <w:style w:type="paragraph" w:customStyle="1" w:styleId="9">
    <w:name w:val="其他"/>
    <w:basedOn w:val="1"/>
    <w:link w:val="10"/>
    <w:unhideWhenUsed/>
    <w:qFormat/>
    <w:uiPriority w:val="99"/>
    <w:pPr>
      <w:shd w:val="clear" w:color="auto" w:fill="FFFFFF"/>
      <w:spacing w:line="374" w:lineRule="auto"/>
      <w:ind w:firstLine="400"/>
    </w:pPr>
    <w:rPr>
      <w:rFonts w:ascii="MingLiU" w:eastAsia="MingLiU"/>
      <w:sz w:val="30"/>
      <w:lang w:val="zh-CN" w:eastAsia="zh-CN"/>
    </w:rPr>
  </w:style>
  <w:style w:type="character" w:customStyle="1" w:styleId="10">
    <w:name w:val="其他_"/>
    <w:basedOn w:val="4"/>
    <w:link w:val="9"/>
    <w:unhideWhenUsed/>
    <w:qFormat/>
    <w:locked/>
    <w:uiPriority w:val="99"/>
    <w:rPr>
      <w:rFonts w:asci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308</Characters>
  <Lines>0</Lines>
  <Paragraphs>0</Paragraphs>
  <TotalTime>32</TotalTime>
  <ScaleCrop>false</ScaleCrop>
  <LinksUpToDate>false</LinksUpToDate>
  <CharactersWithSpaces>309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2021-06-21T02:31:00Z</dcterms:created>
  <dc:creator>WPS_1522726718</dc:creator>
  <cp:lastModifiedBy>Administrator</cp:lastModifiedBy>
  <dcterms:modified xsi:type="dcterms:W3CDTF">2025-02-20T08:41:25Z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2006044D9917406FA95A721917F11CE2_13</vt:lpwstr>
  </property>
</Properties>
</file>