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田林县国有乐里林场202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月政府采购意向</w:t>
      </w:r>
    </w:p>
    <w:p>
      <w:pPr>
        <w:keepNext w:val="0"/>
        <w:keepLines w:val="0"/>
        <w:pageBreakBefore w:val="0"/>
        <w:widowControl/>
        <w:kinsoku/>
        <w:wordWrap/>
        <w:overflowPunct/>
        <w:topLinePunct w:val="0"/>
        <w:autoSpaceDE/>
        <w:autoSpaceDN/>
        <w:bidi w:val="0"/>
        <w:adjustRightInd/>
        <w:snapToGrid/>
        <w:spacing w:after="0" w:line="44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为</w:t>
      </w:r>
      <w:r>
        <w:rPr>
          <w:rFonts w:hint="default" w:ascii="Times New Roman" w:hAnsi="Times New Roman" w:eastAsia="仿宋_GB2312" w:cs="Times New Roman"/>
          <w:sz w:val="32"/>
          <w:szCs w:val="32"/>
        </w:rPr>
        <w:t>便于供应商及时了解政府采购信息，根据《财政部关于开展政府采购意向公开工作的通知》（财库〔2020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10号）和《广西壮族自治区财政厅关于进一步规范政府采购意向公开工作的通知》（桂财采〔2022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84号）等有关规定，现将田林县国有乐里林场202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月采购意向公开如下：</w:t>
      </w:r>
    </w:p>
    <w:tbl>
      <w:tblPr>
        <w:tblStyle w:val="32"/>
        <w:tblpPr w:leftFromText="180" w:rightFromText="180" w:vertAnchor="text" w:horzAnchor="page" w:tblpX="1478" w:tblpY="149"/>
        <w:tblOverlap w:val="never"/>
        <w:tblW w:w="13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520"/>
        <w:gridCol w:w="5130"/>
        <w:gridCol w:w="1500"/>
        <w:gridCol w:w="1740"/>
        <w:gridCol w:w="180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采购项目名称</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采购需求概况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预算金额</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预计采购</w:t>
            </w:r>
          </w:p>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落实政府采购政策功能情况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lang w:val="en-US"/>
              </w:rPr>
            </w:pPr>
            <w:r>
              <w:rPr>
                <w:rFonts w:hint="eastAsia" w:ascii="Times New Roman" w:hAnsi="Times New Roman" w:eastAsia="仿宋_GB2312" w:cs="Times New Roman"/>
                <w:b w:val="0"/>
                <w:bCs w:val="0"/>
                <w:i w:val="0"/>
                <w:iCs w:val="0"/>
                <w:color w:val="000000"/>
                <w:kern w:val="0"/>
                <w:sz w:val="28"/>
                <w:szCs w:val="28"/>
                <w:u w:val="none"/>
                <w:lang w:val="en-US" w:eastAsia="zh-CN" w:bidi="ar"/>
              </w:rPr>
              <w:t>旧州渭雅基地</w:t>
            </w:r>
            <w:r>
              <w:rPr>
                <w:rFonts w:hint="default" w:ascii="Times New Roman" w:hAnsi="Times New Roman" w:eastAsia="仿宋_GB2312" w:cs="Times New Roman"/>
                <w:b w:val="0"/>
                <w:bCs w:val="0"/>
                <w:i w:val="0"/>
                <w:iCs w:val="0"/>
                <w:color w:val="000000"/>
                <w:kern w:val="0"/>
                <w:sz w:val="28"/>
                <w:szCs w:val="28"/>
                <w:u w:val="none"/>
                <w:lang w:val="en-US" w:eastAsia="zh-CN" w:bidi="ar"/>
              </w:rPr>
              <w:t>桉树营造林</w:t>
            </w:r>
            <w:r>
              <w:rPr>
                <w:rFonts w:hint="eastAsia" w:ascii="Times New Roman" w:hAnsi="Times New Roman" w:eastAsia="仿宋_GB2312" w:cs="Times New Roman"/>
                <w:b w:val="0"/>
                <w:bCs w:val="0"/>
                <w:i w:val="0"/>
                <w:iCs w:val="0"/>
                <w:color w:val="000000"/>
                <w:kern w:val="0"/>
                <w:sz w:val="28"/>
                <w:szCs w:val="28"/>
                <w:u w:val="none"/>
                <w:lang w:val="en-US" w:eastAsia="zh-CN" w:bidi="ar"/>
              </w:rPr>
              <w:t>及</w:t>
            </w:r>
            <w:r>
              <w:rPr>
                <w:rFonts w:hint="default" w:ascii="Times New Roman" w:hAnsi="Times New Roman" w:eastAsia="仿宋_GB2312" w:cs="Times New Roman"/>
                <w:b w:val="0"/>
                <w:bCs w:val="0"/>
                <w:i w:val="0"/>
                <w:iCs w:val="0"/>
                <w:color w:val="000000"/>
                <w:kern w:val="0"/>
                <w:sz w:val="28"/>
                <w:szCs w:val="28"/>
                <w:u w:val="none"/>
                <w:lang w:val="en-US" w:eastAsia="zh-CN" w:bidi="ar"/>
              </w:rPr>
              <w:t>抚育项目劳务服务发包工程</w:t>
            </w:r>
            <w:r>
              <w:rPr>
                <w:rFonts w:hint="eastAsia" w:ascii="Times New Roman" w:hAnsi="Times New Roman" w:eastAsia="仿宋_GB2312" w:cs="Times New Roman"/>
                <w:b w:val="0"/>
                <w:bCs w:val="0"/>
                <w:i w:val="0"/>
                <w:iCs w:val="0"/>
                <w:color w:val="000000"/>
                <w:kern w:val="0"/>
                <w:sz w:val="28"/>
                <w:szCs w:val="28"/>
                <w:u w:val="none"/>
                <w:lang w:val="en-US" w:eastAsia="zh-CN" w:bidi="ar"/>
              </w:rPr>
              <w:t>（第一期）</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b w:val="0"/>
                <w:bCs w:val="0"/>
                <w:i w:val="0"/>
                <w:iCs w:val="0"/>
                <w:color w:val="000000"/>
                <w:sz w:val="28"/>
                <w:szCs w:val="28"/>
                <w:u w:val="none"/>
                <w:lang w:val="en-US" w:eastAsia="zh-CN"/>
              </w:rPr>
            </w:pPr>
            <w:r>
              <w:rPr>
                <w:rFonts w:hint="default" w:ascii="Times New Roman" w:hAnsi="Times New Roman" w:eastAsia="仿宋_GB2312" w:cs="Times New Roman"/>
                <w:b w:val="0"/>
                <w:bCs w:val="0"/>
                <w:i w:val="0"/>
                <w:iCs w:val="0"/>
                <w:color w:val="000000"/>
                <w:kern w:val="0"/>
                <w:sz w:val="28"/>
                <w:szCs w:val="28"/>
                <w:u w:val="none"/>
                <w:lang w:val="en-US" w:eastAsia="zh-CN" w:bidi="ar"/>
              </w:rPr>
              <w:t>桉树营造林</w:t>
            </w:r>
            <w:r>
              <w:rPr>
                <w:rFonts w:hint="eastAsia" w:ascii="Times New Roman" w:hAnsi="Times New Roman" w:eastAsia="仿宋_GB2312" w:cs="Times New Roman"/>
                <w:b w:val="0"/>
                <w:bCs w:val="0"/>
                <w:i w:val="0"/>
                <w:iCs w:val="0"/>
                <w:color w:val="000000"/>
                <w:kern w:val="0"/>
                <w:sz w:val="28"/>
                <w:szCs w:val="28"/>
                <w:u w:val="none"/>
                <w:lang w:val="en-US" w:eastAsia="zh-CN" w:bidi="ar"/>
              </w:rPr>
              <w:t>及</w:t>
            </w:r>
            <w:r>
              <w:rPr>
                <w:rFonts w:hint="default" w:ascii="Times New Roman" w:hAnsi="Times New Roman" w:eastAsia="仿宋_GB2312" w:cs="Times New Roman"/>
                <w:b w:val="0"/>
                <w:bCs w:val="0"/>
                <w:i w:val="0"/>
                <w:iCs w:val="0"/>
                <w:color w:val="000000"/>
                <w:kern w:val="0"/>
                <w:sz w:val="28"/>
                <w:szCs w:val="28"/>
                <w:u w:val="none"/>
                <w:lang w:val="en-US" w:eastAsia="zh-CN" w:bidi="ar"/>
              </w:rPr>
              <w:t>抚育</w:t>
            </w:r>
            <w:r>
              <w:rPr>
                <w:rFonts w:hint="eastAsia" w:ascii="Times New Roman" w:hAnsi="Times New Roman" w:eastAsia="仿宋_GB2312" w:cs="Times New Roman"/>
                <w:b w:val="0"/>
                <w:bCs w:val="0"/>
                <w:i w:val="0"/>
                <w:iCs w:val="0"/>
                <w:color w:val="000000"/>
                <w:kern w:val="0"/>
                <w:sz w:val="28"/>
                <w:szCs w:val="28"/>
                <w:u w:val="none"/>
                <w:lang w:val="en-US" w:eastAsia="zh-CN" w:bidi="ar"/>
              </w:rPr>
              <w:t>项目</w:t>
            </w:r>
            <w:r>
              <w:rPr>
                <w:rFonts w:hint="default" w:ascii="Times New Roman" w:hAnsi="Times New Roman" w:eastAsia="仿宋_GB2312" w:cs="Times New Roman"/>
                <w:b w:val="0"/>
                <w:bCs w:val="0"/>
                <w:i w:val="0"/>
                <w:iCs w:val="0"/>
                <w:color w:val="000000"/>
                <w:kern w:val="0"/>
                <w:sz w:val="28"/>
                <w:szCs w:val="28"/>
                <w:u w:val="none"/>
                <w:lang w:val="en-US" w:eastAsia="zh-CN" w:bidi="ar"/>
              </w:rPr>
              <w:t>劳务服务发包工程</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一、</w:t>
            </w:r>
            <w:r>
              <w:rPr>
                <w:rFonts w:hint="eastAsia" w:ascii="Times New Roman" w:hAnsi="Times New Roman" w:eastAsia="仿宋_GB2312" w:cs="Times New Roman"/>
                <w:b w:val="0"/>
                <w:bCs w:val="0"/>
                <w:i w:val="0"/>
                <w:iCs w:val="0"/>
                <w:color w:val="000000"/>
                <w:kern w:val="0"/>
                <w:sz w:val="28"/>
                <w:szCs w:val="28"/>
                <w:u w:val="none"/>
                <w:lang w:val="en-US" w:eastAsia="zh-CN" w:bidi="ar"/>
              </w:rPr>
              <w:t>项目概况：建设</w:t>
            </w:r>
            <w:r>
              <w:rPr>
                <w:rFonts w:hint="default" w:ascii="Times New Roman" w:hAnsi="Times New Roman" w:eastAsia="仿宋_GB2312" w:cs="Times New Roman"/>
                <w:b w:val="0"/>
                <w:bCs w:val="0"/>
                <w:i w:val="0"/>
                <w:iCs w:val="0"/>
                <w:color w:val="000000"/>
                <w:kern w:val="0"/>
                <w:sz w:val="28"/>
                <w:szCs w:val="28"/>
                <w:u w:val="none"/>
                <w:lang w:val="en-US" w:eastAsia="zh-CN" w:bidi="ar"/>
              </w:rPr>
              <w:t>地点</w:t>
            </w:r>
            <w:r>
              <w:rPr>
                <w:rFonts w:hint="eastAsia" w:ascii="Times New Roman" w:hAnsi="Times New Roman" w:eastAsia="仿宋_GB2312" w:cs="Times New Roman"/>
                <w:b w:val="0"/>
                <w:bCs w:val="0"/>
                <w:i w:val="0"/>
                <w:iCs w:val="0"/>
                <w:color w:val="000000"/>
                <w:kern w:val="0"/>
                <w:sz w:val="28"/>
                <w:szCs w:val="28"/>
                <w:u w:val="none"/>
                <w:lang w:val="en-US" w:eastAsia="zh-CN" w:bidi="ar"/>
              </w:rPr>
              <w:t>位于</w:t>
            </w:r>
            <w:r>
              <w:rPr>
                <w:rFonts w:hint="default" w:ascii="Times New Roman" w:hAnsi="Times New Roman" w:eastAsia="仿宋_GB2312" w:cs="Times New Roman"/>
                <w:b w:val="0"/>
                <w:bCs w:val="0"/>
                <w:i w:val="0"/>
                <w:iCs w:val="0"/>
                <w:color w:val="000000"/>
                <w:kern w:val="0"/>
                <w:sz w:val="28"/>
                <w:szCs w:val="28"/>
                <w:u w:val="none"/>
                <w:lang w:val="en-US" w:eastAsia="zh-CN" w:bidi="ar"/>
              </w:rPr>
              <w:t>田林县</w:t>
            </w:r>
            <w:r>
              <w:rPr>
                <w:rFonts w:hint="eastAsia" w:ascii="Times New Roman" w:hAnsi="Times New Roman" w:eastAsia="仿宋_GB2312" w:cs="Times New Roman"/>
                <w:sz w:val="28"/>
                <w:szCs w:val="28"/>
                <w:lang w:val="en-US" w:eastAsia="zh-CN"/>
              </w:rPr>
              <w:t>旧州村27林班、平林村4、5</w:t>
            </w:r>
            <w:r>
              <w:rPr>
                <w:rFonts w:hint="default" w:ascii="Times New Roman" w:hAnsi="Times New Roman" w:eastAsia="仿宋_GB2312" w:cs="Times New Roman"/>
                <w:sz w:val="28"/>
                <w:szCs w:val="28"/>
                <w:lang w:val="en-US" w:eastAsia="zh-CN"/>
              </w:rPr>
              <w:t>林班；</w:t>
            </w:r>
            <w:r>
              <w:rPr>
                <w:rFonts w:hint="eastAsia" w:ascii="Times New Roman" w:hAnsi="Times New Roman" w:eastAsia="仿宋_GB2312" w:cs="Times New Roman"/>
                <w:sz w:val="28"/>
                <w:szCs w:val="28"/>
                <w:lang w:val="en-US" w:eastAsia="zh-CN"/>
              </w:rPr>
              <w:t>第一期规</w:t>
            </w:r>
            <w:r>
              <w:rPr>
                <w:rFonts w:hint="default" w:ascii="Times New Roman" w:hAnsi="Times New Roman" w:eastAsia="仿宋_GB2312" w:cs="Times New Roman"/>
                <w:sz w:val="28"/>
                <w:szCs w:val="28"/>
                <w:lang w:val="en-US" w:eastAsia="zh-CN"/>
              </w:rPr>
              <w:t>划造林面积：</w:t>
            </w:r>
            <w:r>
              <w:rPr>
                <w:rFonts w:hint="eastAsia" w:ascii="Times New Roman" w:hAnsi="Times New Roman" w:eastAsia="仿宋_GB2312" w:cs="Times New Roman"/>
                <w:sz w:val="28"/>
                <w:szCs w:val="28"/>
                <w:lang w:val="en-US" w:eastAsia="zh-CN"/>
              </w:rPr>
              <w:t>662.1</w:t>
            </w:r>
            <w:r>
              <w:rPr>
                <w:rFonts w:hint="default" w:ascii="Times New Roman" w:hAnsi="Times New Roman" w:eastAsia="仿宋_GB2312" w:cs="Times New Roman"/>
                <w:sz w:val="28"/>
                <w:szCs w:val="28"/>
                <w:lang w:val="en-US" w:eastAsia="zh-CN"/>
              </w:rPr>
              <w:t>亩</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b w:val="0"/>
                <w:bCs w:val="0"/>
                <w:i w:val="0"/>
                <w:iCs w:val="0"/>
                <w:color w:val="000000"/>
                <w:kern w:val="0"/>
                <w:sz w:val="28"/>
                <w:szCs w:val="28"/>
                <w:u w:val="none"/>
                <w:lang w:val="en-US" w:eastAsia="zh-CN" w:bidi="ar"/>
              </w:rPr>
              <w:t>建设</w:t>
            </w:r>
            <w:r>
              <w:rPr>
                <w:rFonts w:hint="default" w:ascii="Times New Roman" w:hAnsi="Times New Roman" w:eastAsia="仿宋_GB2312" w:cs="Times New Roman"/>
                <w:b w:val="0"/>
                <w:bCs w:val="0"/>
                <w:i w:val="0"/>
                <w:iCs w:val="0"/>
                <w:color w:val="000000"/>
                <w:kern w:val="0"/>
                <w:sz w:val="28"/>
                <w:szCs w:val="28"/>
                <w:u w:val="none"/>
                <w:lang w:val="en-US" w:eastAsia="zh-CN" w:bidi="ar"/>
              </w:rPr>
              <w:t>时间：</w:t>
            </w:r>
            <w:r>
              <w:rPr>
                <w:rFonts w:hint="eastAsia" w:ascii="Times New Roman" w:hAnsi="Times New Roman" w:eastAsia="仿宋_GB2312" w:cs="Times New Roman"/>
                <w:b w:val="0"/>
                <w:bCs w:val="0"/>
                <w:i w:val="0"/>
                <w:iCs w:val="0"/>
                <w:color w:val="000000"/>
                <w:kern w:val="0"/>
                <w:sz w:val="28"/>
                <w:szCs w:val="28"/>
                <w:u w:val="none"/>
                <w:lang w:val="en-US" w:eastAsia="zh-CN" w:bidi="ar"/>
              </w:rPr>
              <w:t>自</w:t>
            </w:r>
            <w:r>
              <w:rPr>
                <w:rFonts w:hint="default" w:ascii="Times New Roman" w:hAnsi="Times New Roman" w:eastAsia="仿宋_GB2312" w:cs="Times New Roman"/>
                <w:b w:val="0"/>
                <w:bCs w:val="0"/>
                <w:i w:val="0"/>
                <w:iCs w:val="0"/>
                <w:color w:val="000000"/>
                <w:kern w:val="0"/>
                <w:sz w:val="28"/>
                <w:szCs w:val="28"/>
                <w:u w:val="none"/>
                <w:lang w:val="en-US" w:eastAsia="zh-CN" w:bidi="ar"/>
              </w:rPr>
              <w:t>202</w:t>
            </w:r>
            <w:r>
              <w:rPr>
                <w:rFonts w:hint="eastAsia" w:ascii="Times New Roman" w:hAnsi="Times New Roman" w:eastAsia="仿宋_GB2312" w:cs="Times New Roman"/>
                <w:b w:val="0"/>
                <w:bCs w:val="0"/>
                <w:i w:val="0"/>
                <w:iCs w:val="0"/>
                <w:color w:val="000000"/>
                <w:kern w:val="0"/>
                <w:sz w:val="28"/>
                <w:szCs w:val="28"/>
                <w:u w:val="none"/>
                <w:lang w:val="en-US" w:eastAsia="zh-CN" w:bidi="ar"/>
              </w:rPr>
              <w:t>5</w:t>
            </w:r>
            <w:r>
              <w:rPr>
                <w:rFonts w:hint="default" w:ascii="Times New Roman" w:hAnsi="Times New Roman" w:eastAsia="仿宋_GB2312" w:cs="Times New Roman"/>
                <w:b w:val="0"/>
                <w:bCs w:val="0"/>
                <w:i w:val="0"/>
                <w:iCs w:val="0"/>
                <w:color w:val="000000"/>
                <w:kern w:val="0"/>
                <w:sz w:val="28"/>
                <w:szCs w:val="28"/>
                <w:u w:val="none"/>
                <w:lang w:val="en-US" w:eastAsia="zh-CN" w:bidi="ar"/>
              </w:rPr>
              <w:t>年2月-2025年1</w:t>
            </w:r>
            <w:r>
              <w:rPr>
                <w:rFonts w:hint="eastAsia" w:ascii="Times New Roman" w:hAnsi="Times New Roman" w:eastAsia="仿宋_GB2312" w:cs="Times New Roman"/>
                <w:b w:val="0"/>
                <w:bCs w:val="0"/>
                <w:i w:val="0"/>
                <w:iCs w:val="0"/>
                <w:color w:val="000000"/>
                <w:kern w:val="0"/>
                <w:sz w:val="28"/>
                <w:szCs w:val="28"/>
                <w:u w:val="none"/>
                <w:lang w:val="en-US" w:eastAsia="zh-CN" w:bidi="ar"/>
              </w:rPr>
              <w:t>2</w:t>
            </w:r>
            <w:r>
              <w:rPr>
                <w:rFonts w:hint="default" w:ascii="Times New Roman" w:hAnsi="Times New Roman" w:eastAsia="仿宋_GB2312" w:cs="Times New Roman"/>
                <w:b w:val="0"/>
                <w:bCs w:val="0"/>
                <w:i w:val="0"/>
                <w:iCs w:val="0"/>
                <w:color w:val="000000"/>
                <w:kern w:val="0"/>
                <w:sz w:val="28"/>
                <w:szCs w:val="28"/>
                <w:u w:val="none"/>
                <w:lang w:val="en-US" w:eastAsia="zh-CN" w:bidi="ar"/>
              </w:rPr>
              <w:t>月</w:t>
            </w:r>
            <w:r>
              <w:rPr>
                <w:rFonts w:hint="eastAsia" w:ascii="Times New Roman" w:hAnsi="Times New Roman" w:eastAsia="仿宋_GB2312" w:cs="Times New Roman"/>
                <w:b w:val="0"/>
                <w:bCs w:val="0"/>
                <w:i w:val="0"/>
                <w:iCs w:val="0"/>
                <w:color w:val="000000"/>
                <w:kern w:val="0"/>
                <w:sz w:val="28"/>
                <w:szCs w:val="28"/>
                <w:u w:val="none"/>
                <w:lang w:val="en-US" w:eastAsia="zh-CN" w:bidi="ar"/>
              </w:rPr>
              <w:t>止</w:t>
            </w:r>
            <w:r>
              <w:rPr>
                <w:rFonts w:hint="default" w:ascii="Times New Roman" w:hAnsi="Times New Roman" w:eastAsia="仿宋_GB2312" w:cs="Times New Roman"/>
                <w:b w:val="0"/>
                <w:bCs w:val="0"/>
                <w:i w:val="0"/>
                <w:iCs w:val="0"/>
                <w:color w:val="000000"/>
                <w:kern w:val="0"/>
                <w:sz w:val="28"/>
                <w:szCs w:val="28"/>
                <w:u w:val="none"/>
                <w:lang w:val="en-US" w:eastAsia="zh-CN" w:bidi="ar"/>
              </w:rPr>
              <w:t>共1</w:t>
            </w:r>
            <w:r>
              <w:rPr>
                <w:rFonts w:hint="eastAsia" w:ascii="Times New Roman" w:hAnsi="Times New Roman" w:eastAsia="仿宋_GB2312" w:cs="Times New Roman"/>
                <w:b w:val="0"/>
                <w:bCs w:val="0"/>
                <w:i w:val="0"/>
                <w:iCs w:val="0"/>
                <w:color w:val="000000"/>
                <w:kern w:val="0"/>
                <w:sz w:val="28"/>
                <w:szCs w:val="28"/>
                <w:u w:val="none"/>
                <w:lang w:val="en-US" w:eastAsia="zh-CN" w:bidi="ar"/>
              </w:rPr>
              <w:t>1个月；建设</w:t>
            </w:r>
            <w:r>
              <w:rPr>
                <w:rFonts w:hint="default" w:ascii="Times New Roman" w:hAnsi="Times New Roman" w:eastAsia="仿宋_GB2312" w:cs="Times New Roman"/>
                <w:b w:val="0"/>
                <w:bCs w:val="0"/>
                <w:i w:val="0"/>
                <w:iCs w:val="0"/>
                <w:color w:val="000000"/>
                <w:kern w:val="0"/>
                <w:sz w:val="28"/>
                <w:szCs w:val="28"/>
                <w:u w:val="none"/>
                <w:lang w:val="en-US" w:eastAsia="zh-CN" w:bidi="ar"/>
              </w:rPr>
              <w:t>内容主要包括</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砍山、炼山、清山、挖坑、施基肥、回土、种植（含补植）、追肥（2次）、抚育3（次）</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 </w:t>
            </w:r>
            <w:r>
              <w:rPr>
                <w:rFonts w:hint="eastAsia" w:ascii="Times New Roman" w:hAnsi="Times New Roman" w:eastAsia="仿宋_GB2312" w:cs="Times New Roman"/>
                <w:b w:val="0"/>
                <w:bCs w:val="0"/>
                <w:i w:val="0"/>
                <w:iCs w:val="0"/>
                <w:color w:val="000000"/>
                <w:kern w:val="0"/>
                <w:sz w:val="28"/>
                <w:szCs w:val="28"/>
                <w:u w:val="none"/>
                <w:lang w:val="en-US" w:eastAsia="zh-CN" w:bidi="ar"/>
              </w:rPr>
              <w:t>病虫害防治视虫害情况确定），预算金额已包含苗木及肥料在林地内的贮藏、看守、装卸、短途运输、林区便道维修等费用。</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bCs w:val="0"/>
                <w:i w:val="0"/>
                <w:caps w:val="0"/>
                <w:color w:val="auto"/>
                <w:spacing w:val="0"/>
                <w:w w:val="100"/>
                <w:sz w:val="28"/>
                <w:szCs w:val="28"/>
                <w:lang w:val="en-US" w:eastAsia="zh-CN"/>
              </w:rPr>
              <w:t xml:space="preserve">                      二 、项目技术要求：</w:t>
            </w:r>
            <w:r>
              <w:rPr>
                <w:rFonts w:hint="default" w:ascii="Times New Roman" w:hAnsi="Times New Roman" w:eastAsia="仿宋_GB2312" w:cs="Times New Roman"/>
                <w:color w:val="auto"/>
                <w:sz w:val="28"/>
                <w:szCs w:val="28"/>
              </w:rPr>
              <w:t>造林密度为</w:t>
            </w:r>
            <w:r>
              <w:rPr>
                <w:rFonts w:hint="default" w:ascii="Times New Roman" w:hAnsi="Times New Roman" w:eastAsia="仿宋_GB2312" w:cs="Times New Roman"/>
                <w:color w:val="auto"/>
                <w:sz w:val="28"/>
                <w:szCs w:val="28"/>
                <w:lang w:val="en-US" w:eastAsia="zh-CN"/>
              </w:rPr>
              <w:t>95</w:t>
            </w:r>
            <w:r>
              <w:rPr>
                <w:rFonts w:hint="default" w:ascii="Times New Roman" w:hAnsi="Times New Roman" w:eastAsia="仿宋_GB2312" w:cs="Times New Roman"/>
                <w:color w:val="auto"/>
                <w:sz w:val="28"/>
                <w:szCs w:val="28"/>
              </w:rPr>
              <w:t>株/亩，株行距2</w:t>
            </w:r>
            <w:r>
              <w:rPr>
                <w:rFonts w:hint="default" w:ascii="Times New Roman" w:hAnsi="Times New Roman" w:eastAsia="仿宋_GB2312" w:cs="Times New Roman"/>
                <w:color w:val="auto"/>
                <w:sz w:val="28"/>
                <w:szCs w:val="28"/>
                <w:lang w:eastAsia="zh-CN"/>
              </w:rPr>
              <w:t>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3.5</w:t>
            </w:r>
            <w:r>
              <w:rPr>
                <w:rFonts w:hint="default" w:ascii="Times New Roman" w:hAnsi="Times New Roman" w:eastAsia="仿宋_GB2312" w:cs="Times New Roman"/>
                <w:color w:val="auto"/>
                <w:sz w:val="28"/>
                <w:szCs w:val="28"/>
              </w:rPr>
              <w:t>米</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或2.5米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rPr>
              <w:t>3</w:t>
            </w:r>
            <w:r>
              <w:rPr>
                <w:rFonts w:hint="default" w:ascii="Times New Roman" w:hAnsi="Times New Roman" w:eastAsia="仿宋_GB2312" w:cs="Times New Roman"/>
                <w:color w:val="auto"/>
                <w:sz w:val="28"/>
                <w:szCs w:val="28"/>
                <w:lang w:val="en-US" w:eastAsia="zh-CN"/>
              </w:rPr>
              <w:t>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挖</w:t>
            </w:r>
            <w:r>
              <w:rPr>
                <w:rFonts w:hint="default" w:ascii="Times New Roman" w:hAnsi="Times New Roman" w:eastAsia="仿宋_GB2312" w:cs="Times New Roman"/>
                <w:color w:val="auto"/>
                <w:sz w:val="28"/>
                <w:szCs w:val="28"/>
              </w:rPr>
              <w:t>坑</w:t>
            </w:r>
            <w:r>
              <w:rPr>
                <w:rFonts w:hint="default" w:ascii="Times New Roman" w:hAnsi="Times New Roman" w:eastAsia="仿宋_GB2312" w:cs="Times New Roman"/>
                <w:color w:val="auto"/>
                <w:sz w:val="28"/>
                <w:szCs w:val="28"/>
                <w:lang w:val="en-US" w:eastAsia="zh-CN"/>
              </w:rPr>
              <w:t>规格为：40厘米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30厘米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30厘米；造林成活率达90%以上。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auto"/>
                <w:kern w:val="0"/>
                <w:sz w:val="28"/>
                <w:szCs w:val="28"/>
                <w:u w:val="none"/>
                <w:lang w:val="en-US" w:eastAsia="zh-CN" w:bidi="ar"/>
              </w:rPr>
              <w:t>76.2077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202</w:t>
            </w:r>
            <w:r>
              <w:rPr>
                <w:rFonts w:hint="eastAsia" w:ascii="Times New Roman" w:hAnsi="Times New Roman" w:eastAsia="仿宋_GB2312" w:cs="Times New Roman"/>
                <w:i w:val="0"/>
                <w:iCs w:val="0"/>
                <w:color w:val="000000"/>
                <w:kern w:val="0"/>
                <w:sz w:val="28"/>
                <w:szCs w:val="28"/>
                <w:u w:val="none"/>
                <w:lang w:val="en-US" w:eastAsia="zh-CN" w:bidi="ar"/>
              </w:rPr>
              <w:t>5</w:t>
            </w:r>
            <w:r>
              <w:rPr>
                <w:rFonts w:hint="default" w:ascii="Times New Roman" w:hAnsi="Times New Roman" w:eastAsia="仿宋_GB2312" w:cs="Times New Roman"/>
                <w:i w:val="0"/>
                <w:iCs w:val="0"/>
                <w:color w:val="000000"/>
                <w:kern w:val="0"/>
                <w:sz w:val="28"/>
                <w:szCs w:val="28"/>
                <w:u w:val="none"/>
                <w:lang w:val="en-US" w:eastAsia="zh-CN" w:bidi="ar"/>
              </w:rPr>
              <w:t>年1月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专门面向中小微企业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iCs w:val="0"/>
                <w:color w:val="000000"/>
                <w:sz w:val="28"/>
                <w:szCs w:val="28"/>
                <w:u w:val="none"/>
              </w:rPr>
            </w:pPr>
          </w:p>
        </w:tc>
      </w:tr>
    </w:tbl>
    <w:p>
      <w:pPr>
        <w:keepNext w:val="0"/>
        <w:keepLines w:val="0"/>
        <w:pageBreakBefore w:val="0"/>
        <w:widowControl/>
        <w:kinsoku/>
        <w:wordWrap/>
        <w:overflowPunct/>
        <w:topLinePunct w:val="0"/>
        <w:autoSpaceDE/>
        <w:autoSpaceDN/>
        <w:bidi w:val="0"/>
        <w:adjustRightInd/>
        <w:snapToGrid/>
        <w:spacing w:after="0" w:line="40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sectPr>
      <w:pgSz w:w="15840" w:h="12240" w:orient="landscape"/>
      <w:pgMar w:top="1701" w:right="1531" w:bottom="1134" w:left="153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7185B0B"/>
    <w:rsid w:val="09C07E82"/>
    <w:rsid w:val="0B06045E"/>
    <w:rsid w:val="0E3B5766"/>
    <w:rsid w:val="137568FB"/>
    <w:rsid w:val="14324A69"/>
    <w:rsid w:val="16D9732C"/>
    <w:rsid w:val="1963788C"/>
    <w:rsid w:val="1D41788A"/>
    <w:rsid w:val="1E5E4E00"/>
    <w:rsid w:val="23007D7C"/>
    <w:rsid w:val="30AD6FF6"/>
    <w:rsid w:val="32211FDF"/>
    <w:rsid w:val="336E2081"/>
    <w:rsid w:val="34717FA7"/>
    <w:rsid w:val="368F5358"/>
    <w:rsid w:val="3AE471F8"/>
    <w:rsid w:val="3B55113B"/>
    <w:rsid w:val="3DB70E50"/>
    <w:rsid w:val="3E8E3DE4"/>
    <w:rsid w:val="40962AE8"/>
    <w:rsid w:val="4BAF1EBA"/>
    <w:rsid w:val="4CBF7AF9"/>
    <w:rsid w:val="4EE94319"/>
    <w:rsid w:val="5277735B"/>
    <w:rsid w:val="56A549E9"/>
    <w:rsid w:val="588709AB"/>
    <w:rsid w:val="5A6E4EEC"/>
    <w:rsid w:val="610A20E3"/>
    <w:rsid w:val="66B97ACA"/>
    <w:rsid w:val="6B5330CC"/>
    <w:rsid w:val="792A6F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2025-01-22T02:26:15Z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E6DC499FD9A84C21A76908D2DA9995A9</vt:lpwstr>
  </property>
</Properties>
</file>