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关于乐业县芒果绿色高效种养技术集成与示范</w:t>
      </w:r>
    </w:p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农资采购询价公告</w:t>
      </w:r>
    </w:p>
    <w:p>
      <w:pPr>
        <w:spacing w:line="56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00" w:lineRule="exact"/>
        <w:rPr>
          <w:rStyle w:val="6"/>
          <w:rFonts w:ascii="仿宋" w:hAnsi="仿宋" w:eastAsia="仿宋"/>
          <w:color w:val="000000"/>
          <w:sz w:val="32"/>
          <w:szCs w:val="32"/>
        </w:rPr>
      </w:pPr>
      <w:r>
        <w:rPr>
          <w:rStyle w:val="6"/>
          <w:rFonts w:hint="eastAsia" w:ascii="仿宋" w:hAnsi="仿宋"/>
          <w:color w:val="000000"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/>
          <w:sz w:val="32"/>
          <w:szCs w:val="32"/>
        </w:rPr>
        <w:t>乐业县芒果绿色高效种养技术集成与示范项目农资采购</w:t>
      </w: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</w:rPr>
        <w:t>项目建设内容：</w:t>
      </w:r>
      <w:r>
        <w:rPr>
          <w:rFonts w:hint="eastAsia" w:ascii="仿宋" w:hAnsi="仿宋" w:eastAsia="仿宋"/>
          <w:color w:val="000000"/>
          <w:sz w:val="32"/>
          <w:szCs w:val="32"/>
        </w:rPr>
        <w:t>农资采购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采购方式：询价采购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预算总金额：</w:t>
      </w:r>
      <w:r>
        <w:rPr>
          <w:sz w:val="28"/>
          <w:szCs w:val="28"/>
        </w:rPr>
        <w:t>48.5</w:t>
      </w:r>
      <w:r>
        <w:rPr>
          <w:rFonts w:hint="eastAsia"/>
          <w:sz w:val="28"/>
          <w:szCs w:val="28"/>
        </w:rPr>
        <w:t>万元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合同履约期限：以</w:t>
      </w:r>
      <w:r>
        <w:rPr>
          <w:sz w:val="28"/>
          <w:szCs w:val="28"/>
        </w:rPr>
        <w:t>合同为准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项目编号：LYNTGS-</w:t>
      </w:r>
      <w:r>
        <w:rPr>
          <w:rFonts w:hint="eastAsia"/>
          <w:sz w:val="28"/>
          <w:szCs w:val="28"/>
          <w:lang w:val="en-US" w:eastAsia="zh-CN"/>
        </w:rPr>
        <w:t>2024-008</w:t>
      </w:r>
      <w:r>
        <w:rPr>
          <w:rFonts w:hint="eastAsia"/>
          <w:sz w:val="28"/>
          <w:szCs w:val="28"/>
        </w:rPr>
        <w:t>　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本项目特定要求：</w:t>
      </w:r>
    </w:p>
    <w:p>
      <w:pPr>
        <w:spacing w:line="500" w:lineRule="exact"/>
        <w:rPr>
          <w:rFonts w:ascii="仿宋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（1）具备相应货物</w:t>
      </w:r>
      <w:r>
        <w:rPr>
          <w:sz w:val="28"/>
          <w:szCs w:val="28"/>
        </w:rPr>
        <w:t>供应</w:t>
      </w:r>
      <w:r>
        <w:rPr>
          <w:rFonts w:hint="eastAsia"/>
          <w:sz w:val="28"/>
          <w:szCs w:val="28"/>
        </w:rPr>
        <w:t>相关资质，</w:t>
      </w:r>
      <w:r>
        <w:rPr>
          <w:rFonts w:ascii="仿宋" w:hAnsi="仿宋"/>
          <w:color w:val="000000"/>
          <w:sz w:val="28"/>
          <w:szCs w:val="28"/>
        </w:rPr>
        <w:t>资信良好。</w:t>
      </w:r>
    </w:p>
    <w:p>
      <w:pPr>
        <w:spacing w:line="500" w:lineRule="exact"/>
        <w:rPr>
          <w:rFonts w:ascii="仿宋" w:hAnsi="仿宋"/>
          <w:color w:val="000000"/>
          <w:sz w:val="28"/>
          <w:szCs w:val="28"/>
        </w:rPr>
      </w:pPr>
      <w:r>
        <w:rPr>
          <w:rStyle w:val="6"/>
          <w:rFonts w:ascii="仿宋" w:hAnsi="仿宋"/>
          <w:color w:val="000000"/>
          <w:sz w:val="28"/>
          <w:szCs w:val="28"/>
        </w:rPr>
        <w:t>（2）对在“信用中国”网站(http://www.creditchina.gov.cn)、中国政府采购网(http://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  <w:r>
        <w:rPr>
          <w:rFonts w:ascii="仿宋" w:hAnsi="仿宋"/>
          <w:color w:val="000000"/>
          <w:sz w:val="28"/>
          <w:szCs w:val="28"/>
        </w:rPr>
        <w:br w:type="textWrapping"/>
      </w:r>
      <w:r>
        <w:rPr>
          <w:rStyle w:val="6"/>
          <w:rFonts w:ascii="仿宋" w:hAnsi="仿宋"/>
          <w:color w:val="000000"/>
          <w:sz w:val="28"/>
          <w:szCs w:val="28"/>
        </w:rPr>
        <w:t>（3）单位负责人为同一人或者存在直接控股、管理关系的不同供应商，不得参加同一合同项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目</w:t>
      </w:r>
      <w:r>
        <w:rPr>
          <w:rStyle w:val="6"/>
          <w:rFonts w:ascii="仿宋" w:hAnsi="仿宋"/>
          <w:color w:val="000000"/>
          <w:sz w:val="28"/>
          <w:szCs w:val="28"/>
        </w:rPr>
        <w:t>下的政府采购活动。除单一来源采购项目外，为采购项目提供整体设计、规范编制或者项目管理、监理、检测等服务的供应商，不得再参加该采购项目的其他采购活动。</w:t>
      </w:r>
      <w:r>
        <w:rPr>
          <w:rFonts w:ascii="仿宋" w:hAnsi="仿宋"/>
          <w:color w:val="000000"/>
          <w:sz w:val="28"/>
          <w:szCs w:val="28"/>
        </w:rPr>
        <w:t> </w:t>
      </w:r>
    </w:p>
    <w:p>
      <w:pPr>
        <w:spacing w:line="500" w:lineRule="exact"/>
        <w:rPr>
          <w:rFonts w:ascii="仿宋" w:hAnsi="仿宋"/>
          <w:color w:val="000000"/>
          <w:sz w:val="28"/>
          <w:szCs w:val="28"/>
        </w:rPr>
      </w:pPr>
      <w:r>
        <w:rPr>
          <w:rFonts w:hint="eastAsia" w:ascii="仿宋" w:hAnsi="仿宋"/>
          <w:color w:val="000000"/>
          <w:sz w:val="28"/>
          <w:szCs w:val="28"/>
        </w:rPr>
        <w:t>截止时间：2024年４月</w:t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/>
          <w:color w:val="000000"/>
          <w:sz w:val="28"/>
          <w:szCs w:val="28"/>
        </w:rPr>
        <w:t>日12:00</w:t>
      </w:r>
    </w:p>
    <w:p>
      <w:pPr>
        <w:spacing w:line="500" w:lineRule="exact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/>
          <w:color w:val="000000"/>
          <w:sz w:val="28"/>
          <w:szCs w:val="28"/>
        </w:rPr>
        <w:t>地点：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乐业县农业投资开发有限公司院内</w:t>
      </w:r>
      <w:r>
        <w:rPr>
          <w:rStyle w:val="6"/>
          <w:rFonts w:ascii="仿宋" w:hAnsi="仿宋"/>
          <w:color w:val="000000"/>
          <w:sz w:val="28"/>
          <w:szCs w:val="28"/>
        </w:rPr>
        <w:t>。</w:t>
      </w:r>
      <w:r>
        <w:rPr>
          <w:rFonts w:ascii="仿宋" w:hAnsi="仿宋"/>
          <w:color w:val="000000"/>
          <w:sz w:val="28"/>
          <w:szCs w:val="28"/>
        </w:rPr>
        <w:t> </w:t>
      </w:r>
      <w:bookmarkStart w:id="0" w:name="_GoBack"/>
      <w:bookmarkEnd w:id="0"/>
    </w:p>
    <w:p>
      <w:pPr>
        <w:spacing w:line="500" w:lineRule="exact"/>
        <w:rPr>
          <w:rFonts w:ascii="仿宋" w:hAnsi="仿宋"/>
          <w:color w:val="000000"/>
          <w:sz w:val="28"/>
          <w:szCs w:val="28"/>
        </w:rPr>
      </w:pPr>
      <w:r>
        <w:rPr>
          <w:rFonts w:hint="eastAsia" w:ascii="仿宋" w:hAnsi="仿宋"/>
          <w:color w:val="000000"/>
          <w:sz w:val="28"/>
          <w:szCs w:val="28"/>
        </w:rPr>
        <w:t>联系人及电话：王先生　1</w:t>
      </w:r>
      <w:r>
        <w:rPr>
          <w:rFonts w:ascii="仿宋" w:hAnsi="仿宋"/>
          <w:color w:val="000000"/>
          <w:sz w:val="28"/>
          <w:szCs w:val="28"/>
        </w:rPr>
        <w:t>8078644252</w:t>
      </w:r>
      <w:r>
        <w:rPr>
          <w:rFonts w:hint="eastAsia" w:ascii="仿宋" w:hAnsi="仿宋"/>
          <w:color w:val="000000"/>
          <w:sz w:val="28"/>
          <w:szCs w:val="28"/>
        </w:rPr>
        <w:t>　　0667-7929599</w:t>
      </w:r>
    </w:p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OWFhODQ4YWM3OWY5MWIyMTAyNzRjNTRjZWNiMTYifQ=="/>
  </w:docVars>
  <w:rsids>
    <w:rsidRoot w:val="29FA797B"/>
    <w:rsid w:val="00042C76"/>
    <w:rsid w:val="001A5B61"/>
    <w:rsid w:val="00291B27"/>
    <w:rsid w:val="003806E2"/>
    <w:rsid w:val="006E0E63"/>
    <w:rsid w:val="007207D2"/>
    <w:rsid w:val="007F6B2E"/>
    <w:rsid w:val="00CB3491"/>
    <w:rsid w:val="00DC6020"/>
    <w:rsid w:val="0DDB56BD"/>
    <w:rsid w:val="18EA6F46"/>
    <w:rsid w:val="29FA797B"/>
    <w:rsid w:val="4313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okmark-item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439</Characters>
  <Lines>3</Lines>
  <Paragraphs>1</Paragraphs>
  <TotalTime>20</TotalTime>
  <ScaleCrop>false</ScaleCrop>
  <LinksUpToDate>false</LinksUpToDate>
  <CharactersWithSpaces>515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2023-09-06T09:18:00Z</dcterms:created>
  <dc:creator>Administrator</dc:creator>
  <cp:lastModifiedBy>86152</cp:lastModifiedBy>
  <dcterms:modified xsi:type="dcterms:W3CDTF">2024-04-02T07:39:43Z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2AB2E47023C04C9B8F065B9EE3F8DFAA_13</vt:lpwstr>
  </property>
</Properties>
</file>