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hint="eastAsia" w:ascii="仿宋" w:hAnsi="仿宋" w:eastAsia="仿宋" w:cs="仿宋"/>
          <w:b w:val="0"/>
          <w:bCs/>
          <w:lang w:eastAsia="zh-CN"/>
        </w:rPr>
      </w:pPr>
      <w:r>
        <w:rPr>
          <w:rFonts w:hint="eastAsia" w:ascii="仿宋" w:hAnsi="仿宋" w:eastAsia="仿宋" w:cs="仿宋"/>
          <w:b w:val="0"/>
          <w:bCs/>
          <w:lang w:eastAsia="zh-CN"/>
        </w:rPr>
        <w:t>那坡县民政局</w:t>
      </w:r>
      <w:bookmarkStart w:id="4" w:name="_GoBack"/>
      <w:bookmarkEnd w:id="4"/>
    </w:p>
    <w:p>
      <w:pPr>
        <w:pStyle w:val="2"/>
        <w:spacing w:line="560" w:lineRule="exact"/>
        <w:jc w:val="center"/>
        <w:rPr>
          <w:rFonts w:hint="eastAsia" w:ascii="仿宋" w:hAnsi="仿宋" w:eastAsia="仿宋" w:cs="仿宋"/>
          <w:b w:val="0"/>
          <w:bCs/>
        </w:rPr>
      </w:pPr>
      <w:r>
        <w:rPr>
          <w:rFonts w:hint="eastAsia" w:ascii="仿宋" w:hAnsi="仿宋" w:eastAsia="仿宋" w:cs="仿宋"/>
          <w:b w:val="0"/>
          <w:bCs/>
        </w:rPr>
        <w:t>202</w:t>
      </w:r>
      <w:r>
        <w:rPr>
          <w:rFonts w:hint="eastAsia" w:ascii="仿宋" w:hAnsi="仿宋" w:eastAsia="仿宋" w:cs="仿宋"/>
          <w:b w:val="0"/>
          <w:bCs/>
          <w:lang w:val="en-US" w:eastAsia="zh-CN"/>
        </w:rPr>
        <w:t>5</w:t>
      </w:r>
      <w:r>
        <w:rPr>
          <w:rFonts w:hint="eastAsia" w:ascii="仿宋" w:hAnsi="仿宋" w:eastAsia="仿宋" w:cs="仿宋"/>
          <w:b w:val="0"/>
          <w:bCs/>
        </w:rPr>
        <w:t>年</w:t>
      </w:r>
      <w:r>
        <w:rPr>
          <w:rFonts w:hint="eastAsia" w:ascii="仿宋" w:hAnsi="仿宋" w:eastAsia="仿宋" w:cs="仿宋"/>
          <w:b w:val="0"/>
          <w:bCs/>
          <w:lang w:val="en-US" w:eastAsia="zh-CN"/>
        </w:rPr>
        <w:t>4</w:t>
      </w:r>
      <w:r>
        <w:rPr>
          <w:rFonts w:hint="eastAsia" w:ascii="仿宋" w:hAnsi="仿宋" w:eastAsia="仿宋" w:cs="仿宋"/>
          <w:b w:val="0"/>
          <w:bCs/>
        </w:rPr>
        <w:t>月</w:t>
      </w:r>
      <w:r>
        <w:rPr>
          <w:rFonts w:hint="eastAsia" w:ascii="仿宋" w:hAnsi="仿宋" w:eastAsia="仿宋" w:cs="仿宋"/>
          <w:b w:val="0"/>
          <w:bCs/>
          <w:lang w:val="en-US" w:eastAsia="zh-CN"/>
        </w:rPr>
        <w:t>至5月</w:t>
      </w:r>
      <w:r>
        <w:rPr>
          <w:rFonts w:hint="eastAsia" w:ascii="仿宋" w:hAnsi="仿宋" w:eastAsia="仿宋" w:cs="仿宋"/>
          <w:b w:val="0"/>
          <w:bCs/>
        </w:rPr>
        <w:t>政府采购意向</w:t>
      </w:r>
    </w:p>
    <w:p>
      <w:pPr>
        <w:pStyle w:val="2"/>
        <w:spacing w:line="560" w:lineRule="exact"/>
        <w:ind w:firstLine="640" w:firstLineChars="200"/>
        <w:jc w:val="left"/>
        <w:rPr>
          <w:rFonts w:hint="eastAsia" w:ascii="仿宋_GB2312" w:hAnsi="仿宋_GB2312" w:eastAsia="仿宋_GB2312" w:cs="仿宋_GB2312"/>
          <w:b w:val="0"/>
          <w:bCs/>
          <w:sz w:val="32"/>
          <w:szCs w:val="40"/>
        </w:rPr>
      </w:pPr>
    </w:p>
    <w:p>
      <w:pPr>
        <w:pStyle w:val="2"/>
        <w:spacing w:line="560" w:lineRule="exact"/>
        <w:ind w:firstLine="640" w:firstLineChars="200"/>
        <w:jc w:val="left"/>
        <w:rPr>
          <w:rFonts w:hint="eastAsia" w:ascii="仿宋_GB2312" w:hAnsi="仿宋_GB2312" w:eastAsia="仿宋_GB2312" w:cs="仿宋_GB2312"/>
          <w:b w:val="0"/>
          <w:bCs/>
          <w:sz w:val="32"/>
          <w:szCs w:val="40"/>
        </w:rPr>
      </w:pPr>
      <w:r>
        <w:rPr>
          <w:rFonts w:hint="eastAsia" w:ascii="仿宋_GB2312" w:hAnsi="仿宋_GB2312" w:eastAsia="仿宋_GB2312" w:cs="仿宋_GB2312"/>
          <w:b w:val="0"/>
          <w:bCs/>
          <w:sz w:val="32"/>
          <w:szCs w:val="40"/>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ascii="仿宋_GB2312" w:hAnsi="仿宋_GB2312" w:eastAsia="仿宋_GB2312" w:cs="仿宋_GB2312"/>
          <w:b w:val="0"/>
          <w:bCs/>
          <w:sz w:val="32"/>
          <w:szCs w:val="40"/>
          <w:lang w:eastAsia="zh-CN"/>
        </w:rPr>
        <w:t>那坡县民政局</w:t>
      </w:r>
      <w:r>
        <w:rPr>
          <w:rFonts w:hint="eastAsia" w:ascii="仿宋_GB2312" w:hAnsi="仿宋_GB2312" w:eastAsia="仿宋_GB2312" w:cs="仿宋_GB2312"/>
          <w:b w:val="0"/>
          <w:bCs/>
          <w:sz w:val="32"/>
          <w:szCs w:val="40"/>
        </w:rPr>
        <w:t>202</w:t>
      </w:r>
      <w:r>
        <w:rPr>
          <w:rFonts w:hint="eastAsia" w:ascii="仿宋_GB2312" w:hAnsi="仿宋_GB2312" w:eastAsia="仿宋_GB2312" w:cs="仿宋_GB2312"/>
          <w:b w:val="0"/>
          <w:bCs/>
          <w:sz w:val="32"/>
          <w:szCs w:val="40"/>
          <w:lang w:val="en-US" w:eastAsia="zh-CN"/>
        </w:rPr>
        <w:t>5</w:t>
      </w:r>
      <w:r>
        <w:rPr>
          <w:rFonts w:hint="eastAsia" w:ascii="仿宋_GB2312" w:hAnsi="仿宋_GB2312" w:eastAsia="仿宋_GB2312" w:cs="仿宋_GB2312"/>
          <w:b w:val="0"/>
          <w:bCs/>
          <w:sz w:val="32"/>
          <w:szCs w:val="40"/>
        </w:rPr>
        <w:t>年</w:t>
      </w:r>
      <w:r>
        <w:rPr>
          <w:rFonts w:hint="eastAsia" w:ascii="仿宋_GB2312" w:hAnsi="仿宋_GB2312" w:eastAsia="仿宋_GB2312" w:cs="仿宋_GB2312"/>
          <w:b w:val="0"/>
          <w:bCs/>
          <w:sz w:val="32"/>
          <w:szCs w:val="40"/>
          <w:lang w:val="en-US" w:eastAsia="zh-CN"/>
        </w:rPr>
        <w:t>4</w:t>
      </w:r>
      <w:r>
        <w:rPr>
          <w:rFonts w:hint="eastAsia" w:ascii="仿宋_GB2312" w:hAnsi="仿宋_GB2312" w:eastAsia="仿宋_GB2312" w:cs="仿宋_GB2312"/>
          <w:b w:val="0"/>
          <w:bCs/>
          <w:sz w:val="32"/>
          <w:szCs w:val="40"/>
        </w:rPr>
        <w:t>月至</w:t>
      </w:r>
      <w:r>
        <w:rPr>
          <w:rFonts w:hint="eastAsia" w:ascii="仿宋_GB2312" w:hAnsi="仿宋_GB2312" w:eastAsia="仿宋_GB2312" w:cs="仿宋_GB2312"/>
          <w:b w:val="0"/>
          <w:bCs/>
          <w:sz w:val="32"/>
          <w:szCs w:val="40"/>
          <w:lang w:val="en-US" w:eastAsia="zh-CN"/>
        </w:rPr>
        <w:t>5</w:t>
      </w:r>
      <w:r>
        <w:rPr>
          <w:rFonts w:hint="eastAsia" w:ascii="仿宋_GB2312" w:hAnsi="仿宋_GB2312" w:eastAsia="仿宋_GB2312" w:cs="仿宋_GB2312"/>
          <w:b w:val="0"/>
          <w:bCs/>
          <w:sz w:val="32"/>
          <w:szCs w:val="40"/>
        </w:rPr>
        <w:t>月政府采购意向公开如下:</w:t>
      </w:r>
    </w:p>
    <w:tbl>
      <w:tblPr>
        <w:tblStyle w:val="6"/>
        <w:tblpPr w:leftFromText="180" w:rightFromText="180" w:vertAnchor="text" w:horzAnchor="page" w:tblpXSpec="center" w:tblpY="154"/>
        <w:tblOverlap w:val="never"/>
        <w:tblW w:w="9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430"/>
        <w:gridCol w:w="2903"/>
        <w:gridCol w:w="1355"/>
        <w:gridCol w:w="1134"/>
        <w:gridCol w:w="159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57" w:type="dxa"/>
            <w:vAlign w:val="center"/>
          </w:tcPr>
          <w:p>
            <w:pPr>
              <w:jc w:val="center"/>
              <w:rPr>
                <w:b/>
                <w:bCs/>
                <w:sz w:val="24"/>
              </w:rPr>
            </w:pPr>
            <w:r>
              <w:rPr>
                <w:rFonts w:hint="eastAsia"/>
                <w:b/>
                <w:bCs/>
                <w:sz w:val="24"/>
              </w:rPr>
              <w:t>序号</w:t>
            </w:r>
          </w:p>
        </w:tc>
        <w:tc>
          <w:tcPr>
            <w:tcW w:w="1430" w:type="dxa"/>
            <w:vAlign w:val="center"/>
          </w:tcPr>
          <w:p>
            <w:pPr>
              <w:jc w:val="center"/>
              <w:rPr>
                <w:b/>
                <w:bCs/>
                <w:sz w:val="24"/>
              </w:rPr>
            </w:pPr>
            <w:r>
              <w:rPr>
                <w:rFonts w:hint="eastAsia"/>
                <w:b/>
                <w:bCs/>
                <w:sz w:val="24"/>
              </w:rPr>
              <w:t>采购项</w:t>
            </w:r>
          </w:p>
          <w:p>
            <w:pPr>
              <w:jc w:val="center"/>
              <w:rPr>
                <w:b/>
                <w:bCs/>
                <w:sz w:val="24"/>
              </w:rPr>
            </w:pPr>
            <w:r>
              <w:rPr>
                <w:rFonts w:hint="eastAsia"/>
                <w:b/>
                <w:bCs/>
                <w:sz w:val="24"/>
              </w:rPr>
              <w:t>目名称</w:t>
            </w:r>
          </w:p>
        </w:tc>
        <w:tc>
          <w:tcPr>
            <w:tcW w:w="2903" w:type="dxa"/>
            <w:vAlign w:val="center"/>
          </w:tcPr>
          <w:p>
            <w:pPr>
              <w:jc w:val="center"/>
              <w:rPr>
                <w:b/>
                <w:bCs/>
                <w:sz w:val="24"/>
              </w:rPr>
            </w:pPr>
            <w:r>
              <w:rPr>
                <w:rFonts w:hint="eastAsia"/>
                <w:b/>
                <w:bCs/>
                <w:sz w:val="24"/>
              </w:rPr>
              <w:t>采购需求情况</w:t>
            </w:r>
          </w:p>
        </w:tc>
        <w:tc>
          <w:tcPr>
            <w:tcW w:w="1355" w:type="dxa"/>
            <w:vAlign w:val="center"/>
          </w:tcPr>
          <w:p>
            <w:pPr>
              <w:jc w:val="center"/>
              <w:rPr>
                <w:b/>
                <w:bCs/>
                <w:sz w:val="24"/>
              </w:rPr>
            </w:pPr>
            <w:r>
              <w:rPr>
                <w:rFonts w:hint="eastAsia"/>
                <w:b/>
                <w:bCs/>
                <w:sz w:val="24"/>
              </w:rPr>
              <w:t>预算金额（万元）</w:t>
            </w:r>
          </w:p>
        </w:tc>
        <w:tc>
          <w:tcPr>
            <w:tcW w:w="1134" w:type="dxa"/>
            <w:vAlign w:val="center"/>
          </w:tcPr>
          <w:p>
            <w:pPr>
              <w:jc w:val="center"/>
              <w:rPr>
                <w:b/>
                <w:bCs/>
                <w:sz w:val="24"/>
              </w:rPr>
            </w:pPr>
            <w:r>
              <w:rPr>
                <w:rFonts w:hint="eastAsia"/>
                <w:b/>
                <w:bCs/>
                <w:sz w:val="24"/>
              </w:rPr>
              <w:t>预计采购时间（填写到月）</w:t>
            </w:r>
          </w:p>
        </w:tc>
        <w:tc>
          <w:tcPr>
            <w:tcW w:w="1590" w:type="dxa"/>
            <w:vAlign w:val="center"/>
          </w:tcPr>
          <w:p>
            <w:pPr>
              <w:jc w:val="center"/>
              <w:rPr>
                <w:b/>
                <w:bCs/>
                <w:sz w:val="24"/>
              </w:rPr>
            </w:pPr>
            <w:r>
              <w:rPr>
                <w:rFonts w:hint="eastAsia"/>
                <w:b/>
                <w:bCs/>
                <w:sz w:val="24"/>
              </w:rPr>
              <w:t>落实政府采购政策功能情况</w:t>
            </w:r>
          </w:p>
        </w:tc>
        <w:tc>
          <w:tcPr>
            <w:tcW w:w="728" w:type="dxa"/>
            <w:vAlign w:val="center"/>
          </w:tcPr>
          <w:p>
            <w:pPr>
              <w:jc w:val="center"/>
              <w:rPr>
                <w:b/>
                <w:bCs/>
                <w:sz w:val="24"/>
              </w:rPr>
            </w:pPr>
            <w:r>
              <w:rPr>
                <w:rFonts w:hint="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jc w:val="center"/>
        </w:trPr>
        <w:tc>
          <w:tcPr>
            <w:tcW w:w="657" w:type="dxa"/>
            <w:vAlign w:val="center"/>
          </w:tcPr>
          <w:p>
            <w:pPr>
              <w:jc w:val="center"/>
              <w:rPr>
                <w:rFonts w:asciiTheme="minorEastAsia" w:hAnsiTheme="minorEastAsia"/>
                <w:szCs w:val="21"/>
              </w:rPr>
            </w:pPr>
            <w:r>
              <w:rPr>
                <w:rFonts w:hint="eastAsia" w:cs="宋体" w:asciiTheme="minorEastAsia" w:hAnsiTheme="minorEastAsia"/>
                <w:szCs w:val="21"/>
              </w:rPr>
              <w:t>1</w:t>
            </w:r>
          </w:p>
        </w:tc>
        <w:tc>
          <w:tcPr>
            <w:tcW w:w="1430" w:type="dxa"/>
            <w:vAlign w:val="center"/>
          </w:tcPr>
          <w:p>
            <w:pPr>
              <w:jc w:val="center"/>
              <w:rPr>
                <w:rFonts w:hint="default" w:asciiTheme="minorEastAsia" w:hAnsiTheme="minorEastAsia" w:eastAsiaTheme="minorEastAsia"/>
                <w:szCs w:val="21"/>
                <w:lang w:val="en-US" w:eastAsia="zh-CN"/>
              </w:rPr>
            </w:pPr>
            <w:bookmarkStart w:id="0" w:name="OLE_LINK1"/>
            <w:r>
              <w:rPr>
                <w:rFonts w:hint="eastAsia" w:cs="宋体" w:asciiTheme="minorEastAsia" w:hAnsiTheme="minorEastAsia"/>
                <w:szCs w:val="21"/>
                <w:lang w:val="en-US" w:eastAsia="zh-CN"/>
              </w:rPr>
              <w:t>那坡县综合养老服务中心项目</w:t>
            </w:r>
            <w:bookmarkEnd w:id="0"/>
          </w:p>
        </w:tc>
        <w:tc>
          <w:tcPr>
            <w:tcW w:w="2903" w:type="dxa"/>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heme="minorEastAsia" w:hAnsiTheme="minorEastAsia"/>
                <w:color w:val="auto"/>
                <w:szCs w:val="21"/>
                <w:lang w:val="en-US" w:eastAsia="zh-CN"/>
              </w:rPr>
            </w:pPr>
            <w:bookmarkStart w:id="1" w:name="OLE_LINK2"/>
            <w:r>
              <w:rPr>
                <w:rFonts w:hint="eastAsia" w:asciiTheme="minorEastAsia" w:hAnsiTheme="minorEastAsia"/>
                <w:color w:val="auto"/>
                <w:szCs w:val="21"/>
                <w:lang w:val="en-US" w:eastAsia="zh-CN"/>
              </w:rPr>
              <w:t>主要建设内容包括综合养老服务中心2栋综合楼的土建工程和电气工程、暖通工程、排水工程、绿化工程、道路硬化以及门卫室、发电机房建设等。</w:t>
            </w:r>
            <w:bookmarkEnd w:id="1"/>
          </w:p>
        </w:tc>
        <w:tc>
          <w:tcPr>
            <w:tcW w:w="1355" w:type="dxa"/>
            <w:vAlign w:val="center"/>
          </w:tcPr>
          <w:p>
            <w:pPr>
              <w:jc w:val="center"/>
              <w:rPr>
                <w:rFonts w:hint="eastAsia" w:asciiTheme="minorEastAsia" w:hAnsiTheme="minorEastAsia" w:eastAsiaTheme="minorEastAsia"/>
                <w:szCs w:val="21"/>
                <w:lang w:val="en-US" w:eastAsia="zh-CN"/>
              </w:rPr>
            </w:pPr>
            <w:bookmarkStart w:id="2" w:name="OLE_LINK3"/>
            <w:r>
              <w:rPr>
                <w:rFonts w:hint="eastAsia" w:cs="宋体" w:asciiTheme="minorEastAsia" w:hAnsiTheme="minorEastAsia"/>
                <w:szCs w:val="21"/>
                <w:highlight w:val="none"/>
                <w:lang w:val="en-US" w:eastAsia="zh-CN"/>
              </w:rPr>
              <w:t>2942.34912</w:t>
            </w:r>
            <w:r>
              <w:rPr>
                <w:rFonts w:hint="eastAsia" w:cs="宋体" w:asciiTheme="minorEastAsia" w:hAnsiTheme="minorEastAsia"/>
                <w:szCs w:val="21"/>
                <w:highlight w:val="none"/>
              </w:rPr>
              <w:t>万</w:t>
            </w:r>
            <w:r>
              <w:rPr>
                <w:rFonts w:hint="eastAsia" w:cs="宋体" w:asciiTheme="minorEastAsia" w:hAnsiTheme="minorEastAsia"/>
                <w:szCs w:val="21"/>
                <w:highlight w:val="none"/>
                <w:lang w:val="en-US" w:eastAsia="zh-CN"/>
              </w:rPr>
              <w:t>元</w:t>
            </w:r>
            <w:bookmarkEnd w:id="2"/>
          </w:p>
        </w:tc>
        <w:tc>
          <w:tcPr>
            <w:tcW w:w="1134" w:type="dxa"/>
            <w:vAlign w:val="center"/>
          </w:tcPr>
          <w:p>
            <w:pPr>
              <w:jc w:val="center"/>
              <w:rPr>
                <w:rFonts w:asciiTheme="minorEastAsia" w:hAnsiTheme="minorEastAsia"/>
                <w:szCs w:val="21"/>
              </w:rPr>
            </w:pPr>
            <w:r>
              <w:rPr>
                <w:rFonts w:hint="eastAsia" w:cs="Times New Roman" w:asciiTheme="minorEastAsia" w:hAnsiTheme="minorEastAsia"/>
                <w:szCs w:val="21"/>
              </w:rPr>
              <w:t>202</w:t>
            </w:r>
            <w:r>
              <w:rPr>
                <w:rFonts w:hint="eastAsia" w:cs="Times New Roman" w:asciiTheme="minorEastAsia" w:hAnsiTheme="minorEastAsia"/>
                <w:szCs w:val="21"/>
                <w:lang w:val="en-US" w:eastAsia="zh-CN"/>
              </w:rPr>
              <w:t>5</w:t>
            </w:r>
            <w:r>
              <w:rPr>
                <w:rFonts w:hint="eastAsia" w:cs="Times New Roman" w:asciiTheme="minorEastAsia" w:hAnsiTheme="minorEastAsia"/>
                <w:szCs w:val="21"/>
              </w:rPr>
              <w:t>年</w:t>
            </w:r>
            <w:r>
              <w:rPr>
                <w:rFonts w:hint="eastAsia" w:cs="Times New Roman" w:asciiTheme="minorEastAsia" w:hAnsiTheme="minorEastAsia"/>
                <w:szCs w:val="21"/>
                <w:lang w:val="en-US" w:eastAsia="zh-CN"/>
              </w:rPr>
              <w:t>5</w:t>
            </w:r>
            <w:r>
              <w:rPr>
                <w:rFonts w:cs="Times New Roman" w:asciiTheme="minorEastAsia" w:hAnsiTheme="minorEastAsia"/>
                <w:szCs w:val="21"/>
              </w:rPr>
              <w:t>月</w:t>
            </w:r>
          </w:p>
        </w:tc>
        <w:tc>
          <w:tcPr>
            <w:tcW w:w="1590" w:type="dxa"/>
            <w:vAlign w:val="center"/>
          </w:tcPr>
          <w:p>
            <w:pPr>
              <w:jc w:val="center"/>
              <w:rPr>
                <w:rFonts w:asciiTheme="minorEastAsia" w:hAnsiTheme="minorEastAsia"/>
                <w:szCs w:val="21"/>
              </w:rPr>
            </w:pPr>
            <w:bookmarkStart w:id="3" w:name="OLE_LINK4"/>
            <w:r>
              <w:rPr>
                <w:rFonts w:hint="eastAsia" w:cs="宋体" w:asciiTheme="minorEastAsia" w:hAnsiTheme="minorEastAsia"/>
                <w:szCs w:val="21"/>
              </w:rPr>
              <w:t>按政策落实</w:t>
            </w:r>
            <w:bookmarkEnd w:id="3"/>
          </w:p>
        </w:tc>
        <w:tc>
          <w:tcPr>
            <w:tcW w:w="728" w:type="dxa"/>
            <w:vAlign w:val="center"/>
          </w:tcPr>
          <w:p>
            <w:pPr>
              <w:jc w:val="center"/>
              <w:rPr>
                <w:sz w:val="28"/>
                <w:szCs w:val="36"/>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28"/>
          <w:szCs w:val="36"/>
        </w:rPr>
      </w:pPr>
      <w:r>
        <w:rPr>
          <w:rFonts w:hint="eastAsia" w:ascii="仿宋_GB2312" w:hAnsi="仿宋_GB2312" w:eastAsia="仿宋_GB2312" w:cs="仿宋_GB2312"/>
          <w:sz w:val="32"/>
          <w:szCs w:val="40"/>
        </w:rPr>
        <w:t>本次公开的政府采购意向是本单位政府采购工作的初步安排，具体采购项目情况以相关采购公告和采购文件为准。</w:t>
      </w:r>
    </w:p>
    <w:p>
      <w:pPr>
        <w:spacing w:line="560" w:lineRule="exact"/>
        <w:jc w:val="right"/>
        <w:rPr>
          <w:rFonts w:ascii="仿宋_GB2312" w:hAnsi="仿宋_GB2312" w:eastAsia="仿宋_GB2312" w:cs="仿宋_GB2312"/>
          <w:sz w:val="28"/>
          <w:szCs w:val="36"/>
        </w:rPr>
      </w:pPr>
    </w:p>
    <w:p>
      <w:pPr>
        <w:spacing w:line="560" w:lineRule="exact"/>
        <w:jc w:val="right"/>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那坡县民政局</w:t>
      </w:r>
    </w:p>
    <w:p>
      <w:pPr>
        <w:spacing w:line="560" w:lineRule="exact"/>
        <w:jc w:val="center"/>
        <w:rPr>
          <w:rFonts w:hint="eastAsia" w:ascii="仿宋_GB2312" w:hAnsi="仿宋_GB2312" w:eastAsia="仿宋_GB2312" w:cs="仿宋_GB2312"/>
          <w:color w:val="FF0000"/>
          <w:sz w:val="22"/>
          <w:szCs w:val="28"/>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color w:val="auto"/>
          <w:sz w:val="32"/>
          <w:szCs w:val="40"/>
        </w:rPr>
        <w:t>202</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年</w:t>
      </w:r>
      <w:r>
        <w:rPr>
          <w:rFonts w:hint="eastAsia" w:ascii="仿宋_GB2312" w:hAnsi="仿宋_GB2312" w:eastAsia="仿宋_GB2312" w:cs="仿宋_GB2312"/>
          <w:color w:val="auto"/>
          <w:sz w:val="32"/>
          <w:szCs w:val="40"/>
          <w:lang w:val="en-US" w:eastAsia="zh-CN"/>
        </w:rPr>
        <w:t>4</w:t>
      </w:r>
      <w:r>
        <w:rPr>
          <w:rFonts w:hint="eastAsia" w:ascii="仿宋_GB2312" w:hAnsi="仿宋_GB2312" w:eastAsia="仿宋_GB2312" w:cs="仿宋_GB2312"/>
          <w:color w:val="auto"/>
          <w:sz w:val="32"/>
          <w:szCs w:val="40"/>
        </w:rPr>
        <w:t>月</w:t>
      </w:r>
      <w:r>
        <w:rPr>
          <w:rFonts w:hint="eastAsia" w:ascii="仿宋_GB2312" w:hAnsi="仿宋_GB2312" w:eastAsia="仿宋_GB2312" w:cs="仿宋_GB2312"/>
          <w:color w:val="auto"/>
          <w:sz w:val="32"/>
          <w:szCs w:val="40"/>
          <w:lang w:val="en-US" w:eastAsia="zh-CN"/>
        </w:rPr>
        <w:t>22</w:t>
      </w:r>
      <w:r>
        <w:rPr>
          <w:rFonts w:hint="eastAsia" w:ascii="仿宋_GB2312" w:hAnsi="仿宋_GB2312" w:eastAsia="仿宋_GB2312" w:cs="仿宋_GB2312"/>
          <w:color w:val="auto"/>
          <w:sz w:val="32"/>
          <w:szCs w:val="40"/>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8052d9c1-4539-4967-9273-286770445305"/>
  </w:docVars>
  <w:rsids>
    <w:rsidRoot w:val="5443774B"/>
    <w:rsid w:val="00026DD6"/>
    <w:rsid w:val="000A095D"/>
    <w:rsid w:val="000A6BB3"/>
    <w:rsid w:val="00251DD5"/>
    <w:rsid w:val="00441C5F"/>
    <w:rsid w:val="00450E74"/>
    <w:rsid w:val="004C1012"/>
    <w:rsid w:val="00567107"/>
    <w:rsid w:val="005D2993"/>
    <w:rsid w:val="005D3CBE"/>
    <w:rsid w:val="006B4FDB"/>
    <w:rsid w:val="00701639"/>
    <w:rsid w:val="007F0652"/>
    <w:rsid w:val="00993F73"/>
    <w:rsid w:val="00A072A3"/>
    <w:rsid w:val="00A86123"/>
    <w:rsid w:val="00C078A8"/>
    <w:rsid w:val="00C81AB2"/>
    <w:rsid w:val="00DF2FBF"/>
    <w:rsid w:val="00E362C9"/>
    <w:rsid w:val="00E648EB"/>
    <w:rsid w:val="00EE07FB"/>
    <w:rsid w:val="00F43A22"/>
    <w:rsid w:val="00FE6C4B"/>
    <w:rsid w:val="029A0BA7"/>
    <w:rsid w:val="11D467B3"/>
    <w:rsid w:val="1340797A"/>
    <w:rsid w:val="13ED13E4"/>
    <w:rsid w:val="15545B7C"/>
    <w:rsid w:val="19CE23A1"/>
    <w:rsid w:val="1B2B6826"/>
    <w:rsid w:val="23F77CA2"/>
    <w:rsid w:val="39640B26"/>
    <w:rsid w:val="39BE12C2"/>
    <w:rsid w:val="434B7154"/>
    <w:rsid w:val="4500577F"/>
    <w:rsid w:val="46A82246"/>
    <w:rsid w:val="46DD4F6A"/>
    <w:rsid w:val="4B6F6E49"/>
    <w:rsid w:val="5443774B"/>
    <w:rsid w:val="550348EE"/>
    <w:rsid w:val="56F6708D"/>
    <w:rsid w:val="58DB6604"/>
    <w:rsid w:val="58F44C79"/>
    <w:rsid w:val="594608F2"/>
    <w:rsid w:val="5BC87CF7"/>
    <w:rsid w:val="5D096538"/>
    <w:rsid w:val="5F245B8C"/>
    <w:rsid w:val="628B4CBB"/>
    <w:rsid w:val="67E63CF7"/>
    <w:rsid w:val="682F5657"/>
    <w:rsid w:val="68926C7B"/>
    <w:rsid w:val="6CF51703"/>
    <w:rsid w:val="6DCA2234"/>
    <w:rsid w:val="6EBF3C1A"/>
    <w:rsid w:val="6ECF6B20"/>
    <w:rsid w:val="701E3F32"/>
    <w:rsid w:val="77F82F76"/>
    <w:rsid w:val="783811EB"/>
    <w:rsid w:val="7838518B"/>
    <w:rsid w:val="795D20D0"/>
    <w:rsid w:val="7C3F55B1"/>
    <w:rsid w:val="7D8950E1"/>
    <w:rsid w:val="7E200AE8"/>
    <w:rsid w:val="7EB5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xitong114</Company>
  <Pages>1</Pages>
  <Words>345</Words>
  <Characters>375</Characters>
  <Lines>7</Lines>
  <Paragraphs>2</Paragraphs>
  <TotalTime>14</TotalTime>
  <ScaleCrop>false</ScaleCrop>
  <LinksUpToDate>false</LinksUpToDate>
  <CharactersWithSpaces>412</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2021-03-23T05:31:00Z</dcterms:created>
  <dc:creator>Administrator</dc:creator>
  <cp:lastModifiedBy>Joan</cp:lastModifiedBy>
  <cp:lastPrinted>2023-05-11T00:44:00Z</cp:lastPrinted>
  <dcterms:modified xsi:type="dcterms:W3CDTF">2025-04-22T02:57:44Z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C15D9D9AE7D54EAEB23DD46EA79D5C50</vt:lpwstr>
  </property>
</Properties>
</file>