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283"/>
        </w:tabs>
        <w:spacing w:before="54"/>
        <w:ind w:right="7"/>
        <w:rPr>
          <w:sz w:val="28"/>
          <w:szCs w:val="28"/>
        </w:rPr>
      </w:pPr>
      <w:bookmarkStart w:id="0" w:name="_Toc24430_WPSOffice_Level1"/>
      <w:r>
        <w:rPr>
          <w:sz w:val="28"/>
          <w:szCs w:val="28"/>
        </w:rPr>
        <w:t>第二章</w:t>
      </w:r>
      <w:r>
        <w:rPr>
          <w:sz w:val="28"/>
          <w:szCs w:val="28"/>
        </w:rPr>
        <w:tab/>
      </w:r>
      <w:r>
        <w:rPr>
          <w:sz w:val="28"/>
          <w:szCs w:val="28"/>
        </w:rPr>
        <w:t>服务采购需求</w:t>
      </w:r>
      <w:bookmarkEnd w:id="0"/>
    </w:p>
    <w:p>
      <w:pPr>
        <w:pStyle w:val="6"/>
        <w:rPr>
          <w:b/>
        </w:rPr>
      </w:pPr>
    </w:p>
    <w:p>
      <w:pPr>
        <w:pStyle w:val="16"/>
        <w:spacing w:line="420" w:lineRule="exact"/>
        <w:ind w:firstLine="422" w:firstLineChars="200"/>
        <w:rPr>
          <w:color w:val="000000"/>
          <w:sz w:val="21"/>
          <w:szCs w:val="21"/>
        </w:rPr>
      </w:pPr>
      <w:r>
        <w:rPr>
          <w:rFonts w:hint="eastAsia"/>
          <w:b/>
          <w:bCs/>
          <w:color w:val="000000"/>
          <w:sz w:val="21"/>
          <w:szCs w:val="21"/>
        </w:rPr>
        <w:t>一、项目概况：</w:t>
      </w:r>
      <w:r>
        <w:rPr>
          <w:rFonts w:hint="eastAsia"/>
          <w:color w:val="000000"/>
          <w:sz w:val="21"/>
          <w:szCs w:val="21"/>
        </w:rPr>
        <w:t>开展靖西市</w:t>
      </w:r>
      <w:r>
        <w:rPr>
          <w:rFonts w:hint="eastAsia"/>
          <w:color w:val="000000"/>
          <w:sz w:val="21"/>
          <w:szCs w:val="21"/>
          <w:lang w:val="en-US"/>
        </w:rPr>
        <w:t>202</w:t>
      </w:r>
      <w:r>
        <w:rPr>
          <w:rFonts w:hint="eastAsia"/>
          <w:color w:val="000000"/>
          <w:sz w:val="21"/>
          <w:szCs w:val="21"/>
          <w:lang w:val="en-US" w:eastAsia="zh-CN"/>
        </w:rPr>
        <w:t>4</w:t>
      </w:r>
      <w:r>
        <w:rPr>
          <w:rFonts w:hint="eastAsia"/>
          <w:color w:val="000000"/>
          <w:sz w:val="21"/>
          <w:szCs w:val="21"/>
          <w:lang w:val="en-US"/>
        </w:rPr>
        <w:t>年</w:t>
      </w:r>
      <w:r>
        <w:rPr>
          <w:rFonts w:hint="eastAsia"/>
          <w:color w:val="000000"/>
          <w:sz w:val="21"/>
          <w:szCs w:val="21"/>
          <w:lang w:val="en-US" w:eastAsia="zh-CN"/>
        </w:rPr>
        <w:t>秋季</w:t>
      </w:r>
      <w:r>
        <w:rPr>
          <w:rFonts w:hint="eastAsia"/>
          <w:color w:val="000000"/>
          <w:sz w:val="21"/>
          <w:szCs w:val="21"/>
        </w:rPr>
        <w:t>病媒生物防治服务采购工作。</w:t>
      </w:r>
    </w:p>
    <w:p>
      <w:pPr>
        <w:pStyle w:val="16"/>
        <w:spacing w:beforeLines="50" w:afterLines="50" w:line="420" w:lineRule="exact"/>
        <w:ind w:left="108" w:firstLine="422" w:firstLineChars="200"/>
        <w:rPr>
          <w:b/>
          <w:color w:val="000000"/>
          <w:sz w:val="21"/>
          <w:szCs w:val="21"/>
        </w:rPr>
      </w:pPr>
      <w:r>
        <w:rPr>
          <w:rFonts w:hint="eastAsia"/>
          <w:b/>
          <w:color w:val="000000"/>
          <w:sz w:val="21"/>
          <w:szCs w:val="21"/>
        </w:rPr>
        <w:t>二、项目服务区域：</w:t>
      </w:r>
    </w:p>
    <w:p>
      <w:pPr>
        <w:pStyle w:val="16"/>
        <w:spacing w:line="420" w:lineRule="exact"/>
        <w:ind w:left="108" w:firstLine="400" w:firstLineChars="200"/>
        <w:rPr>
          <w:rFonts w:hint="eastAsia"/>
          <w:color w:val="000000"/>
          <w:sz w:val="21"/>
          <w:szCs w:val="21"/>
        </w:rPr>
      </w:pPr>
      <w:r>
        <w:rPr>
          <w:rFonts w:hint="eastAsia"/>
          <w:color w:val="000000"/>
          <w:spacing w:val="-5"/>
          <w:sz w:val="21"/>
          <w:szCs w:val="21"/>
        </w:rPr>
        <w:t>靖西市城区</w:t>
      </w:r>
      <w:r>
        <w:rPr>
          <w:rFonts w:hint="eastAsia"/>
          <w:color w:val="000000"/>
          <w:spacing w:val="-5"/>
          <w:sz w:val="21"/>
          <w:szCs w:val="21"/>
          <w:lang w:val="en-US" w:eastAsia="zh-CN"/>
        </w:rPr>
        <w:t>及乡镇街道</w:t>
      </w:r>
      <w:r>
        <w:rPr>
          <w:rFonts w:hint="eastAsia"/>
          <w:color w:val="000000"/>
          <w:spacing w:val="-5"/>
          <w:sz w:val="21"/>
          <w:szCs w:val="21"/>
        </w:rPr>
        <w:t>公共场所，包括</w:t>
      </w:r>
      <w:r>
        <w:rPr>
          <w:rFonts w:hint="eastAsia"/>
          <w:color w:val="000000"/>
          <w:spacing w:val="-6"/>
          <w:sz w:val="21"/>
          <w:szCs w:val="21"/>
        </w:rPr>
        <w:t>城区各主次干道、公共绿化带、</w:t>
      </w:r>
      <w:r>
        <w:rPr>
          <w:rFonts w:hint="eastAsia"/>
          <w:color w:val="000000"/>
          <w:spacing w:val="-2"/>
          <w:sz w:val="21"/>
          <w:szCs w:val="21"/>
        </w:rPr>
        <w:t>各类公</w:t>
      </w:r>
      <w:r>
        <w:rPr>
          <w:rFonts w:hint="eastAsia"/>
          <w:color w:val="000000"/>
          <w:spacing w:val="-6"/>
          <w:sz w:val="21"/>
          <w:szCs w:val="21"/>
        </w:rPr>
        <w:t>园、广场、龙潭湖岸边及龙潭河两岸、垃圾中转站、</w:t>
      </w:r>
      <w:r>
        <w:rPr>
          <w:rFonts w:hint="eastAsia"/>
          <w:color w:val="000000"/>
          <w:sz w:val="21"/>
          <w:szCs w:val="21"/>
        </w:rPr>
        <w:t>垃圾桶、公共厕所、下水道口、化粪池、农贸市场、各类宾馆酒店、小餐饮店等“</w:t>
      </w:r>
      <w:r>
        <w:rPr>
          <w:rFonts w:hint="eastAsia"/>
          <w:color w:val="000000"/>
          <w:sz w:val="21"/>
          <w:szCs w:val="21"/>
          <w:lang w:val="en-US" w:eastAsia="zh-CN"/>
        </w:rPr>
        <w:t>七</w:t>
      </w:r>
      <w:r>
        <w:rPr>
          <w:rFonts w:hint="eastAsia"/>
          <w:color w:val="000000"/>
          <w:sz w:val="21"/>
          <w:szCs w:val="21"/>
        </w:rPr>
        <w:t>小场所”及</w:t>
      </w:r>
      <w:r>
        <w:rPr>
          <w:rFonts w:hint="eastAsia"/>
          <w:color w:val="000000"/>
          <w:sz w:val="21"/>
          <w:szCs w:val="21"/>
          <w:lang w:val="en-US" w:eastAsia="zh-CN"/>
        </w:rPr>
        <w:t>机关企事业</w:t>
      </w:r>
      <w:r>
        <w:rPr>
          <w:rFonts w:hint="eastAsia"/>
          <w:color w:val="000000"/>
          <w:sz w:val="21"/>
          <w:szCs w:val="21"/>
        </w:rPr>
        <w:t>单位、学校、医院等单位。</w:t>
      </w:r>
    </w:p>
    <w:p>
      <w:pPr>
        <w:pStyle w:val="16"/>
        <w:spacing w:line="420" w:lineRule="exact"/>
        <w:ind w:left="108" w:firstLine="420" w:firstLineChars="200"/>
        <w:rPr>
          <w:rFonts w:hint="eastAsia"/>
          <w:color w:val="000000"/>
          <w:sz w:val="21"/>
          <w:szCs w:val="21"/>
          <w:lang w:eastAsia="zh-CN"/>
        </w:rPr>
      </w:pPr>
      <w:r>
        <w:rPr>
          <w:rFonts w:hint="eastAsia"/>
          <w:color w:val="000000"/>
          <w:sz w:val="21"/>
          <w:szCs w:val="21"/>
          <w:lang w:val="en-US" w:eastAsia="zh-CN"/>
        </w:rPr>
        <w:t>项目分城区南片区、北片区及18个乡镇三个分项目，</w:t>
      </w:r>
      <w:r>
        <w:rPr>
          <w:rFonts w:hint="eastAsia"/>
          <w:color w:val="000000"/>
          <w:sz w:val="21"/>
          <w:szCs w:val="21"/>
        </w:rPr>
        <w:t>靖西市城区以壮锦大道为界，分南、北两个片区，服务区域详见附件</w:t>
      </w:r>
      <w:r>
        <w:rPr>
          <w:rFonts w:hint="eastAsia"/>
          <w:color w:val="000000"/>
          <w:sz w:val="21"/>
          <w:szCs w:val="21"/>
          <w:lang w:eastAsia="zh-CN"/>
        </w:rPr>
        <w:t>（靖西市城区四害消杀南北片区分区范围图）</w:t>
      </w:r>
      <w:r>
        <w:rPr>
          <w:rFonts w:hint="eastAsia"/>
          <w:color w:val="000000"/>
          <w:sz w:val="21"/>
          <w:szCs w:val="21"/>
        </w:rPr>
        <w:t>。</w:t>
      </w:r>
      <w:r>
        <w:rPr>
          <w:rFonts w:hint="eastAsia"/>
          <w:color w:val="000000"/>
          <w:sz w:val="21"/>
          <w:szCs w:val="21"/>
          <w:lang w:val="en-US" w:eastAsia="zh-CN"/>
        </w:rPr>
        <w:t>乡镇街道为除新靖镇外的23个街圩：</w:t>
      </w:r>
      <w:r>
        <w:rPr>
          <w:rFonts w:hint="eastAsia"/>
          <w:color w:val="000000"/>
          <w:sz w:val="21"/>
          <w:szCs w:val="21"/>
        </w:rPr>
        <w:t>化峒镇</w:t>
      </w:r>
      <w:r>
        <w:rPr>
          <w:rFonts w:hint="eastAsia"/>
          <w:color w:val="000000"/>
          <w:sz w:val="21"/>
          <w:szCs w:val="21"/>
          <w:lang w:eastAsia="zh-CN"/>
        </w:rPr>
        <w:t>、</w:t>
      </w:r>
      <w:r>
        <w:rPr>
          <w:rFonts w:hint="eastAsia"/>
          <w:color w:val="000000"/>
          <w:sz w:val="21"/>
          <w:szCs w:val="21"/>
        </w:rPr>
        <w:t>同德乡</w:t>
      </w:r>
      <w:r>
        <w:rPr>
          <w:rFonts w:hint="eastAsia"/>
          <w:color w:val="000000"/>
          <w:sz w:val="21"/>
          <w:szCs w:val="21"/>
          <w:lang w:eastAsia="zh-CN"/>
        </w:rPr>
        <w:t>、</w:t>
      </w:r>
      <w:r>
        <w:rPr>
          <w:rFonts w:hint="eastAsia"/>
          <w:color w:val="000000"/>
          <w:sz w:val="21"/>
          <w:szCs w:val="21"/>
        </w:rPr>
        <w:t>湖润镇</w:t>
      </w:r>
      <w:r>
        <w:rPr>
          <w:rFonts w:hint="eastAsia"/>
          <w:color w:val="000000"/>
          <w:sz w:val="21"/>
          <w:szCs w:val="21"/>
          <w:lang w:eastAsia="zh-CN"/>
        </w:rPr>
        <w:t>、</w:t>
      </w:r>
      <w:r>
        <w:rPr>
          <w:rFonts w:hint="eastAsia"/>
          <w:color w:val="000000"/>
          <w:sz w:val="21"/>
          <w:szCs w:val="21"/>
        </w:rPr>
        <w:t>岳圩镇</w:t>
      </w:r>
      <w:r>
        <w:rPr>
          <w:rFonts w:hint="eastAsia"/>
          <w:color w:val="000000"/>
          <w:sz w:val="21"/>
          <w:szCs w:val="21"/>
          <w:lang w:eastAsia="zh-CN"/>
        </w:rPr>
        <w:t>、</w:t>
      </w:r>
      <w:r>
        <w:rPr>
          <w:rFonts w:hint="eastAsia"/>
          <w:color w:val="000000"/>
          <w:sz w:val="21"/>
          <w:szCs w:val="21"/>
        </w:rPr>
        <w:t>壬庄乡</w:t>
      </w:r>
      <w:r>
        <w:rPr>
          <w:rFonts w:hint="eastAsia"/>
          <w:color w:val="000000"/>
          <w:sz w:val="21"/>
          <w:szCs w:val="21"/>
          <w:lang w:eastAsia="zh-CN"/>
        </w:rPr>
        <w:t>、</w:t>
      </w:r>
      <w:r>
        <w:rPr>
          <w:rFonts w:hint="eastAsia"/>
          <w:color w:val="000000"/>
          <w:sz w:val="21"/>
          <w:szCs w:val="21"/>
        </w:rPr>
        <w:t>龙邦镇</w:t>
      </w:r>
      <w:r>
        <w:rPr>
          <w:rFonts w:hint="eastAsia"/>
          <w:color w:val="000000"/>
          <w:sz w:val="21"/>
          <w:szCs w:val="21"/>
          <w:lang w:eastAsia="zh-CN"/>
        </w:rPr>
        <w:t>、</w:t>
      </w:r>
      <w:r>
        <w:rPr>
          <w:rFonts w:hint="eastAsia"/>
          <w:color w:val="000000"/>
          <w:sz w:val="21"/>
          <w:szCs w:val="21"/>
        </w:rPr>
        <w:t>安宁乡</w:t>
      </w:r>
      <w:r>
        <w:rPr>
          <w:rFonts w:hint="eastAsia"/>
          <w:color w:val="000000"/>
          <w:sz w:val="21"/>
          <w:szCs w:val="21"/>
          <w:lang w:eastAsia="zh-CN"/>
        </w:rPr>
        <w:t>、</w:t>
      </w:r>
      <w:r>
        <w:rPr>
          <w:rFonts w:hint="eastAsia"/>
          <w:color w:val="000000"/>
          <w:sz w:val="21"/>
          <w:szCs w:val="21"/>
        </w:rPr>
        <w:t>地州镇</w:t>
      </w:r>
      <w:r>
        <w:rPr>
          <w:rFonts w:hint="eastAsia"/>
          <w:color w:val="000000"/>
          <w:sz w:val="21"/>
          <w:szCs w:val="21"/>
          <w:lang w:val="en-US" w:eastAsia="zh-CN"/>
        </w:rPr>
        <w:t>、</w:t>
      </w:r>
      <w:r>
        <w:rPr>
          <w:rFonts w:hint="eastAsia"/>
          <w:color w:val="000000"/>
          <w:sz w:val="21"/>
          <w:szCs w:val="21"/>
        </w:rPr>
        <w:t>禄峒镇</w:t>
      </w:r>
      <w:r>
        <w:rPr>
          <w:rFonts w:hint="eastAsia"/>
          <w:color w:val="000000"/>
          <w:sz w:val="21"/>
          <w:szCs w:val="21"/>
          <w:lang w:val="en-US" w:eastAsia="zh-CN"/>
        </w:rPr>
        <w:t>禄峒街</w:t>
      </w:r>
      <w:r>
        <w:rPr>
          <w:rFonts w:hint="eastAsia"/>
          <w:color w:val="000000"/>
          <w:sz w:val="21"/>
          <w:szCs w:val="21"/>
          <w:lang w:eastAsia="zh-CN"/>
        </w:rPr>
        <w:t>、</w:t>
      </w:r>
      <w:r>
        <w:rPr>
          <w:rFonts w:hint="eastAsia"/>
          <w:color w:val="000000"/>
          <w:sz w:val="21"/>
          <w:szCs w:val="21"/>
        </w:rPr>
        <w:t>禄峒镇</w:t>
      </w:r>
      <w:r>
        <w:rPr>
          <w:rFonts w:hint="eastAsia"/>
          <w:color w:val="000000"/>
          <w:sz w:val="21"/>
          <w:szCs w:val="21"/>
          <w:lang w:val="en-US" w:eastAsia="zh-CN"/>
        </w:rPr>
        <w:t>荣劳街、</w:t>
      </w:r>
      <w:r>
        <w:rPr>
          <w:rFonts w:hint="eastAsia"/>
          <w:color w:val="000000"/>
          <w:sz w:val="21"/>
          <w:szCs w:val="21"/>
        </w:rPr>
        <w:t>吞盘乡</w:t>
      </w:r>
      <w:r>
        <w:rPr>
          <w:rFonts w:hint="eastAsia"/>
          <w:color w:val="000000"/>
          <w:sz w:val="21"/>
          <w:szCs w:val="21"/>
          <w:lang w:eastAsia="zh-CN"/>
        </w:rPr>
        <w:t>、</w:t>
      </w:r>
      <w:r>
        <w:rPr>
          <w:rFonts w:hint="eastAsia"/>
          <w:color w:val="000000"/>
          <w:sz w:val="21"/>
          <w:szCs w:val="21"/>
        </w:rPr>
        <w:t>南坡乡</w:t>
      </w:r>
      <w:r>
        <w:rPr>
          <w:rFonts w:hint="eastAsia"/>
          <w:color w:val="000000"/>
          <w:sz w:val="21"/>
          <w:szCs w:val="21"/>
          <w:lang w:eastAsia="zh-CN"/>
        </w:rPr>
        <w:t>、</w:t>
      </w:r>
      <w:r>
        <w:rPr>
          <w:rFonts w:hint="eastAsia"/>
          <w:color w:val="000000"/>
          <w:sz w:val="21"/>
          <w:szCs w:val="21"/>
        </w:rPr>
        <w:t>安德镇</w:t>
      </w:r>
      <w:r>
        <w:rPr>
          <w:rFonts w:hint="eastAsia"/>
          <w:color w:val="000000"/>
          <w:sz w:val="21"/>
          <w:szCs w:val="21"/>
          <w:lang w:val="en-US" w:eastAsia="zh-CN"/>
        </w:rPr>
        <w:t>安德街</w:t>
      </w:r>
      <w:r>
        <w:rPr>
          <w:rFonts w:hint="eastAsia"/>
          <w:color w:val="000000"/>
          <w:sz w:val="21"/>
          <w:szCs w:val="21"/>
          <w:lang w:eastAsia="zh-CN"/>
        </w:rPr>
        <w:t>、</w:t>
      </w:r>
      <w:r>
        <w:rPr>
          <w:rFonts w:hint="eastAsia"/>
          <w:color w:val="000000"/>
          <w:sz w:val="21"/>
          <w:szCs w:val="21"/>
        </w:rPr>
        <w:t>安德镇</w:t>
      </w:r>
      <w:r>
        <w:rPr>
          <w:rFonts w:hint="eastAsia"/>
          <w:color w:val="000000"/>
          <w:sz w:val="21"/>
          <w:szCs w:val="21"/>
          <w:lang w:val="en-US" w:eastAsia="zh-CN"/>
        </w:rPr>
        <w:t>三合街</w:t>
      </w:r>
      <w:r>
        <w:rPr>
          <w:rFonts w:hint="eastAsia"/>
          <w:color w:val="000000"/>
          <w:sz w:val="21"/>
          <w:szCs w:val="21"/>
          <w:lang w:eastAsia="zh-CN"/>
        </w:rPr>
        <w:t>、</w:t>
      </w:r>
      <w:r>
        <w:rPr>
          <w:rFonts w:hint="eastAsia"/>
          <w:color w:val="000000"/>
          <w:sz w:val="21"/>
          <w:szCs w:val="21"/>
        </w:rPr>
        <w:t>龙临镇</w:t>
      </w:r>
      <w:r>
        <w:rPr>
          <w:rFonts w:hint="eastAsia"/>
          <w:color w:val="000000"/>
          <w:sz w:val="21"/>
          <w:szCs w:val="21"/>
          <w:lang w:eastAsia="zh-CN"/>
        </w:rPr>
        <w:t>、</w:t>
      </w:r>
      <w:r>
        <w:rPr>
          <w:rFonts w:hint="eastAsia"/>
          <w:color w:val="000000"/>
          <w:sz w:val="21"/>
          <w:szCs w:val="21"/>
        </w:rPr>
        <w:t>果乐乡</w:t>
      </w:r>
      <w:r>
        <w:rPr>
          <w:rFonts w:hint="eastAsia"/>
          <w:color w:val="000000"/>
          <w:sz w:val="21"/>
          <w:szCs w:val="21"/>
          <w:lang w:eastAsia="zh-CN"/>
        </w:rPr>
        <w:t>、</w:t>
      </w:r>
      <w:r>
        <w:rPr>
          <w:rFonts w:hint="eastAsia"/>
          <w:color w:val="000000"/>
          <w:sz w:val="21"/>
          <w:szCs w:val="21"/>
        </w:rPr>
        <w:t>新甲乡</w:t>
      </w:r>
      <w:r>
        <w:rPr>
          <w:rFonts w:hint="eastAsia"/>
          <w:color w:val="000000"/>
          <w:sz w:val="21"/>
          <w:szCs w:val="21"/>
          <w:lang w:val="en-US" w:eastAsia="zh-CN"/>
        </w:rPr>
        <w:t>新圩街</w:t>
      </w:r>
      <w:r>
        <w:rPr>
          <w:rFonts w:hint="eastAsia"/>
          <w:color w:val="000000"/>
          <w:sz w:val="21"/>
          <w:szCs w:val="21"/>
          <w:lang w:eastAsia="zh-CN"/>
        </w:rPr>
        <w:t>、</w:t>
      </w:r>
      <w:r>
        <w:rPr>
          <w:rFonts w:hint="eastAsia"/>
          <w:color w:val="000000"/>
          <w:sz w:val="21"/>
          <w:szCs w:val="21"/>
        </w:rPr>
        <w:t>新甲乡</w:t>
      </w:r>
      <w:r>
        <w:rPr>
          <w:rFonts w:hint="eastAsia"/>
          <w:color w:val="000000"/>
          <w:sz w:val="21"/>
          <w:szCs w:val="21"/>
          <w:lang w:val="en-US" w:eastAsia="zh-CN"/>
        </w:rPr>
        <w:t>大甲街</w:t>
      </w:r>
      <w:r>
        <w:rPr>
          <w:rFonts w:hint="eastAsia"/>
          <w:color w:val="000000"/>
          <w:sz w:val="21"/>
          <w:szCs w:val="21"/>
          <w:lang w:eastAsia="zh-CN"/>
        </w:rPr>
        <w:t>、</w:t>
      </w:r>
      <w:r>
        <w:rPr>
          <w:rFonts w:hint="eastAsia"/>
          <w:color w:val="000000"/>
          <w:sz w:val="21"/>
          <w:szCs w:val="21"/>
        </w:rPr>
        <w:t>武平镇武平</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武平镇</w:t>
      </w:r>
      <w:r>
        <w:rPr>
          <w:rFonts w:hint="eastAsia"/>
          <w:color w:val="000000"/>
          <w:sz w:val="21"/>
          <w:szCs w:val="21"/>
          <w:lang w:val="en-US" w:eastAsia="zh-CN"/>
        </w:rPr>
        <w:t>大道街</w:t>
      </w:r>
      <w:r>
        <w:rPr>
          <w:rFonts w:hint="eastAsia"/>
          <w:color w:val="000000"/>
          <w:sz w:val="21"/>
          <w:szCs w:val="21"/>
          <w:lang w:eastAsia="zh-CN"/>
        </w:rPr>
        <w:t>、</w:t>
      </w:r>
      <w:r>
        <w:rPr>
          <w:rFonts w:hint="eastAsia"/>
          <w:color w:val="000000"/>
          <w:sz w:val="21"/>
          <w:szCs w:val="21"/>
        </w:rPr>
        <w:t>渠洋镇渠洋</w:t>
      </w:r>
      <w:r>
        <w:rPr>
          <w:rFonts w:hint="eastAsia"/>
          <w:color w:val="000000"/>
          <w:sz w:val="21"/>
          <w:szCs w:val="21"/>
          <w:lang w:val="en-US" w:eastAsia="zh-CN"/>
        </w:rPr>
        <w:t>街</w:t>
      </w:r>
      <w:r>
        <w:rPr>
          <w:rFonts w:hint="eastAsia"/>
          <w:color w:val="000000"/>
          <w:sz w:val="21"/>
          <w:szCs w:val="21"/>
          <w:lang w:eastAsia="zh-CN"/>
        </w:rPr>
        <w:t>、</w:t>
      </w:r>
      <w:r>
        <w:rPr>
          <w:rFonts w:hint="eastAsia"/>
          <w:color w:val="000000"/>
          <w:sz w:val="21"/>
          <w:szCs w:val="21"/>
        </w:rPr>
        <w:t>渠洋镇</w:t>
      </w:r>
      <w:r>
        <w:rPr>
          <w:rFonts w:hint="eastAsia"/>
          <w:color w:val="000000"/>
          <w:sz w:val="21"/>
          <w:szCs w:val="21"/>
          <w:lang w:val="en-US" w:eastAsia="zh-CN"/>
        </w:rPr>
        <w:t>芭蒙街</w:t>
      </w:r>
      <w:r>
        <w:rPr>
          <w:rFonts w:hint="eastAsia"/>
          <w:color w:val="000000"/>
          <w:sz w:val="21"/>
          <w:szCs w:val="21"/>
          <w:lang w:eastAsia="zh-CN"/>
        </w:rPr>
        <w:t>、</w:t>
      </w:r>
      <w:r>
        <w:rPr>
          <w:rFonts w:hint="eastAsia"/>
          <w:color w:val="000000"/>
          <w:sz w:val="21"/>
          <w:szCs w:val="21"/>
        </w:rPr>
        <w:t>魁圩乡</w:t>
      </w:r>
      <w:r>
        <w:rPr>
          <w:rFonts w:hint="eastAsia"/>
          <w:color w:val="000000"/>
          <w:sz w:val="21"/>
          <w:szCs w:val="21"/>
          <w:lang w:eastAsia="zh-CN"/>
        </w:rPr>
        <w:t>。</w:t>
      </w:r>
      <w:bookmarkStart w:id="6" w:name="_GoBack"/>
      <w:bookmarkEnd w:id="6"/>
    </w:p>
    <w:p>
      <w:pPr>
        <w:pStyle w:val="16"/>
        <w:keepNext w:val="0"/>
        <w:keepLines w:val="0"/>
        <w:pageBreakBefore w:val="0"/>
        <w:kinsoku/>
        <w:wordWrap/>
        <w:overflowPunct/>
        <w:topLinePunct w:val="0"/>
        <w:autoSpaceDE/>
        <w:autoSpaceDN/>
        <w:bidi w:val="0"/>
        <w:adjustRightInd/>
        <w:snapToGrid/>
        <w:spacing w:before="120" w:beforeLines="50" w:after="120" w:afterLines="50" w:line="400" w:lineRule="exact"/>
        <w:ind w:left="108" w:firstLine="422" w:firstLineChars="200"/>
        <w:rPr>
          <w:rFonts w:hint="eastAsia"/>
          <w:color w:val="000000"/>
          <w:sz w:val="21"/>
          <w:szCs w:val="21"/>
        </w:rPr>
      </w:pPr>
      <w:r>
        <w:rPr>
          <w:rFonts w:hint="eastAsia"/>
          <w:b/>
          <w:bCs/>
          <w:color w:val="000000"/>
          <w:sz w:val="21"/>
          <w:szCs w:val="21"/>
        </w:rPr>
        <w:t>三、采购预算：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项目采购总预算为人民币玖拾万元整（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9</w:t>
      </w:r>
      <w:r>
        <w:rPr>
          <w:rFonts w:hint="eastAsia" w:ascii="宋体" w:hAnsi="宋体" w:eastAsia="宋体" w:cs="宋体"/>
          <w:color w:val="FF0000"/>
          <w:sz w:val="21"/>
          <w:szCs w:val="21"/>
          <w:lang w:val="en-US" w:eastAsia="zh-CN"/>
        </w:rPr>
        <w:t>00000</w:t>
      </w:r>
      <w:r>
        <w:rPr>
          <w:rFonts w:hint="eastAsia" w:ascii="宋体" w:hAnsi="宋体" w:eastAsia="宋体" w:cs="宋体"/>
          <w:color w:val="FF0000"/>
          <w:sz w:val="21"/>
          <w:szCs w:val="21"/>
        </w:rPr>
        <w:t>.00），其中：</w:t>
      </w:r>
      <w:r>
        <w:rPr>
          <w:rFonts w:hint="eastAsia" w:ascii="宋体" w:hAnsi="宋体" w:eastAsia="宋体" w:cs="宋体"/>
          <w:color w:val="FF0000"/>
          <w:sz w:val="21"/>
          <w:szCs w:val="21"/>
          <w:lang w:val="en-US" w:eastAsia="zh-CN"/>
        </w:rPr>
        <w:t>项目一为城区</w:t>
      </w:r>
      <w:r>
        <w:rPr>
          <w:rFonts w:hint="eastAsia" w:ascii="宋体" w:hAnsi="宋体" w:eastAsia="宋体" w:cs="宋体"/>
          <w:color w:val="FF0000"/>
          <w:sz w:val="21"/>
          <w:szCs w:val="21"/>
        </w:rPr>
        <w:t>南片区预算金额为</w:t>
      </w:r>
      <w:r>
        <w:rPr>
          <w:rFonts w:hint="eastAsia" w:ascii="宋体" w:hAnsi="宋体" w:eastAsia="宋体" w:cs="宋体"/>
          <w:color w:val="FF0000"/>
          <w:sz w:val="21"/>
          <w:szCs w:val="21"/>
          <w:lang w:eastAsia="zh-CN"/>
        </w:rPr>
        <w:t>叁拾</w:t>
      </w:r>
      <w:r>
        <w:rPr>
          <w:rFonts w:hint="eastAsia" w:ascii="宋体" w:hAnsi="宋体" w:eastAsia="宋体" w:cs="宋体"/>
          <w:color w:val="FF0000"/>
          <w:sz w:val="21"/>
          <w:szCs w:val="21"/>
          <w:lang w:val="en-US" w:eastAsia="zh-CN"/>
        </w:rPr>
        <w:t>陆万</w:t>
      </w:r>
      <w:r>
        <w:rPr>
          <w:rFonts w:hint="eastAsia" w:ascii="宋体" w:hAnsi="宋体" w:eastAsia="宋体" w:cs="宋体"/>
          <w:color w:val="FF0000"/>
          <w:sz w:val="21"/>
          <w:szCs w:val="21"/>
          <w:lang w:eastAsia="zh-CN"/>
        </w:rPr>
        <w:t>元整</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360000.00</w:t>
      </w:r>
      <w:r>
        <w:rPr>
          <w:rFonts w:hint="eastAsia" w:ascii="宋体" w:hAnsi="宋体" w:eastAsia="宋体" w:cs="宋体"/>
          <w:color w:val="FF0000"/>
          <w:sz w:val="21"/>
          <w:szCs w:val="21"/>
        </w:rPr>
        <w:t>元），占总采购预算</w:t>
      </w:r>
      <w:r>
        <w:rPr>
          <w:rFonts w:hint="eastAsia" w:ascii="宋体" w:hAnsi="宋体" w:eastAsia="宋体" w:cs="宋体"/>
          <w:color w:val="FF0000"/>
          <w:sz w:val="21"/>
          <w:szCs w:val="21"/>
          <w:lang w:val="en-US" w:eastAsia="zh-CN"/>
        </w:rPr>
        <w:t>的40%</w:t>
      </w:r>
      <w:r>
        <w:rPr>
          <w:rFonts w:hint="eastAsia" w:ascii="宋体" w:hAnsi="宋体" w:eastAsia="宋体" w:cs="宋体"/>
          <w:color w:val="FF0000"/>
          <w:sz w:val="21"/>
          <w:szCs w:val="21"/>
          <w:lang w:val="en-US"/>
        </w:rPr>
        <w:t>；</w:t>
      </w:r>
      <w:r>
        <w:rPr>
          <w:rFonts w:hint="eastAsia" w:ascii="宋体" w:hAnsi="宋体" w:eastAsia="宋体" w:cs="宋体"/>
          <w:color w:val="FF0000"/>
          <w:sz w:val="21"/>
          <w:szCs w:val="21"/>
          <w:lang w:val="en-US" w:eastAsia="zh-CN"/>
        </w:rPr>
        <w:t>项目二为城区</w:t>
      </w:r>
      <w:r>
        <w:rPr>
          <w:rFonts w:hint="eastAsia" w:ascii="宋体" w:hAnsi="宋体" w:eastAsia="宋体" w:cs="宋体"/>
          <w:color w:val="FF0000"/>
          <w:sz w:val="21"/>
          <w:szCs w:val="21"/>
        </w:rPr>
        <w:t>北片区预算金额为</w:t>
      </w:r>
      <w:r>
        <w:rPr>
          <w:rFonts w:hint="eastAsia" w:ascii="宋体" w:hAnsi="宋体" w:eastAsia="宋体" w:cs="宋体"/>
          <w:color w:val="FF0000"/>
          <w:sz w:val="21"/>
          <w:szCs w:val="21"/>
          <w:lang w:eastAsia="zh-CN"/>
        </w:rPr>
        <w:t>叁拾壹万伍仟元整</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315000.00</w:t>
      </w:r>
      <w:r>
        <w:rPr>
          <w:rFonts w:hint="eastAsia" w:ascii="宋体" w:hAnsi="宋体" w:eastAsia="宋体" w:cs="宋体"/>
          <w:color w:val="FF0000"/>
          <w:sz w:val="21"/>
          <w:szCs w:val="21"/>
        </w:rPr>
        <w:t>元），占总采购预算</w:t>
      </w:r>
      <w:r>
        <w:rPr>
          <w:rFonts w:hint="eastAsia" w:ascii="宋体" w:hAnsi="宋体" w:eastAsia="宋体" w:cs="宋体"/>
          <w:color w:val="FF0000"/>
          <w:sz w:val="21"/>
          <w:szCs w:val="21"/>
          <w:lang w:val="en-US" w:eastAsia="zh-CN"/>
        </w:rPr>
        <w:t>的35%；项目三为18个乡镇的23个街圩</w:t>
      </w:r>
      <w:r>
        <w:rPr>
          <w:rFonts w:hint="eastAsia" w:ascii="宋体" w:hAnsi="宋体" w:eastAsia="宋体" w:cs="宋体"/>
          <w:color w:val="FF0000"/>
          <w:sz w:val="21"/>
          <w:szCs w:val="21"/>
        </w:rPr>
        <w:t>预算金额</w:t>
      </w:r>
      <w:r>
        <w:rPr>
          <w:rFonts w:hint="eastAsia" w:ascii="宋体" w:hAnsi="宋体" w:eastAsia="宋体" w:cs="宋体"/>
          <w:color w:val="FF0000"/>
          <w:sz w:val="21"/>
          <w:szCs w:val="21"/>
          <w:lang w:val="en-US" w:eastAsia="zh-CN"/>
        </w:rPr>
        <w:t>为贰拾贰万伍仟元整（</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225000.00）元，</w:t>
      </w:r>
      <w:r>
        <w:rPr>
          <w:rFonts w:hint="eastAsia" w:ascii="宋体" w:hAnsi="宋体" w:eastAsia="宋体" w:cs="宋体"/>
          <w:color w:val="FF0000"/>
          <w:sz w:val="21"/>
          <w:szCs w:val="21"/>
        </w:rPr>
        <w:t>占总采购预算</w:t>
      </w:r>
      <w:r>
        <w:rPr>
          <w:rFonts w:hint="eastAsia" w:ascii="宋体" w:hAnsi="宋体" w:eastAsia="宋体" w:cs="宋体"/>
          <w:color w:val="FF0000"/>
          <w:sz w:val="21"/>
          <w:szCs w:val="21"/>
          <w:lang w:val="en-US" w:eastAsia="zh-CN"/>
        </w:rPr>
        <w:t>的25%。</w:t>
      </w:r>
    </w:p>
    <w:p>
      <w:pPr>
        <w:pStyle w:val="16"/>
        <w:spacing w:beforeLines="50" w:afterLines="50" w:line="420" w:lineRule="exact"/>
        <w:ind w:left="108" w:firstLine="422" w:firstLineChars="200"/>
        <w:rPr>
          <w:b/>
          <w:color w:val="000000"/>
          <w:sz w:val="21"/>
          <w:szCs w:val="21"/>
        </w:rPr>
      </w:pPr>
      <w:r>
        <w:rPr>
          <w:rFonts w:hint="eastAsia"/>
          <w:b/>
          <w:color w:val="000000"/>
          <w:sz w:val="21"/>
          <w:szCs w:val="21"/>
        </w:rPr>
        <w:t>四、项目要求及技术需求</w:t>
      </w:r>
    </w:p>
    <w:p>
      <w:pPr>
        <w:pStyle w:val="16"/>
        <w:spacing w:line="420" w:lineRule="exact"/>
        <w:ind w:left="106" w:firstLine="316" w:firstLineChars="150"/>
        <w:rPr>
          <w:b/>
          <w:color w:val="000000"/>
          <w:sz w:val="21"/>
          <w:szCs w:val="21"/>
        </w:rPr>
      </w:pPr>
      <w:r>
        <w:rPr>
          <w:rFonts w:hint="eastAsia"/>
          <w:b/>
          <w:color w:val="000000"/>
          <w:sz w:val="21"/>
          <w:szCs w:val="21"/>
        </w:rPr>
        <w:t>（一）项目实施目标：</w:t>
      </w:r>
    </w:p>
    <w:p>
      <w:pPr>
        <w:pStyle w:val="16"/>
        <w:spacing w:line="420" w:lineRule="exact"/>
        <w:ind w:left="106" w:right="96" w:firstLine="420"/>
        <w:jc w:val="both"/>
        <w:rPr>
          <w:color w:val="000000"/>
          <w:sz w:val="21"/>
          <w:szCs w:val="21"/>
        </w:rPr>
      </w:pPr>
      <w:r>
        <w:rPr>
          <w:rFonts w:hint="eastAsia"/>
          <w:color w:val="000000"/>
          <w:sz w:val="21"/>
          <w:szCs w:val="21"/>
        </w:rPr>
        <w:t>通过项目的实施，达到有效地减少鼠、蟑、蝇、蚊危害， 保护人民身体健康，巩固灭鼠、蚊、蟑、蝇成果，确保灭鼠、 灭蟑、灭蚊、灭蝇等指标符合</w:t>
      </w:r>
      <w:r>
        <w:rPr>
          <w:rFonts w:hint="eastAsia"/>
          <w:color w:val="000000"/>
          <w:sz w:val="21"/>
          <w:szCs w:val="21"/>
          <w:lang w:val="en-US" w:eastAsia="zh-CN"/>
        </w:rPr>
        <w:t>国家标准</w:t>
      </w:r>
      <w:r>
        <w:rPr>
          <w:rFonts w:hint="eastAsia"/>
          <w:color w:val="000000"/>
          <w:spacing w:val="-6"/>
          <w:sz w:val="21"/>
          <w:szCs w:val="21"/>
        </w:rPr>
        <w:t xml:space="preserve"> </w:t>
      </w:r>
      <w:r>
        <w:rPr>
          <w:rFonts w:hint="eastAsia"/>
          <w:color w:val="000000"/>
          <w:sz w:val="21"/>
          <w:szCs w:val="21"/>
        </w:rPr>
        <w:t>C</w:t>
      </w:r>
      <w:r>
        <w:rPr>
          <w:rFonts w:hint="eastAsia"/>
          <w:color w:val="000000"/>
          <w:spacing w:val="-12"/>
          <w:sz w:val="21"/>
          <w:szCs w:val="21"/>
        </w:rPr>
        <w:t xml:space="preserve"> 级（GB/T27773－2011）</w:t>
      </w:r>
      <w:r>
        <w:rPr>
          <w:rFonts w:hint="eastAsia"/>
          <w:color w:val="000000"/>
          <w:sz w:val="21"/>
          <w:szCs w:val="21"/>
        </w:rPr>
        <w:t>要求</w:t>
      </w:r>
      <w:r>
        <w:rPr>
          <w:rFonts w:hint="eastAsia"/>
          <w:color w:val="000000"/>
          <w:sz w:val="21"/>
          <w:szCs w:val="21"/>
          <w:lang w:eastAsia="zh-CN"/>
        </w:rPr>
        <w:t>，</w:t>
      </w:r>
      <w:r>
        <w:rPr>
          <w:rFonts w:hint="eastAsia"/>
          <w:color w:val="000000"/>
          <w:sz w:val="21"/>
          <w:szCs w:val="21"/>
        </w:rPr>
        <w:t>并通过</w:t>
      </w:r>
      <w:r>
        <w:rPr>
          <w:rFonts w:hint="eastAsia"/>
          <w:color w:val="000000"/>
          <w:sz w:val="21"/>
          <w:szCs w:val="21"/>
          <w:lang w:val="en-US" w:eastAsia="zh-CN"/>
        </w:rPr>
        <w:t>密度监测</w:t>
      </w:r>
      <w:r>
        <w:rPr>
          <w:rFonts w:hint="eastAsia"/>
          <w:color w:val="000000"/>
          <w:sz w:val="21"/>
          <w:szCs w:val="21"/>
          <w:lang w:val="en-US"/>
        </w:rPr>
        <w:t>验收</w:t>
      </w:r>
      <w:r>
        <w:rPr>
          <w:rFonts w:hint="eastAsia"/>
          <w:color w:val="000000"/>
          <w:sz w:val="21"/>
          <w:szCs w:val="21"/>
        </w:rPr>
        <w:t>。</w:t>
      </w:r>
    </w:p>
    <w:p>
      <w:pPr>
        <w:pStyle w:val="16"/>
        <w:numPr>
          <w:ilvl w:val="0"/>
          <w:numId w:val="1"/>
        </w:numPr>
        <w:spacing w:line="420" w:lineRule="exact"/>
        <w:ind w:left="108" w:firstLine="418" w:firstLineChars="200"/>
        <w:rPr>
          <w:rFonts w:hint="eastAsia"/>
          <w:b/>
          <w:color w:val="000000"/>
          <w:spacing w:val="-1"/>
          <w:sz w:val="21"/>
          <w:szCs w:val="21"/>
        </w:rPr>
      </w:pPr>
      <w:r>
        <w:rPr>
          <w:rFonts w:hint="eastAsia"/>
          <w:b/>
          <w:color w:val="000000"/>
          <w:spacing w:val="-1"/>
          <w:sz w:val="21"/>
          <w:szCs w:val="21"/>
        </w:rPr>
        <w:t>项目服务范围和内容：</w:t>
      </w:r>
    </w:p>
    <w:p>
      <w:pPr>
        <w:pStyle w:val="16"/>
        <w:numPr>
          <w:ilvl w:val="0"/>
          <w:numId w:val="0"/>
        </w:numPr>
        <w:spacing w:line="420" w:lineRule="exact"/>
        <w:ind w:firstLine="400" w:firstLineChars="200"/>
        <w:rPr>
          <w:rFonts w:hint="eastAsia"/>
          <w:color w:val="000000"/>
          <w:sz w:val="21"/>
          <w:szCs w:val="21"/>
          <w:lang w:eastAsia="zh-CN"/>
        </w:rPr>
      </w:pPr>
      <w:r>
        <w:rPr>
          <w:rFonts w:hint="eastAsia"/>
          <w:color w:val="000000"/>
          <w:spacing w:val="-5"/>
          <w:sz w:val="21"/>
          <w:szCs w:val="21"/>
          <w:lang w:val="en-US" w:eastAsia="zh-CN"/>
        </w:rPr>
        <w:t>1.</w:t>
      </w:r>
      <w:r>
        <w:rPr>
          <w:rFonts w:hint="eastAsia"/>
          <w:color w:val="000000"/>
          <w:spacing w:val="-5"/>
          <w:sz w:val="21"/>
          <w:szCs w:val="21"/>
        </w:rPr>
        <w:t>靖西市城区</w:t>
      </w:r>
      <w:r>
        <w:rPr>
          <w:rFonts w:hint="eastAsia"/>
          <w:color w:val="000000"/>
          <w:spacing w:val="-5"/>
          <w:sz w:val="21"/>
          <w:szCs w:val="21"/>
          <w:lang w:val="en-US" w:eastAsia="zh-CN"/>
        </w:rPr>
        <w:t>及乡镇街道</w:t>
      </w:r>
      <w:r>
        <w:rPr>
          <w:rFonts w:hint="eastAsia"/>
          <w:color w:val="000000"/>
          <w:spacing w:val="-5"/>
          <w:sz w:val="21"/>
          <w:szCs w:val="21"/>
        </w:rPr>
        <w:t>公共场所，包括</w:t>
      </w:r>
      <w:r>
        <w:rPr>
          <w:rFonts w:hint="eastAsia"/>
          <w:color w:val="000000"/>
          <w:spacing w:val="-6"/>
          <w:sz w:val="21"/>
          <w:szCs w:val="21"/>
        </w:rPr>
        <w:t>城区各主次干道、公共绿化带、</w:t>
      </w:r>
      <w:r>
        <w:rPr>
          <w:rFonts w:hint="eastAsia"/>
          <w:color w:val="000000"/>
          <w:spacing w:val="-2"/>
          <w:sz w:val="21"/>
          <w:szCs w:val="21"/>
        </w:rPr>
        <w:t>各类公</w:t>
      </w:r>
      <w:r>
        <w:rPr>
          <w:rFonts w:hint="eastAsia"/>
          <w:color w:val="000000"/>
          <w:spacing w:val="-6"/>
          <w:sz w:val="21"/>
          <w:szCs w:val="21"/>
        </w:rPr>
        <w:t>园、广场、龙潭湖岸边及龙潭河两岸、垃圾中转站、</w:t>
      </w:r>
      <w:r>
        <w:rPr>
          <w:rFonts w:hint="eastAsia"/>
          <w:color w:val="000000"/>
          <w:sz w:val="21"/>
          <w:szCs w:val="21"/>
        </w:rPr>
        <w:t>垃圾桶、公共厕所、下水道口、化粪池、农贸市场、各类宾馆酒店、小餐饮店等“</w:t>
      </w:r>
      <w:r>
        <w:rPr>
          <w:rFonts w:hint="eastAsia"/>
          <w:color w:val="000000"/>
          <w:sz w:val="21"/>
          <w:szCs w:val="21"/>
          <w:lang w:val="en-US" w:eastAsia="zh-CN"/>
        </w:rPr>
        <w:t>七</w:t>
      </w:r>
      <w:r>
        <w:rPr>
          <w:rFonts w:hint="eastAsia"/>
          <w:color w:val="000000"/>
          <w:sz w:val="21"/>
          <w:szCs w:val="21"/>
        </w:rPr>
        <w:t>小场所”及</w:t>
      </w:r>
      <w:r>
        <w:rPr>
          <w:rFonts w:hint="eastAsia"/>
          <w:color w:val="000000"/>
          <w:sz w:val="21"/>
          <w:szCs w:val="21"/>
          <w:lang w:val="en-US" w:eastAsia="zh-CN"/>
        </w:rPr>
        <w:t>机关企事业</w:t>
      </w:r>
      <w:r>
        <w:rPr>
          <w:rFonts w:hint="eastAsia"/>
          <w:color w:val="000000"/>
          <w:sz w:val="21"/>
          <w:szCs w:val="21"/>
        </w:rPr>
        <w:t>单位、学校、医院等单位的鼠、蟑、蝇、蚊类病媒消杀服务工作</w:t>
      </w:r>
      <w:r>
        <w:rPr>
          <w:rFonts w:hint="eastAsia"/>
          <w:color w:val="000000"/>
          <w:sz w:val="21"/>
          <w:szCs w:val="21"/>
          <w:lang w:eastAsia="zh-CN"/>
        </w:rPr>
        <w:t>。</w:t>
      </w:r>
    </w:p>
    <w:p>
      <w:pPr>
        <w:pStyle w:val="16"/>
        <w:numPr>
          <w:ilvl w:val="0"/>
          <w:numId w:val="0"/>
        </w:numPr>
        <w:spacing w:line="420" w:lineRule="exact"/>
        <w:ind w:firstLine="420" w:firstLineChars="200"/>
        <w:rPr>
          <w:rFonts w:hint="default" w:eastAsia="宋体"/>
          <w:color w:val="000000"/>
          <w:sz w:val="21"/>
          <w:szCs w:val="21"/>
          <w:lang w:val="en-US" w:eastAsia="zh-CN"/>
        </w:rPr>
      </w:pPr>
      <w:r>
        <w:rPr>
          <w:rFonts w:hint="eastAsia"/>
          <w:color w:val="000000"/>
          <w:sz w:val="21"/>
          <w:szCs w:val="21"/>
          <w:lang w:val="en-US" w:eastAsia="zh-CN"/>
        </w:rPr>
        <w:t>2.城区南片区、北片区及18个乡镇三个项目服务商分别提供</w:t>
      </w:r>
      <w:r>
        <w:rPr>
          <w:rFonts w:hint="eastAsia" w:ascii="宋体" w:hAnsi="宋体" w:eastAsia="宋体" w:cs="宋体"/>
          <w:b w:val="0"/>
          <w:bCs/>
          <w:color w:val="000000"/>
          <w:sz w:val="21"/>
          <w:szCs w:val="21"/>
        </w:rPr>
        <w:t>灭鼠药(0.005%溴敌隆毒谷)</w:t>
      </w:r>
      <w:r>
        <w:rPr>
          <w:rFonts w:hint="eastAsia" w:ascii="宋体" w:hAnsi="宋体" w:eastAsia="宋体" w:cs="宋体"/>
          <w:b w:val="0"/>
          <w:bCs/>
          <w:color w:val="000000"/>
          <w:sz w:val="21"/>
          <w:szCs w:val="21"/>
          <w:lang w:val="en-US" w:eastAsia="zh-CN"/>
        </w:rPr>
        <w:t>各2000公斤、0.05%氟虫腈杀蟑胶饵各1000支供采购单位发放给辖区居民。</w:t>
      </w:r>
    </w:p>
    <w:p>
      <w:pPr>
        <w:pStyle w:val="16"/>
        <w:spacing w:line="420" w:lineRule="exact"/>
        <w:ind w:left="106" w:firstLine="316" w:firstLineChars="150"/>
        <w:rPr>
          <w:b/>
          <w:color w:val="000000"/>
          <w:sz w:val="21"/>
          <w:szCs w:val="21"/>
        </w:rPr>
      </w:pPr>
      <w:r>
        <w:rPr>
          <w:rFonts w:hint="eastAsia"/>
          <w:b/>
          <w:color w:val="000000"/>
          <w:sz w:val="21"/>
          <w:szCs w:val="21"/>
        </w:rPr>
        <w:t>（三）重点杀灭场所</w:t>
      </w:r>
    </w:p>
    <w:p>
      <w:pPr>
        <w:pStyle w:val="16"/>
        <w:tabs>
          <w:tab w:val="left" w:pos="734"/>
        </w:tabs>
        <w:spacing w:line="360" w:lineRule="auto"/>
        <w:ind w:right="173" w:firstLine="422" w:firstLineChars="200"/>
        <w:jc w:val="both"/>
        <w:rPr>
          <w:color w:val="000000"/>
          <w:sz w:val="21"/>
          <w:szCs w:val="21"/>
        </w:rPr>
      </w:pPr>
      <w:r>
        <w:rPr>
          <w:rFonts w:hint="eastAsia"/>
          <w:b/>
          <w:color w:val="000000"/>
          <w:sz w:val="21"/>
          <w:szCs w:val="21"/>
          <w:lang w:val="en-US"/>
        </w:rPr>
        <w:t>1、</w:t>
      </w:r>
      <w:r>
        <w:rPr>
          <w:rFonts w:hint="eastAsia"/>
          <w:b/>
          <w:color w:val="000000"/>
          <w:sz w:val="21"/>
          <w:szCs w:val="21"/>
        </w:rPr>
        <w:t>灭蟑螂重点场所。</w:t>
      </w:r>
      <w:r>
        <w:rPr>
          <w:rFonts w:hint="eastAsia"/>
          <w:color w:val="000000"/>
          <w:sz w:val="21"/>
          <w:szCs w:val="21"/>
        </w:rPr>
        <w:t>包括农贸市场、所有小餐饮店等“</w:t>
      </w:r>
      <w:r>
        <w:rPr>
          <w:rFonts w:hint="eastAsia"/>
          <w:color w:val="000000"/>
          <w:sz w:val="21"/>
          <w:szCs w:val="21"/>
          <w:lang w:val="en-US" w:eastAsia="zh-CN"/>
        </w:rPr>
        <w:t>七</w:t>
      </w:r>
      <w:r>
        <w:rPr>
          <w:rFonts w:hint="eastAsia"/>
          <w:color w:val="000000"/>
          <w:sz w:val="21"/>
          <w:szCs w:val="21"/>
        </w:rPr>
        <w:t>小场所”及单位、学校、工地饭堂等公共场所、各类 宾馆、旅馆招待所、饭店、医院以及各类经营副食品的商场、 超市、单位和庭院、住宅小区的居民及排污管道、化粪池以及 市政下水道排污管网井口为灭蟑螂的重点场所。</w:t>
      </w:r>
    </w:p>
    <w:p>
      <w:pPr>
        <w:pStyle w:val="16"/>
        <w:tabs>
          <w:tab w:val="left" w:pos="741"/>
        </w:tabs>
        <w:spacing w:line="360" w:lineRule="auto"/>
        <w:ind w:right="166" w:firstLine="422" w:firstLineChars="200"/>
        <w:jc w:val="both"/>
        <w:rPr>
          <w:color w:val="000000"/>
          <w:sz w:val="21"/>
          <w:szCs w:val="21"/>
        </w:rPr>
      </w:pPr>
      <w:r>
        <w:rPr>
          <w:rFonts w:hint="eastAsia"/>
          <w:b/>
          <w:color w:val="000000"/>
          <w:sz w:val="21"/>
          <w:szCs w:val="21"/>
          <w:lang w:val="en-US"/>
        </w:rPr>
        <w:t>2、</w:t>
      </w:r>
      <w:r>
        <w:rPr>
          <w:rFonts w:hint="eastAsia"/>
          <w:b/>
          <w:color w:val="000000"/>
          <w:sz w:val="21"/>
          <w:szCs w:val="21"/>
        </w:rPr>
        <w:t>灭蝇重点场所。</w:t>
      </w:r>
      <w:r>
        <w:rPr>
          <w:rFonts w:hint="eastAsia"/>
          <w:color w:val="000000"/>
          <w:sz w:val="21"/>
          <w:szCs w:val="21"/>
        </w:rPr>
        <w:t>包括农贸市场、餐饮店、住宅小区、学 校、工地、单位和庭院、机关的食堂、公厕和垃圾中转点、屠宰场、食品加工坊、建筑工地食堂以及公园、广场、城区公共厕所、垃圾收集容器、垃圾填埋场、垃圾中转站等市政环卫设施为灭蝇重点。</w:t>
      </w:r>
    </w:p>
    <w:p>
      <w:pPr>
        <w:spacing w:line="360" w:lineRule="auto"/>
        <w:ind w:firstLine="422" w:firstLineChars="200"/>
        <w:rPr>
          <w:color w:val="000000"/>
          <w:sz w:val="21"/>
          <w:szCs w:val="21"/>
        </w:rPr>
      </w:pPr>
      <w:r>
        <w:rPr>
          <w:rFonts w:hint="eastAsia"/>
          <w:b/>
          <w:color w:val="000000"/>
          <w:sz w:val="21"/>
          <w:szCs w:val="21"/>
          <w:lang w:val="en-US"/>
        </w:rPr>
        <w:t>3、</w:t>
      </w:r>
      <w:r>
        <w:rPr>
          <w:rFonts w:hint="eastAsia"/>
          <w:b/>
          <w:color w:val="000000"/>
          <w:sz w:val="21"/>
          <w:szCs w:val="21"/>
        </w:rPr>
        <w:t>灭蚊重点场所。</w:t>
      </w:r>
      <w:r>
        <w:rPr>
          <w:rFonts w:hint="eastAsia"/>
          <w:color w:val="000000"/>
          <w:sz w:val="21"/>
          <w:szCs w:val="21"/>
        </w:rPr>
        <w:t>以城市街道绿化带、住宅小区、学校、</w:t>
      </w:r>
      <w:r>
        <w:rPr>
          <w:rFonts w:hint="eastAsia"/>
          <w:color w:val="000000"/>
          <w:spacing w:val="-5"/>
          <w:sz w:val="21"/>
          <w:szCs w:val="21"/>
        </w:rPr>
        <w:t>工地、单位和庭院、机关、单位内的花卉、绿地、假山、花池、 沟渠、车辆维修场、废旧回收站、竹林以及地下停车场、大</w:t>
      </w:r>
      <w:r>
        <w:rPr>
          <w:rFonts w:hint="eastAsia"/>
          <w:sz w:val="21"/>
          <w:szCs w:val="21"/>
        </w:rPr>
        <w:t>型仓</w:t>
      </w:r>
      <w:r>
        <w:rPr>
          <w:rFonts w:hint="eastAsia"/>
          <w:color w:val="000000"/>
          <w:sz w:val="21"/>
          <w:szCs w:val="21"/>
        </w:rPr>
        <w:t>库、建筑工地宿舍区等地为灭蚊重点场所。</w:t>
      </w:r>
    </w:p>
    <w:p>
      <w:pPr>
        <w:ind w:firstLine="422" w:firstLineChars="200"/>
        <w:rPr>
          <w:b/>
          <w:bCs/>
          <w:color w:val="000000"/>
          <w:sz w:val="21"/>
          <w:szCs w:val="21"/>
        </w:rPr>
      </w:pPr>
      <w:r>
        <w:rPr>
          <w:rFonts w:hint="eastAsia"/>
          <w:b/>
          <w:bCs/>
          <w:color w:val="000000"/>
          <w:sz w:val="21"/>
          <w:szCs w:val="21"/>
        </w:rPr>
        <w:t>4、灭鼠重点场所。</w:t>
      </w:r>
    </w:p>
    <w:p>
      <w:pPr>
        <w:spacing w:line="360" w:lineRule="auto"/>
        <w:ind w:firstLine="420" w:firstLineChars="200"/>
        <w:rPr>
          <w:color w:val="000000"/>
          <w:sz w:val="21"/>
          <w:szCs w:val="21"/>
        </w:rPr>
      </w:pPr>
      <w:r>
        <w:rPr>
          <w:rFonts w:hint="eastAsia"/>
          <w:color w:val="000000"/>
          <w:sz w:val="21"/>
          <w:szCs w:val="21"/>
        </w:rPr>
        <w:t>饮食食品行业、饭店、宾馆、食品（粮食制品）厂、 酿造厂、粮库（店）、畜禽养殖场、屠宰场、农贸市场、学校和医院及机关企事业、建设工地食堂、大型超市、火车站、长途汽车站、体育场馆等场所。背街小巷外环境、城中村居民住户庭院、街道居民住宅区外环境、单位内院落外环境；居民住宅内以老房、平房及楼房的一楼、二楼、顶层天面为重点；物业小区内外环境；建筑（拆迁）工地内环境、公园、城区绿化带、河道两侧沿岸及下水道；废旧物品回收站；垃圾堆放及处理场所、垃圾中转站、公共厕所、下水道等环卫基础设施；河岸、公园广场、街道绿化带、城乡结合部及边缘村屯。</w:t>
      </w:r>
    </w:p>
    <w:p>
      <w:pPr>
        <w:pStyle w:val="16"/>
        <w:spacing w:beforeLines="50" w:afterLines="50" w:line="420" w:lineRule="exact"/>
        <w:ind w:firstLine="422" w:firstLineChars="200"/>
        <w:rPr>
          <w:b/>
          <w:color w:val="000000"/>
          <w:sz w:val="21"/>
          <w:szCs w:val="21"/>
        </w:rPr>
      </w:pPr>
      <w:r>
        <w:rPr>
          <w:rFonts w:hint="eastAsia"/>
          <w:b/>
          <w:color w:val="000000"/>
          <w:sz w:val="21"/>
          <w:szCs w:val="21"/>
          <w:lang w:val="en-US"/>
        </w:rPr>
        <w:t>五、</w:t>
      </w:r>
      <w:r>
        <w:rPr>
          <w:rFonts w:hint="eastAsia"/>
          <w:b/>
          <w:color w:val="000000"/>
          <w:sz w:val="21"/>
          <w:szCs w:val="21"/>
        </w:rPr>
        <w:t>标准要求</w:t>
      </w:r>
    </w:p>
    <w:p>
      <w:pPr>
        <w:pStyle w:val="16"/>
        <w:spacing w:line="420" w:lineRule="exact"/>
        <w:ind w:left="106" w:right="96" w:firstLine="420"/>
        <w:jc w:val="both"/>
        <w:rPr>
          <w:color w:val="000000"/>
          <w:sz w:val="21"/>
          <w:szCs w:val="21"/>
        </w:rPr>
      </w:pPr>
      <w:r>
        <w:rPr>
          <w:rFonts w:hint="eastAsia"/>
          <w:color w:val="000000"/>
          <w:spacing w:val="2"/>
          <w:sz w:val="21"/>
          <w:szCs w:val="21"/>
        </w:rPr>
        <w:t>病媒生物</w:t>
      </w:r>
      <w:r>
        <w:rPr>
          <w:rFonts w:hint="eastAsia"/>
          <w:color w:val="000000"/>
          <w:spacing w:val="4"/>
          <w:sz w:val="21"/>
          <w:szCs w:val="21"/>
        </w:rPr>
        <w:t>（鼠、</w:t>
      </w:r>
      <w:r>
        <w:rPr>
          <w:rFonts w:hint="eastAsia"/>
          <w:color w:val="000000"/>
          <w:spacing w:val="3"/>
          <w:sz w:val="21"/>
          <w:szCs w:val="21"/>
        </w:rPr>
        <w:t>蟑螂、蚊、蝇</w:t>
      </w:r>
      <w:r>
        <w:rPr>
          <w:rFonts w:hint="eastAsia"/>
          <w:color w:val="000000"/>
          <w:spacing w:val="4"/>
          <w:sz w:val="21"/>
          <w:szCs w:val="21"/>
        </w:rPr>
        <w:t>）</w:t>
      </w:r>
      <w:r>
        <w:rPr>
          <w:rFonts w:hint="eastAsia"/>
          <w:color w:val="000000"/>
          <w:spacing w:val="-6"/>
          <w:sz w:val="21"/>
          <w:szCs w:val="21"/>
        </w:rPr>
        <w:t xml:space="preserve">控制标准按国家标准 </w:t>
      </w:r>
      <w:r>
        <w:rPr>
          <w:rFonts w:hint="eastAsia"/>
          <w:color w:val="000000"/>
          <w:sz w:val="21"/>
          <w:szCs w:val="21"/>
        </w:rPr>
        <w:t>C</w:t>
      </w:r>
      <w:r>
        <w:rPr>
          <w:rFonts w:hint="eastAsia"/>
          <w:color w:val="000000"/>
          <w:spacing w:val="-12"/>
          <w:sz w:val="21"/>
          <w:szCs w:val="21"/>
        </w:rPr>
        <w:t xml:space="preserve"> 级要求达标（GB/T27773－2011）。</w:t>
      </w:r>
    </w:p>
    <w:p>
      <w:pPr>
        <w:pStyle w:val="16"/>
        <w:tabs>
          <w:tab w:val="left" w:pos="741"/>
        </w:tabs>
        <w:spacing w:line="420" w:lineRule="exact"/>
        <w:ind w:right="89" w:firstLine="452" w:firstLineChars="250"/>
        <w:rPr>
          <w:color w:val="000000"/>
          <w:sz w:val="21"/>
          <w:szCs w:val="21"/>
        </w:rPr>
      </w:pPr>
      <w:r>
        <w:rPr>
          <w:rFonts w:hint="eastAsia"/>
          <w:b/>
          <w:color w:val="000000"/>
          <w:spacing w:val="-15"/>
          <w:sz w:val="21"/>
          <w:szCs w:val="21"/>
        </w:rPr>
        <w:t>1、灭蟑螂标准：</w:t>
      </w:r>
      <w:r>
        <w:rPr>
          <w:rFonts w:hint="eastAsia"/>
          <w:color w:val="000000"/>
          <w:spacing w:val="-4"/>
          <w:sz w:val="21"/>
          <w:szCs w:val="21"/>
        </w:rPr>
        <w:t xml:space="preserve">蟑螂成若虫侵害率小于或等于 </w:t>
      </w:r>
      <w:r>
        <w:rPr>
          <w:rFonts w:hint="eastAsia"/>
          <w:color w:val="000000"/>
          <w:sz w:val="21"/>
          <w:szCs w:val="21"/>
        </w:rPr>
        <w:t>5%,平均每阳性间（处）</w:t>
      </w:r>
      <w:r>
        <w:rPr>
          <w:rFonts w:hint="eastAsia"/>
          <w:color w:val="000000"/>
          <w:spacing w:val="-5"/>
          <w:sz w:val="21"/>
          <w:szCs w:val="21"/>
        </w:rPr>
        <w:t xml:space="preserve">成若虫数小蠊小于或等于 </w:t>
      </w:r>
      <w:r>
        <w:rPr>
          <w:rFonts w:hint="eastAsia"/>
          <w:color w:val="000000"/>
          <w:sz w:val="21"/>
          <w:szCs w:val="21"/>
        </w:rPr>
        <w:t>10</w:t>
      </w:r>
      <w:r>
        <w:rPr>
          <w:rFonts w:hint="eastAsia"/>
          <w:color w:val="000000"/>
          <w:spacing w:val="-13"/>
          <w:sz w:val="21"/>
          <w:szCs w:val="21"/>
        </w:rPr>
        <w:t xml:space="preserve"> 只，大蠊小于或等于 </w:t>
      </w:r>
      <w:r>
        <w:rPr>
          <w:rFonts w:hint="eastAsia"/>
          <w:color w:val="000000"/>
          <w:sz w:val="21"/>
          <w:szCs w:val="21"/>
        </w:rPr>
        <w:t xml:space="preserve">5 </w:t>
      </w:r>
      <w:r>
        <w:rPr>
          <w:rFonts w:hint="eastAsia"/>
          <w:color w:val="000000"/>
          <w:spacing w:val="-3"/>
          <w:sz w:val="21"/>
          <w:szCs w:val="21"/>
        </w:rPr>
        <w:t xml:space="preserve">只。蟑螂卵鞘查获率小于或等于 </w:t>
      </w:r>
      <w:r>
        <w:rPr>
          <w:rFonts w:hint="eastAsia"/>
          <w:color w:val="000000"/>
          <w:sz w:val="21"/>
          <w:szCs w:val="21"/>
        </w:rPr>
        <w:t>3%，平均每阳性间（处）卵鞘</w:t>
      </w:r>
      <w:r>
        <w:rPr>
          <w:rFonts w:hint="eastAsia"/>
          <w:color w:val="000000"/>
          <w:spacing w:val="-8"/>
          <w:sz w:val="21"/>
          <w:szCs w:val="21"/>
        </w:rPr>
        <w:t xml:space="preserve">数小于或等于 </w:t>
      </w:r>
      <w:r>
        <w:rPr>
          <w:rFonts w:hint="eastAsia"/>
          <w:color w:val="000000"/>
          <w:sz w:val="21"/>
          <w:szCs w:val="21"/>
        </w:rPr>
        <w:t>8</w:t>
      </w:r>
      <w:r>
        <w:rPr>
          <w:rFonts w:hint="eastAsia"/>
          <w:color w:val="000000"/>
          <w:spacing w:val="-11"/>
          <w:sz w:val="21"/>
          <w:szCs w:val="21"/>
        </w:rPr>
        <w:t xml:space="preserve"> 只。蟑迹查获率小于或等于 </w:t>
      </w:r>
      <w:r>
        <w:rPr>
          <w:rFonts w:hint="eastAsia"/>
          <w:color w:val="000000"/>
          <w:sz w:val="21"/>
          <w:szCs w:val="21"/>
        </w:rPr>
        <w:t>7%。</w:t>
      </w:r>
    </w:p>
    <w:p>
      <w:pPr>
        <w:pStyle w:val="16"/>
        <w:spacing w:line="420" w:lineRule="exact"/>
        <w:ind w:left="106" w:right="96" w:firstLine="438" w:firstLineChars="200"/>
        <w:jc w:val="both"/>
        <w:rPr>
          <w:color w:val="000000"/>
          <w:sz w:val="21"/>
          <w:szCs w:val="21"/>
        </w:rPr>
      </w:pPr>
      <w:r>
        <w:rPr>
          <w:rFonts w:hint="eastAsia"/>
          <w:b/>
          <w:color w:val="000000"/>
          <w:spacing w:val="4"/>
          <w:sz w:val="21"/>
          <w:szCs w:val="21"/>
        </w:rPr>
        <w:t>2、灭蚊标准：</w:t>
      </w:r>
      <w:r>
        <w:rPr>
          <w:rFonts w:hint="eastAsia"/>
          <w:color w:val="000000"/>
          <w:spacing w:val="-8"/>
          <w:sz w:val="21"/>
          <w:szCs w:val="21"/>
        </w:rPr>
        <w:t xml:space="preserve">累计检查每 </w:t>
      </w:r>
      <w:r>
        <w:rPr>
          <w:rFonts w:hint="eastAsia"/>
          <w:color w:val="000000"/>
          <w:sz w:val="21"/>
          <w:szCs w:val="21"/>
        </w:rPr>
        <w:t>1000m</w:t>
      </w:r>
      <w:r>
        <w:rPr>
          <w:rFonts w:hint="eastAsia"/>
          <w:color w:val="000000"/>
          <w:spacing w:val="-5"/>
          <w:sz w:val="21"/>
          <w:szCs w:val="21"/>
        </w:rPr>
        <w:t xml:space="preserve"> 路径所发现蚊幼虫阳性积</w:t>
      </w:r>
      <w:r>
        <w:rPr>
          <w:rFonts w:hint="eastAsia"/>
          <w:color w:val="000000"/>
          <w:spacing w:val="-7"/>
          <w:sz w:val="21"/>
          <w:szCs w:val="21"/>
        </w:rPr>
        <w:t xml:space="preserve">水数小于或等于 </w:t>
      </w:r>
      <w:r>
        <w:rPr>
          <w:rFonts w:hint="eastAsia"/>
          <w:color w:val="000000"/>
          <w:spacing w:val="-21"/>
          <w:sz w:val="21"/>
          <w:szCs w:val="21"/>
        </w:rPr>
        <w:t>0.8</w:t>
      </w:r>
      <w:r>
        <w:rPr>
          <w:rFonts w:hint="eastAsia"/>
          <w:color w:val="000000"/>
          <w:spacing w:val="-26"/>
          <w:sz w:val="21"/>
          <w:szCs w:val="21"/>
        </w:rPr>
        <w:t xml:space="preserve">，用 </w:t>
      </w:r>
      <w:r>
        <w:rPr>
          <w:rFonts w:hint="eastAsia"/>
          <w:color w:val="000000"/>
          <w:sz w:val="21"/>
          <w:szCs w:val="21"/>
        </w:rPr>
        <w:t>500</w:t>
      </w:r>
      <w:r>
        <w:rPr>
          <w:rFonts w:hint="eastAsia"/>
          <w:color w:val="000000"/>
          <w:spacing w:val="-8"/>
          <w:sz w:val="21"/>
          <w:szCs w:val="21"/>
        </w:rPr>
        <w:t xml:space="preserve"> 毫升收集勺采集城区内大中型水体</w:t>
      </w:r>
      <w:r>
        <w:rPr>
          <w:rFonts w:hint="eastAsia"/>
          <w:color w:val="000000"/>
          <w:spacing w:val="-3"/>
          <w:sz w:val="21"/>
          <w:szCs w:val="21"/>
        </w:rPr>
        <w:t xml:space="preserve">中的蚊幼和蛹阳性率小于或等于 </w:t>
      </w:r>
      <w:r>
        <w:rPr>
          <w:rFonts w:hint="eastAsia"/>
          <w:color w:val="000000"/>
          <w:sz w:val="21"/>
          <w:szCs w:val="21"/>
        </w:rPr>
        <w:t>5%</w:t>
      </w:r>
      <w:r>
        <w:rPr>
          <w:rFonts w:hint="eastAsia"/>
          <w:color w:val="000000"/>
          <w:spacing w:val="-1"/>
          <w:sz w:val="21"/>
          <w:szCs w:val="21"/>
        </w:rPr>
        <w:t>，阳性勺内幼虫或蛹的平均</w:t>
      </w:r>
      <w:r>
        <w:rPr>
          <w:rFonts w:hint="eastAsia"/>
          <w:color w:val="000000"/>
          <w:spacing w:val="-12"/>
          <w:sz w:val="21"/>
          <w:szCs w:val="21"/>
        </w:rPr>
        <w:t xml:space="preserve">数不超过 </w:t>
      </w:r>
      <w:r>
        <w:rPr>
          <w:rFonts w:hint="eastAsia"/>
          <w:color w:val="000000"/>
          <w:sz w:val="21"/>
          <w:szCs w:val="21"/>
        </w:rPr>
        <w:t>8</w:t>
      </w:r>
      <w:r>
        <w:rPr>
          <w:rFonts w:hint="eastAsia"/>
          <w:color w:val="000000"/>
          <w:spacing w:val="-13"/>
          <w:sz w:val="21"/>
          <w:szCs w:val="21"/>
        </w:rPr>
        <w:t xml:space="preserve"> 只；特殊场所白天人诱蚊 </w:t>
      </w:r>
      <w:r>
        <w:rPr>
          <w:rFonts w:hint="eastAsia"/>
          <w:color w:val="000000"/>
          <w:sz w:val="21"/>
          <w:szCs w:val="21"/>
        </w:rPr>
        <w:t>30</w:t>
      </w:r>
      <w:r>
        <w:rPr>
          <w:rFonts w:hint="eastAsia"/>
          <w:color w:val="000000"/>
          <w:spacing w:val="-9"/>
          <w:sz w:val="21"/>
          <w:szCs w:val="21"/>
        </w:rPr>
        <w:t xml:space="preserve"> 分钟，平均每人次诱获</w:t>
      </w:r>
      <w:r>
        <w:rPr>
          <w:rFonts w:hint="eastAsia"/>
          <w:color w:val="000000"/>
          <w:sz w:val="21"/>
          <w:szCs w:val="21"/>
        </w:rPr>
        <w:t>成蚊数不超过 0.75 只。</w:t>
      </w:r>
    </w:p>
    <w:p>
      <w:pPr>
        <w:pStyle w:val="16"/>
        <w:spacing w:line="420" w:lineRule="exact"/>
        <w:ind w:left="106" w:right="96" w:firstLine="434" w:firstLineChars="200"/>
        <w:jc w:val="both"/>
        <w:rPr>
          <w:color w:val="000000"/>
          <w:sz w:val="21"/>
          <w:szCs w:val="21"/>
        </w:rPr>
      </w:pPr>
      <w:r>
        <w:rPr>
          <w:rFonts w:hint="eastAsia"/>
          <w:b/>
          <w:color w:val="000000"/>
          <w:spacing w:val="3"/>
          <w:sz w:val="21"/>
          <w:szCs w:val="21"/>
        </w:rPr>
        <w:t>3</w:t>
      </w:r>
      <w:r>
        <w:rPr>
          <w:rFonts w:hint="eastAsia"/>
          <w:b/>
          <w:color w:val="000000"/>
          <w:spacing w:val="-5"/>
          <w:sz w:val="21"/>
          <w:szCs w:val="21"/>
        </w:rPr>
        <w:t>、灭蝇标准：</w:t>
      </w:r>
      <w:r>
        <w:rPr>
          <w:rFonts w:hint="eastAsia"/>
          <w:color w:val="000000"/>
          <w:spacing w:val="-1"/>
          <w:sz w:val="21"/>
          <w:szCs w:val="21"/>
        </w:rPr>
        <w:t xml:space="preserve">生产销售直接入口食品的场所不得有蝇，室 </w:t>
      </w:r>
      <w:r>
        <w:rPr>
          <w:rFonts w:hint="eastAsia"/>
          <w:color w:val="000000"/>
          <w:spacing w:val="-3"/>
          <w:sz w:val="21"/>
          <w:szCs w:val="21"/>
        </w:rPr>
        <w:t xml:space="preserve">内不得存在蝇类孳生地。室内有蝇房间阳性率小于或等于 </w:t>
      </w:r>
      <w:r>
        <w:rPr>
          <w:rFonts w:hint="eastAsia"/>
          <w:color w:val="000000"/>
          <w:sz w:val="21"/>
          <w:szCs w:val="21"/>
        </w:rPr>
        <w:t>9%，</w:t>
      </w:r>
      <w:r>
        <w:rPr>
          <w:rFonts w:hint="eastAsia"/>
          <w:color w:val="000000"/>
          <w:spacing w:val="-5"/>
          <w:sz w:val="21"/>
          <w:szCs w:val="21"/>
        </w:rPr>
        <w:t xml:space="preserve">阳性间蝇密度小于或等于 </w:t>
      </w:r>
      <w:r>
        <w:rPr>
          <w:rFonts w:hint="eastAsia"/>
          <w:color w:val="000000"/>
          <w:sz w:val="21"/>
          <w:szCs w:val="21"/>
        </w:rPr>
        <w:t>3</w:t>
      </w:r>
      <w:r>
        <w:rPr>
          <w:rFonts w:hint="eastAsia"/>
          <w:color w:val="000000"/>
          <w:spacing w:val="-30"/>
          <w:sz w:val="21"/>
          <w:szCs w:val="21"/>
        </w:rPr>
        <w:t xml:space="preserve"> 只</w:t>
      </w:r>
      <w:r>
        <w:rPr>
          <w:rFonts w:hint="eastAsia"/>
          <w:color w:val="000000"/>
          <w:sz w:val="21"/>
          <w:szCs w:val="21"/>
        </w:rPr>
        <w:t>/</w:t>
      </w:r>
      <w:r>
        <w:rPr>
          <w:rFonts w:hint="eastAsia"/>
          <w:color w:val="000000"/>
          <w:spacing w:val="-6"/>
          <w:sz w:val="21"/>
          <w:szCs w:val="21"/>
        </w:rPr>
        <w:t>间。室外蝇类孳生地阳性率小于</w:t>
      </w:r>
      <w:r>
        <w:rPr>
          <w:rFonts w:hint="eastAsia"/>
          <w:color w:val="000000"/>
          <w:spacing w:val="-18"/>
          <w:sz w:val="21"/>
          <w:szCs w:val="21"/>
        </w:rPr>
        <w:t xml:space="preserve">或等于 </w:t>
      </w:r>
      <w:r>
        <w:rPr>
          <w:rFonts w:hint="eastAsia"/>
          <w:color w:val="000000"/>
          <w:sz w:val="21"/>
          <w:szCs w:val="21"/>
        </w:rPr>
        <w:t>5</w:t>
      </w:r>
      <w:r>
        <w:rPr>
          <w:rFonts w:hint="eastAsia"/>
          <w:color w:val="000000"/>
          <w:spacing w:val="-3"/>
          <w:sz w:val="21"/>
          <w:szCs w:val="21"/>
        </w:rPr>
        <w:t xml:space="preserve">%。重点单位防蝇设施合格率大于或等于 </w:t>
      </w:r>
      <w:r>
        <w:rPr>
          <w:rFonts w:hint="eastAsia"/>
          <w:color w:val="000000"/>
          <w:sz w:val="21"/>
          <w:szCs w:val="21"/>
        </w:rPr>
        <w:t>90%。</w:t>
      </w:r>
    </w:p>
    <w:p>
      <w:pPr>
        <w:pStyle w:val="16"/>
        <w:spacing w:line="420" w:lineRule="exact"/>
        <w:ind w:left="106" w:right="96" w:firstLine="422" w:firstLineChars="200"/>
        <w:jc w:val="both"/>
        <w:rPr>
          <w:b/>
          <w:color w:val="000000"/>
          <w:sz w:val="21"/>
          <w:szCs w:val="21"/>
        </w:rPr>
      </w:pPr>
      <w:r>
        <w:rPr>
          <w:rFonts w:hint="eastAsia"/>
          <w:b/>
          <w:color w:val="000000"/>
          <w:sz w:val="21"/>
          <w:szCs w:val="21"/>
        </w:rPr>
        <w:t>4.灭鼠标准：</w:t>
      </w:r>
    </w:p>
    <w:p>
      <w:pPr>
        <w:pStyle w:val="16"/>
        <w:spacing w:line="420" w:lineRule="exact"/>
        <w:ind w:left="106" w:right="96"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1</w:t>
      </w:r>
      <w:r>
        <w:rPr>
          <w:rFonts w:hint="eastAsia"/>
          <w:color w:val="000000"/>
          <w:sz w:val="21"/>
          <w:szCs w:val="21"/>
        </w:rPr>
        <w:t>）投药原则：按照“四统一”</w:t>
      </w:r>
      <w:r>
        <w:rPr>
          <w:rFonts w:hint="eastAsia"/>
          <w:color w:val="000000"/>
          <w:spacing w:val="3"/>
          <w:sz w:val="21"/>
          <w:szCs w:val="21"/>
        </w:rPr>
        <w:t>（</w:t>
      </w:r>
      <w:r>
        <w:rPr>
          <w:rFonts w:hint="eastAsia"/>
          <w:color w:val="000000"/>
          <w:sz w:val="21"/>
          <w:szCs w:val="21"/>
        </w:rPr>
        <w:t xml:space="preserve">统一时间、统一行动、统 </w:t>
      </w:r>
      <w:r>
        <w:rPr>
          <w:rFonts w:hint="eastAsia"/>
          <w:color w:val="000000"/>
          <w:spacing w:val="1"/>
          <w:sz w:val="21"/>
          <w:szCs w:val="21"/>
        </w:rPr>
        <w:t>一药物、统一技术</w:t>
      </w:r>
      <w:r>
        <w:rPr>
          <w:rFonts w:hint="eastAsia"/>
          <w:color w:val="000000"/>
          <w:sz w:val="21"/>
          <w:szCs w:val="21"/>
        </w:rPr>
        <w:t>）</w:t>
      </w:r>
      <w:r>
        <w:rPr>
          <w:rFonts w:hint="eastAsia"/>
          <w:color w:val="000000"/>
          <w:spacing w:val="3"/>
          <w:sz w:val="21"/>
          <w:szCs w:val="21"/>
        </w:rPr>
        <w:t>、“四定”</w:t>
      </w:r>
      <w:r>
        <w:rPr>
          <w:rFonts w:hint="eastAsia"/>
          <w:color w:val="000000"/>
          <w:spacing w:val="4"/>
          <w:sz w:val="21"/>
          <w:szCs w:val="21"/>
        </w:rPr>
        <w:t>（</w:t>
      </w:r>
      <w:r>
        <w:rPr>
          <w:rFonts w:hint="eastAsia"/>
          <w:color w:val="000000"/>
          <w:sz w:val="21"/>
          <w:szCs w:val="21"/>
        </w:rPr>
        <w:t xml:space="preserve">定人员、定指标、定任务、 </w:t>
      </w:r>
      <w:r>
        <w:rPr>
          <w:rFonts w:hint="eastAsia"/>
          <w:color w:val="000000"/>
          <w:spacing w:val="2"/>
          <w:sz w:val="21"/>
          <w:szCs w:val="21"/>
        </w:rPr>
        <w:t>定时间</w:t>
      </w:r>
      <w:r>
        <w:rPr>
          <w:rFonts w:hint="eastAsia"/>
          <w:color w:val="000000"/>
          <w:spacing w:val="4"/>
          <w:sz w:val="21"/>
          <w:szCs w:val="21"/>
        </w:rPr>
        <w:t>）</w:t>
      </w:r>
      <w:r>
        <w:rPr>
          <w:rFonts w:hint="eastAsia"/>
          <w:color w:val="000000"/>
          <w:sz w:val="21"/>
          <w:szCs w:val="21"/>
        </w:rPr>
        <w:t>的总体技术要求，在规定时间内统一开展灭鼠投药。 要讲究投放鼠药的覆盖面、覆盖率和饱和率，不留空档，不留</w:t>
      </w:r>
      <w:r>
        <w:rPr>
          <w:rFonts w:hint="eastAsia"/>
          <w:color w:val="000000"/>
          <w:spacing w:val="-3"/>
          <w:sz w:val="21"/>
          <w:szCs w:val="21"/>
        </w:rPr>
        <w:t xml:space="preserve">死角，使投药的到位率、覆盖率、饱和率达到 </w:t>
      </w:r>
      <w:r>
        <w:rPr>
          <w:rFonts w:hint="eastAsia"/>
          <w:color w:val="000000"/>
          <w:sz w:val="21"/>
          <w:szCs w:val="21"/>
        </w:rPr>
        <w:t>98％以上。</w:t>
      </w:r>
    </w:p>
    <w:p>
      <w:pPr>
        <w:pStyle w:val="16"/>
        <w:tabs>
          <w:tab w:val="left" w:pos="746"/>
        </w:tabs>
        <w:spacing w:line="420" w:lineRule="exact"/>
        <w:ind w:right="98"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2</w:t>
      </w:r>
      <w:r>
        <w:rPr>
          <w:rFonts w:hint="eastAsia"/>
          <w:color w:val="000000"/>
          <w:sz w:val="21"/>
          <w:szCs w:val="21"/>
        </w:rPr>
        <w:t>）投药技术规范：(具体按附件:2:《城市灭鼠技术规范要求》投放。</w:t>
      </w:r>
    </w:p>
    <w:p>
      <w:pPr>
        <w:pStyle w:val="16"/>
        <w:tabs>
          <w:tab w:val="left" w:pos="746"/>
        </w:tabs>
        <w:spacing w:line="420" w:lineRule="exact"/>
        <w:ind w:right="98" w:firstLine="408" w:firstLineChars="200"/>
        <w:jc w:val="both"/>
        <w:rPr>
          <w:color w:val="000000"/>
          <w:sz w:val="21"/>
          <w:szCs w:val="21"/>
        </w:rPr>
      </w:pPr>
      <w:r>
        <w:rPr>
          <w:rFonts w:hint="eastAsia"/>
          <w:color w:val="000000"/>
          <w:spacing w:val="-3"/>
          <w:sz w:val="21"/>
          <w:szCs w:val="21"/>
        </w:rPr>
        <w:t>（</w:t>
      </w:r>
      <w:r>
        <w:rPr>
          <w:rFonts w:hint="eastAsia"/>
          <w:color w:val="000000"/>
          <w:spacing w:val="-3"/>
          <w:sz w:val="21"/>
          <w:szCs w:val="21"/>
          <w:lang w:val="en-US"/>
        </w:rPr>
        <w:t>3</w:t>
      </w:r>
      <w:r>
        <w:rPr>
          <w:rFonts w:hint="eastAsia"/>
          <w:color w:val="000000"/>
          <w:spacing w:val="-3"/>
          <w:sz w:val="21"/>
          <w:szCs w:val="21"/>
        </w:rPr>
        <w:t xml:space="preserve">）灭鼠药选择：选择新鲜的、适口性好的 </w:t>
      </w:r>
      <w:r>
        <w:rPr>
          <w:rFonts w:hint="eastAsia"/>
          <w:color w:val="000000"/>
          <w:sz w:val="21"/>
          <w:szCs w:val="21"/>
        </w:rPr>
        <w:t>0.005%溴敌隆谷毒饵。</w:t>
      </w:r>
    </w:p>
    <w:p>
      <w:pPr>
        <w:pStyle w:val="16"/>
        <w:tabs>
          <w:tab w:val="left" w:pos="746"/>
        </w:tabs>
        <w:spacing w:line="420" w:lineRule="exact"/>
        <w:ind w:right="98" w:firstLine="420" w:firstLineChars="200"/>
        <w:jc w:val="both"/>
        <w:rPr>
          <w:color w:val="000000"/>
          <w:sz w:val="21"/>
          <w:szCs w:val="21"/>
        </w:rPr>
      </w:pPr>
      <w:r>
        <w:rPr>
          <w:rFonts w:hint="eastAsia"/>
          <w:color w:val="000000"/>
          <w:sz w:val="21"/>
          <w:szCs w:val="21"/>
        </w:rPr>
        <w:t>（</w:t>
      </w:r>
      <w:r>
        <w:rPr>
          <w:rFonts w:hint="eastAsia"/>
          <w:color w:val="000000"/>
          <w:sz w:val="21"/>
          <w:szCs w:val="21"/>
          <w:lang w:val="en-US"/>
        </w:rPr>
        <w:t>4</w:t>
      </w:r>
      <w:r>
        <w:rPr>
          <w:rFonts w:hint="eastAsia"/>
          <w:color w:val="000000"/>
          <w:sz w:val="21"/>
          <w:szCs w:val="21"/>
        </w:rPr>
        <w:t>）考核标准：灭鼠以达到自治区考核为标准，即城镇室内鼠密度控制在水平C级：鼠迹阳性率≤5%；外环境鼠密度控制在C级，路径指数≤5%。</w:t>
      </w:r>
    </w:p>
    <w:p>
      <w:pPr>
        <w:pStyle w:val="16"/>
        <w:tabs>
          <w:tab w:val="left" w:pos="746"/>
        </w:tabs>
        <w:spacing w:line="420" w:lineRule="exact"/>
        <w:ind w:right="96" w:firstLine="386" w:firstLineChars="184"/>
        <w:rPr>
          <w:color w:val="000000"/>
          <w:sz w:val="21"/>
          <w:szCs w:val="21"/>
        </w:rPr>
      </w:pPr>
      <w:r>
        <w:rPr>
          <w:rFonts w:hint="eastAsia"/>
          <w:color w:val="000000"/>
          <w:sz w:val="21"/>
          <w:szCs w:val="21"/>
        </w:rPr>
        <w:t>（</w:t>
      </w:r>
      <w:r>
        <w:rPr>
          <w:rFonts w:hint="eastAsia"/>
          <w:color w:val="000000"/>
          <w:sz w:val="21"/>
          <w:szCs w:val="21"/>
          <w:lang w:val="en-US"/>
        </w:rPr>
        <w:t>5</w:t>
      </w:r>
      <w:r>
        <w:rPr>
          <w:rFonts w:hint="eastAsia"/>
          <w:color w:val="000000"/>
          <w:sz w:val="21"/>
          <w:szCs w:val="21"/>
        </w:rPr>
        <w:t>）补充毒饵站：视实际情况确定，所有需补充毒饵站数量的，由中标公司统一购置补充。</w:t>
      </w:r>
    </w:p>
    <w:p>
      <w:pPr>
        <w:pStyle w:val="16"/>
        <w:tabs>
          <w:tab w:val="left" w:pos="737"/>
        </w:tabs>
        <w:spacing w:line="420" w:lineRule="exact"/>
        <w:ind w:right="-15" w:firstLine="372" w:firstLineChars="200"/>
        <w:jc w:val="both"/>
        <w:rPr>
          <w:color w:val="000000"/>
          <w:sz w:val="21"/>
          <w:szCs w:val="21"/>
        </w:rPr>
      </w:pPr>
      <w:r>
        <w:rPr>
          <w:rFonts w:hint="eastAsia"/>
          <w:color w:val="000000"/>
          <w:spacing w:val="-12"/>
          <w:sz w:val="21"/>
          <w:szCs w:val="21"/>
          <w:lang w:val="en-US"/>
        </w:rPr>
        <w:t>（6）</w:t>
      </w:r>
      <w:r>
        <w:rPr>
          <w:rFonts w:hint="eastAsia"/>
          <w:color w:val="000000"/>
          <w:spacing w:val="-12"/>
          <w:sz w:val="21"/>
          <w:szCs w:val="21"/>
        </w:rPr>
        <w:t xml:space="preserve">填埋死鼠。统一投药 </w:t>
      </w:r>
      <w:r>
        <w:rPr>
          <w:rFonts w:hint="eastAsia"/>
          <w:color w:val="000000"/>
          <w:sz w:val="21"/>
          <w:szCs w:val="21"/>
        </w:rPr>
        <w:t>5</w:t>
      </w:r>
      <w:r>
        <w:rPr>
          <w:rFonts w:hint="eastAsia"/>
          <w:color w:val="000000"/>
          <w:spacing w:val="-11"/>
          <w:sz w:val="21"/>
          <w:szCs w:val="21"/>
        </w:rPr>
        <w:t xml:space="preserve"> 天后，由中标公司组织人员搜索</w:t>
      </w:r>
      <w:r>
        <w:rPr>
          <w:rFonts w:hint="eastAsia"/>
          <w:color w:val="000000"/>
          <w:spacing w:val="-9"/>
          <w:sz w:val="21"/>
          <w:szCs w:val="21"/>
        </w:rPr>
        <w:t>、寻找死鼠，并做好收集死鼠地址、数量，图片等资料登记造册 ，将死鼠选择无水源地段（城郊外）作深埋或焚烧处理。</w:t>
      </w:r>
    </w:p>
    <w:p>
      <w:pPr>
        <w:pStyle w:val="16"/>
        <w:tabs>
          <w:tab w:val="left" w:pos="737"/>
        </w:tabs>
        <w:spacing w:line="420" w:lineRule="exact"/>
        <w:ind w:firstLine="420" w:firstLineChars="200"/>
        <w:rPr>
          <w:color w:val="000000"/>
          <w:sz w:val="21"/>
          <w:szCs w:val="21"/>
        </w:rPr>
      </w:pPr>
      <w:r>
        <w:rPr>
          <w:rFonts w:hint="eastAsia"/>
          <w:color w:val="000000"/>
          <w:sz w:val="21"/>
          <w:szCs w:val="21"/>
        </w:rPr>
        <w:t>（</w:t>
      </w:r>
      <w:r>
        <w:rPr>
          <w:rFonts w:hint="eastAsia"/>
          <w:color w:val="000000"/>
          <w:sz w:val="21"/>
          <w:szCs w:val="21"/>
          <w:lang w:val="en-US"/>
        </w:rPr>
        <w:t>7</w:t>
      </w:r>
      <w:r>
        <w:rPr>
          <w:rFonts w:hint="eastAsia"/>
          <w:color w:val="000000"/>
          <w:sz w:val="21"/>
          <w:szCs w:val="21"/>
        </w:rPr>
        <w:t>）按灭鼠服务登记表填报相关记录。</w:t>
      </w:r>
    </w:p>
    <w:p>
      <w:pPr>
        <w:pStyle w:val="16"/>
        <w:spacing w:beforeLines="50" w:afterLines="50" w:line="420" w:lineRule="exact"/>
        <w:ind w:left="108" w:leftChars="49" w:firstLine="422" w:firstLineChars="200"/>
        <w:rPr>
          <w:b/>
          <w:color w:val="000000"/>
          <w:sz w:val="21"/>
          <w:szCs w:val="21"/>
        </w:rPr>
      </w:pPr>
      <w:r>
        <w:rPr>
          <w:rFonts w:hint="eastAsia"/>
          <w:b/>
          <w:color w:val="000000"/>
          <w:sz w:val="21"/>
          <w:szCs w:val="21"/>
        </w:rPr>
        <w:t>六、工作步骤及时间安排</w:t>
      </w:r>
    </w:p>
    <w:p>
      <w:pPr>
        <w:pStyle w:val="16"/>
        <w:spacing w:line="420" w:lineRule="exact"/>
        <w:ind w:left="106" w:right="98" w:firstLine="420"/>
        <w:jc w:val="both"/>
        <w:rPr>
          <w:color w:val="000000"/>
          <w:sz w:val="21"/>
          <w:szCs w:val="21"/>
        </w:rPr>
      </w:pPr>
      <w:r>
        <w:rPr>
          <w:rFonts w:hint="eastAsia"/>
          <w:color w:val="000000"/>
          <w:sz w:val="21"/>
          <w:szCs w:val="21"/>
        </w:rPr>
        <w:t>针对鼠、蟑、蚊、蝇的生活习性，运用环境整治、化学防制等综合性科学防治，采取</w:t>
      </w:r>
      <w:r>
        <w:rPr>
          <w:rFonts w:hint="eastAsia"/>
          <w:color w:val="000000"/>
          <w:sz w:val="21"/>
          <w:szCs w:val="21"/>
          <w:shd w:val="clear" w:color="auto" w:fill="FFFFFF"/>
        </w:rPr>
        <w:t>坚持统一指挥，统一行动，统一时间，统一用药的四统一原则</w:t>
      </w:r>
      <w:r>
        <w:rPr>
          <w:rFonts w:hint="eastAsia"/>
          <w:color w:val="000000"/>
          <w:sz w:val="21"/>
          <w:szCs w:val="21"/>
        </w:rPr>
        <w:t>集中消杀方式进行。</w:t>
      </w:r>
    </w:p>
    <w:p>
      <w:pPr>
        <w:pStyle w:val="16"/>
        <w:spacing w:line="420" w:lineRule="exact"/>
        <w:ind w:left="526"/>
        <w:rPr>
          <w:color w:val="000000"/>
          <w:sz w:val="21"/>
          <w:szCs w:val="21"/>
        </w:rPr>
      </w:pPr>
      <w:r>
        <w:rPr>
          <w:rFonts w:hint="eastAsia"/>
          <w:b/>
          <w:color w:val="000000"/>
          <w:sz w:val="21"/>
          <w:szCs w:val="21"/>
        </w:rPr>
        <w:t>计划灭四害时间安排：</w:t>
      </w:r>
      <w:r>
        <w:rPr>
          <w:rFonts w:hint="eastAsia"/>
          <w:b w:val="0"/>
          <w:bCs/>
          <w:color w:val="FF0000"/>
          <w:sz w:val="21"/>
          <w:szCs w:val="21"/>
          <w:lang w:val="en-US" w:eastAsia="zh-CN"/>
        </w:rPr>
        <w:t>秋</w:t>
      </w:r>
      <w:r>
        <w:rPr>
          <w:rFonts w:hint="eastAsia"/>
          <w:color w:val="FF0000"/>
          <w:spacing w:val="-4"/>
          <w:sz w:val="21"/>
          <w:szCs w:val="21"/>
        </w:rPr>
        <w:t>季：</w:t>
      </w:r>
      <w:r>
        <w:rPr>
          <w:rFonts w:hint="eastAsia"/>
          <w:color w:val="FF0000"/>
          <w:spacing w:val="-9"/>
          <w:sz w:val="21"/>
          <w:szCs w:val="21"/>
        </w:rPr>
        <w:t xml:space="preserve"> </w:t>
      </w:r>
      <w:r>
        <w:rPr>
          <w:rFonts w:hint="eastAsia"/>
          <w:color w:val="FF0000"/>
          <w:spacing w:val="-9"/>
          <w:sz w:val="21"/>
          <w:szCs w:val="21"/>
          <w:lang w:val="en-US" w:eastAsia="zh-CN"/>
        </w:rPr>
        <w:t>2024年10月底到11月初</w:t>
      </w:r>
      <w:r>
        <w:rPr>
          <w:rFonts w:hint="eastAsia"/>
          <w:color w:val="FF0000"/>
          <w:spacing w:val="-9"/>
          <w:sz w:val="21"/>
          <w:szCs w:val="21"/>
        </w:rPr>
        <w:t xml:space="preserve"> </w:t>
      </w:r>
      <w:r>
        <w:rPr>
          <w:rFonts w:hint="eastAsia"/>
          <w:color w:val="FF0000"/>
          <w:spacing w:val="-9"/>
          <w:sz w:val="21"/>
          <w:szCs w:val="21"/>
          <w:lang w:eastAsia="zh-CN"/>
        </w:rPr>
        <w:t>，</w:t>
      </w:r>
      <w:r>
        <w:rPr>
          <w:rFonts w:hint="eastAsia"/>
          <w:color w:val="FF0000"/>
          <w:sz w:val="21"/>
          <w:szCs w:val="21"/>
        </w:rPr>
        <w:t>具体以采购单位通知为准。</w:t>
      </w:r>
    </w:p>
    <w:p>
      <w:pPr>
        <w:pStyle w:val="16"/>
        <w:spacing w:beforeLines="50" w:afterLines="50" w:line="420" w:lineRule="exact"/>
        <w:ind w:left="108" w:leftChars="49" w:firstLine="422" w:firstLineChars="200"/>
        <w:rPr>
          <w:b/>
          <w:color w:val="000000"/>
          <w:sz w:val="21"/>
          <w:szCs w:val="21"/>
        </w:rPr>
      </w:pPr>
      <w:r>
        <w:rPr>
          <w:rFonts w:hint="eastAsia"/>
          <w:b/>
          <w:color w:val="000000"/>
          <w:sz w:val="21"/>
          <w:szCs w:val="21"/>
        </w:rPr>
        <w:t>七、工作要求</w:t>
      </w:r>
    </w:p>
    <w:p>
      <w:pPr>
        <w:pStyle w:val="16"/>
        <w:spacing w:line="420" w:lineRule="exact"/>
        <w:ind w:right="91" w:firstLine="420" w:firstLineChars="200"/>
        <w:jc w:val="both"/>
        <w:rPr>
          <w:color w:val="000000"/>
          <w:sz w:val="21"/>
          <w:szCs w:val="21"/>
        </w:rPr>
      </w:pPr>
      <w:r>
        <w:rPr>
          <w:rFonts w:hint="eastAsia"/>
          <w:color w:val="000000"/>
          <w:sz w:val="21"/>
          <w:szCs w:val="21"/>
          <w:lang w:val="en-US"/>
        </w:rPr>
        <w:t>1</w:t>
      </w:r>
      <w:r>
        <w:rPr>
          <w:rFonts w:hint="eastAsia"/>
          <w:color w:val="000000"/>
          <w:sz w:val="21"/>
          <w:szCs w:val="21"/>
          <w:lang w:val="en-US" w:eastAsia="zh-CN"/>
        </w:rPr>
        <w:t>、</w:t>
      </w:r>
      <w:r>
        <w:rPr>
          <w:rFonts w:hint="eastAsia"/>
          <w:color w:val="000000"/>
          <w:sz w:val="21"/>
          <w:szCs w:val="21"/>
        </w:rPr>
        <w:t>投标人在投标文件中应提供灭鼠、灭蟑、灭蝇、灭蚊技术方案和实施方案，且方案应符合靖西市实际情况。</w:t>
      </w:r>
    </w:p>
    <w:p>
      <w:pPr>
        <w:pStyle w:val="16"/>
        <w:spacing w:line="420" w:lineRule="exact"/>
        <w:ind w:firstLine="412" w:firstLineChars="200"/>
        <w:rPr>
          <w:color w:val="000000"/>
          <w:spacing w:val="2"/>
          <w:sz w:val="21"/>
          <w:szCs w:val="21"/>
        </w:rPr>
      </w:pPr>
      <w:r>
        <w:rPr>
          <w:rFonts w:hint="eastAsia"/>
          <w:color w:val="000000"/>
          <w:spacing w:val="-2"/>
          <w:sz w:val="21"/>
          <w:szCs w:val="21"/>
          <w:lang w:val="en-US"/>
        </w:rPr>
        <w:t>2、</w:t>
      </w:r>
      <w:r>
        <w:rPr>
          <w:rFonts w:hint="eastAsia"/>
          <w:color w:val="000000"/>
          <w:spacing w:val="-4"/>
          <w:sz w:val="21"/>
          <w:szCs w:val="21"/>
        </w:rPr>
        <w:t>投标人在提供服务过程中，应严格按照国家相关行业标准、规范、程序或</w:t>
      </w:r>
      <w:r>
        <w:rPr>
          <w:rFonts w:hint="eastAsia"/>
          <w:color w:val="000000"/>
          <w:spacing w:val="-7"/>
          <w:sz w:val="21"/>
          <w:szCs w:val="21"/>
        </w:rPr>
        <w:t>规定进行，所提供的药品、器械和工具等货物须为全新产品且质量符合国家相关标准。</w:t>
      </w:r>
      <w:r>
        <w:rPr>
          <w:rFonts w:hint="eastAsia"/>
          <w:color w:val="000000"/>
          <w:spacing w:val="-6"/>
          <w:sz w:val="21"/>
          <w:szCs w:val="21"/>
        </w:rPr>
        <w:t>严格使用证、照齐全，符合卫生标准和安全要求的灭“四害”</w:t>
      </w:r>
      <w:r>
        <w:rPr>
          <w:rFonts w:hint="eastAsia"/>
          <w:color w:val="000000"/>
          <w:sz w:val="21"/>
          <w:szCs w:val="21"/>
        </w:rPr>
        <w:t>药物。消杀行动要严格按标准要求进行，并确保达标。工作中要注意安全，防止发生中毒事件。在实施服务过程中要严格按市采购方划定的区域开展服务，各服务公司每轮完成消杀后需上交“杀虫服务记录卡</w:t>
      </w:r>
      <w:r>
        <w:rPr>
          <w:rFonts w:hint="eastAsia"/>
          <w:color w:val="000000"/>
          <w:spacing w:val="4"/>
          <w:sz w:val="21"/>
          <w:szCs w:val="21"/>
        </w:rPr>
        <w:t>（</w:t>
      </w:r>
      <w:r>
        <w:rPr>
          <w:rFonts w:hint="eastAsia"/>
          <w:color w:val="000000"/>
          <w:sz w:val="21"/>
          <w:szCs w:val="21"/>
        </w:rPr>
        <w:t>要有服务单位签字确认</w:t>
      </w:r>
      <w:r>
        <w:rPr>
          <w:rFonts w:hint="eastAsia"/>
          <w:color w:val="000000"/>
          <w:spacing w:val="4"/>
          <w:sz w:val="21"/>
          <w:szCs w:val="21"/>
        </w:rPr>
        <w:t>）</w:t>
      </w:r>
      <w:r>
        <w:rPr>
          <w:rFonts w:hint="eastAsia"/>
          <w:color w:val="000000"/>
          <w:spacing w:val="2"/>
          <w:sz w:val="21"/>
          <w:szCs w:val="21"/>
        </w:rPr>
        <w:t>”一式三份，其中给市创卫办、市疾病预防控制中心各一份。</w:t>
      </w:r>
    </w:p>
    <w:p>
      <w:pPr>
        <w:pStyle w:val="16"/>
        <w:spacing w:line="420" w:lineRule="exact"/>
        <w:ind w:firstLine="420" w:firstLineChars="200"/>
        <w:rPr>
          <w:color w:val="000000"/>
          <w:sz w:val="21"/>
          <w:szCs w:val="21"/>
        </w:rPr>
      </w:pPr>
      <w:r>
        <w:rPr>
          <w:rFonts w:hint="eastAsia"/>
          <w:color w:val="000000"/>
          <w:sz w:val="21"/>
          <w:szCs w:val="21"/>
        </w:rPr>
        <w:t>3、自觉接受采购方监督员的监督检查。</w:t>
      </w:r>
      <w:r>
        <w:rPr>
          <w:rFonts w:hint="eastAsia"/>
          <w:color w:val="000000"/>
          <w:spacing w:val="-7"/>
          <w:sz w:val="21"/>
          <w:szCs w:val="21"/>
        </w:rPr>
        <w:t>投标人在服务实施过程中，采购方全程质量跟踪，</w:t>
      </w:r>
      <w:r>
        <w:rPr>
          <w:rFonts w:hint="eastAsia"/>
          <w:b/>
          <w:color w:val="000000"/>
          <w:spacing w:val="-7"/>
          <w:sz w:val="21"/>
          <w:szCs w:val="21"/>
        </w:rPr>
        <w:t>如发现有弄虚作假，或服务质量达不到要求的，采购方有权中止合同，或减少服务范围，重新调整消杀方案。</w:t>
      </w:r>
      <w:r>
        <w:rPr>
          <w:rFonts w:hint="eastAsia"/>
          <w:b/>
          <w:color w:val="000000"/>
          <w:sz w:val="21"/>
          <w:szCs w:val="21"/>
        </w:rPr>
        <w:t>工作不到位的，由采购方的监督员责令其重新按要求开展工作，直到符合要求为止，服务费用不能重复收取。</w:t>
      </w:r>
    </w:p>
    <w:p>
      <w:pPr>
        <w:pStyle w:val="16"/>
        <w:spacing w:line="420" w:lineRule="exact"/>
        <w:ind w:left="106" w:firstLine="315" w:firstLineChars="150"/>
        <w:rPr>
          <w:color w:val="000000"/>
          <w:sz w:val="21"/>
          <w:szCs w:val="21"/>
        </w:rPr>
      </w:pPr>
      <w:r>
        <w:rPr>
          <w:rFonts w:hint="eastAsia"/>
          <w:color w:val="000000"/>
          <w:sz w:val="21"/>
          <w:szCs w:val="21"/>
        </w:rPr>
        <w:t>4、与消杀单位各部门、各单位、社区的主要负责人良好沟通。</w:t>
      </w:r>
    </w:p>
    <w:p>
      <w:pPr>
        <w:pStyle w:val="16"/>
        <w:spacing w:line="420" w:lineRule="exact"/>
        <w:ind w:right="91" w:firstLine="420" w:firstLineChars="200"/>
        <w:jc w:val="both"/>
        <w:rPr>
          <w:color w:val="000000"/>
          <w:sz w:val="21"/>
          <w:szCs w:val="21"/>
        </w:rPr>
      </w:pPr>
      <w:r>
        <w:rPr>
          <w:rFonts w:hint="eastAsia"/>
          <w:color w:val="000000"/>
          <w:sz w:val="21"/>
          <w:szCs w:val="21"/>
        </w:rPr>
        <w:t>5</w:t>
      </w:r>
      <w:r>
        <w:rPr>
          <w:rFonts w:hint="eastAsia"/>
          <w:color w:val="000000"/>
          <w:spacing w:val="-4"/>
          <w:sz w:val="21"/>
          <w:szCs w:val="21"/>
        </w:rPr>
        <w:t>、要按照“四统一”</w:t>
      </w:r>
      <w:r>
        <w:rPr>
          <w:rFonts w:hint="eastAsia"/>
          <w:color w:val="000000"/>
          <w:spacing w:val="-5"/>
          <w:sz w:val="21"/>
          <w:szCs w:val="21"/>
        </w:rPr>
        <w:t>（</w:t>
      </w:r>
      <w:r>
        <w:rPr>
          <w:rFonts w:hint="eastAsia"/>
          <w:color w:val="000000"/>
          <w:spacing w:val="-3"/>
          <w:sz w:val="21"/>
          <w:szCs w:val="21"/>
        </w:rPr>
        <w:t>统一时间、统一行动、统一药物、统一</w:t>
      </w:r>
      <w:r>
        <w:rPr>
          <w:rFonts w:hint="eastAsia"/>
          <w:color w:val="000000"/>
          <w:spacing w:val="2"/>
          <w:sz w:val="21"/>
          <w:szCs w:val="21"/>
        </w:rPr>
        <w:t>技术</w:t>
      </w:r>
      <w:r>
        <w:rPr>
          <w:rFonts w:hint="eastAsia"/>
          <w:color w:val="000000"/>
          <w:spacing w:val="4"/>
          <w:sz w:val="21"/>
          <w:szCs w:val="21"/>
        </w:rPr>
        <w:t>）和</w:t>
      </w:r>
      <w:r>
        <w:rPr>
          <w:rFonts w:hint="eastAsia"/>
          <w:color w:val="000000"/>
          <w:spacing w:val="3"/>
          <w:sz w:val="21"/>
          <w:szCs w:val="21"/>
        </w:rPr>
        <w:t>“四定</w:t>
      </w:r>
      <w:r>
        <w:rPr>
          <w:rFonts w:hint="eastAsia"/>
          <w:color w:val="000000"/>
          <w:spacing w:val="4"/>
          <w:sz w:val="21"/>
          <w:szCs w:val="21"/>
        </w:rPr>
        <w:t>”（</w:t>
      </w:r>
      <w:r>
        <w:rPr>
          <w:rFonts w:hint="eastAsia"/>
          <w:color w:val="000000"/>
          <w:sz w:val="21"/>
          <w:szCs w:val="21"/>
        </w:rPr>
        <w:t>定人员、定指标、定任务、定时间</w:t>
      </w:r>
      <w:r>
        <w:rPr>
          <w:rFonts w:hint="eastAsia"/>
          <w:color w:val="000000"/>
          <w:spacing w:val="4"/>
          <w:sz w:val="21"/>
          <w:szCs w:val="21"/>
        </w:rPr>
        <w:t>）</w:t>
      </w:r>
      <w:r>
        <w:rPr>
          <w:rFonts w:hint="eastAsia"/>
          <w:color w:val="000000"/>
          <w:spacing w:val="2"/>
          <w:sz w:val="21"/>
          <w:szCs w:val="21"/>
        </w:rPr>
        <w:t>的总</w:t>
      </w:r>
      <w:r>
        <w:rPr>
          <w:rFonts w:hint="eastAsia"/>
          <w:color w:val="000000"/>
          <w:sz w:val="21"/>
          <w:szCs w:val="21"/>
        </w:rPr>
        <w:t>体技术要求，在规定时间内统一开展消杀投药，不留空档，不</w:t>
      </w:r>
      <w:r>
        <w:rPr>
          <w:rFonts w:hint="eastAsia"/>
          <w:color w:val="000000"/>
          <w:spacing w:val="-3"/>
          <w:sz w:val="21"/>
          <w:szCs w:val="21"/>
        </w:rPr>
        <w:t xml:space="preserve">留死角，使投药的到位率、覆盖率、饱和率达到 </w:t>
      </w:r>
      <w:r>
        <w:rPr>
          <w:rFonts w:hint="eastAsia"/>
          <w:color w:val="000000"/>
          <w:sz w:val="21"/>
          <w:szCs w:val="21"/>
        </w:rPr>
        <w:t>98%以上。</w:t>
      </w:r>
    </w:p>
    <w:p>
      <w:pPr>
        <w:pStyle w:val="16"/>
        <w:spacing w:line="420" w:lineRule="exact"/>
        <w:ind w:right="91" w:firstLine="420" w:firstLineChars="200"/>
        <w:jc w:val="both"/>
        <w:rPr>
          <w:rFonts w:hint="eastAsia"/>
          <w:color w:val="000000"/>
          <w:sz w:val="21"/>
          <w:szCs w:val="21"/>
          <w:lang w:val="en-US"/>
        </w:rPr>
      </w:pPr>
      <w:r>
        <w:rPr>
          <w:rFonts w:hint="eastAsia"/>
          <w:color w:val="000000"/>
          <w:sz w:val="21"/>
          <w:szCs w:val="21"/>
          <w:lang w:val="en-US"/>
        </w:rPr>
        <w:t xml:space="preserve">6、投标人投入人员至少3人具有“有害生物防制员”从业职业资格证书的操作人员。（必须提供证书复印件并加盖公章） </w:t>
      </w:r>
    </w:p>
    <w:p>
      <w:pPr>
        <w:pStyle w:val="16"/>
        <w:spacing w:line="420" w:lineRule="exact"/>
        <w:ind w:right="91" w:firstLine="420" w:firstLineChars="200"/>
        <w:jc w:val="both"/>
        <w:rPr>
          <w:rFonts w:hint="eastAsia" w:eastAsia="宋体"/>
          <w:color w:val="000000"/>
          <w:sz w:val="21"/>
          <w:szCs w:val="21"/>
          <w:lang w:val="en-US" w:eastAsia="zh-CN"/>
        </w:rPr>
      </w:pPr>
      <w:r>
        <w:rPr>
          <w:rFonts w:hint="eastAsia"/>
          <w:color w:val="000000"/>
          <w:sz w:val="21"/>
          <w:szCs w:val="21"/>
          <w:lang w:val="en-US" w:eastAsia="zh-CN"/>
        </w:rPr>
        <w:t>7、</w:t>
      </w:r>
      <w:r>
        <w:rPr>
          <w:rFonts w:hint="eastAsia" w:ascii="宋体" w:hAnsi="宋体" w:eastAsia="宋体" w:cs="宋体"/>
        </w:rPr>
        <w:t>消杀期间，负责做好场所的孳生地的控制，填埋鼠洞，清理四害各种活动痕迹(鼠迹、蟑迹/鼠尸、蟑尸等清理)</w:t>
      </w:r>
    </w:p>
    <w:p>
      <w:pPr>
        <w:pStyle w:val="16"/>
        <w:spacing w:line="420" w:lineRule="exact"/>
        <w:ind w:right="91" w:firstLine="420" w:firstLineChars="200"/>
        <w:jc w:val="both"/>
        <w:rPr>
          <w:color w:val="000000"/>
          <w:sz w:val="21"/>
          <w:szCs w:val="21"/>
        </w:rPr>
      </w:pPr>
      <w:r>
        <w:rPr>
          <w:rFonts w:hint="eastAsia"/>
          <w:color w:val="000000"/>
          <w:sz w:val="21"/>
          <w:szCs w:val="21"/>
          <w:lang w:val="en-US" w:eastAsia="zh-CN"/>
        </w:rPr>
        <w:t>8</w:t>
      </w:r>
      <w:r>
        <w:rPr>
          <w:rFonts w:hint="eastAsia"/>
          <w:color w:val="000000"/>
          <w:sz w:val="21"/>
          <w:szCs w:val="21"/>
          <w:lang w:val="en-US"/>
        </w:rPr>
        <w:t>、投标人须配备服务范围内相应的消杀设备，包括</w:t>
      </w:r>
      <w:r>
        <w:rPr>
          <w:rFonts w:hint="eastAsia"/>
          <w:spacing w:val="-3"/>
          <w:sz w:val="21"/>
          <w:szCs w:val="21"/>
        </w:rPr>
        <w:sym w:font="Wingdings" w:char="F081"/>
      </w:r>
      <w:r>
        <w:rPr>
          <w:rFonts w:hint="eastAsia"/>
          <w:spacing w:val="-3"/>
          <w:sz w:val="21"/>
          <w:szCs w:val="21"/>
        </w:rPr>
        <w:t>超低容量喷雾器不少于3台；</w:t>
      </w:r>
      <w:r>
        <w:rPr>
          <w:rFonts w:hint="eastAsia"/>
          <w:spacing w:val="-3"/>
          <w:sz w:val="21"/>
          <w:szCs w:val="21"/>
        </w:rPr>
        <w:sym w:font="Wingdings" w:char="F082"/>
      </w:r>
      <w:r>
        <w:rPr>
          <w:rFonts w:hint="eastAsia"/>
          <w:spacing w:val="-3"/>
          <w:sz w:val="21"/>
          <w:szCs w:val="21"/>
        </w:rPr>
        <w:t>热烟雾机不少于3台；</w:t>
      </w:r>
      <w:r>
        <w:rPr>
          <w:rFonts w:hint="eastAsia"/>
          <w:spacing w:val="-3"/>
          <w:sz w:val="21"/>
          <w:szCs w:val="21"/>
        </w:rPr>
        <w:sym w:font="Wingdings" w:char="F083"/>
      </w:r>
      <w:r>
        <w:rPr>
          <w:rFonts w:hint="eastAsia"/>
          <w:spacing w:val="-3"/>
          <w:sz w:val="21"/>
          <w:szCs w:val="21"/>
        </w:rPr>
        <w:t>消杀作业车辆不少于2辆（车辆所有人为投标人单位全称）；④手推式喷雾机不少于3台；手压式喷雾器3台；背负式机动喷雾器3台</w:t>
      </w:r>
      <w:r>
        <w:rPr>
          <w:rFonts w:hint="eastAsia"/>
          <w:color w:val="000000"/>
          <w:sz w:val="21"/>
          <w:szCs w:val="21"/>
          <w:lang w:val="en-US"/>
        </w:rPr>
        <w:t>等。（</w:t>
      </w:r>
      <w:r>
        <w:rPr>
          <w:rFonts w:hint="eastAsia"/>
          <w:color w:val="000000"/>
          <w:spacing w:val="-3"/>
          <w:sz w:val="21"/>
          <w:szCs w:val="21"/>
        </w:rPr>
        <w:t>提供各项设备属于投标人单位的证明材料，如购买发票、行驶证复印件等</w:t>
      </w:r>
      <w:r>
        <w:rPr>
          <w:color w:val="000000"/>
          <w:spacing w:val="-3"/>
          <w:sz w:val="21"/>
          <w:szCs w:val="21"/>
        </w:rPr>
        <w:t>,</w:t>
      </w:r>
      <w:r>
        <w:rPr>
          <w:rFonts w:hint="eastAsia"/>
          <w:color w:val="000000"/>
          <w:sz w:val="21"/>
          <w:szCs w:val="21"/>
          <w:lang w:val="en-US"/>
        </w:rPr>
        <w:t>并加盖公章）</w:t>
      </w:r>
      <w:r>
        <w:rPr>
          <w:color w:val="000000"/>
          <w:sz w:val="21"/>
          <w:szCs w:val="21"/>
          <w:lang w:val="en-US"/>
        </w:rPr>
        <w:t xml:space="preserve"> </w:t>
      </w:r>
    </w:p>
    <w:p>
      <w:pPr>
        <w:pStyle w:val="16"/>
        <w:spacing w:beforeLines="50" w:afterLines="50" w:line="420" w:lineRule="exact"/>
        <w:ind w:left="108" w:firstLine="316" w:firstLineChars="150"/>
        <w:rPr>
          <w:b/>
          <w:bCs w:val="0"/>
          <w:color w:val="000000"/>
          <w:sz w:val="21"/>
          <w:szCs w:val="21"/>
        </w:rPr>
      </w:pPr>
      <w:r>
        <w:rPr>
          <w:rFonts w:hint="eastAsia"/>
          <w:b/>
          <w:bCs w:val="0"/>
          <w:color w:val="000000"/>
          <w:sz w:val="21"/>
          <w:szCs w:val="21"/>
        </w:rPr>
        <w:t>八、用药要求</w:t>
      </w:r>
    </w:p>
    <w:p>
      <w:pPr>
        <w:pStyle w:val="16"/>
        <w:spacing w:beforeLines="50" w:afterLines="50" w:line="420" w:lineRule="exact"/>
        <w:ind w:left="108" w:firstLine="316" w:firstLineChars="150"/>
        <w:rPr>
          <w:color w:val="000000"/>
          <w:sz w:val="21"/>
          <w:szCs w:val="21"/>
        </w:rPr>
      </w:pPr>
      <w:r>
        <w:rPr>
          <w:rFonts w:hint="eastAsia"/>
          <w:b/>
          <w:bCs/>
          <w:color w:val="000000"/>
          <w:sz w:val="21"/>
          <w:szCs w:val="21"/>
          <w:lang w:val="en-US"/>
        </w:rPr>
        <w:t xml:space="preserve"> </w:t>
      </w:r>
      <w:r>
        <w:rPr>
          <w:rFonts w:hint="eastAsia"/>
          <w:b/>
          <w:bCs/>
          <w:color w:val="000000"/>
          <w:sz w:val="21"/>
          <w:szCs w:val="21"/>
        </w:rPr>
        <w:t>本项目除“四害”参考用药及主要技术参数表详见附表</w:t>
      </w:r>
      <w:r>
        <w:rPr>
          <w:rFonts w:hint="eastAsia"/>
          <w:b/>
          <w:bCs/>
          <w:color w:val="000000"/>
          <w:sz w:val="21"/>
          <w:szCs w:val="21"/>
          <w:lang w:val="en-US"/>
        </w:rPr>
        <w:t>1。</w:t>
      </w:r>
      <w:r>
        <w:rPr>
          <w:rFonts w:hint="eastAsia"/>
          <w:b/>
          <w:color w:val="000000"/>
          <w:sz w:val="21"/>
          <w:szCs w:val="21"/>
        </w:rPr>
        <w:t>本项目除“四害”公共场所实施包工、包药物、包达标进行承包</w:t>
      </w:r>
      <w:r>
        <w:rPr>
          <w:rFonts w:hint="eastAsia"/>
          <w:color w:val="000000"/>
          <w:sz w:val="21"/>
          <w:szCs w:val="21"/>
        </w:rPr>
        <w:t>,投标人对于消杀药品卫生杀虫剂的选用,必须根据不同的病媒控制对象并结合本项目不同环境类别通过合法途径以高效、低毒、环保、安全、精准投放为原则,杜绝选用低劣(已失效或批次质量不稳定)、非法(法规禁用、来源不明或未经许可自配)、高毒等的卫生杀虫剂及过度用药。其中内、外环积水体蚊虫孳生地要求使用对人类、鱼类、鸟类等靶标生物毒性低,投放简便并具备缓释作用的颗粒剂施灭幼蚊:外环境的绿化带、垃圾堆放场所、卫生死角、公厕等成蚊、蟑螂、蝇栖息地使用有效成分较为稳定的水乳剂滞留喷洒处理；餐饮场所、农贸市场各营业推点、食品加工区域等室内场所的蟑螂、成蚊、蝇使用残效期长、异味小、接触毒性低的杀虫饵剂；下水道、化粪池、各类地井等封闭场所中的蚊虫、蟑螂消杀使用热烟雾剂施放杀灭。</w:t>
      </w:r>
    </w:p>
    <w:p>
      <w:pPr>
        <w:pStyle w:val="16"/>
        <w:spacing w:beforeLines="50" w:afterLines="50" w:line="440" w:lineRule="exact"/>
        <w:ind w:firstLine="420" w:firstLineChars="200"/>
        <w:jc w:val="both"/>
        <w:rPr>
          <w:b/>
          <w:color w:val="000000"/>
          <w:sz w:val="21"/>
          <w:szCs w:val="21"/>
        </w:rPr>
      </w:pPr>
      <w:r>
        <w:rPr>
          <w:rFonts w:hint="eastAsia"/>
          <w:bCs/>
          <w:color w:val="000000"/>
          <w:sz w:val="21"/>
          <w:szCs w:val="21"/>
        </w:rPr>
        <w:t>附表</w:t>
      </w:r>
      <w:r>
        <w:rPr>
          <w:rFonts w:hint="eastAsia"/>
          <w:bCs/>
          <w:color w:val="000000"/>
          <w:sz w:val="21"/>
          <w:szCs w:val="21"/>
          <w:lang w:val="en-US"/>
        </w:rPr>
        <w:t>1：</w:t>
      </w:r>
      <w:r>
        <w:rPr>
          <w:rFonts w:hint="eastAsia"/>
          <w:b/>
          <w:color w:val="000000"/>
          <w:sz w:val="21"/>
          <w:szCs w:val="21"/>
          <w:lang w:val="en-US"/>
        </w:rPr>
        <w:t xml:space="preserve">        </w:t>
      </w:r>
      <w:r>
        <w:rPr>
          <w:rFonts w:hint="eastAsia"/>
          <w:b/>
          <w:color w:val="000000"/>
          <w:sz w:val="21"/>
          <w:szCs w:val="21"/>
        </w:rPr>
        <w:t>本项目参考用药及主要技术参数表</w:t>
      </w:r>
    </w:p>
    <w:tbl>
      <w:tblPr>
        <w:tblStyle w:val="10"/>
        <w:tblW w:w="9220" w:type="dxa"/>
        <w:jc w:val="center"/>
        <w:tblLayout w:type="fixed"/>
        <w:tblCellMar>
          <w:top w:w="0" w:type="dxa"/>
          <w:left w:w="108" w:type="dxa"/>
          <w:bottom w:w="0" w:type="dxa"/>
          <w:right w:w="108" w:type="dxa"/>
        </w:tblCellMar>
      </w:tblPr>
      <w:tblGrid>
        <w:gridCol w:w="979"/>
        <w:gridCol w:w="3630"/>
        <w:gridCol w:w="2435"/>
        <w:gridCol w:w="2176"/>
      </w:tblGrid>
      <w:tr>
        <w:tblPrEx>
          <w:tblCellMar>
            <w:top w:w="0" w:type="dxa"/>
            <w:left w:w="108" w:type="dxa"/>
            <w:bottom w:w="0" w:type="dxa"/>
            <w:right w:w="108" w:type="dxa"/>
          </w:tblCellMar>
        </w:tblPrEx>
        <w:trPr>
          <w:trHeight w:val="591"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sz w:val="21"/>
                <w:szCs w:val="21"/>
              </w:rPr>
            </w:pPr>
            <w:r>
              <w:rPr>
                <w:rFonts w:hint="eastAsia"/>
                <w:b/>
                <w:color w:val="000000"/>
                <w:sz w:val="21"/>
                <w:szCs w:val="21"/>
              </w:rPr>
              <w:t>序号</w:t>
            </w:r>
          </w:p>
        </w:tc>
        <w:tc>
          <w:tcPr>
            <w:tcW w:w="3630" w:type="dxa"/>
            <w:tcBorders>
              <w:top w:val="single" w:color="auto" w:sz="4" w:space="0"/>
              <w:left w:val="nil"/>
              <w:bottom w:val="single" w:color="auto" w:sz="4" w:space="0"/>
              <w:right w:val="single" w:color="auto" w:sz="4" w:space="0"/>
            </w:tcBorders>
            <w:vAlign w:val="center"/>
          </w:tcPr>
          <w:p>
            <w:pPr>
              <w:widowControl/>
              <w:jc w:val="center"/>
              <w:rPr>
                <w:b/>
                <w:color w:val="000000"/>
                <w:sz w:val="21"/>
                <w:szCs w:val="21"/>
              </w:rPr>
            </w:pPr>
            <w:r>
              <w:rPr>
                <w:rFonts w:hint="eastAsia"/>
                <w:b/>
                <w:color w:val="000000"/>
                <w:sz w:val="21"/>
                <w:szCs w:val="21"/>
              </w:rPr>
              <w:t>项目名称</w:t>
            </w:r>
          </w:p>
        </w:tc>
        <w:tc>
          <w:tcPr>
            <w:tcW w:w="2435" w:type="dxa"/>
            <w:tcBorders>
              <w:top w:val="single" w:color="auto" w:sz="4" w:space="0"/>
              <w:left w:val="nil"/>
              <w:bottom w:val="single" w:color="auto" w:sz="4" w:space="0"/>
              <w:right w:val="single" w:color="auto" w:sz="4" w:space="0"/>
            </w:tcBorders>
            <w:vAlign w:val="center"/>
          </w:tcPr>
          <w:p>
            <w:pPr>
              <w:widowControl/>
              <w:jc w:val="center"/>
              <w:rPr>
                <w:b/>
                <w:color w:val="000000"/>
                <w:sz w:val="21"/>
                <w:szCs w:val="21"/>
              </w:rPr>
            </w:pPr>
            <w:r>
              <w:rPr>
                <w:rFonts w:hint="eastAsia"/>
                <w:b/>
                <w:color w:val="000000"/>
                <w:sz w:val="21"/>
                <w:szCs w:val="21"/>
              </w:rPr>
              <w:t>药效</w:t>
            </w:r>
          </w:p>
        </w:tc>
        <w:tc>
          <w:tcPr>
            <w:tcW w:w="2176" w:type="dxa"/>
            <w:tcBorders>
              <w:top w:val="single" w:color="auto" w:sz="4" w:space="0"/>
              <w:left w:val="nil"/>
              <w:bottom w:val="single" w:color="auto" w:sz="4" w:space="0"/>
              <w:right w:val="single" w:color="auto" w:sz="4" w:space="0"/>
            </w:tcBorders>
            <w:vAlign w:val="center"/>
          </w:tcPr>
          <w:p>
            <w:pPr>
              <w:widowControl/>
              <w:jc w:val="center"/>
              <w:rPr>
                <w:b/>
                <w:color w:val="000000"/>
                <w:sz w:val="21"/>
                <w:szCs w:val="21"/>
              </w:rPr>
            </w:pPr>
            <w:r>
              <w:rPr>
                <w:rFonts w:hint="eastAsia"/>
                <w:b/>
                <w:color w:val="000000"/>
                <w:sz w:val="21"/>
                <w:szCs w:val="21"/>
              </w:rPr>
              <w:t>主要用处</w:t>
            </w:r>
          </w:p>
        </w:tc>
      </w:tr>
      <w:tr>
        <w:tblPrEx>
          <w:tblCellMar>
            <w:top w:w="0" w:type="dxa"/>
            <w:left w:w="108" w:type="dxa"/>
            <w:bottom w:w="0" w:type="dxa"/>
            <w:right w:w="108" w:type="dxa"/>
          </w:tblCellMar>
        </w:tblPrEx>
        <w:trPr>
          <w:trHeight w:val="981"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1</w:t>
            </w:r>
          </w:p>
        </w:tc>
        <w:tc>
          <w:tcPr>
            <w:tcW w:w="3630" w:type="dxa"/>
            <w:tcBorders>
              <w:top w:val="nil"/>
              <w:left w:val="nil"/>
              <w:bottom w:val="single" w:color="auto" w:sz="8" w:space="0"/>
              <w:right w:val="single" w:color="auto" w:sz="8" w:space="0"/>
            </w:tcBorders>
            <w:vAlign w:val="center"/>
          </w:tcPr>
          <w:p>
            <w:pPr>
              <w:widowControl/>
              <w:spacing w:line="240" w:lineRule="exact"/>
              <w:rPr>
                <w:b/>
                <w:color w:val="000000"/>
                <w:sz w:val="21"/>
                <w:szCs w:val="21"/>
              </w:rPr>
            </w:pPr>
            <w:r>
              <w:rPr>
                <w:rFonts w:hint="eastAsia"/>
                <w:b/>
                <w:color w:val="000000"/>
                <w:sz w:val="21"/>
                <w:szCs w:val="21"/>
              </w:rPr>
              <w:t>灭鼠药(0.005%溴敌隆毒谷)</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毒饵灭鼠</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公共场所、绿化带、垃圾桶、垃圾中转站等室内外环境</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2</w:t>
            </w:r>
          </w:p>
        </w:tc>
        <w:tc>
          <w:tcPr>
            <w:tcW w:w="3630" w:type="dxa"/>
            <w:tcBorders>
              <w:top w:val="nil"/>
              <w:left w:val="nil"/>
              <w:bottom w:val="single" w:color="auto" w:sz="8" w:space="0"/>
              <w:right w:val="single" w:color="auto" w:sz="8" w:space="0"/>
            </w:tcBorders>
            <w:vAlign w:val="center"/>
          </w:tcPr>
          <w:p>
            <w:pPr>
              <w:widowControl/>
              <w:spacing w:line="240" w:lineRule="exact"/>
              <w:rPr>
                <w:b/>
                <w:color w:val="000000"/>
                <w:sz w:val="21"/>
                <w:szCs w:val="21"/>
              </w:rPr>
            </w:pPr>
            <w:r>
              <w:rPr>
                <w:rFonts w:hint="eastAsia"/>
                <w:b/>
                <w:color w:val="000000"/>
                <w:sz w:val="21"/>
                <w:szCs w:val="21"/>
              </w:rPr>
              <w:t>毒鼠屋</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物理灭鼠</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室内外</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3</w:t>
            </w:r>
          </w:p>
        </w:tc>
        <w:tc>
          <w:tcPr>
            <w:tcW w:w="3630" w:type="dxa"/>
            <w:tcBorders>
              <w:top w:val="nil"/>
              <w:left w:val="nil"/>
              <w:bottom w:val="single" w:color="auto" w:sz="8" w:space="0"/>
              <w:right w:val="single" w:color="auto" w:sz="8" w:space="0"/>
            </w:tcBorders>
            <w:vAlign w:val="center"/>
          </w:tcPr>
          <w:p>
            <w:pPr>
              <w:tabs>
                <w:tab w:val="left" w:pos="-63"/>
                <w:tab w:val="left" w:pos="1620"/>
              </w:tabs>
              <w:jc w:val="center"/>
              <w:rPr>
                <w:b/>
                <w:color w:val="000000"/>
                <w:sz w:val="21"/>
                <w:szCs w:val="21"/>
              </w:rPr>
            </w:pPr>
            <w:r>
              <w:rPr>
                <w:rFonts w:hint="eastAsia"/>
                <w:b/>
                <w:color w:val="000000"/>
                <w:sz w:val="21"/>
                <w:szCs w:val="21"/>
              </w:rPr>
              <w:t>≥1%高效氯氰菊酯杀蟑热雾剂</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蟑螂等孳生、栖息地用药</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下水道、化粪池</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4</w:t>
            </w:r>
          </w:p>
        </w:tc>
        <w:tc>
          <w:tcPr>
            <w:tcW w:w="3630" w:type="dxa"/>
            <w:tcBorders>
              <w:top w:val="nil"/>
              <w:left w:val="nil"/>
              <w:bottom w:val="single" w:color="auto" w:sz="8" w:space="0"/>
              <w:right w:val="single" w:color="auto" w:sz="8" w:space="0"/>
            </w:tcBorders>
            <w:vAlign w:val="center"/>
          </w:tcPr>
          <w:p>
            <w:pPr>
              <w:widowControl/>
              <w:spacing w:line="240" w:lineRule="exact"/>
              <w:rPr>
                <w:b/>
                <w:color w:val="000000"/>
                <w:sz w:val="21"/>
                <w:szCs w:val="21"/>
              </w:rPr>
            </w:pPr>
            <w:r>
              <w:rPr>
                <w:rFonts w:hint="eastAsia"/>
                <w:b/>
                <w:color w:val="000000"/>
                <w:sz w:val="21"/>
                <w:szCs w:val="21"/>
              </w:rPr>
              <w:t>≥10.4%氯菊.烯丙菊酯水乳剂</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超低量快速灭蚊等飞虫</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室内环境</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5</w:t>
            </w:r>
          </w:p>
        </w:tc>
        <w:tc>
          <w:tcPr>
            <w:tcW w:w="3630" w:type="dxa"/>
            <w:tcBorders>
              <w:top w:val="nil"/>
              <w:left w:val="nil"/>
              <w:bottom w:val="single" w:color="auto" w:sz="8" w:space="0"/>
              <w:right w:val="single" w:color="auto" w:sz="8" w:space="0"/>
            </w:tcBorders>
            <w:vAlign w:val="center"/>
          </w:tcPr>
          <w:p>
            <w:pPr>
              <w:widowControl/>
              <w:spacing w:line="240" w:lineRule="exact"/>
              <w:rPr>
                <w:b/>
                <w:color w:val="auto"/>
                <w:sz w:val="21"/>
                <w:szCs w:val="21"/>
                <w:highlight w:val="none"/>
              </w:rPr>
            </w:pPr>
            <w:r>
              <w:rPr>
                <w:rFonts w:hint="eastAsia"/>
                <w:b/>
                <w:color w:val="auto"/>
                <w:sz w:val="21"/>
                <w:szCs w:val="21"/>
                <w:highlight w:val="none"/>
              </w:rPr>
              <w:t>≥</w:t>
            </w:r>
            <w:r>
              <w:rPr>
                <w:rFonts w:hint="eastAsia"/>
                <w:b/>
                <w:color w:val="auto"/>
                <w:sz w:val="21"/>
                <w:szCs w:val="21"/>
                <w:highlight w:val="none"/>
                <w:lang w:val="en-US" w:eastAsia="zh-CN"/>
              </w:rPr>
              <w:t>5</w:t>
            </w:r>
            <w:r>
              <w:rPr>
                <w:rFonts w:hint="eastAsia"/>
                <w:b/>
                <w:color w:val="auto"/>
                <w:sz w:val="21"/>
                <w:szCs w:val="21"/>
                <w:highlight w:val="none"/>
              </w:rPr>
              <w:t>%顺式氯氰菊酯可湿性粉剂</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灭蚊、蝇、长效滞留喷洒用药</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highlight w:val="yellow"/>
              </w:rPr>
            </w:pPr>
            <w:r>
              <w:rPr>
                <w:rFonts w:hint="eastAsia"/>
                <w:b/>
                <w:color w:val="000000"/>
                <w:sz w:val="21"/>
                <w:szCs w:val="21"/>
              </w:rPr>
              <w:t>室外环境</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6</w:t>
            </w:r>
          </w:p>
        </w:tc>
        <w:tc>
          <w:tcPr>
            <w:tcW w:w="3630" w:type="dxa"/>
            <w:tcBorders>
              <w:top w:val="nil"/>
              <w:left w:val="nil"/>
              <w:bottom w:val="single" w:color="auto" w:sz="8" w:space="0"/>
              <w:right w:val="single" w:color="auto" w:sz="8" w:space="0"/>
            </w:tcBorders>
            <w:vAlign w:val="center"/>
          </w:tcPr>
          <w:p>
            <w:pPr>
              <w:widowControl/>
              <w:spacing w:line="240" w:lineRule="exact"/>
              <w:rPr>
                <w:b/>
                <w:color w:val="auto"/>
                <w:sz w:val="21"/>
                <w:szCs w:val="21"/>
                <w:highlight w:val="none"/>
              </w:rPr>
            </w:pPr>
            <w:r>
              <w:rPr>
                <w:rFonts w:hint="eastAsia"/>
                <w:b/>
                <w:color w:val="auto"/>
                <w:sz w:val="21"/>
                <w:szCs w:val="21"/>
                <w:highlight w:val="none"/>
              </w:rPr>
              <w:t>≥</w:t>
            </w:r>
            <w:r>
              <w:rPr>
                <w:rFonts w:hint="eastAsia"/>
                <w:b/>
                <w:color w:val="auto"/>
                <w:sz w:val="21"/>
                <w:szCs w:val="21"/>
                <w:highlight w:val="none"/>
                <w:lang w:val="en-US" w:eastAsia="zh-CN"/>
              </w:rPr>
              <w:t>5</w:t>
            </w:r>
            <w:r>
              <w:rPr>
                <w:rFonts w:hint="eastAsia"/>
                <w:b/>
                <w:color w:val="auto"/>
                <w:sz w:val="21"/>
                <w:szCs w:val="21"/>
                <w:highlight w:val="none"/>
              </w:rPr>
              <w:t>%高效氯氟氰菊酯水乳剂</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shd w:val="clear" w:color="FFFFFF" w:fill="D9D9D9"/>
              </w:rPr>
              <w:t>高档场所</w:t>
            </w:r>
            <w:r>
              <w:rPr>
                <w:rFonts w:hint="eastAsia"/>
                <w:b/>
                <w:color w:val="000000"/>
                <w:sz w:val="21"/>
                <w:szCs w:val="21"/>
              </w:rPr>
              <w:t>灭蚊、蝇、蟑螂滞留喷洒用药</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highlight w:val="yellow"/>
              </w:rPr>
            </w:pPr>
            <w:r>
              <w:rPr>
                <w:rFonts w:hint="eastAsia"/>
                <w:b/>
                <w:color w:val="000000"/>
                <w:sz w:val="21"/>
                <w:szCs w:val="21"/>
              </w:rPr>
              <w:t>室内外环境</w:t>
            </w:r>
          </w:p>
        </w:tc>
      </w:tr>
      <w:tr>
        <w:tblPrEx>
          <w:tblCellMar>
            <w:top w:w="0" w:type="dxa"/>
            <w:left w:w="108" w:type="dxa"/>
            <w:bottom w:w="0" w:type="dxa"/>
            <w:right w:w="108" w:type="dxa"/>
          </w:tblCellMar>
        </w:tblPrEx>
        <w:trPr>
          <w:trHeight w:val="628" w:hRule="atLeast"/>
          <w:jc w:val="center"/>
        </w:trPr>
        <w:tc>
          <w:tcPr>
            <w:tcW w:w="979" w:type="dxa"/>
            <w:tcBorders>
              <w:top w:val="nil"/>
              <w:left w:val="single" w:color="auto" w:sz="8" w:space="0"/>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7</w:t>
            </w:r>
          </w:p>
        </w:tc>
        <w:tc>
          <w:tcPr>
            <w:tcW w:w="3630" w:type="dxa"/>
            <w:tcBorders>
              <w:top w:val="nil"/>
              <w:left w:val="nil"/>
              <w:bottom w:val="single" w:color="auto" w:sz="8" w:space="0"/>
              <w:right w:val="single" w:color="auto" w:sz="8" w:space="0"/>
            </w:tcBorders>
            <w:vAlign w:val="center"/>
          </w:tcPr>
          <w:p>
            <w:pPr>
              <w:widowControl/>
              <w:spacing w:line="240" w:lineRule="exact"/>
              <w:rPr>
                <w:b/>
                <w:color w:val="000000"/>
                <w:sz w:val="21"/>
                <w:szCs w:val="21"/>
              </w:rPr>
            </w:pPr>
            <w:r>
              <w:rPr>
                <w:rFonts w:hint="eastAsia"/>
                <w:b/>
                <w:color w:val="000000"/>
                <w:sz w:val="21"/>
                <w:szCs w:val="21"/>
              </w:rPr>
              <w:t>0.5%吡丙醚颗粒剂</w:t>
            </w:r>
          </w:p>
        </w:tc>
        <w:tc>
          <w:tcPr>
            <w:tcW w:w="2435"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灭蚊蝇幼虫用药</w:t>
            </w:r>
          </w:p>
        </w:tc>
        <w:tc>
          <w:tcPr>
            <w:tcW w:w="2176" w:type="dxa"/>
            <w:tcBorders>
              <w:top w:val="nil"/>
              <w:left w:val="nil"/>
              <w:bottom w:val="single" w:color="auto" w:sz="8" w:space="0"/>
              <w:right w:val="single" w:color="auto" w:sz="8" w:space="0"/>
            </w:tcBorders>
            <w:vAlign w:val="center"/>
          </w:tcPr>
          <w:p>
            <w:pPr>
              <w:widowControl/>
              <w:spacing w:line="240" w:lineRule="exact"/>
              <w:jc w:val="center"/>
              <w:rPr>
                <w:b/>
                <w:color w:val="000000"/>
                <w:sz w:val="21"/>
                <w:szCs w:val="21"/>
              </w:rPr>
            </w:pPr>
            <w:r>
              <w:rPr>
                <w:rFonts w:hint="eastAsia"/>
                <w:b/>
                <w:color w:val="000000"/>
                <w:sz w:val="21"/>
                <w:szCs w:val="21"/>
              </w:rPr>
              <w:t>内外环境蚊蝇孳生地</w:t>
            </w:r>
          </w:p>
        </w:tc>
      </w:tr>
    </w:tbl>
    <w:p>
      <w:pPr>
        <w:pStyle w:val="16"/>
        <w:tabs>
          <w:tab w:val="left" w:pos="755"/>
        </w:tabs>
        <w:spacing w:line="400" w:lineRule="exact"/>
        <w:ind w:left="-106" w:right="99" w:firstLine="315" w:firstLineChars="150"/>
        <w:jc w:val="both"/>
        <w:rPr>
          <w:bCs/>
          <w:color w:val="000000"/>
          <w:sz w:val="21"/>
          <w:szCs w:val="21"/>
        </w:rPr>
      </w:pPr>
      <w:r>
        <w:rPr>
          <w:rFonts w:hint="eastAsia"/>
          <w:bCs/>
          <w:color w:val="000000"/>
          <w:sz w:val="21"/>
          <w:szCs w:val="21"/>
        </w:rPr>
        <w:t>备注：1、以上所列卫生杀虫剂为本项目要求使用的参考药品，投标人所选用的药品必须符合各类场所的用药要求，且必须满足所列参考药的主要技术参数，包括有效成分、含量和剂型。</w:t>
      </w:r>
    </w:p>
    <w:p>
      <w:pPr>
        <w:pStyle w:val="16"/>
        <w:tabs>
          <w:tab w:val="left" w:pos="755"/>
        </w:tabs>
        <w:spacing w:line="400" w:lineRule="exact"/>
        <w:ind w:left="-106" w:right="99" w:firstLine="315" w:firstLineChars="150"/>
        <w:jc w:val="both"/>
        <w:rPr>
          <w:bCs/>
          <w:color w:val="000000"/>
          <w:sz w:val="21"/>
          <w:szCs w:val="21"/>
        </w:rPr>
      </w:pPr>
      <w:r>
        <w:rPr>
          <w:rFonts w:hint="eastAsia"/>
          <w:bCs/>
          <w:color w:val="000000"/>
          <w:sz w:val="21"/>
          <w:szCs w:val="21"/>
        </w:rPr>
        <w:t>2、根据国家对农药的有关管理规定，为了保证药品的质量及来源合法，投标时投标人必须提供以上药物厂家加盖有公章的产品使用标签、有效“三证”（农药登记证、农药生产批准证书（或生产许可证）、技术监督部门备案或企业标准信息公共服务平台公示的企业标准）复印件以及关于以上资料真实性的声明书原件,否则投标无效。</w:t>
      </w:r>
    </w:p>
    <w:p>
      <w:pPr>
        <w:pStyle w:val="16"/>
        <w:tabs>
          <w:tab w:val="left" w:pos="755"/>
        </w:tabs>
        <w:spacing w:line="400" w:lineRule="exact"/>
        <w:ind w:right="98" w:firstLine="420" w:firstLineChars="200"/>
        <w:jc w:val="both"/>
        <w:rPr>
          <w:bCs/>
          <w:color w:val="000000"/>
          <w:sz w:val="21"/>
          <w:szCs w:val="21"/>
        </w:rPr>
      </w:pPr>
      <w:r>
        <w:rPr>
          <w:rFonts w:hint="eastAsia"/>
          <w:bCs/>
          <w:color w:val="000000"/>
          <w:sz w:val="21"/>
          <w:szCs w:val="21"/>
        </w:rPr>
        <w:t>3、杜绝使用来源不明无“三证”或质量不稳定的卫生杀虫剂，确保灭效和人畜等各项安全，符合绿色环保的有关要求。</w:t>
      </w:r>
    </w:p>
    <w:p>
      <w:pPr>
        <w:pStyle w:val="16"/>
        <w:tabs>
          <w:tab w:val="left" w:pos="755"/>
        </w:tabs>
        <w:spacing w:line="400" w:lineRule="exact"/>
        <w:ind w:firstLine="420" w:firstLineChars="200"/>
        <w:rPr>
          <w:bCs/>
          <w:color w:val="000000"/>
          <w:sz w:val="21"/>
          <w:szCs w:val="21"/>
        </w:rPr>
      </w:pPr>
    </w:p>
    <w:p>
      <w:pPr>
        <w:pStyle w:val="16"/>
        <w:tabs>
          <w:tab w:val="left" w:pos="755"/>
        </w:tabs>
        <w:spacing w:afterLines="50" w:line="420" w:lineRule="exact"/>
        <w:ind w:firstLine="422" w:firstLineChars="200"/>
        <w:rPr>
          <w:bCs/>
          <w:color w:val="000000"/>
          <w:sz w:val="21"/>
          <w:szCs w:val="21"/>
          <w:lang w:val="en-US"/>
        </w:rPr>
      </w:pPr>
      <w:r>
        <w:rPr>
          <w:rFonts w:hint="eastAsia"/>
          <w:b/>
          <w:color w:val="000000"/>
          <w:sz w:val="21"/>
          <w:szCs w:val="21"/>
        </w:rPr>
        <w:t>九、商务要求</w:t>
      </w:r>
    </w:p>
    <w:tbl>
      <w:tblPr>
        <w:tblStyle w:val="10"/>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8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1494" w:type="dxa"/>
            <w:vAlign w:val="center"/>
          </w:tcPr>
          <w:p>
            <w:pPr>
              <w:pStyle w:val="16"/>
              <w:spacing w:line="340" w:lineRule="exact"/>
              <w:ind w:left="271" w:right="263"/>
              <w:jc w:val="center"/>
              <w:rPr>
                <w:color w:val="000000"/>
                <w:sz w:val="21"/>
                <w:szCs w:val="21"/>
              </w:rPr>
            </w:pPr>
            <w:r>
              <w:rPr>
                <w:rFonts w:hint="eastAsia"/>
                <w:color w:val="000000"/>
                <w:sz w:val="21"/>
                <w:szCs w:val="21"/>
              </w:rPr>
              <w:t>投标报价要求</w:t>
            </w:r>
          </w:p>
        </w:tc>
        <w:tc>
          <w:tcPr>
            <w:tcW w:w="8066" w:type="dxa"/>
            <w:vAlign w:val="center"/>
          </w:tcPr>
          <w:p>
            <w:pPr>
              <w:pStyle w:val="16"/>
              <w:spacing w:line="340" w:lineRule="exact"/>
              <w:ind w:left="108"/>
              <w:rPr>
                <w:color w:val="000000"/>
                <w:sz w:val="21"/>
                <w:szCs w:val="21"/>
              </w:rPr>
            </w:pPr>
            <w:r>
              <w:rPr>
                <w:rFonts w:hint="eastAsia"/>
                <w:color w:val="000000"/>
                <w:sz w:val="21"/>
                <w:szCs w:val="21"/>
              </w:rPr>
              <w:t>投标报价必须含以下部分，包括：（</w:t>
            </w:r>
            <w:r>
              <w:rPr>
                <w:rFonts w:hint="eastAsia"/>
                <w:color w:val="000000"/>
                <w:sz w:val="21"/>
                <w:szCs w:val="21"/>
                <w:lang w:val="en-US"/>
              </w:rPr>
              <w:t>1</w:t>
            </w:r>
            <w:r>
              <w:rPr>
                <w:rFonts w:hint="eastAsia"/>
                <w:color w:val="000000"/>
                <w:sz w:val="21"/>
                <w:szCs w:val="21"/>
              </w:rPr>
              <w:t>）服务及药物的价格；（</w:t>
            </w:r>
            <w:r>
              <w:rPr>
                <w:rFonts w:hint="eastAsia"/>
                <w:color w:val="000000"/>
                <w:sz w:val="21"/>
                <w:szCs w:val="21"/>
                <w:lang w:val="en-US"/>
              </w:rPr>
              <w:t>2</w:t>
            </w:r>
            <w:r>
              <w:rPr>
                <w:rFonts w:hint="eastAsia"/>
                <w:color w:val="000000"/>
                <w:sz w:val="21"/>
                <w:szCs w:val="21"/>
              </w:rPr>
              <w:t>）必要的保险费用和各项税金；（</w:t>
            </w:r>
            <w:r>
              <w:rPr>
                <w:rFonts w:hint="eastAsia"/>
                <w:color w:val="000000"/>
                <w:sz w:val="21"/>
                <w:szCs w:val="21"/>
                <w:lang w:val="en-US"/>
              </w:rPr>
              <w:t>3</w:t>
            </w:r>
            <w:r>
              <w:rPr>
                <w:rFonts w:hint="eastAsia"/>
                <w:color w:val="000000"/>
                <w:sz w:val="21"/>
                <w:szCs w:val="21"/>
              </w:rPr>
              <w:t>）</w:t>
            </w:r>
            <w:r>
              <w:rPr>
                <w:rFonts w:hint="eastAsia"/>
                <w:color w:val="000000"/>
                <w:spacing w:val="-1"/>
                <w:sz w:val="21"/>
                <w:szCs w:val="21"/>
              </w:rPr>
              <w:t>售后服务费、运输费、投药服务费、包器械、包服务、培训、技术支</w:t>
            </w:r>
            <w:r>
              <w:rPr>
                <w:rFonts w:hint="eastAsia"/>
                <w:color w:val="000000"/>
                <w:sz w:val="21"/>
                <w:szCs w:val="21"/>
              </w:rPr>
              <w:t>持、包达标等全部费用。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1" w:hRule="atLeast"/>
          <w:jc w:val="center"/>
        </w:trPr>
        <w:tc>
          <w:tcPr>
            <w:tcW w:w="1494" w:type="dxa"/>
            <w:vAlign w:val="center"/>
          </w:tcPr>
          <w:p>
            <w:pPr>
              <w:pStyle w:val="16"/>
              <w:spacing w:line="340" w:lineRule="exact"/>
              <w:ind w:left="271" w:right="266"/>
              <w:jc w:val="center"/>
              <w:rPr>
                <w:color w:val="000000"/>
                <w:sz w:val="21"/>
                <w:szCs w:val="21"/>
              </w:rPr>
            </w:pPr>
            <w:r>
              <w:rPr>
                <w:rFonts w:hint="eastAsia"/>
                <w:color w:val="000000"/>
                <w:sz w:val="21"/>
                <w:szCs w:val="21"/>
              </w:rPr>
              <w:t>服务</w:t>
            </w:r>
          </w:p>
          <w:p>
            <w:pPr>
              <w:pStyle w:val="16"/>
              <w:spacing w:line="340" w:lineRule="exact"/>
              <w:ind w:left="271" w:right="266"/>
              <w:jc w:val="center"/>
              <w:rPr>
                <w:color w:val="000000"/>
                <w:sz w:val="21"/>
                <w:szCs w:val="21"/>
              </w:rPr>
            </w:pPr>
            <w:r>
              <w:rPr>
                <w:rFonts w:hint="eastAsia"/>
                <w:color w:val="000000"/>
                <w:sz w:val="21"/>
                <w:szCs w:val="21"/>
              </w:rPr>
              <w:t>要求</w:t>
            </w:r>
          </w:p>
        </w:tc>
        <w:tc>
          <w:tcPr>
            <w:tcW w:w="8066" w:type="dxa"/>
            <w:vAlign w:val="center"/>
          </w:tcPr>
          <w:p>
            <w:pPr>
              <w:pStyle w:val="16"/>
              <w:tabs>
                <w:tab w:val="left" w:pos="320"/>
              </w:tabs>
              <w:spacing w:line="340" w:lineRule="exact"/>
              <w:rPr>
                <w:color w:val="000000"/>
                <w:sz w:val="21"/>
                <w:szCs w:val="21"/>
              </w:rPr>
            </w:pPr>
            <w:r>
              <w:rPr>
                <w:rFonts w:hint="eastAsia"/>
                <w:color w:val="000000"/>
                <w:sz w:val="21"/>
                <w:szCs w:val="21"/>
                <w:lang w:val="en-US"/>
              </w:rPr>
              <w:t>1、</w:t>
            </w:r>
            <w:r>
              <w:rPr>
                <w:rFonts w:hint="eastAsia"/>
                <w:color w:val="000000"/>
                <w:sz w:val="21"/>
                <w:szCs w:val="21"/>
              </w:rPr>
              <w:t>消杀服务采购所需货物按国家有关规定实行“三包”，免费送货上门。</w:t>
            </w:r>
          </w:p>
          <w:p>
            <w:pPr>
              <w:pStyle w:val="16"/>
              <w:tabs>
                <w:tab w:val="left" w:pos="320"/>
              </w:tabs>
              <w:spacing w:line="340" w:lineRule="exact"/>
              <w:rPr>
                <w:color w:val="000000"/>
                <w:sz w:val="21"/>
                <w:szCs w:val="21"/>
              </w:rPr>
            </w:pPr>
            <w:r>
              <w:rPr>
                <w:rFonts w:hint="eastAsia"/>
                <w:color w:val="000000"/>
                <w:sz w:val="21"/>
                <w:szCs w:val="21"/>
                <w:lang w:val="en-US"/>
              </w:rPr>
              <w:t>2、</w:t>
            </w:r>
            <w:r>
              <w:rPr>
                <w:rFonts w:hint="eastAsia"/>
                <w:color w:val="000000"/>
                <w:sz w:val="21"/>
                <w:szCs w:val="21"/>
              </w:rPr>
              <w:t>中标人领取中标通知书后与采购人签订专业消杀服务合同。</w:t>
            </w:r>
          </w:p>
          <w:p>
            <w:pPr>
              <w:pStyle w:val="16"/>
              <w:tabs>
                <w:tab w:val="left" w:pos="322"/>
              </w:tabs>
              <w:spacing w:line="340" w:lineRule="exact"/>
              <w:ind w:right="94"/>
              <w:rPr>
                <w:color w:val="000000"/>
                <w:sz w:val="21"/>
                <w:szCs w:val="21"/>
              </w:rPr>
            </w:pPr>
            <w:r>
              <w:rPr>
                <w:rFonts w:hint="eastAsia"/>
                <w:color w:val="000000"/>
                <w:spacing w:val="-3"/>
                <w:sz w:val="21"/>
                <w:szCs w:val="21"/>
                <w:lang w:val="en-US"/>
              </w:rPr>
              <w:t>3、</w:t>
            </w:r>
            <w:r>
              <w:rPr>
                <w:rFonts w:hint="eastAsia"/>
                <w:color w:val="000000"/>
                <w:spacing w:val="-3"/>
                <w:sz w:val="21"/>
                <w:szCs w:val="21"/>
              </w:rPr>
              <w:t xml:space="preserve">中标人自签订合同之日起 </w:t>
            </w:r>
            <w:r>
              <w:rPr>
                <w:rFonts w:hint="eastAsia"/>
                <w:color w:val="000000"/>
                <w:sz w:val="21"/>
                <w:szCs w:val="21"/>
              </w:rPr>
              <w:t>7</w:t>
            </w:r>
            <w:r>
              <w:rPr>
                <w:rFonts w:hint="eastAsia"/>
                <w:color w:val="000000"/>
                <w:spacing w:val="-3"/>
                <w:sz w:val="21"/>
                <w:szCs w:val="21"/>
              </w:rPr>
              <w:t xml:space="preserve"> 个工作日内将本项目所需货物送到采购单位</w:t>
            </w:r>
            <w:r>
              <w:rPr>
                <w:rFonts w:hint="eastAsia"/>
                <w:color w:val="000000"/>
                <w:spacing w:val="-2"/>
                <w:sz w:val="21"/>
                <w:szCs w:val="21"/>
              </w:rPr>
              <w:t>指定的地点存放及验收，并附上有效“三证”[生产企业的农药登记证</w:t>
            </w:r>
            <w:r>
              <w:rPr>
                <w:rFonts w:hint="eastAsia"/>
                <w:color w:val="000000"/>
                <w:sz w:val="21"/>
                <w:szCs w:val="21"/>
              </w:rPr>
              <w:t>（或农药临时登记证</w:t>
            </w:r>
            <w:r>
              <w:rPr>
                <w:rFonts w:hint="eastAsia"/>
                <w:color w:val="000000"/>
                <w:spacing w:val="-10"/>
                <w:sz w:val="21"/>
                <w:szCs w:val="21"/>
              </w:rPr>
              <w:t>）</w:t>
            </w:r>
            <w:r>
              <w:rPr>
                <w:rFonts w:hint="eastAsia"/>
                <w:color w:val="000000"/>
                <w:spacing w:val="-4"/>
                <w:sz w:val="21"/>
                <w:szCs w:val="21"/>
              </w:rPr>
              <w:t>、生产企业的农药生产批准证</w:t>
            </w:r>
            <w:r>
              <w:rPr>
                <w:rFonts w:hint="eastAsia"/>
                <w:color w:val="000000"/>
                <w:sz w:val="21"/>
                <w:szCs w:val="21"/>
              </w:rPr>
              <w:t>（或农药生产许可证</w:t>
            </w:r>
            <w:r>
              <w:rPr>
                <w:rFonts w:hint="eastAsia"/>
                <w:color w:val="000000"/>
                <w:spacing w:val="-10"/>
                <w:sz w:val="21"/>
                <w:szCs w:val="21"/>
              </w:rPr>
              <w:t>）</w:t>
            </w:r>
            <w:r>
              <w:rPr>
                <w:rFonts w:hint="eastAsia"/>
                <w:color w:val="000000"/>
                <w:spacing w:val="-7"/>
                <w:sz w:val="21"/>
                <w:szCs w:val="21"/>
              </w:rPr>
              <w:t>、技</w:t>
            </w:r>
            <w:r>
              <w:rPr>
                <w:rFonts w:hint="eastAsia"/>
                <w:color w:val="000000"/>
                <w:spacing w:val="-5"/>
                <w:sz w:val="21"/>
                <w:szCs w:val="21"/>
              </w:rPr>
              <w:t>术监督部门备案</w:t>
            </w:r>
            <w:r>
              <w:rPr>
                <w:rFonts w:hint="eastAsia"/>
                <w:bCs/>
                <w:color w:val="000000"/>
                <w:sz w:val="21"/>
                <w:szCs w:val="21"/>
              </w:rPr>
              <w:t>或企业标准信息公共服务平台公示</w:t>
            </w:r>
            <w:r>
              <w:rPr>
                <w:rFonts w:hint="eastAsia"/>
                <w:color w:val="000000"/>
                <w:spacing w:val="-5"/>
                <w:sz w:val="21"/>
                <w:szCs w:val="21"/>
              </w:rPr>
              <w:t>的企业标准]，否则取消中标资格。中标人应在采购人规定</w:t>
            </w:r>
            <w:r>
              <w:rPr>
                <w:rFonts w:hint="eastAsia"/>
                <w:color w:val="000000"/>
                <w:spacing w:val="-9"/>
                <w:sz w:val="21"/>
                <w:szCs w:val="21"/>
              </w:rPr>
              <w:t>的时间内完成消杀服务，具体消杀时间安排由采购人另行通知，并通过</w:t>
            </w:r>
            <w:r>
              <w:rPr>
                <w:rFonts w:hint="eastAsia"/>
                <w:color w:val="000000"/>
                <w:spacing w:val="-9"/>
                <w:sz w:val="21"/>
                <w:szCs w:val="21"/>
                <w:lang w:val="en-US" w:eastAsia="zh-CN"/>
              </w:rPr>
              <w:t>全国</w:t>
            </w:r>
            <w:r>
              <w:rPr>
                <w:rFonts w:hint="eastAsia"/>
                <w:color w:val="000000"/>
                <w:spacing w:val="-13"/>
                <w:sz w:val="21"/>
                <w:szCs w:val="21"/>
              </w:rPr>
              <w:t>爱卫会考核组对靖西市灭鼠、蚊、蟑、蝇指标达标验收。中标人在服务过程</w:t>
            </w:r>
            <w:r>
              <w:rPr>
                <w:rFonts w:hint="eastAsia"/>
                <w:color w:val="000000"/>
                <w:sz w:val="21"/>
                <w:szCs w:val="21"/>
              </w:rPr>
              <w:t>中由采购单位委派人员全程监督。</w:t>
            </w:r>
          </w:p>
          <w:p>
            <w:pPr>
              <w:pStyle w:val="16"/>
              <w:tabs>
                <w:tab w:val="left" w:pos="322"/>
              </w:tabs>
              <w:spacing w:line="340" w:lineRule="exact"/>
              <w:ind w:left="108" w:right="94"/>
              <w:rPr>
                <w:rFonts w:hint="default" w:eastAsia="宋体"/>
                <w:color w:val="000000"/>
                <w:sz w:val="21"/>
                <w:szCs w:val="21"/>
                <w:lang w:val="en-US" w:eastAsia="zh-CN"/>
              </w:rPr>
            </w:pPr>
            <w:r>
              <w:rPr>
                <w:rFonts w:hint="eastAsia"/>
                <w:color w:val="000000"/>
                <w:sz w:val="21"/>
                <w:szCs w:val="21"/>
                <w:lang w:val="en-US"/>
              </w:rPr>
              <w:t>4、</w:t>
            </w:r>
            <w:r>
              <w:rPr>
                <w:rFonts w:hint="eastAsia"/>
                <w:color w:val="000000"/>
                <w:sz w:val="21"/>
                <w:szCs w:val="21"/>
              </w:rPr>
              <w:t>投标人必须承诺在本项目完工</w:t>
            </w:r>
            <w:r>
              <w:rPr>
                <w:rFonts w:hint="eastAsia"/>
                <w:color w:val="000000"/>
                <w:sz w:val="21"/>
                <w:szCs w:val="21"/>
                <w:lang w:val="en-US"/>
              </w:rPr>
              <w:t>后，除“四害”效果达到</w:t>
            </w:r>
            <w:r>
              <w:rPr>
                <w:rFonts w:hint="eastAsia"/>
                <w:color w:val="000000"/>
                <w:sz w:val="21"/>
                <w:szCs w:val="21"/>
                <w:lang w:val="en-US" w:eastAsia="zh-CN"/>
              </w:rPr>
              <w:t>国家</w:t>
            </w:r>
            <w:r>
              <w:rPr>
                <w:rFonts w:hint="eastAsia"/>
                <w:color w:val="000000"/>
                <w:sz w:val="21"/>
                <w:szCs w:val="21"/>
                <w:lang w:val="en-US"/>
              </w:rPr>
              <w:t>考核验收</w:t>
            </w:r>
            <w:r>
              <w:rPr>
                <w:rFonts w:hint="eastAsia"/>
                <w:color w:val="000000"/>
                <w:sz w:val="21"/>
                <w:szCs w:val="21"/>
                <w:lang w:val="en-US" w:eastAsia="zh-CN"/>
              </w:rPr>
              <w:t>标准</w:t>
            </w:r>
            <w:r>
              <w:rPr>
                <w:rFonts w:hint="eastAsia"/>
                <w:color w:val="000000"/>
                <w:sz w:val="21"/>
                <w:szCs w:val="21"/>
                <w:lang w:val="en-US"/>
              </w:rPr>
              <w:t>，如评估效果</w:t>
            </w:r>
            <w:r>
              <w:rPr>
                <w:rFonts w:hint="eastAsia"/>
                <w:color w:val="000000"/>
                <w:sz w:val="21"/>
                <w:szCs w:val="21"/>
                <w:lang w:val="en-US" w:eastAsia="zh-CN"/>
              </w:rPr>
              <w:t>不达标标准，不通过国家考核的，费用不予支付。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494" w:type="dxa"/>
            <w:vAlign w:val="center"/>
          </w:tcPr>
          <w:p>
            <w:pPr>
              <w:pStyle w:val="16"/>
              <w:tabs>
                <w:tab w:val="left" w:pos="0"/>
              </w:tabs>
              <w:spacing w:line="340" w:lineRule="exact"/>
              <w:ind w:right="122" w:firstLine="368" w:firstLineChars="200"/>
              <w:rPr>
                <w:color w:val="000000"/>
                <w:sz w:val="21"/>
                <w:szCs w:val="21"/>
              </w:rPr>
            </w:pPr>
            <w:r>
              <w:rPr>
                <w:rFonts w:hint="eastAsia"/>
                <w:color w:val="000000"/>
                <w:spacing w:val="-13"/>
                <w:sz w:val="21"/>
                <w:szCs w:val="21"/>
              </w:rPr>
              <w:t>服务期限</w:t>
            </w:r>
          </w:p>
        </w:tc>
        <w:tc>
          <w:tcPr>
            <w:tcW w:w="8066" w:type="dxa"/>
            <w:vAlign w:val="center"/>
          </w:tcPr>
          <w:p>
            <w:pPr>
              <w:pStyle w:val="16"/>
              <w:tabs>
                <w:tab w:val="left" w:pos="320"/>
              </w:tabs>
              <w:spacing w:line="340" w:lineRule="exact"/>
              <w:ind w:right="38"/>
              <w:rPr>
                <w:color w:val="000000"/>
                <w:sz w:val="21"/>
                <w:szCs w:val="21"/>
              </w:rPr>
            </w:pPr>
            <w:r>
              <w:rPr>
                <w:rFonts w:hint="eastAsia"/>
                <w:color w:val="000000"/>
                <w:spacing w:val="-3"/>
                <w:sz w:val="21"/>
                <w:szCs w:val="21"/>
              </w:rPr>
              <w:t xml:space="preserve">中标人签订合同之日起 </w:t>
            </w:r>
            <w:r>
              <w:rPr>
                <w:rFonts w:hint="eastAsia"/>
                <w:color w:val="000000"/>
                <w:sz w:val="21"/>
                <w:szCs w:val="21"/>
              </w:rPr>
              <w:t>7</w:t>
            </w:r>
            <w:r>
              <w:rPr>
                <w:rFonts w:hint="eastAsia"/>
                <w:color w:val="000000"/>
                <w:spacing w:val="-8"/>
                <w:sz w:val="21"/>
                <w:szCs w:val="21"/>
              </w:rPr>
              <w:t xml:space="preserve"> 工作日内开始提供服务，且自接受采购单位委托任务之日起至验收合格之日止。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jc w:val="center"/>
        </w:trPr>
        <w:tc>
          <w:tcPr>
            <w:tcW w:w="1494" w:type="dxa"/>
            <w:vAlign w:val="center"/>
          </w:tcPr>
          <w:p>
            <w:pPr>
              <w:pStyle w:val="16"/>
              <w:spacing w:line="340" w:lineRule="exact"/>
              <w:ind w:left="271" w:right="266"/>
              <w:jc w:val="center"/>
              <w:rPr>
                <w:color w:val="000000"/>
                <w:sz w:val="21"/>
                <w:szCs w:val="21"/>
              </w:rPr>
            </w:pPr>
            <w:r>
              <w:rPr>
                <w:rFonts w:hint="eastAsia"/>
                <w:color w:val="000000"/>
                <w:sz w:val="21"/>
                <w:szCs w:val="21"/>
              </w:rPr>
              <w:t>付款</w:t>
            </w:r>
          </w:p>
          <w:p>
            <w:pPr>
              <w:pStyle w:val="16"/>
              <w:spacing w:line="340" w:lineRule="exact"/>
              <w:ind w:left="271" w:right="266"/>
              <w:jc w:val="center"/>
              <w:rPr>
                <w:color w:val="000000"/>
                <w:sz w:val="21"/>
                <w:szCs w:val="21"/>
              </w:rPr>
            </w:pPr>
            <w:r>
              <w:rPr>
                <w:rFonts w:hint="eastAsia"/>
                <w:color w:val="000000"/>
                <w:sz w:val="21"/>
                <w:szCs w:val="21"/>
              </w:rPr>
              <w:t>条件</w:t>
            </w:r>
          </w:p>
        </w:tc>
        <w:tc>
          <w:tcPr>
            <w:tcW w:w="8066" w:type="dxa"/>
            <w:vAlign w:val="center"/>
          </w:tcPr>
          <w:p>
            <w:pPr>
              <w:pStyle w:val="16"/>
              <w:spacing w:line="340" w:lineRule="exact"/>
              <w:ind w:left="108" w:right="96"/>
              <w:rPr>
                <w:color w:val="000000"/>
                <w:sz w:val="21"/>
                <w:szCs w:val="21"/>
              </w:rPr>
            </w:pPr>
            <w:r>
              <w:rPr>
                <w:rFonts w:hint="eastAsia"/>
                <w:color w:val="000000"/>
                <w:spacing w:val="-5"/>
                <w:sz w:val="21"/>
                <w:szCs w:val="21"/>
              </w:rPr>
              <w:t>本项目无预付款，除四害综合服务完成并经业主验收后，</w:t>
            </w:r>
            <w:r>
              <w:rPr>
                <w:rFonts w:hint="eastAsia"/>
                <w:color w:val="000000"/>
                <w:spacing w:val="-5"/>
                <w:sz w:val="21"/>
                <w:szCs w:val="21"/>
                <w:lang w:val="en-US" w:eastAsia="zh-CN"/>
              </w:rPr>
              <w:t>年内</w:t>
            </w:r>
            <w:r>
              <w:rPr>
                <w:rFonts w:hint="eastAsia"/>
                <w:color w:val="000000"/>
                <w:spacing w:val="-1"/>
                <w:sz w:val="21"/>
                <w:szCs w:val="21"/>
              </w:rPr>
              <w:t>通过</w:t>
            </w:r>
            <w:r>
              <w:rPr>
                <w:rFonts w:hint="eastAsia"/>
                <w:color w:val="000000"/>
                <w:spacing w:val="-1"/>
                <w:sz w:val="21"/>
                <w:szCs w:val="21"/>
                <w:lang w:val="en-US" w:eastAsia="zh-CN"/>
              </w:rPr>
              <w:t>国家</w:t>
            </w:r>
            <w:r>
              <w:rPr>
                <w:rFonts w:hint="eastAsia"/>
                <w:color w:val="000000"/>
                <w:spacing w:val="-6"/>
                <w:sz w:val="21"/>
                <w:szCs w:val="21"/>
              </w:rPr>
              <w:t>考核对靖西市灭鼠、蚊、蟑、蝇指标考核达标验收后，采购单位支付</w:t>
            </w:r>
            <w:r>
              <w:rPr>
                <w:rFonts w:hint="eastAsia"/>
                <w:color w:val="000000"/>
                <w:sz w:val="21"/>
                <w:szCs w:val="21"/>
              </w:rPr>
              <w:t>给消杀服务单位。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jc w:val="center"/>
        </w:trPr>
        <w:tc>
          <w:tcPr>
            <w:tcW w:w="1494" w:type="dxa"/>
            <w:vAlign w:val="center"/>
          </w:tcPr>
          <w:p>
            <w:pPr>
              <w:pStyle w:val="16"/>
              <w:spacing w:line="340" w:lineRule="exact"/>
              <w:ind w:left="271" w:right="266"/>
              <w:jc w:val="center"/>
              <w:rPr>
                <w:color w:val="000000"/>
                <w:sz w:val="21"/>
                <w:szCs w:val="21"/>
              </w:rPr>
            </w:pPr>
            <w:r>
              <w:rPr>
                <w:rFonts w:hint="eastAsia"/>
                <w:color w:val="000000"/>
                <w:sz w:val="21"/>
                <w:szCs w:val="21"/>
              </w:rPr>
              <w:t>其他</w:t>
            </w:r>
          </w:p>
          <w:p>
            <w:pPr>
              <w:pStyle w:val="16"/>
              <w:spacing w:line="340" w:lineRule="exact"/>
              <w:ind w:left="271" w:right="266"/>
              <w:jc w:val="center"/>
              <w:rPr>
                <w:color w:val="000000"/>
                <w:sz w:val="21"/>
                <w:szCs w:val="21"/>
              </w:rPr>
            </w:pPr>
            <w:r>
              <w:rPr>
                <w:rFonts w:hint="eastAsia"/>
                <w:color w:val="000000"/>
                <w:sz w:val="21"/>
                <w:szCs w:val="21"/>
              </w:rPr>
              <w:t>要求</w:t>
            </w:r>
          </w:p>
        </w:tc>
        <w:tc>
          <w:tcPr>
            <w:tcW w:w="8066" w:type="dxa"/>
            <w:vAlign w:val="center"/>
          </w:tcPr>
          <w:p>
            <w:pPr>
              <w:pStyle w:val="16"/>
              <w:tabs>
                <w:tab w:val="left" w:pos="320"/>
              </w:tabs>
              <w:spacing w:line="340" w:lineRule="exact"/>
              <w:ind w:right="38" w:firstLine="295" w:firstLineChars="150"/>
              <w:rPr>
                <w:b/>
                <w:color w:val="000000"/>
                <w:spacing w:val="-7"/>
                <w:sz w:val="21"/>
                <w:szCs w:val="21"/>
                <w:lang w:val="en-US"/>
              </w:rPr>
            </w:pPr>
            <w:r>
              <w:rPr>
                <w:rFonts w:hint="eastAsia"/>
                <w:b/>
                <w:color w:val="000000"/>
                <w:spacing w:val="-7"/>
                <w:sz w:val="21"/>
                <w:szCs w:val="21"/>
              </w:rPr>
              <w:t>1</w:t>
            </w:r>
            <w:r>
              <w:rPr>
                <w:rFonts w:hint="eastAsia"/>
                <w:b/>
                <w:color w:val="000000"/>
                <w:spacing w:val="-7"/>
                <w:sz w:val="21"/>
                <w:szCs w:val="21"/>
                <w:lang w:val="en-US"/>
              </w:rPr>
              <w:t>.为确保项目的顺利实施及除四害达标技术实施方案的可行性，投标人须对到靖西市对城区实地考察，对消杀范围、重点场所消杀内容充分熟悉和掌握。</w:t>
            </w:r>
          </w:p>
          <w:p>
            <w:pPr>
              <w:pStyle w:val="16"/>
              <w:tabs>
                <w:tab w:val="left" w:pos="320"/>
              </w:tabs>
              <w:spacing w:line="340" w:lineRule="exact"/>
              <w:ind w:right="38" w:firstLine="289" w:firstLineChars="147"/>
              <w:rPr>
                <w:color w:val="000000"/>
                <w:sz w:val="21"/>
                <w:szCs w:val="21"/>
              </w:rPr>
            </w:pPr>
            <w:r>
              <w:rPr>
                <w:rFonts w:hint="eastAsia"/>
                <w:b/>
                <w:color w:val="000000"/>
                <w:spacing w:val="-7"/>
                <w:sz w:val="21"/>
                <w:szCs w:val="21"/>
                <w:lang w:val="en-US"/>
              </w:rPr>
              <w:t>2．勘察时间及地点：</w:t>
            </w:r>
            <w:r>
              <w:rPr>
                <w:rFonts w:hint="eastAsia"/>
                <w:b/>
                <w:color w:val="000000"/>
                <w:spacing w:val="-4"/>
                <w:sz w:val="21"/>
                <w:szCs w:val="21"/>
              </w:rPr>
              <w:t>投标人在2023年</w:t>
            </w:r>
            <w:r>
              <w:rPr>
                <w:rFonts w:hint="eastAsia"/>
                <w:b/>
                <w:color w:val="000000"/>
                <w:spacing w:val="-4"/>
                <w:sz w:val="21"/>
                <w:szCs w:val="21"/>
                <w:lang w:val="en-US"/>
              </w:rPr>
              <w:t xml:space="preserve">  </w:t>
            </w:r>
            <w:r>
              <w:rPr>
                <w:rFonts w:hint="eastAsia"/>
                <w:b/>
                <w:color w:val="000000"/>
                <w:spacing w:val="-4"/>
                <w:sz w:val="21"/>
                <w:szCs w:val="21"/>
              </w:rPr>
              <w:t>月</w:t>
            </w:r>
            <w:r>
              <w:rPr>
                <w:rFonts w:hint="eastAsia"/>
                <w:b/>
                <w:color w:val="000000"/>
                <w:spacing w:val="-4"/>
                <w:sz w:val="21"/>
                <w:szCs w:val="21"/>
                <w:lang w:val="en-US"/>
              </w:rPr>
              <w:t xml:space="preserve">  </w:t>
            </w:r>
            <w:r>
              <w:rPr>
                <w:rFonts w:hint="eastAsia"/>
                <w:b/>
                <w:color w:val="000000"/>
                <w:spacing w:val="-4"/>
                <w:sz w:val="21"/>
                <w:szCs w:val="21"/>
              </w:rPr>
              <w:t>日</w:t>
            </w:r>
            <w:r>
              <w:rPr>
                <w:rFonts w:hint="eastAsia"/>
                <w:b/>
                <w:color w:val="000000"/>
                <w:spacing w:val="-4"/>
                <w:sz w:val="21"/>
                <w:szCs w:val="21"/>
                <w:lang w:val="en-US"/>
              </w:rPr>
              <w:t xml:space="preserve">  时  分前</w:t>
            </w:r>
            <w:r>
              <w:rPr>
                <w:rFonts w:hint="eastAsia"/>
                <w:b/>
                <w:color w:val="000000"/>
                <w:spacing w:val="-4"/>
                <w:sz w:val="21"/>
                <w:szCs w:val="21"/>
              </w:rPr>
              <w:t>到靖西市</w:t>
            </w:r>
            <w:r>
              <w:rPr>
                <w:rFonts w:hint="eastAsia"/>
                <w:b/>
                <w:color w:val="000000"/>
                <w:spacing w:val="-4"/>
                <w:sz w:val="21"/>
                <w:szCs w:val="21"/>
                <w:lang w:val="en-US" w:eastAsia="zh-CN"/>
              </w:rPr>
              <w:t>创卫办</w:t>
            </w:r>
            <w:r>
              <w:rPr>
                <w:rFonts w:hint="eastAsia"/>
                <w:b/>
                <w:color w:val="000000"/>
                <w:spacing w:val="-4"/>
                <w:sz w:val="21"/>
                <w:szCs w:val="21"/>
              </w:rPr>
              <w:t>（地址：靖西市</w:t>
            </w:r>
            <w:r>
              <w:rPr>
                <w:rFonts w:hint="eastAsia"/>
                <w:b/>
                <w:color w:val="000000"/>
                <w:spacing w:val="-4"/>
                <w:sz w:val="21"/>
                <w:szCs w:val="21"/>
                <w:lang w:val="en-US" w:eastAsia="zh-CN"/>
              </w:rPr>
              <w:t>委办公区会议中心二楼</w:t>
            </w:r>
            <w:r>
              <w:rPr>
                <w:rFonts w:hint="eastAsia"/>
                <w:b/>
                <w:color w:val="000000"/>
                <w:spacing w:val="-4"/>
                <w:sz w:val="21"/>
                <w:szCs w:val="21"/>
              </w:rPr>
              <w:t>）进行签到并由业主代表对项目要求等内容进行陈述（不接受未签到或迟到单位的</w:t>
            </w:r>
            <w:r>
              <w:rPr>
                <w:rFonts w:hint="eastAsia"/>
                <w:b/>
                <w:color w:val="000000"/>
                <w:spacing w:val="-4"/>
                <w:sz w:val="21"/>
                <w:szCs w:val="21"/>
                <w:lang w:val="en-US"/>
              </w:rPr>
              <w:t>除“四害”达标技术实施方案</w:t>
            </w:r>
            <w:r>
              <w:rPr>
                <w:rFonts w:hint="eastAsia"/>
                <w:b/>
                <w:color w:val="000000"/>
                <w:spacing w:val="-4"/>
                <w:sz w:val="21"/>
                <w:szCs w:val="21"/>
              </w:rPr>
              <w:t>），陈述完毕后由投标人对服务片区进行考察评估，勘察完毕后到采购方开具考察证明；项目联系人：</w:t>
            </w:r>
            <w:r>
              <w:rPr>
                <w:rFonts w:hint="eastAsia"/>
                <w:b/>
                <w:color w:val="000000"/>
                <w:spacing w:val="-4"/>
                <w:sz w:val="21"/>
                <w:szCs w:val="21"/>
                <w:lang w:val="en-US" w:eastAsia="zh-CN"/>
              </w:rPr>
              <w:t>梁元帅</w:t>
            </w:r>
            <w:r>
              <w:rPr>
                <w:rFonts w:hint="eastAsia"/>
                <w:b/>
                <w:color w:val="000000"/>
                <w:spacing w:val="-4"/>
                <w:sz w:val="21"/>
                <w:szCs w:val="21"/>
                <w:lang w:val="en-US"/>
              </w:rPr>
              <w:t xml:space="preserve"> </w:t>
            </w:r>
            <w:r>
              <w:rPr>
                <w:rFonts w:hint="eastAsia"/>
                <w:b/>
                <w:color w:val="000000"/>
                <w:spacing w:val="-4"/>
                <w:sz w:val="21"/>
                <w:szCs w:val="21"/>
              </w:rPr>
              <w:t>；联系电话：</w:t>
            </w:r>
            <w:r>
              <w:rPr>
                <w:rFonts w:hint="eastAsia"/>
                <w:b/>
                <w:color w:val="000000"/>
                <w:spacing w:val="-4"/>
                <w:sz w:val="21"/>
                <w:szCs w:val="21"/>
                <w:lang w:val="en-US"/>
              </w:rPr>
              <w:t>0776-</w:t>
            </w:r>
            <w:r>
              <w:rPr>
                <w:rFonts w:hint="eastAsia"/>
                <w:b/>
                <w:color w:val="000000"/>
                <w:spacing w:val="-4"/>
                <w:sz w:val="21"/>
                <w:szCs w:val="21"/>
                <w:lang w:val="en-US" w:eastAsia="zh-CN"/>
              </w:rPr>
              <w:t>6230189</w:t>
            </w:r>
            <w:r>
              <w:rPr>
                <w:rFonts w:hint="eastAsia"/>
                <w:b/>
                <w:color w:val="000000"/>
                <w:spacing w:val="-4"/>
                <w:sz w:val="21"/>
                <w:szCs w:val="21"/>
                <w:lang w:val="en-US"/>
              </w:rPr>
              <w:t xml:space="preserve">  ，</w:t>
            </w:r>
            <w:r>
              <w:rPr>
                <w:rFonts w:hint="eastAsia"/>
                <w:b/>
                <w:spacing w:val="-4"/>
                <w:sz w:val="21"/>
                <w:szCs w:val="21"/>
              </w:rPr>
              <w:t>须在投标文件中提供考察证明复印件，</w:t>
            </w:r>
            <w:r>
              <w:rPr>
                <w:rFonts w:hint="eastAsia"/>
                <w:b/>
                <w:color w:val="000000"/>
                <w:spacing w:val="-4"/>
                <w:sz w:val="21"/>
                <w:szCs w:val="21"/>
              </w:rPr>
              <w:t>否则“</w:t>
            </w:r>
            <w:r>
              <w:rPr>
                <w:rFonts w:hint="eastAsia"/>
                <w:b/>
                <w:color w:val="000000"/>
                <w:spacing w:val="-4"/>
                <w:sz w:val="21"/>
                <w:szCs w:val="21"/>
                <w:lang w:val="en-US"/>
              </w:rPr>
              <w:t>除“四害”达标技术实施方案”不予认可</w:t>
            </w:r>
            <w:r>
              <w:rPr>
                <w:rFonts w:hint="eastAsia"/>
                <w:b/>
                <w:color w:val="000000"/>
                <w:spacing w:val="-4"/>
                <w:sz w:val="21"/>
                <w:szCs w:val="21"/>
              </w:rPr>
              <w:t>。</w:t>
            </w:r>
          </w:p>
        </w:tc>
      </w:tr>
    </w:tbl>
    <w:p>
      <w:pPr>
        <w:spacing w:line="180" w:lineRule="exact"/>
        <w:rPr>
          <w:color w:val="000000"/>
          <w:sz w:val="21"/>
          <w:szCs w:val="21"/>
        </w:rPr>
      </w:pPr>
    </w:p>
    <w:p>
      <w:pPr>
        <w:pStyle w:val="2"/>
        <w:rPr>
          <w:color w:val="000000"/>
          <w:sz w:val="21"/>
          <w:szCs w:val="21"/>
        </w:rPr>
      </w:pPr>
    </w:p>
    <w:p>
      <w:pPr>
        <w:pStyle w:val="2"/>
        <w:rPr>
          <w:color w:val="000000"/>
          <w:sz w:val="21"/>
          <w:szCs w:val="21"/>
        </w:rPr>
      </w:pPr>
    </w:p>
    <w:p>
      <w:pPr>
        <w:pStyle w:val="2"/>
        <w:rPr>
          <w:color w:val="000000"/>
          <w:sz w:val="21"/>
          <w:szCs w:val="21"/>
        </w:rPr>
      </w:pPr>
    </w:p>
    <w:p>
      <w:pPr>
        <w:pStyle w:val="2"/>
        <w:rPr>
          <w:color w:val="000000"/>
          <w:sz w:val="21"/>
          <w:szCs w:val="21"/>
        </w:rPr>
      </w:pPr>
    </w:p>
    <w:p>
      <w:pPr>
        <w:pStyle w:val="2"/>
        <w:rPr>
          <w:color w:val="000000"/>
          <w:sz w:val="21"/>
          <w:szCs w:val="21"/>
        </w:rPr>
      </w:pPr>
    </w:p>
    <w:p>
      <w:pPr>
        <w:pStyle w:val="2"/>
        <w:rPr>
          <w:color w:val="000000"/>
          <w:sz w:val="21"/>
          <w:szCs w:val="21"/>
        </w:rPr>
      </w:pPr>
    </w:p>
    <w:p>
      <w:pPr>
        <w:pStyle w:val="2"/>
        <w:rPr>
          <w:color w:val="000000"/>
          <w:sz w:val="21"/>
          <w:szCs w:val="21"/>
        </w:rPr>
      </w:pPr>
    </w:p>
    <w:p>
      <w:pPr>
        <w:pStyle w:val="3"/>
        <w:tabs>
          <w:tab w:val="left" w:pos="1281"/>
        </w:tabs>
        <w:spacing w:before="28"/>
        <w:ind w:right="5"/>
      </w:pPr>
      <w:bookmarkStart w:id="1" w:name="_Toc16737_WPSOffice_Level1"/>
      <w:r>
        <w:tab/>
      </w:r>
      <w:r>
        <w:t>评标方法及评标标准</w:t>
      </w:r>
      <w:bookmarkEnd w:id="1"/>
    </w:p>
    <w:p>
      <w:pPr>
        <w:pStyle w:val="6"/>
        <w:spacing w:before="7"/>
        <w:rPr>
          <w:b/>
          <w:sz w:val="38"/>
        </w:rPr>
      </w:pPr>
    </w:p>
    <w:p>
      <w:pPr>
        <w:ind w:left="415" w:firstLine="422" w:firstLineChars="200"/>
        <w:rPr>
          <w:b/>
          <w:sz w:val="21"/>
        </w:rPr>
      </w:pPr>
      <w:r>
        <w:rPr>
          <w:b/>
          <w:sz w:val="21"/>
        </w:rPr>
        <w:t>一、评标原则</w:t>
      </w:r>
    </w:p>
    <w:p>
      <w:pPr>
        <w:pStyle w:val="6"/>
        <w:spacing w:before="113" w:line="338" w:lineRule="auto"/>
        <w:ind w:left="415" w:right="423" w:firstLine="525"/>
      </w:pPr>
      <w:r>
        <w:rPr>
          <w:spacing w:val="-8"/>
        </w:rPr>
        <w:t>(一) 评委构成：本招标采购项目的评委分别由依法组成的评审专家、采购单位代表共五人以上单数构成，其中专家人数不少于成员总数的三分之二。</w:t>
      </w:r>
    </w:p>
    <w:p>
      <w:pPr>
        <w:pStyle w:val="6"/>
        <w:spacing w:line="340" w:lineRule="auto"/>
        <w:ind w:left="415" w:right="423" w:firstLine="525"/>
      </w:pPr>
      <w:r>
        <w:t>(二)评标依据：评委将以招投标文件为评标依据，对投标人的价格、技术、资信、业绩、服务方案等方面内容按百分制打分。</w:t>
      </w:r>
    </w:p>
    <w:p>
      <w:pPr>
        <w:pStyle w:val="6"/>
        <w:spacing w:line="338" w:lineRule="auto"/>
        <w:ind w:left="415" w:right="425" w:firstLine="480"/>
      </w:pPr>
      <w:r>
        <w:t>（三）、评标方式：以封闭方式进行评标。评标全过程中不允许投标人与“评标委员会”之间有可能影响到评标结果公正性的会面与谈话，以体现公平、公正的基本原则。</w:t>
      </w:r>
    </w:p>
    <w:p>
      <w:pPr>
        <w:pStyle w:val="5"/>
        <w:ind w:left="836"/>
      </w:pPr>
      <w:r>
        <w:t>二、评标方法</w:t>
      </w:r>
    </w:p>
    <w:p>
      <w:pPr>
        <w:pStyle w:val="6"/>
        <w:spacing w:before="108" w:line="338" w:lineRule="auto"/>
        <w:ind w:left="415" w:right="316" w:firstLine="420"/>
      </w:pPr>
      <w:r>
        <w:rPr>
          <w:w w:val="95"/>
        </w:rPr>
        <w:t>（一</w:t>
      </w:r>
      <w:r>
        <w:rPr>
          <w:spacing w:val="-25"/>
          <w:w w:val="95"/>
        </w:rPr>
        <w:t>）</w:t>
      </w:r>
      <w:r>
        <w:rPr>
          <w:spacing w:val="-13"/>
          <w:w w:val="95"/>
        </w:rPr>
        <w:t>、“</w:t>
      </w:r>
      <w:r>
        <w:t>评标委员会”将以招标文件、投标文件为评标依据，采用综合评分法对投标人的价格、   资信份、类似业绩、技术方案、服务方案等方面内容按百分制打分。其中：</w:t>
      </w:r>
    </w:p>
    <w:p>
      <w:pPr>
        <w:pStyle w:val="5"/>
        <w:tabs>
          <w:tab w:val="left" w:leader="dot" w:pos="9127"/>
        </w:tabs>
        <w:spacing w:before="2"/>
      </w:pPr>
      <w:r>
        <w:t>1</w:t>
      </w:r>
      <w:r>
        <w:rPr>
          <w:spacing w:val="-37"/>
        </w:rPr>
        <w:t>、</w:t>
      </w:r>
      <w:r>
        <w:t>价格分</w:t>
      </w:r>
      <w:r>
        <w:tab/>
      </w:r>
      <w:r>
        <w:rPr>
          <w:rFonts w:hint="eastAsia"/>
          <w:lang w:val="en-US"/>
        </w:rPr>
        <w:t>10</w:t>
      </w:r>
      <w:r>
        <w:t>分</w:t>
      </w:r>
    </w:p>
    <w:p>
      <w:pPr>
        <w:pStyle w:val="6"/>
        <w:spacing w:before="110"/>
        <w:ind w:left="836"/>
      </w:pPr>
      <w:r>
        <w:t xml:space="preserve">（1）以进入详评的最低的投标报价为 </w:t>
      </w:r>
      <w:r>
        <w:rPr>
          <w:rFonts w:hint="eastAsia"/>
          <w:lang w:val="en-US"/>
        </w:rPr>
        <w:t>10</w:t>
      </w:r>
      <w:r>
        <w:t xml:space="preserve"> 分。</w:t>
      </w:r>
    </w:p>
    <w:p>
      <w:pPr>
        <w:pStyle w:val="6"/>
        <w:spacing w:before="110"/>
        <w:ind w:left="3504"/>
      </w:pPr>
      <w:r>
        <w:t>投标人有效最低投标报价金额（万元）</w:t>
      </w:r>
    </w:p>
    <w:p>
      <w:pPr>
        <w:pStyle w:val="6"/>
        <w:tabs>
          <w:tab w:val="left" w:pos="7347"/>
        </w:tabs>
        <w:spacing w:before="113"/>
        <w:ind w:left="836"/>
      </w:pPr>
      <w:r>
        <mc:AlternateContent>
          <mc:Choice Requires="wps">
            <w:drawing>
              <wp:anchor distT="0" distB="0" distL="114300" distR="114300" simplePos="0" relativeHeight="251659264" behindDoc="1" locked="0" layoutInCell="1" allowOverlap="1">
                <wp:simplePos x="0" y="0"/>
                <wp:positionH relativeFrom="page">
                  <wp:posOffset>2798445</wp:posOffset>
                </wp:positionH>
                <wp:positionV relativeFrom="paragraph">
                  <wp:posOffset>158115</wp:posOffset>
                </wp:positionV>
                <wp:extent cx="2333625" cy="0"/>
                <wp:effectExtent l="0" t="5080" r="0" b="4445"/>
                <wp:wrapNone/>
                <wp:docPr id="1" name="直线 1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220.35pt;margin-top:12.45pt;height:0pt;width:183.75pt;mso-position-horizontal-relative:page;z-index:-251657216;mso-width-relative:page;mso-height-relative:page;" filled="f" stroked="t" coordsize="21600,21600" o:gfxdata="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gV9EdcA&#10;AAAJAQAADwAAAAAAAAABACAAAAAiAAAAZHJzL2Rvd25yZXYueG1sUEsBAhQAFAAAAAgAh07iQAgx&#10;Y4bnAQAA3AMAAA4AAAAAAAAAAQAgAAAAJgEAAGRycy9lMm9Eb2MueG1sUEsFBgAAAAAGAAYAWQEA&#10;AH8FAAAAAA==&#10;">
                <v:fill on="f" focussize="0,0"/>
                <v:stroke color="#000000" joinstyle="round"/>
                <v:imagedata o:title=""/>
                <o:lock v:ext="edit" aspectratio="f"/>
              </v:line>
            </w:pict>
          </mc:Fallback>
        </mc:AlternateContent>
      </w:r>
      <w:r>
        <w:t>（2）某投标人报价分</w:t>
      </w:r>
      <w:r>
        <w:rPr>
          <w:spacing w:val="-3"/>
        </w:rPr>
        <w:t xml:space="preserve"> </w:t>
      </w:r>
      <w:r>
        <w:t>=</w:t>
      </w:r>
      <w:r>
        <w:tab/>
      </w:r>
      <w:r>
        <w:t>×</w:t>
      </w:r>
      <w:r>
        <w:rPr>
          <w:rFonts w:hint="eastAsia"/>
          <w:lang w:val="en-US"/>
        </w:rPr>
        <w:t>10</w:t>
      </w:r>
      <w:r>
        <w:rPr>
          <w:spacing w:val="-52"/>
        </w:rPr>
        <w:t xml:space="preserve"> </w:t>
      </w:r>
      <w:r>
        <w:t>分</w:t>
      </w:r>
    </w:p>
    <w:p>
      <w:pPr>
        <w:pStyle w:val="6"/>
        <w:spacing w:before="110"/>
        <w:ind w:left="3672"/>
      </w:pPr>
      <w:r>
        <w:t>某投标人有效投标报价金额（万元）</w:t>
      </w:r>
    </w:p>
    <w:p>
      <w:pPr>
        <w:pStyle w:val="18"/>
        <w:numPr>
          <w:ilvl w:val="0"/>
          <w:numId w:val="2"/>
        </w:numPr>
        <w:tabs>
          <w:tab w:val="left" w:pos="1363"/>
        </w:tabs>
        <w:spacing w:before="110" w:line="338" w:lineRule="auto"/>
        <w:ind w:left="415" w:right="424" w:firstLine="420"/>
        <w:rPr>
          <w:spacing w:val="-3"/>
          <w:sz w:val="21"/>
          <w:szCs w:val="21"/>
        </w:rPr>
      </w:pPr>
      <w:r>
        <w:rPr>
          <w:spacing w:val="-3"/>
          <w:sz w:val="21"/>
          <w:szCs w:val="21"/>
        </w:rPr>
        <w:t>根据财政部《关于印发〈政府采购促进中小企业发展暂行办法〉的通知》（财库[2011]181  号）第五条的规定，对小型和微型企业产品的价格给予 6%的扣除，用扣除后的价格作为评标价参与评审。</w:t>
      </w:r>
    </w:p>
    <w:p>
      <w:pPr>
        <w:pStyle w:val="6"/>
        <w:spacing w:before="2" w:line="338" w:lineRule="auto"/>
        <w:ind w:left="415" w:right="425" w:firstLine="420"/>
        <w:jc w:val="both"/>
        <w:rPr>
          <w:spacing w:val="-3"/>
        </w:rPr>
      </w:pPr>
      <w:r>
        <w:rPr>
          <w:spacing w:val="-3"/>
        </w:rPr>
        <w:t>即对投标人投标总价中的小型和微型企业产品的价格给予 6%的扣除后加上原来未享受优惠政策的部分投标价格作为评标价计算价格分。[投标人须如实填写中小企业声明函（按第六章要求格式填写），将投标人企业所在地的县级以上中小企业主管部门出具的小、微企业证明材料复印件（装订在声明函后），并在投标文件递交截止时间前提交原件验证，且对证明材料原件的真实性负责，否则不予价格扣除]。</w:t>
      </w:r>
    </w:p>
    <w:p>
      <w:pPr>
        <w:pStyle w:val="6"/>
        <w:spacing w:before="2" w:line="338" w:lineRule="auto"/>
        <w:ind w:left="415" w:right="425" w:firstLine="420"/>
        <w:jc w:val="both"/>
        <w:rPr>
          <w:spacing w:val="-3"/>
        </w:rPr>
      </w:pPr>
      <w:r>
        <w:rPr>
          <w:spacing w:val="-3"/>
        </w:rPr>
        <w:t>监狱企业、残疾人企业视同小、微企业，享受评审中价格扣除等政府采购促进中小企业发展的政府政策。</w:t>
      </w:r>
    </w:p>
    <w:p>
      <w:pPr>
        <w:pStyle w:val="5"/>
        <w:keepNext w:val="0"/>
        <w:keepLines w:val="0"/>
        <w:numPr>
          <w:ilvl w:val="0"/>
          <w:numId w:val="2"/>
        </w:numPr>
        <w:tabs>
          <w:tab w:val="left" w:pos="1364"/>
        </w:tabs>
        <w:spacing w:before="2" w:after="0" w:line="338" w:lineRule="auto"/>
        <w:ind w:left="415" w:right="425" w:firstLine="420"/>
        <w:jc w:val="both"/>
        <w:rPr>
          <w:b w:val="0"/>
          <w:bCs w:val="0"/>
          <w:spacing w:val="-3"/>
          <w:highlight w:val="none"/>
        </w:rPr>
      </w:pPr>
      <w:r>
        <w:rPr>
          <w:b w:val="0"/>
          <w:bCs w:val="0"/>
          <w:spacing w:val="-3"/>
        </w:rPr>
        <w:t>评审时，评标委员会认为投标人的报价明显低于其他通过符合性审查投标人的报价或者明显低于采购预算价及市场行价，有可能影响产品质量或者不能诚信履约的，应当要求该投标人做出书   面说明并提供报价来源相关证明资料。投标人不能合理说明或者不能提供报价合理性和报价来源相关证明资料的，评标委员会应当将其作为无效投标处理，对其</w:t>
      </w:r>
      <w:r>
        <w:rPr>
          <w:b w:val="0"/>
          <w:bCs w:val="0"/>
          <w:spacing w:val="-3"/>
          <w:highlight w:val="none"/>
        </w:rPr>
        <w:t>投标文件不予评审。</w:t>
      </w:r>
    </w:p>
    <w:p>
      <w:pPr>
        <w:numPr>
          <w:ilvl w:val="0"/>
          <w:numId w:val="3"/>
        </w:numPr>
        <w:tabs>
          <w:tab w:val="left" w:leader="dot" w:pos="8916"/>
        </w:tabs>
        <w:spacing w:before="18"/>
        <w:ind w:left="415"/>
        <w:jc w:val="both"/>
        <w:rPr>
          <w:b/>
          <w:sz w:val="21"/>
          <w:highlight w:val="none"/>
        </w:rPr>
      </w:pPr>
      <w:r>
        <w:rPr>
          <w:b/>
          <w:sz w:val="21"/>
          <w:highlight w:val="none"/>
        </w:rPr>
        <w:t>技术分</w:t>
      </w:r>
      <w:r>
        <w:rPr>
          <w:b/>
          <w:sz w:val="21"/>
          <w:highlight w:val="none"/>
        </w:rPr>
        <w:tab/>
      </w:r>
      <w:r>
        <w:rPr>
          <w:rFonts w:hint="eastAsia"/>
          <w:b/>
          <w:sz w:val="21"/>
          <w:highlight w:val="none"/>
          <w:lang w:val="en-US" w:eastAsia="zh-CN"/>
        </w:rPr>
        <w:t>76</w:t>
      </w:r>
      <w:r>
        <w:rPr>
          <w:b/>
          <w:sz w:val="21"/>
          <w:highlight w:val="none"/>
        </w:rPr>
        <w:t>分</w:t>
      </w:r>
    </w:p>
    <w:p>
      <w:pPr>
        <w:pStyle w:val="18"/>
        <w:tabs>
          <w:tab w:val="left" w:pos="1304"/>
        </w:tabs>
        <w:spacing w:before="147"/>
        <w:ind w:left="0" w:firstLine="422" w:firstLineChars="200"/>
        <w:rPr>
          <w:b/>
          <w:sz w:val="21"/>
          <w:highlight w:val="none"/>
        </w:rPr>
      </w:pPr>
      <w:r>
        <w:rPr>
          <w:rFonts w:hint="eastAsia"/>
          <w:b/>
          <w:sz w:val="21"/>
          <w:highlight w:val="none"/>
        </w:rPr>
        <w:t>（</w:t>
      </w:r>
      <w:r>
        <w:rPr>
          <w:rFonts w:hint="eastAsia"/>
          <w:b/>
          <w:sz w:val="21"/>
          <w:highlight w:val="none"/>
          <w:lang w:val="en-US" w:eastAsia="zh-CN"/>
        </w:rPr>
        <w:t>1</w:t>
      </w:r>
      <w:r>
        <w:rPr>
          <w:rFonts w:hint="eastAsia"/>
          <w:b/>
          <w:sz w:val="21"/>
          <w:highlight w:val="none"/>
          <w:lang w:val="en-US"/>
        </w:rPr>
        <w:t>）</w:t>
      </w:r>
      <w:r>
        <w:rPr>
          <w:rFonts w:hint="eastAsia" w:ascii="宋体" w:hAnsi="宋体" w:eastAsia="宋体" w:cs="宋体"/>
          <w:b w:val="0"/>
          <w:bCs/>
          <w:color w:val="auto"/>
          <w:sz w:val="21"/>
          <w:szCs w:val="21"/>
          <w:highlight w:val="none"/>
        </w:rPr>
        <w:t>设备配置分</w:t>
      </w:r>
      <w:r>
        <w:rPr>
          <w:rFonts w:hint="eastAsia" w:ascii="宋体" w:hAnsi="宋体" w:cs="宋体"/>
          <w:bCs/>
          <w:color w:val="auto"/>
          <w:sz w:val="21"/>
          <w:szCs w:val="21"/>
          <w:highlight w:val="none"/>
        </w:rPr>
        <w:t>（满分</w:t>
      </w:r>
      <w:r>
        <w:rPr>
          <w:rFonts w:hint="eastAsia" w:ascii="宋体" w:hAnsi="宋体" w:cs="宋体"/>
          <w:bCs/>
          <w:color w:val="auto"/>
          <w:sz w:val="21"/>
          <w:szCs w:val="21"/>
          <w:highlight w:val="none"/>
          <w:lang w:val="en-US" w:eastAsia="zh-CN"/>
        </w:rPr>
        <w:t>8</w:t>
      </w:r>
      <w:r>
        <w:rPr>
          <w:rFonts w:hint="eastAsia" w:ascii="宋体" w:hAnsi="宋体" w:cs="宋体"/>
          <w:bCs/>
          <w:color w:val="auto"/>
          <w:sz w:val="21"/>
          <w:szCs w:val="21"/>
          <w:highlight w:val="none"/>
        </w:rPr>
        <w:t>分）</w:t>
      </w:r>
    </w:p>
    <w:p>
      <w:pPr>
        <w:pStyle w:val="7"/>
        <w:spacing w:line="360" w:lineRule="auto"/>
        <w:ind w:firstLine="420"/>
        <w:rPr>
          <w:rFonts w:hint="eastAsia" w:ascii="宋体" w:hAnsi="宋体" w:cs="宋体"/>
          <w:bCs/>
          <w:color w:val="auto"/>
          <w:kern w:val="0"/>
          <w:sz w:val="21"/>
          <w:szCs w:val="21"/>
          <w:highlight w:val="none"/>
          <w:lang w:bidi="ar"/>
        </w:rPr>
      </w:pPr>
      <w:r>
        <w:rPr>
          <w:rFonts w:hint="eastAsia" w:ascii="宋体" w:hAnsi="宋体" w:cs="宋体"/>
          <w:bCs/>
          <w:color w:val="auto"/>
          <w:kern w:val="0"/>
          <w:sz w:val="21"/>
          <w:szCs w:val="21"/>
          <w:highlight w:val="none"/>
          <w:lang w:bidi="ar"/>
        </w:rPr>
        <w:t>拟投入</w:t>
      </w:r>
      <w:r>
        <w:rPr>
          <w:rFonts w:hint="eastAsia" w:ascii="宋体" w:hAnsi="宋体" w:cs="宋体"/>
          <w:bCs/>
          <w:color w:val="auto"/>
          <w:kern w:val="0"/>
          <w:sz w:val="21"/>
          <w:szCs w:val="21"/>
          <w:highlight w:val="none"/>
          <w:lang w:eastAsia="zh-CN" w:bidi="ar"/>
        </w:rPr>
        <w:t>项目</w:t>
      </w:r>
      <w:r>
        <w:rPr>
          <w:rFonts w:hint="eastAsia" w:ascii="宋体" w:hAnsi="宋体" w:cs="宋体"/>
          <w:bCs/>
          <w:color w:val="auto"/>
          <w:kern w:val="0"/>
          <w:sz w:val="21"/>
          <w:szCs w:val="21"/>
          <w:highlight w:val="none"/>
          <w:lang w:bidi="ar"/>
        </w:rPr>
        <w:t>的超低容量喷雾器</w:t>
      </w:r>
      <w:r>
        <w:rPr>
          <w:rFonts w:hint="eastAsia" w:ascii="宋体" w:hAnsi="宋体" w:cs="宋体"/>
          <w:bCs/>
          <w:color w:val="auto"/>
          <w:kern w:val="0"/>
          <w:sz w:val="21"/>
          <w:szCs w:val="21"/>
          <w:highlight w:val="none"/>
          <w:lang w:eastAsia="zh-CN" w:bidi="ar"/>
        </w:rPr>
        <w:t>及</w:t>
      </w:r>
      <w:r>
        <w:rPr>
          <w:rFonts w:hint="eastAsia" w:ascii="宋体" w:hAnsi="宋体" w:cs="宋体"/>
          <w:bCs/>
          <w:color w:val="auto"/>
          <w:kern w:val="0"/>
          <w:sz w:val="21"/>
          <w:szCs w:val="21"/>
          <w:highlight w:val="none"/>
          <w:lang w:bidi="ar"/>
        </w:rPr>
        <w:t>热烟雾机</w:t>
      </w:r>
      <w:r>
        <w:rPr>
          <w:rFonts w:hint="eastAsia" w:ascii="宋体" w:hAnsi="宋体" w:cs="宋体"/>
          <w:bCs/>
          <w:color w:val="auto"/>
          <w:kern w:val="0"/>
          <w:sz w:val="21"/>
          <w:szCs w:val="21"/>
          <w:highlight w:val="none"/>
          <w:lang w:eastAsia="zh-CN" w:bidi="ar"/>
        </w:rPr>
        <w:t>各</w:t>
      </w:r>
      <w:r>
        <w:rPr>
          <w:rFonts w:hint="eastAsia" w:ascii="宋体" w:hAnsi="宋体" w:cs="宋体"/>
          <w:bCs/>
          <w:color w:val="auto"/>
          <w:kern w:val="0"/>
          <w:sz w:val="21"/>
          <w:szCs w:val="21"/>
          <w:highlight w:val="none"/>
          <w:lang w:bidi="ar"/>
        </w:rPr>
        <w:t>不少于</w:t>
      </w:r>
      <w:r>
        <w:rPr>
          <w:rFonts w:hint="eastAsia" w:ascii="宋体" w:hAnsi="宋体" w:cs="宋体"/>
          <w:bCs/>
          <w:color w:val="auto"/>
          <w:kern w:val="0"/>
          <w:sz w:val="21"/>
          <w:szCs w:val="21"/>
          <w:highlight w:val="none"/>
          <w:lang w:val="en-US" w:eastAsia="zh-CN" w:bidi="ar"/>
        </w:rPr>
        <w:t>6</w:t>
      </w:r>
      <w:r>
        <w:rPr>
          <w:rFonts w:hint="eastAsia" w:ascii="宋体" w:hAnsi="宋体" w:cs="宋体"/>
          <w:bCs/>
          <w:color w:val="auto"/>
          <w:kern w:val="0"/>
          <w:sz w:val="21"/>
          <w:szCs w:val="21"/>
          <w:highlight w:val="none"/>
          <w:lang w:bidi="ar"/>
        </w:rPr>
        <w:t>台，得</w:t>
      </w:r>
      <w:r>
        <w:rPr>
          <w:rFonts w:hint="eastAsia" w:ascii="宋体" w:hAnsi="宋体" w:cs="宋体"/>
          <w:bCs/>
          <w:color w:val="auto"/>
          <w:kern w:val="0"/>
          <w:sz w:val="21"/>
          <w:szCs w:val="21"/>
          <w:highlight w:val="none"/>
          <w:lang w:val="en-US" w:eastAsia="zh-CN" w:bidi="ar"/>
        </w:rPr>
        <w:t>3</w:t>
      </w:r>
      <w:r>
        <w:rPr>
          <w:rFonts w:hint="eastAsia" w:ascii="宋体" w:hAnsi="宋体" w:cs="宋体"/>
          <w:bCs/>
          <w:color w:val="auto"/>
          <w:kern w:val="0"/>
          <w:sz w:val="21"/>
          <w:szCs w:val="21"/>
          <w:highlight w:val="none"/>
          <w:lang w:bidi="ar"/>
        </w:rPr>
        <w:t>分，</w:t>
      </w:r>
      <w:r>
        <w:rPr>
          <w:rFonts w:hint="eastAsia" w:ascii="宋体" w:hAnsi="宋体" w:cs="宋体"/>
          <w:bCs/>
          <w:color w:val="auto"/>
          <w:kern w:val="0"/>
          <w:sz w:val="21"/>
          <w:szCs w:val="21"/>
          <w:highlight w:val="none"/>
          <w:lang w:val="en-US" w:eastAsia="zh-CN" w:bidi="ar"/>
        </w:rPr>
        <w:t>此项满分3分；</w:t>
      </w:r>
    </w:p>
    <w:p>
      <w:pPr>
        <w:pStyle w:val="7"/>
        <w:spacing w:line="360" w:lineRule="auto"/>
        <w:ind w:firstLine="420"/>
        <w:rPr>
          <w:rFonts w:hint="eastAsia" w:ascii="宋体" w:hAnsi="宋体" w:cs="宋体"/>
          <w:bCs/>
          <w:color w:val="auto"/>
          <w:kern w:val="0"/>
          <w:sz w:val="21"/>
          <w:szCs w:val="21"/>
          <w:highlight w:val="none"/>
          <w:lang w:bidi="ar"/>
        </w:rPr>
      </w:pPr>
      <w:r>
        <w:rPr>
          <w:rFonts w:hint="eastAsia" w:ascii="宋体" w:hAnsi="宋体" w:cs="宋体"/>
          <w:bCs/>
          <w:color w:val="auto"/>
          <w:kern w:val="0"/>
          <w:sz w:val="21"/>
          <w:szCs w:val="21"/>
          <w:highlight w:val="none"/>
          <w:lang w:val="en-US" w:eastAsia="zh-CN" w:bidi="ar"/>
        </w:rPr>
        <w:t>2.</w:t>
      </w:r>
      <w:r>
        <w:rPr>
          <w:rFonts w:hint="eastAsia" w:ascii="宋体" w:hAnsi="宋体" w:cs="宋体"/>
          <w:bCs/>
          <w:color w:val="auto"/>
          <w:kern w:val="0"/>
          <w:sz w:val="21"/>
          <w:szCs w:val="21"/>
          <w:highlight w:val="none"/>
          <w:lang w:bidi="ar"/>
        </w:rPr>
        <w:t>拟投入</w:t>
      </w:r>
      <w:r>
        <w:rPr>
          <w:rFonts w:hint="eastAsia" w:ascii="宋体" w:hAnsi="宋体" w:cs="宋体"/>
          <w:bCs/>
          <w:color w:val="auto"/>
          <w:kern w:val="0"/>
          <w:sz w:val="21"/>
          <w:szCs w:val="21"/>
          <w:highlight w:val="none"/>
          <w:lang w:eastAsia="zh-CN" w:bidi="ar"/>
        </w:rPr>
        <w:t>项目</w:t>
      </w:r>
      <w:r>
        <w:rPr>
          <w:rFonts w:hint="eastAsia" w:ascii="宋体" w:hAnsi="宋体" w:cs="宋体"/>
          <w:bCs/>
          <w:color w:val="auto"/>
          <w:kern w:val="0"/>
          <w:sz w:val="21"/>
          <w:szCs w:val="21"/>
          <w:highlight w:val="none"/>
          <w:lang w:bidi="ar"/>
        </w:rPr>
        <w:t>的手推式机动喷雾机不少于</w:t>
      </w:r>
      <w:r>
        <w:rPr>
          <w:rFonts w:hint="eastAsia" w:ascii="宋体" w:hAnsi="宋体" w:cs="宋体"/>
          <w:bCs/>
          <w:color w:val="auto"/>
          <w:kern w:val="0"/>
          <w:sz w:val="21"/>
          <w:szCs w:val="21"/>
          <w:highlight w:val="none"/>
          <w:lang w:val="en-US" w:eastAsia="zh-CN" w:bidi="ar"/>
        </w:rPr>
        <w:t>10</w:t>
      </w:r>
      <w:r>
        <w:rPr>
          <w:rFonts w:hint="eastAsia" w:ascii="宋体" w:hAnsi="宋体" w:cs="宋体"/>
          <w:bCs/>
          <w:color w:val="auto"/>
          <w:kern w:val="0"/>
          <w:sz w:val="21"/>
          <w:szCs w:val="21"/>
          <w:highlight w:val="none"/>
          <w:lang w:bidi="ar"/>
        </w:rPr>
        <w:t>台</w:t>
      </w:r>
      <w:r>
        <w:rPr>
          <w:rFonts w:hint="eastAsia" w:ascii="宋体" w:hAnsi="宋体" w:cs="宋体"/>
          <w:bCs/>
          <w:color w:val="auto"/>
          <w:kern w:val="0"/>
          <w:sz w:val="21"/>
          <w:szCs w:val="21"/>
          <w:highlight w:val="none"/>
          <w:lang w:eastAsia="zh-CN" w:bidi="ar"/>
        </w:rPr>
        <w:t>及</w:t>
      </w:r>
      <w:r>
        <w:rPr>
          <w:rFonts w:hint="eastAsia" w:ascii="宋体" w:hAnsi="宋体" w:cs="宋体"/>
          <w:bCs/>
          <w:color w:val="auto"/>
          <w:kern w:val="0"/>
          <w:sz w:val="21"/>
          <w:szCs w:val="21"/>
          <w:highlight w:val="none"/>
          <w:lang w:bidi="ar"/>
        </w:rPr>
        <w:t>手压式喷雾器不少于</w:t>
      </w:r>
      <w:r>
        <w:rPr>
          <w:rFonts w:hint="eastAsia" w:ascii="宋体" w:hAnsi="宋体" w:cs="宋体"/>
          <w:bCs/>
          <w:color w:val="auto"/>
          <w:kern w:val="0"/>
          <w:sz w:val="21"/>
          <w:szCs w:val="21"/>
          <w:highlight w:val="none"/>
          <w:lang w:val="en-US" w:eastAsia="zh-CN" w:bidi="ar"/>
        </w:rPr>
        <w:t>10</w:t>
      </w:r>
      <w:r>
        <w:rPr>
          <w:rFonts w:hint="eastAsia" w:ascii="宋体" w:hAnsi="宋体" w:cs="宋体"/>
          <w:bCs/>
          <w:color w:val="auto"/>
          <w:kern w:val="0"/>
          <w:sz w:val="21"/>
          <w:szCs w:val="21"/>
          <w:highlight w:val="none"/>
          <w:lang w:bidi="ar"/>
        </w:rPr>
        <w:t>台</w:t>
      </w:r>
      <w:r>
        <w:rPr>
          <w:rFonts w:hint="eastAsia" w:ascii="宋体" w:hAnsi="宋体" w:cs="宋体"/>
          <w:bCs/>
          <w:color w:val="auto"/>
          <w:kern w:val="0"/>
          <w:sz w:val="21"/>
          <w:szCs w:val="21"/>
          <w:highlight w:val="none"/>
          <w:lang w:eastAsia="zh-CN" w:bidi="ar"/>
        </w:rPr>
        <w:t>，</w:t>
      </w:r>
      <w:r>
        <w:rPr>
          <w:rFonts w:hint="eastAsia" w:ascii="宋体" w:hAnsi="宋体" w:cs="宋体"/>
          <w:bCs/>
          <w:color w:val="auto"/>
          <w:kern w:val="0"/>
          <w:sz w:val="21"/>
          <w:szCs w:val="21"/>
          <w:highlight w:val="none"/>
          <w:lang w:bidi="ar"/>
        </w:rPr>
        <w:t>得</w:t>
      </w:r>
      <w:r>
        <w:rPr>
          <w:rFonts w:hint="eastAsia" w:ascii="宋体" w:hAnsi="宋体" w:cs="宋体"/>
          <w:bCs/>
          <w:color w:val="auto"/>
          <w:kern w:val="0"/>
          <w:sz w:val="21"/>
          <w:szCs w:val="21"/>
          <w:highlight w:val="none"/>
          <w:lang w:val="en-US" w:eastAsia="zh-CN" w:bidi="ar"/>
        </w:rPr>
        <w:t>5</w:t>
      </w:r>
      <w:r>
        <w:rPr>
          <w:rFonts w:hint="eastAsia" w:ascii="宋体" w:hAnsi="宋体" w:cs="宋体"/>
          <w:bCs/>
          <w:color w:val="auto"/>
          <w:kern w:val="0"/>
          <w:sz w:val="21"/>
          <w:szCs w:val="21"/>
          <w:highlight w:val="none"/>
          <w:lang w:bidi="ar"/>
        </w:rPr>
        <w:t>分，</w:t>
      </w:r>
      <w:r>
        <w:rPr>
          <w:rFonts w:hint="eastAsia" w:ascii="宋体" w:hAnsi="宋体" w:cs="宋体"/>
          <w:bCs/>
          <w:color w:val="auto"/>
          <w:kern w:val="0"/>
          <w:sz w:val="21"/>
          <w:szCs w:val="21"/>
          <w:highlight w:val="none"/>
          <w:lang w:val="en-US" w:eastAsia="zh-CN" w:bidi="ar"/>
        </w:rPr>
        <w:t>此项满分5分；</w:t>
      </w:r>
    </w:p>
    <w:p>
      <w:pPr>
        <w:pStyle w:val="2"/>
        <w:spacing w:line="360" w:lineRule="auto"/>
        <w:rPr>
          <w:rFonts w:hint="eastAsia" w:ascii="宋体" w:hAnsi="宋体" w:cs="宋体"/>
          <w:bCs/>
          <w:color w:val="auto"/>
          <w:kern w:val="0"/>
          <w:sz w:val="21"/>
          <w:szCs w:val="21"/>
          <w:highlight w:val="none"/>
          <w:lang w:val="en-US" w:eastAsia="zh-CN" w:bidi="ar"/>
        </w:rPr>
      </w:pPr>
      <w:r>
        <w:rPr>
          <w:rFonts w:hint="eastAsia" w:ascii="宋体" w:hAnsi="宋体" w:cs="宋体"/>
          <w:bCs/>
          <w:color w:val="auto"/>
          <w:kern w:val="0"/>
          <w:sz w:val="21"/>
          <w:szCs w:val="21"/>
          <w:highlight w:val="none"/>
          <w:lang w:val="en-US" w:eastAsia="zh-CN" w:bidi="ar"/>
        </w:rPr>
        <w:t>响应文件中</w:t>
      </w:r>
      <w:r>
        <w:rPr>
          <w:rFonts w:hint="eastAsia" w:ascii="宋体" w:hAnsi="宋体" w:cs="宋体"/>
          <w:bCs/>
          <w:color w:val="auto"/>
          <w:kern w:val="0"/>
          <w:sz w:val="21"/>
          <w:szCs w:val="21"/>
          <w:highlight w:val="none"/>
          <w:lang w:bidi="ar"/>
        </w:rPr>
        <w:t>提供</w:t>
      </w:r>
      <w:r>
        <w:rPr>
          <w:rFonts w:hint="eastAsia" w:ascii="宋体" w:hAnsi="宋体" w:cs="宋体"/>
          <w:bCs/>
          <w:color w:val="auto"/>
          <w:kern w:val="0"/>
          <w:sz w:val="21"/>
          <w:szCs w:val="21"/>
          <w:highlight w:val="none"/>
          <w:lang w:eastAsia="zh-CN" w:bidi="ar"/>
        </w:rPr>
        <w:t>以上</w:t>
      </w:r>
      <w:r>
        <w:rPr>
          <w:rFonts w:hint="eastAsia" w:ascii="宋体" w:hAnsi="宋体" w:cs="宋体"/>
          <w:bCs/>
          <w:color w:val="auto"/>
          <w:kern w:val="0"/>
          <w:sz w:val="21"/>
          <w:szCs w:val="21"/>
          <w:highlight w:val="none"/>
          <w:lang w:bidi="ar"/>
        </w:rPr>
        <w:t>各项设备购买发票并加盖</w:t>
      </w:r>
      <w:r>
        <w:rPr>
          <w:rFonts w:hint="eastAsia" w:ascii="宋体" w:hAnsi="宋体" w:cs="宋体"/>
          <w:bCs/>
          <w:color w:val="auto"/>
          <w:kern w:val="0"/>
          <w:sz w:val="21"/>
          <w:szCs w:val="21"/>
          <w:highlight w:val="none"/>
          <w:lang w:eastAsia="zh-CN" w:bidi="ar"/>
        </w:rPr>
        <w:t>供应商</w:t>
      </w:r>
      <w:r>
        <w:rPr>
          <w:rFonts w:hint="eastAsia" w:ascii="宋体" w:hAnsi="宋体" w:cs="宋体"/>
          <w:bCs/>
          <w:color w:val="auto"/>
          <w:kern w:val="0"/>
          <w:sz w:val="21"/>
          <w:szCs w:val="21"/>
          <w:highlight w:val="none"/>
          <w:lang w:bidi="ar"/>
        </w:rPr>
        <w:t>公章</w:t>
      </w:r>
      <w:r>
        <w:rPr>
          <w:rFonts w:hint="eastAsia" w:ascii="宋体" w:hAnsi="宋体" w:cs="宋体"/>
          <w:bCs/>
          <w:color w:val="auto"/>
          <w:kern w:val="0"/>
          <w:sz w:val="21"/>
          <w:szCs w:val="21"/>
          <w:highlight w:val="none"/>
          <w:lang w:eastAsia="zh-CN" w:bidi="ar"/>
        </w:rPr>
        <w:t>，</w:t>
      </w:r>
      <w:r>
        <w:rPr>
          <w:rFonts w:hint="eastAsia" w:ascii="宋体" w:hAnsi="宋体" w:cs="宋体"/>
          <w:bCs/>
          <w:color w:val="auto"/>
          <w:kern w:val="0"/>
          <w:sz w:val="21"/>
          <w:szCs w:val="21"/>
          <w:highlight w:val="none"/>
          <w:lang w:val="en-US" w:eastAsia="zh-CN" w:bidi="ar"/>
        </w:rPr>
        <w:t>否则不得分。</w:t>
      </w:r>
    </w:p>
    <w:p>
      <w:pPr>
        <w:pStyle w:val="7"/>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项目团队分（满分</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pPr>
        <w:pStyle w:val="7"/>
        <w:spacing w:line="360" w:lineRule="auto"/>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①组建的消杀队伍中，</w:t>
      </w:r>
      <w:r>
        <w:rPr>
          <w:rFonts w:hint="eastAsia" w:ascii="宋体" w:hAnsi="宋体" w:eastAsia="宋体" w:cs="宋体"/>
          <w:b w:val="0"/>
          <w:bCs/>
          <w:color w:val="auto"/>
          <w:sz w:val="21"/>
          <w:szCs w:val="21"/>
          <w:highlight w:val="none"/>
        </w:rPr>
        <w:t>具有“有害生物防制员”</w:t>
      </w:r>
      <w:r>
        <w:rPr>
          <w:rFonts w:hint="eastAsia" w:ascii="宋体" w:hAnsi="宋体" w:eastAsia="宋体" w:cs="宋体"/>
          <w:b w:val="0"/>
          <w:bCs/>
          <w:color w:val="auto"/>
          <w:sz w:val="21"/>
          <w:szCs w:val="21"/>
          <w:highlight w:val="none"/>
          <w:lang w:val="en-US" w:eastAsia="zh-CN"/>
        </w:rPr>
        <w:t>四级</w:t>
      </w:r>
      <w:r>
        <w:rPr>
          <w:rFonts w:hint="eastAsia" w:ascii="宋体" w:hAnsi="宋体" w:eastAsia="宋体" w:cs="宋体"/>
          <w:b w:val="0"/>
          <w:bCs/>
          <w:color w:val="auto"/>
          <w:sz w:val="21"/>
          <w:szCs w:val="21"/>
          <w:highlight w:val="none"/>
        </w:rPr>
        <w:t>证书的</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每有1人得0.5分，满分</w:t>
      </w:r>
      <w:r>
        <w:rPr>
          <w:rFonts w:hint="eastAsia"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p>
    <w:p>
      <w:pPr>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b w:val="0"/>
          <w:bCs/>
          <w:color w:val="auto"/>
          <w:sz w:val="21"/>
          <w:szCs w:val="21"/>
          <w:highlight w:val="none"/>
          <w:lang w:val="en-US" w:eastAsia="zh-CN"/>
        </w:rPr>
        <w:t>组建的消杀队伍中，具有</w:t>
      </w:r>
      <w:r>
        <w:rPr>
          <w:rFonts w:hint="eastAsia" w:ascii="宋体" w:hAnsi="宋体" w:eastAsia="宋体" w:cs="宋体"/>
          <w:b w:val="0"/>
          <w:bCs/>
          <w:color w:val="auto"/>
          <w:sz w:val="21"/>
          <w:szCs w:val="21"/>
          <w:highlight w:val="none"/>
        </w:rPr>
        <w:t>“有害生物防制员”</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级证书</w:t>
      </w:r>
      <w:r>
        <w:rPr>
          <w:rFonts w:hint="eastAsia" w:ascii="宋体" w:hAnsi="宋体" w:eastAsia="宋体" w:cs="宋体"/>
          <w:b w:val="0"/>
          <w:bCs/>
          <w:color w:val="auto"/>
          <w:sz w:val="21"/>
          <w:szCs w:val="21"/>
          <w:highlight w:val="none"/>
          <w:lang w:val="en-US" w:eastAsia="zh-CN"/>
        </w:rPr>
        <w:t>的，每有1人得1分，满分3分；</w:t>
      </w:r>
    </w:p>
    <w:p>
      <w:pPr>
        <w:pStyle w:val="19"/>
        <w:ind w:firstLine="23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b w:val="0"/>
          <w:bCs/>
          <w:color w:val="auto"/>
          <w:sz w:val="21"/>
          <w:szCs w:val="21"/>
          <w:highlight w:val="none"/>
          <w:lang w:val="en-US" w:eastAsia="zh-CN"/>
        </w:rPr>
        <w:t>组建的消杀队伍中，具有</w:t>
      </w:r>
      <w:r>
        <w:rPr>
          <w:rFonts w:hint="eastAsia" w:ascii="宋体" w:hAnsi="宋体" w:eastAsia="宋体" w:cs="宋体"/>
          <w:b w:val="0"/>
          <w:bCs/>
          <w:color w:val="auto"/>
          <w:sz w:val="21"/>
          <w:szCs w:val="21"/>
          <w:highlight w:val="none"/>
        </w:rPr>
        <w:t>“有害生物防制员”</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级</w:t>
      </w:r>
      <w:r>
        <w:rPr>
          <w:rFonts w:hint="eastAsia" w:ascii="宋体" w:hAnsi="宋体" w:eastAsia="宋体" w:cs="宋体"/>
          <w:b w:val="0"/>
          <w:bCs/>
          <w:color w:val="auto"/>
          <w:sz w:val="21"/>
          <w:szCs w:val="21"/>
          <w:highlight w:val="none"/>
          <w:lang w:val="en-US" w:eastAsia="zh-CN"/>
        </w:rPr>
        <w:t>及</w:t>
      </w:r>
      <w:r>
        <w:rPr>
          <w:rFonts w:hint="eastAsia" w:ascii="宋体" w:hAnsi="宋体" w:eastAsia="宋体" w:cs="宋体"/>
          <w:bCs/>
          <w:color w:val="auto"/>
          <w:sz w:val="21"/>
          <w:szCs w:val="21"/>
          <w:highlight w:val="none"/>
        </w:rPr>
        <w:t>卫生城市创建技术病媒生物控制培训证书</w:t>
      </w:r>
      <w:r>
        <w:rPr>
          <w:rFonts w:hint="eastAsia" w:ascii="宋体" w:hAnsi="宋体" w:eastAsia="宋体" w:cs="宋体"/>
          <w:b w:val="0"/>
          <w:bCs/>
          <w:color w:val="auto"/>
          <w:sz w:val="21"/>
          <w:szCs w:val="21"/>
          <w:highlight w:val="none"/>
          <w:lang w:val="en-US" w:eastAsia="zh-CN"/>
        </w:rPr>
        <w:t>的，每有1人得1.5分，满分3分；</w:t>
      </w:r>
    </w:p>
    <w:p>
      <w:pPr>
        <w:pStyle w:val="7"/>
        <w:spacing w:line="360" w:lineRule="auto"/>
        <w:ind w:firstLine="210" w:firstLine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④组建的消杀队伍中，具有</w:t>
      </w:r>
      <w:r>
        <w:rPr>
          <w:rFonts w:hint="eastAsia" w:ascii="宋体" w:hAnsi="宋体" w:eastAsia="宋体" w:cs="宋体"/>
          <w:b w:val="0"/>
          <w:bCs/>
          <w:color w:val="auto"/>
          <w:sz w:val="21"/>
          <w:szCs w:val="21"/>
          <w:highlight w:val="none"/>
        </w:rPr>
        <w:t>“有害生物防制员”</w:t>
      </w:r>
      <w:r>
        <w:rPr>
          <w:rFonts w:hint="eastAsia" w:ascii="宋体" w:hAnsi="宋体" w:eastAsia="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rPr>
        <w:t>级</w:t>
      </w:r>
      <w:r>
        <w:rPr>
          <w:rFonts w:hint="eastAsia" w:ascii="宋体" w:hAnsi="宋体" w:eastAsia="宋体" w:cs="宋体"/>
          <w:b w:val="0"/>
          <w:bCs/>
          <w:color w:val="auto"/>
          <w:sz w:val="21"/>
          <w:szCs w:val="21"/>
          <w:highlight w:val="none"/>
          <w:lang w:val="en-US" w:eastAsia="zh-CN"/>
        </w:rPr>
        <w:t>及有害生物防治工程师培训</w:t>
      </w:r>
      <w:r>
        <w:rPr>
          <w:rFonts w:hint="eastAsia" w:ascii="宋体" w:hAnsi="宋体" w:eastAsia="宋体" w:cs="宋体"/>
          <w:b w:val="0"/>
          <w:bCs/>
          <w:color w:val="auto"/>
          <w:sz w:val="21"/>
          <w:szCs w:val="21"/>
          <w:highlight w:val="none"/>
        </w:rPr>
        <w:t>证书</w:t>
      </w:r>
      <w:r>
        <w:rPr>
          <w:rFonts w:hint="eastAsia" w:ascii="宋体" w:hAnsi="宋体" w:eastAsia="宋体" w:cs="宋体"/>
          <w:b w:val="0"/>
          <w:bCs/>
          <w:color w:val="auto"/>
          <w:sz w:val="21"/>
          <w:szCs w:val="21"/>
          <w:highlight w:val="none"/>
          <w:lang w:val="en-US" w:eastAsia="zh-CN"/>
        </w:rPr>
        <w:t>的，每有1人得2.5分，满分,5分。</w:t>
      </w:r>
    </w:p>
    <w:p>
      <w:pPr>
        <w:pStyle w:val="2"/>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响应文件中</w:t>
      </w:r>
      <w:r>
        <w:rPr>
          <w:rFonts w:hint="eastAsia" w:ascii="宋体" w:hAnsi="宋体" w:eastAsia="宋体" w:cs="宋体"/>
          <w:b w:val="0"/>
          <w:bCs/>
          <w:color w:val="auto"/>
          <w:sz w:val="21"/>
          <w:szCs w:val="21"/>
          <w:highlight w:val="none"/>
        </w:rPr>
        <w:t>提供</w:t>
      </w: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lang w:val="en-US" w:eastAsia="zh-CN"/>
        </w:rPr>
        <w:t>人员相应证书复印件及供应商为其缴纳的近半年内任意一个月社保证明材料，否则不得分。</w:t>
      </w:r>
    </w:p>
    <w:p>
      <w:pPr>
        <w:pStyle w:val="2"/>
        <w:spacing w:line="360" w:lineRule="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消杀技术方案分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分）</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一档（6分）：方案仅简单描述、方案简单，选择药物基本符合本项目用药技术参数及性能，对使用器械，药物描述简单，选用说明模糊，可实施性</w:t>
      </w:r>
      <w:r>
        <w:rPr>
          <w:rFonts w:hint="eastAsia" w:ascii="宋体" w:hAnsi="宋体" w:eastAsia="宋体" w:cs="宋体"/>
          <w:color w:val="auto"/>
          <w:sz w:val="21"/>
          <w:szCs w:val="21"/>
          <w:highlight w:val="none"/>
          <w:lang w:val="en-US" w:eastAsia="zh-CN"/>
        </w:rPr>
        <w:t>不强</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二档（12分）：方案比较详细，对项目及实施需求了解，选用药物完全满足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要求，对使用器械，药物描述清晰，选用说明明确，对项目实施需求了解比较详细，</w:t>
      </w:r>
      <w:r>
        <w:rPr>
          <w:rFonts w:hint="eastAsia" w:ascii="宋体" w:hAnsi="宋体" w:eastAsia="宋体" w:cs="宋体"/>
          <w:color w:val="auto"/>
          <w:sz w:val="21"/>
          <w:szCs w:val="21"/>
          <w:highlight w:val="none"/>
          <w:lang w:val="en-US" w:eastAsia="zh-CN"/>
        </w:rPr>
        <w:t>有一定的</w:t>
      </w:r>
      <w:r>
        <w:rPr>
          <w:rFonts w:hint="eastAsia" w:ascii="宋体" w:hAnsi="宋体" w:eastAsia="宋体" w:cs="宋体"/>
          <w:color w:val="auto"/>
          <w:sz w:val="21"/>
          <w:szCs w:val="21"/>
          <w:highlight w:val="none"/>
        </w:rPr>
        <w:t>可实施性；</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三档（18分）：在满足第二档要求的条件下，提供</w:t>
      </w:r>
      <w:r>
        <w:rPr>
          <w:rFonts w:hint="eastAsia" w:ascii="宋体" w:hAnsi="宋体" w:eastAsia="宋体" w:cs="宋体"/>
          <w:color w:val="auto"/>
          <w:sz w:val="21"/>
          <w:szCs w:val="21"/>
          <w:highlight w:val="none"/>
          <w:lang w:val="en-US" w:eastAsia="zh-CN"/>
        </w:rPr>
        <w:t>更</w:t>
      </w:r>
      <w:r>
        <w:rPr>
          <w:rFonts w:hint="eastAsia" w:ascii="宋体" w:hAnsi="宋体" w:eastAsia="宋体" w:cs="宋体"/>
          <w:color w:val="auto"/>
          <w:sz w:val="21"/>
          <w:szCs w:val="21"/>
          <w:highlight w:val="none"/>
        </w:rPr>
        <w:t>详细、全面的方案，能够结合防城港市各公共场所、街道的实际情况，选择药物完全符合本项目用药要求、采购人需求、安全性、合理性、有效性等方面体现出方案的可实施性</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24分）：在满足第三档要求的条件下，提供详细、全面、完善的方案，能够结合防城港市各公共场所、街道的实际情况，选择药物完全符合本项目用药要求、采购人需求、安全性、合理性、有效性等方面体现出方案的可实施性强，消杀技术有优于项目需求的内容。</w:t>
      </w:r>
    </w:p>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pacing w:val="0"/>
          <w:kern w:val="2"/>
          <w:sz w:val="21"/>
          <w:szCs w:val="21"/>
          <w:highlight w:val="none"/>
          <w:lang w:val="en-US" w:eastAsia="zh-CN" w:bidi="ar-SA"/>
        </w:rPr>
        <w:t>注：</w:t>
      </w:r>
      <w:r>
        <w:rPr>
          <w:rFonts w:hint="eastAsia" w:ascii="宋体" w:hAnsi="宋体" w:eastAsia="宋体" w:cs="宋体"/>
          <w:b w:val="0"/>
          <w:bCs/>
          <w:color w:val="auto"/>
          <w:sz w:val="21"/>
          <w:szCs w:val="21"/>
          <w:highlight w:val="none"/>
          <w:lang w:val="en-US" w:eastAsia="zh-CN"/>
        </w:rPr>
        <w:t>不提供或无相关内容不得分。</w:t>
      </w:r>
    </w:p>
    <w:p>
      <w:pPr>
        <w:pStyle w:val="2"/>
        <w:spacing w:line="360" w:lineRule="auto"/>
        <w:rPr>
          <w:b/>
          <w:bCs/>
          <w:highlight w:val="none"/>
          <w:lang w:val="en-US"/>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实施方案分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分）</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一档（6分）：对项目实施区域不了解、方案简单；</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二档（12分）：对项目实施区域有一定了解、方案基本完善、可行；</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三档（18分）：在满足二档要求的条件下，对采购文件完全响应并提供详细、全面、完善的方案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对项目实施区域熟悉、重点难点了解分析准确，能够结合本项目涉及的环境及虫害现状、采购人需求、安全性、合理性、有效性等方面体现出方案的可实施性。</w:t>
      </w:r>
    </w:p>
    <w:p>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分）：在满足</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档要求的条件下，对采购文件完全响应并提供详细、全面、完善的方案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对项目实施区域熟悉、重点难点了解分析准确</w:t>
      </w:r>
      <w:r>
        <w:rPr>
          <w:rFonts w:hint="eastAsia" w:ascii="宋体" w:hAnsi="宋体" w:eastAsia="宋体" w:cs="宋体"/>
          <w:color w:val="auto"/>
          <w:sz w:val="21"/>
          <w:szCs w:val="21"/>
          <w:highlight w:val="none"/>
          <w:lang w:val="en-US" w:eastAsia="zh-CN"/>
        </w:rPr>
        <w:t>到位</w:t>
      </w:r>
      <w:r>
        <w:rPr>
          <w:rFonts w:hint="eastAsia" w:ascii="宋体" w:hAnsi="宋体" w:eastAsia="宋体" w:cs="宋体"/>
          <w:color w:val="auto"/>
          <w:sz w:val="21"/>
          <w:szCs w:val="21"/>
          <w:highlight w:val="none"/>
        </w:rPr>
        <w:t>，能够结合本项目涉及的环境及虫害现状、采购人需求、安全性、合理性、有效性等方面体现出方案的可实施性，并有优于本项目需求的可行措施。</w:t>
      </w:r>
    </w:p>
    <w:p>
      <w:pPr>
        <w:pStyle w:val="5"/>
        <w:tabs>
          <w:tab w:val="left" w:leader="dot" w:pos="9127"/>
        </w:tabs>
        <w:spacing w:before="1"/>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注：不提供或无相关内容不得分。</w:t>
      </w:r>
    </w:p>
    <w:p>
      <w:pPr>
        <w:pStyle w:val="5"/>
        <w:tabs>
          <w:tab w:val="left" w:leader="dot" w:pos="9127"/>
        </w:tabs>
        <w:spacing w:before="1"/>
        <w:jc w:val="both"/>
        <w:rPr>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售后服务方案</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p>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2" w:name="4、信誉分……………………………………………………………………………………………"/>
      <w:bookmarkEnd w:id="2"/>
      <w:r>
        <w:rPr>
          <w:rFonts w:hint="eastAsia" w:ascii="宋体" w:hAnsi="宋体" w:eastAsia="宋体" w:cs="宋体"/>
          <w:color w:val="auto"/>
          <w:sz w:val="21"/>
          <w:szCs w:val="21"/>
          <w:highlight w:val="none"/>
        </w:rPr>
        <w:t>一档（3分）：售后服务方案中包含有质保事项、电话支持、运行机制、技术培训、问题处理等方面内容，售后服务响应体系简单，基本满足项目需求；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二档（6分）：售后服务方案中包含有质保事项、电话支持、运行机制、能提供本地化的服务、技术培训、问题处理等方面内容，售后服务响应系统完整，</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三档（9分）：售后服务方案中包含有质保事项、电话支持、运行机制、能提供本地化的服务、技术培训、问题处理等方面内容，有可靠、稳定的服务响应体系，售后服务内容完善可行，操作性强，整体优秀的。</w:t>
      </w:r>
    </w:p>
    <w:p>
      <w:pPr>
        <w:pStyle w:val="5"/>
        <w:tabs>
          <w:tab w:val="left" w:leader="dot" w:pos="9166"/>
        </w:tabs>
        <w:spacing w:before="1"/>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注：不提供或无相关内容不得分。</w:t>
      </w:r>
    </w:p>
    <w:p>
      <w:pPr>
        <w:pStyle w:val="5"/>
        <w:tabs>
          <w:tab w:val="left" w:leader="dot" w:pos="9166"/>
        </w:tabs>
        <w:spacing w:before="1"/>
        <w:jc w:val="both"/>
        <w:rPr>
          <w:highlight w:val="none"/>
        </w:rPr>
      </w:pPr>
      <w:r>
        <w:rPr>
          <w:highlight w:val="none"/>
        </w:rPr>
        <w:t>4、</w:t>
      </w:r>
      <w:r>
        <w:rPr>
          <w:rFonts w:hint="eastAsia"/>
          <w:highlight w:val="none"/>
        </w:rPr>
        <w:t>商务</w:t>
      </w:r>
      <w:r>
        <w:rPr>
          <w:highlight w:val="none"/>
        </w:rPr>
        <w:t>分</w:t>
      </w:r>
      <w:r>
        <w:rPr>
          <w:highlight w:val="none"/>
        </w:rPr>
        <w:tab/>
      </w:r>
      <w:r>
        <w:rPr>
          <w:rFonts w:hint="eastAsia"/>
          <w:highlight w:val="none"/>
          <w:lang w:val="en-US" w:eastAsia="zh-CN"/>
        </w:rPr>
        <w:t>14</w:t>
      </w:r>
      <w:r>
        <w:rPr>
          <w:highlight w:val="none"/>
        </w:rPr>
        <w:t>分</w:t>
      </w:r>
    </w:p>
    <w:p>
      <w:pPr>
        <w:pStyle w:val="6"/>
        <w:spacing w:before="151" w:line="374" w:lineRule="auto"/>
        <w:ind w:right="423" w:firstLine="210" w:firstLineChars="100"/>
        <w:jc w:val="both"/>
        <w:rPr>
          <w:color w:val="000000"/>
          <w:highlight w:val="none"/>
        </w:rPr>
      </w:pPr>
      <w:bookmarkStart w:id="3" w:name="（1）投标人获得中国卫生有害生物防制协会资质认证的，A级得3分，B级得2分，C级"/>
      <w:bookmarkEnd w:id="3"/>
      <w:r>
        <w:rPr>
          <w:rFonts w:hint="eastAsia"/>
          <w:color w:val="000000"/>
          <w:highlight w:val="none"/>
          <w:lang w:val="en-US"/>
        </w:rPr>
        <w:t>投标人工作业绩（</w:t>
      </w:r>
      <w:r>
        <w:rPr>
          <w:rFonts w:hint="eastAsia"/>
          <w:color w:val="000000"/>
          <w:highlight w:val="none"/>
          <w:lang w:val="en-US" w:eastAsia="zh-CN"/>
        </w:rPr>
        <w:t>14</w:t>
      </w:r>
      <w:r>
        <w:rPr>
          <w:rFonts w:hint="eastAsia"/>
          <w:color w:val="000000"/>
          <w:highlight w:val="none"/>
          <w:lang w:val="en-US"/>
        </w:rPr>
        <w:t>分）.</w:t>
      </w:r>
      <w:r>
        <w:rPr>
          <w:rFonts w:hint="eastAsia"/>
          <w:color w:val="000000"/>
          <w:highlight w:val="none"/>
        </w:rPr>
        <w:t>投标人自</w:t>
      </w:r>
      <w:r>
        <w:rPr>
          <w:rFonts w:hint="eastAsia" w:ascii="宋体" w:hAnsi="宋体" w:eastAsia="宋体" w:cs="宋体"/>
          <w:bCs/>
          <w:color w:val="auto"/>
          <w:sz w:val="21"/>
          <w:szCs w:val="21"/>
          <w:highlight w:val="none"/>
        </w:rPr>
        <w:t>20</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年1月1日以来完成过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采购项目业绩，每提供一个得</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分。（提供中标（成交）通知书复印件或合同复印件，未提供证明文件的不计分）</w:t>
      </w:r>
      <w:r>
        <w:rPr>
          <w:rFonts w:hint="eastAsia"/>
          <w:color w:val="000000"/>
          <w:highlight w:val="none"/>
        </w:rPr>
        <w:t>（以中标通知书或合同复印件为准，否则不得分）。</w:t>
      </w:r>
      <w:bookmarkStart w:id="4" w:name="_第五章__合同主要条款格式"/>
      <w:bookmarkEnd w:id="4"/>
      <w:bookmarkStart w:id="5" w:name="总得分_=_1_+_2_+_3_+_4_+_5"/>
      <w:bookmarkEnd w:id="5"/>
    </w:p>
    <w:p>
      <w:pPr>
        <w:pStyle w:val="6"/>
        <w:spacing w:before="151" w:line="374" w:lineRule="auto"/>
        <w:ind w:left="415" w:right="423" w:firstLine="360"/>
        <w:jc w:val="both"/>
        <w:rPr>
          <w:b/>
          <w:bCs/>
        </w:rPr>
      </w:pPr>
      <w:r>
        <w:rPr>
          <w:b/>
          <w:bCs/>
        </w:rPr>
        <w:t xml:space="preserve">总得分 = 1 + 2 + 3 + 4 </w:t>
      </w:r>
    </w:p>
    <w:p>
      <w:pPr>
        <w:pStyle w:val="6"/>
        <w:spacing w:before="151" w:line="374" w:lineRule="auto"/>
        <w:ind w:left="415" w:right="423" w:firstLine="360"/>
        <w:jc w:val="both"/>
        <w:rPr>
          <w:b/>
          <w:bCs/>
        </w:rPr>
      </w:pPr>
    </w:p>
    <w:p>
      <w:pPr>
        <w:spacing w:before="119"/>
        <w:ind w:left="836"/>
        <w:rPr>
          <w:b/>
          <w:sz w:val="21"/>
        </w:rPr>
      </w:pPr>
      <w:r>
        <w:rPr>
          <w:b/>
          <w:sz w:val="21"/>
        </w:rPr>
        <w:t>三、评标标准</w:t>
      </w:r>
    </w:p>
    <w:p>
      <w:pPr>
        <w:spacing w:before="110" w:line="338" w:lineRule="auto"/>
        <w:ind w:left="415" w:right="389" w:firstLine="420"/>
        <w:jc w:val="both"/>
        <w:rPr>
          <w:sz w:val="21"/>
          <w:szCs w:val="21"/>
        </w:rPr>
      </w:pPr>
      <w:r>
        <w:rPr>
          <w:sz w:val="21"/>
          <w:szCs w:val="21"/>
        </w:rPr>
        <w:t>评标委员会将根据综合得分由高到低排列次序（得分相同时，以投标报价由低到高顺序排列；得分相同且投标报价相同的，按技术指标优劣顺序排列）并推荐综合得分前</w:t>
      </w:r>
      <w:r>
        <w:rPr>
          <w:rFonts w:hint="eastAsia"/>
          <w:sz w:val="21"/>
          <w:szCs w:val="21"/>
        </w:rPr>
        <w:t>四</w:t>
      </w:r>
      <w:r>
        <w:rPr>
          <w:sz w:val="21"/>
          <w:szCs w:val="21"/>
        </w:rPr>
        <w:t>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spacing w:before="4" w:line="338" w:lineRule="auto"/>
        <w:ind w:left="415" w:right="391" w:firstLine="420"/>
        <w:rPr>
          <w:sz w:val="21"/>
          <w:szCs w:val="21"/>
        </w:rPr>
      </w:pPr>
      <w:r>
        <w:rPr>
          <w:sz w:val="21"/>
          <w:szCs w:val="21"/>
        </w:rPr>
        <w:t>在中标通知书发出前，采购人或采购代理机构应当对中标供应商信用进行查询，并按照信用信息使用规则处理。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3"/>
      <w:numFmt w:val="decimal"/>
      <w:lvlText w:val="（%1）"/>
      <w:lvlJc w:val="left"/>
      <w:pPr>
        <w:ind w:left="416" w:hanging="527"/>
      </w:pPr>
      <w:rPr>
        <w:rFonts w:hint="default"/>
        <w:spacing w:val="-10"/>
        <w:w w:val="99"/>
        <w:lang w:val="zh-CN" w:eastAsia="zh-CN" w:bidi="zh-CN"/>
      </w:rPr>
    </w:lvl>
    <w:lvl w:ilvl="1" w:tentative="0">
      <w:start w:val="0"/>
      <w:numFmt w:val="bullet"/>
      <w:lvlText w:val="•"/>
      <w:lvlJc w:val="left"/>
      <w:pPr>
        <w:ind w:left="1380" w:hanging="527"/>
      </w:pPr>
      <w:rPr>
        <w:rFonts w:hint="default"/>
        <w:lang w:val="zh-CN" w:eastAsia="zh-CN" w:bidi="zh-CN"/>
      </w:rPr>
    </w:lvl>
    <w:lvl w:ilvl="2" w:tentative="0">
      <w:start w:val="0"/>
      <w:numFmt w:val="bullet"/>
      <w:lvlText w:val="•"/>
      <w:lvlJc w:val="left"/>
      <w:pPr>
        <w:ind w:left="2341" w:hanging="527"/>
      </w:pPr>
      <w:rPr>
        <w:rFonts w:hint="default"/>
        <w:lang w:val="zh-CN" w:eastAsia="zh-CN" w:bidi="zh-CN"/>
      </w:rPr>
    </w:lvl>
    <w:lvl w:ilvl="3" w:tentative="0">
      <w:start w:val="0"/>
      <w:numFmt w:val="bullet"/>
      <w:lvlText w:val="•"/>
      <w:lvlJc w:val="left"/>
      <w:pPr>
        <w:ind w:left="3301" w:hanging="527"/>
      </w:pPr>
      <w:rPr>
        <w:rFonts w:hint="default"/>
        <w:lang w:val="zh-CN" w:eastAsia="zh-CN" w:bidi="zh-CN"/>
      </w:rPr>
    </w:lvl>
    <w:lvl w:ilvl="4" w:tentative="0">
      <w:start w:val="0"/>
      <w:numFmt w:val="bullet"/>
      <w:lvlText w:val="•"/>
      <w:lvlJc w:val="left"/>
      <w:pPr>
        <w:ind w:left="4262" w:hanging="527"/>
      </w:pPr>
      <w:rPr>
        <w:rFonts w:hint="default"/>
        <w:lang w:val="zh-CN" w:eastAsia="zh-CN" w:bidi="zh-CN"/>
      </w:rPr>
    </w:lvl>
    <w:lvl w:ilvl="5" w:tentative="0">
      <w:start w:val="0"/>
      <w:numFmt w:val="bullet"/>
      <w:lvlText w:val="•"/>
      <w:lvlJc w:val="left"/>
      <w:pPr>
        <w:ind w:left="5223" w:hanging="527"/>
      </w:pPr>
      <w:rPr>
        <w:rFonts w:hint="default"/>
        <w:lang w:val="zh-CN" w:eastAsia="zh-CN" w:bidi="zh-CN"/>
      </w:rPr>
    </w:lvl>
    <w:lvl w:ilvl="6" w:tentative="0">
      <w:start w:val="0"/>
      <w:numFmt w:val="bullet"/>
      <w:lvlText w:val="•"/>
      <w:lvlJc w:val="left"/>
      <w:pPr>
        <w:ind w:left="6183" w:hanging="527"/>
      </w:pPr>
      <w:rPr>
        <w:rFonts w:hint="default"/>
        <w:lang w:val="zh-CN" w:eastAsia="zh-CN" w:bidi="zh-CN"/>
      </w:rPr>
    </w:lvl>
    <w:lvl w:ilvl="7" w:tentative="0">
      <w:start w:val="0"/>
      <w:numFmt w:val="bullet"/>
      <w:lvlText w:val="•"/>
      <w:lvlJc w:val="left"/>
      <w:pPr>
        <w:ind w:left="7144" w:hanging="527"/>
      </w:pPr>
      <w:rPr>
        <w:rFonts w:hint="default"/>
        <w:lang w:val="zh-CN" w:eastAsia="zh-CN" w:bidi="zh-CN"/>
      </w:rPr>
    </w:lvl>
    <w:lvl w:ilvl="8" w:tentative="0">
      <w:start w:val="0"/>
      <w:numFmt w:val="bullet"/>
      <w:lvlText w:val="•"/>
      <w:lvlJc w:val="left"/>
      <w:pPr>
        <w:ind w:left="8104" w:hanging="527"/>
      </w:pPr>
      <w:rPr>
        <w:rFonts w:hint="default"/>
        <w:lang w:val="zh-CN" w:eastAsia="zh-CN" w:bidi="zh-CN"/>
      </w:rPr>
    </w:lvl>
  </w:abstractNum>
  <w:abstractNum w:abstractNumId="1">
    <w:nsid w:val="D42FA8C0"/>
    <w:multiLevelType w:val="singleLevel"/>
    <w:tmpl w:val="D42FA8C0"/>
    <w:lvl w:ilvl="0" w:tentative="0">
      <w:start w:val="2"/>
      <w:numFmt w:val="chineseCounting"/>
      <w:suff w:val="nothing"/>
      <w:lvlText w:val="（%1）"/>
      <w:lvlJc w:val="left"/>
      <w:rPr>
        <w:rFonts w:hint="eastAsia"/>
      </w:rPr>
    </w:lvl>
  </w:abstractNum>
  <w:abstractNum w:abstractNumId="2">
    <w:nsid w:val="0DA2E385"/>
    <w:multiLevelType w:val="singleLevel"/>
    <w:tmpl w:val="0DA2E38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462723"/>
    <w:rsid w:val="00462723"/>
    <w:rsid w:val="004A49D4"/>
    <w:rsid w:val="006E0E93"/>
    <w:rsid w:val="00A76622"/>
    <w:rsid w:val="00DC53D1"/>
    <w:rsid w:val="00E94B0D"/>
    <w:rsid w:val="00EE50F0"/>
    <w:rsid w:val="00F77E96"/>
    <w:rsid w:val="02A815EB"/>
    <w:rsid w:val="02CC5F1B"/>
    <w:rsid w:val="038369CF"/>
    <w:rsid w:val="03FF761E"/>
    <w:rsid w:val="04FF4FC2"/>
    <w:rsid w:val="05322E93"/>
    <w:rsid w:val="05511549"/>
    <w:rsid w:val="05765F06"/>
    <w:rsid w:val="0586291D"/>
    <w:rsid w:val="05864302"/>
    <w:rsid w:val="05BB3177"/>
    <w:rsid w:val="06A81AFB"/>
    <w:rsid w:val="07B332B2"/>
    <w:rsid w:val="08074F3A"/>
    <w:rsid w:val="084B7928"/>
    <w:rsid w:val="085914C1"/>
    <w:rsid w:val="093211A4"/>
    <w:rsid w:val="09C67499"/>
    <w:rsid w:val="0A451F66"/>
    <w:rsid w:val="0A7C7EC1"/>
    <w:rsid w:val="0AEC39F9"/>
    <w:rsid w:val="0C07544A"/>
    <w:rsid w:val="0C3B2421"/>
    <w:rsid w:val="0C426528"/>
    <w:rsid w:val="0C87701D"/>
    <w:rsid w:val="0C950531"/>
    <w:rsid w:val="0CA52810"/>
    <w:rsid w:val="0CA92A55"/>
    <w:rsid w:val="0E33255C"/>
    <w:rsid w:val="0E871FE6"/>
    <w:rsid w:val="0E9F768C"/>
    <w:rsid w:val="0F0A6D3C"/>
    <w:rsid w:val="0F0D443D"/>
    <w:rsid w:val="0F9C62AB"/>
    <w:rsid w:val="101626F1"/>
    <w:rsid w:val="10717588"/>
    <w:rsid w:val="10D72C67"/>
    <w:rsid w:val="10F13359"/>
    <w:rsid w:val="134C728A"/>
    <w:rsid w:val="1430702E"/>
    <w:rsid w:val="15487AFB"/>
    <w:rsid w:val="15651629"/>
    <w:rsid w:val="165840B5"/>
    <w:rsid w:val="173C0274"/>
    <w:rsid w:val="178A7CAA"/>
    <w:rsid w:val="18194096"/>
    <w:rsid w:val="182B7833"/>
    <w:rsid w:val="18696491"/>
    <w:rsid w:val="18A12CF5"/>
    <w:rsid w:val="192432CE"/>
    <w:rsid w:val="193844ED"/>
    <w:rsid w:val="19772EB8"/>
    <w:rsid w:val="1A290319"/>
    <w:rsid w:val="1A861C11"/>
    <w:rsid w:val="1A9B6333"/>
    <w:rsid w:val="1CF63F94"/>
    <w:rsid w:val="1D453D13"/>
    <w:rsid w:val="1DA52E33"/>
    <w:rsid w:val="1E092B57"/>
    <w:rsid w:val="1ED437F7"/>
    <w:rsid w:val="1EDF6033"/>
    <w:rsid w:val="1EF736D9"/>
    <w:rsid w:val="1F862371"/>
    <w:rsid w:val="1F8964CB"/>
    <w:rsid w:val="1FB0719D"/>
    <w:rsid w:val="20190339"/>
    <w:rsid w:val="209A1B8C"/>
    <w:rsid w:val="211D0AE0"/>
    <w:rsid w:val="212E45FE"/>
    <w:rsid w:val="213C3913"/>
    <w:rsid w:val="22050DDE"/>
    <w:rsid w:val="22264781"/>
    <w:rsid w:val="229E7CD7"/>
    <w:rsid w:val="22A516DB"/>
    <w:rsid w:val="23AC5C96"/>
    <w:rsid w:val="24924C8F"/>
    <w:rsid w:val="24E22490"/>
    <w:rsid w:val="25A36732"/>
    <w:rsid w:val="25A45DD1"/>
    <w:rsid w:val="260F5480"/>
    <w:rsid w:val="26D43F45"/>
    <w:rsid w:val="27DA216D"/>
    <w:rsid w:val="28005C30"/>
    <w:rsid w:val="28D6498F"/>
    <w:rsid w:val="290C37E4"/>
    <w:rsid w:val="2982156D"/>
    <w:rsid w:val="2A0E7F0F"/>
    <w:rsid w:val="2A9226E6"/>
    <w:rsid w:val="2C87189D"/>
    <w:rsid w:val="2CDA5AA3"/>
    <w:rsid w:val="2D607001"/>
    <w:rsid w:val="2E1D2C38"/>
    <w:rsid w:val="2EB775B3"/>
    <w:rsid w:val="2EEA1087"/>
    <w:rsid w:val="2F8950C6"/>
    <w:rsid w:val="30C2090D"/>
    <w:rsid w:val="30EB1AD1"/>
    <w:rsid w:val="31DA3AF0"/>
    <w:rsid w:val="325A1098"/>
    <w:rsid w:val="33126ED8"/>
    <w:rsid w:val="33995EB7"/>
    <w:rsid w:val="34D40EBC"/>
    <w:rsid w:val="35141784"/>
    <w:rsid w:val="3560419E"/>
    <w:rsid w:val="3585695C"/>
    <w:rsid w:val="359D19C5"/>
    <w:rsid w:val="3650732A"/>
    <w:rsid w:val="366827D2"/>
    <w:rsid w:val="36D72A86"/>
    <w:rsid w:val="38E23DE0"/>
    <w:rsid w:val="39106EAD"/>
    <w:rsid w:val="39FD3633"/>
    <w:rsid w:val="3A116A50"/>
    <w:rsid w:val="3A875795"/>
    <w:rsid w:val="3A96472B"/>
    <w:rsid w:val="3ACF617B"/>
    <w:rsid w:val="3B587EB9"/>
    <w:rsid w:val="3BC7289E"/>
    <w:rsid w:val="3C2148F9"/>
    <w:rsid w:val="3C6A592B"/>
    <w:rsid w:val="3D126C05"/>
    <w:rsid w:val="3E191DEE"/>
    <w:rsid w:val="3E2F1D93"/>
    <w:rsid w:val="3EB31FEC"/>
    <w:rsid w:val="3F246E28"/>
    <w:rsid w:val="3F63308A"/>
    <w:rsid w:val="3F870CF1"/>
    <w:rsid w:val="3FF24EF7"/>
    <w:rsid w:val="400E4087"/>
    <w:rsid w:val="40107D2A"/>
    <w:rsid w:val="407C15D8"/>
    <w:rsid w:val="40B839BB"/>
    <w:rsid w:val="41312EF4"/>
    <w:rsid w:val="41383010"/>
    <w:rsid w:val="41610951"/>
    <w:rsid w:val="43592C8A"/>
    <w:rsid w:val="43F30C8A"/>
    <w:rsid w:val="44A21D28"/>
    <w:rsid w:val="44DF4A43"/>
    <w:rsid w:val="45423E2F"/>
    <w:rsid w:val="45CA720B"/>
    <w:rsid w:val="46367BC0"/>
    <w:rsid w:val="46430DA4"/>
    <w:rsid w:val="46BE0D9D"/>
    <w:rsid w:val="473A3F6A"/>
    <w:rsid w:val="48FD70CE"/>
    <w:rsid w:val="49703B8A"/>
    <w:rsid w:val="497A2B19"/>
    <w:rsid w:val="498C34BA"/>
    <w:rsid w:val="4AA15691"/>
    <w:rsid w:val="4AB61CA3"/>
    <w:rsid w:val="4B3A6678"/>
    <w:rsid w:val="4C074AC8"/>
    <w:rsid w:val="4C6A6D6A"/>
    <w:rsid w:val="4D827837"/>
    <w:rsid w:val="4DA41071"/>
    <w:rsid w:val="4DBA7991"/>
    <w:rsid w:val="4DD208BB"/>
    <w:rsid w:val="4DF420F5"/>
    <w:rsid w:val="4E137126"/>
    <w:rsid w:val="4EBD75BF"/>
    <w:rsid w:val="4F820602"/>
    <w:rsid w:val="4F9A2425"/>
    <w:rsid w:val="4FB94ED8"/>
    <w:rsid w:val="52023B18"/>
    <w:rsid w:val="524B7790"/>
    <w:rsid w:val="529E721A"/>
    <w:rsid w:val="535A53CF"/>
    <w:rsid w:val="536E65EE"/>
    <w:rsid w:val="537134F6"/>
    <w:rsid w:val="54213B13"/>
    <w:rsid w:val="54227396"/>
    <w:rsid w:val="542C6508"/>
    <w:rsid w:val="561A74D1"/>
    <w:rsid w:val="564C7C29"/>
    <w:rsid w:val="56522EAE"/>
    <w:rsid w:val="57252E86"/>
    <w:rsid w:val="57364B06"/>
    <w:rsid w:val="575171CD"/>
    <w:rsid w:val="575823DC"/>
    <w:rsid w:val="57692676"/>
    <w:rsid w:val="57B04FE9"/>
    <w:rsid w:val="57F55ADD"/>
    <w:rsid w:val="58664B17"/>
    <w:rsid w:val="59D63A74"/>
    <w:rsid w:val="59E42D8A"/>
    <w:rsid w:val="5A2A7C7B"/>
    <w:rsid w:val="5AE859CD"/>
    <w:rsid w:val="5AEF0CBE"/>
    <w:rsid w:val="5AFF70F5"/>
    <w:rsid w:val="5B243716"/>
    <w:rsid w:val="5BCC4E29"/>
    <w:rsid w:val="5BD1429C"/>
    <w:rsid w:val="5C320050"/>
    <w:rsid w:val="5D4A309B"/>
    <w:rsid w:val="5D643C45"/>
    <w:rsid w:val="5D786169"/>
    <w:rsid w:val="5F32513A"/>
    <w:rsid w:val="5FE45018"/>
    <w:rsid w:val="60991209"/>
    <w:rsid w:val="609F3113"/>
    <w:rsid w:val="61FC0D36"/>
    <w:rsid w:val="629422C9"/>
    <w:rsid w:val="62A969EB"/>
    <w:rsid w:val="638763D9"/>
    <w:rsid w:val="640E1B35"/>
    <w:rsid w:val="646215BF"/>
    <w:rsid w:val="64A328C6"/>
    <w:rsid w:val="64E46315"/>
    <w:rsid w:val="65F8295A"/>
    <w:rsid w:val="6731395C"/>
    <w:rsid w:val="68AF5E6C"/>
    <w:rsid w:val="68FD3ECC"/>
    <w:rsid w:val="69C53915"/>
    <w:rsid w:val="6A472BE9"/>
    <w:rsid w:val="6AC412B9"/>
    <w:rsid w:val="6BD15F74"/>
    <w:rsid w:val="6C2F54F4"/>
    <w:rsid w:val="6CBE48F7"/>
    <w:rsid w:val="6D503E66"/>
    <w:rsid w:val="6D83593A"/>
    <w:rsid w:val="6DC463A3"/>
    <w:rsid w:val="6E53278F"/>
    <w:rsid w:val="6F096A3B"/>
    <w:rsid w:val="6F0C1BBE"/>
    <w:rsid w:val="6F7C0F78"/>
    <w:rsid w:val="6F9C710E"/>
    <w:rsid w:val="70061DD5"/>
    <w:rsid w:val="701D527E"/>
    <w:rsid w:val="709C13CF"/>
    <w:rsid w:val="70E64CC7"/>
    <w:rsid w:val="719B77F0"/>
    <w:rsid w:val="72247BD2"/>
    <w:rsid w:val="72D231ED"/>
    <w:rsid w:val="72DC7380"/>
    <w:rsid w:val="747616A0"/>
    <w:rsid w:val="74A40EEA"/>
    <w:rsid w:val="753D7DE4"/>
    <w:rsid w:val="75A0590A"/>
    <w:rsid w:val="760D04BC"/>
    <w:rsid w:val="764A4A9E"/>
    <w:rsid w:val="76AB70C1"/>
    <w:rsid w:val="77CE5F1F"/>
    <w:rsid w:val="78213D16"/>
    <w:rsid w:val="787A036B"/>
    <w:rsid w:val="789D1A6F"/>
    <w:rsid w:val="7A35088C"/>
    <w:rsid w:val="7AA9664C"/>
    <w:rsid w:val="7AB3298A"/>
    <w:rsid w:val="7AD83918"/>
    <w:rsid w:val="7B0321DE"/>
    <w:rsid w:val="7B80502B"/>
    <w:rsid w:val="7BE639E1"/>
    <w:rsid w:val="7C467372"/>
    <w:rsid w:val="7C7001B6"/>
    <w:rsid w:val="7CAB1295"/>
    <w:rsid w:val="7CE1176F"/>
    <w:rsid w:val="7DB704CD"/>
    <w:rsid w:val="7DDB2C8C"/>
    <w:rsid w:val="7ED10C1A"/>
    <w:rsid w:val="7F731AA8"/>
    <w:rsid w:val="7F7A1433"/>
    <w:rsid w:val="7F7C6B34"/>
    <w:rsid w:val="7F8C134D"/>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2"/>
    <w:basedOn w:val="1"/>
    <w:next w:val="1"/>
    <w:link w:val="12"/>
    <w:qFormat/>
    <w:uiPriority w:val="1"/>
    <w:pPr>
      <w:jc w:val="center"/>
      <w:outlineLvl w:val="1"/>
    </w:pPr>
    <w:rPr>
      <w:b/>
      <w:bCs/>
      <w:sz w:val="32"/>
      <w:szCs w:val="32"/>
    </w:rPr>
  </w:style>
  <w:style w:type="paragraph" w:styleId="4">
    <w:name w:val="heading 4"/>
    <w:basedOn w:val="1"/>
    <w:next w:val="1"/>
    <w:qFormat/>
    <w:uiPriority w:val="0"/>
    <w:pPr>
      <w:keepNext/>
      <w:keepLines/>
      <w:widowControl w:val="0"/>
      <w:adjustRightInd/>
      <w:snapToGrid/>
      <w:spacing w:before="280" w:after="290" w:line="376" w:lineRule="auto"/>
      <w:jc w:val="both"/>
      <w:outlineLvl w:val="3"/>
    </w:pPr>
    <w:rPr>
      <w:rFonts w:ascii="Cambria" w:hAnsi="Cambria"/>
      <w:b/>
      <w:bCs/>
      <w:kern w:val="2"/>
      <w:sz w:val="28"/>
      <w:szCs w:val="28"/>
    </w:rPr>
  </w:style>
  <w:style w:type="paragraph" w:styleId="5">
    <w:name w:val="heading 6"/>
    <w:basedOn w:val="1"/>
    <w:next w:val="1"/>
    <w:link w:val="1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Body Text"/>
    <w:basedOn w:val="1"/>
    <w:next w:val="1"/>
    <w:link w:val="15"/>
    <w:qFormat/>
    <w:uiPriority w:val="1"/>
    <w:rPr>
      <w:sz w:val="21"/>
      <w:szCs w:val="21"/>
    </w:rPr>
  </w:style>
  <w:style w:type="paragraph" w:styleId="7">
    <w:name w:val="Plain Text"/>
    <w:basedOn w:val="1"/>
    <w:next w:val="4"/>
    <w:qFormat/>
    <w:uiPriority w:val="0"/>
    <w:rPr>
      <w:rFonts w:ascii="宋体" w:hAnsi="Courier New"/>
      <w:szCs w:val="20"/>
    </w:rPr>
  </w:style>
  <w:style w:type="paragraph" w:styleId="8">
    <w:name w:val="footer"/>
    <w:basedOn w:val="1"/>
    <w:link w:val="14"/>
    <w:semiHidden/>
    <w:unhideWhenUsed/>
    <w:qFormat/>
    <w:uiPriority w:val="99"/>
    <w:pPr>
      <w:tabs>
        <w:tab w:val="center" w:pos="4153"/>
        <w:tab w:val="right" w:pos="8306"/>
      </w:tabs>
      <w:snapToGrid w:val="0"/>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2 Char"/>
    <w:basedOn w:val="11"/>
    <w:link w:val="3"/>
    <w:qFormat/>
    <w:uiPriority w:val="1"/>
    <w:rPr>
      <w:rFonts w:ascii="宋体" w:hAnsi="宋体" w:eastAsia="宋体" w:cs="宋体"/>
      <w:b/>
      <w:bCs/>
      <w:kern w:val="0"/>
      <w:sz w:val="32"/>
      <w:szCs w:val="32"/>
      <w:lang w:val="zh-CN" w:bidi="zh-CN"/>
    </w:rPr>
  </w:style>
  <w:style w:type="character" w:customStyle="1" w:styleId="13">
    <w:name w:val="页眉 Char"/>
    <w:basedOn w:val="11"/>
    <w:link w:val="9"/>
    <w:semiHidden/>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正文文本 Char"/>
    <w:basedOn w:val="11"/>
    <w:link w:val="6"/>
    <w:qFormat/>
    <w:uiPriority w:val="1"/>
    <w:rPr>
      <w:rFonts w:ascii="宋体" w:hAnsi="宋体" w:eastAsia="宋体" w:cs="宋体"/>
      <w:kern w:val="0"/>
      <w:szCs w:val="21"/>
      <w:lang w:val="zh-CN" w:bidi="zh-CN"/>
    </w:rPr>
  </w:style>
  <w:style w:type="paragraph" w:customStyle="1" w:styleId="16">
    <w:name w:val="Table Paragraph"/>
    <w:basedOn w:val="1"/>
    <w:qFormat/>
    <w:uiPriority w:val="1"/>
  </w:style>
  <w:style w:type="character" w:customStyle="1" w:styleId="17">
    <w:name w:val="标题 6 Char"/>
    <w:basedOn w:val="11"/>
    <w:link w:val="5"/>
    <w:semiHidden/>
    <w:qFormat/>
    <w:uiPriority w:val="9"/>
    <w:rPr>
      <w:rFonts w:asciiTheme="majorHAnsi" w:hAnsiTheme="majorHAnsi" w:eastAsiaTheme="majorEastAsia" w:cstheme="majorBidi"/>
      <w:b/>
      <w:bCs/>
      <w:kern w:val="0"/>
      <w:sz w:val="24"/>
      <w:szCs w:val="24"/>
      <w:lang w:val="zh-CN" w:bidi="zh-CN"/>
    </w:rPr>
  </w:style>
  <w:style w:type="paragraph" w:customStyle="1" w:styleId="18">
    <w:name w:val="列出段落1"/>
    <w:basedOn w:val="1"/>
    <w:qFormat/>
    <w:uiPriority w:val="1"/>
    <w:pPr>
      <w:ind w:left="415" w:firstLine="420"/>
    </w:pPr>
  </w:style>
  <w:style w:type="paragraph" w:customStyle="1" w:styleId="19">
    <w:name w:val="表格文字"/>
    <w:basedOn w:val="1"/>
    <w:next w:val="6"/>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1348</Words>
  <Characters>7688</Characters>
  <Lines>64</Lines>
  <Paragraphs>18</Paragraphs>
  <TotalTime>21</TotalTime>
  <ScaleCrop>false</ScaleCrop>
  <LinksUpToDate>false</LinksUpToDate>
  <CharactersWithSpaces>9018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2023-07-12T08:38:00Z</dcterms:created>
  <dc:creator>usq</dc:creator>
  <cp:lastModifiedBy>凡人</cp:lastModifiedBy>
  <dcterms:modified xsi:type="dcterms:W3CDTF">2024-11-12T03:34:38Z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C98CD62D6B25460DA7CC3FC2310FC4A8_13</vt:lpwstr>
  </property>
</Properties>
</file>