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城市灭鼠技术规范要求</w:t>
      </w:r>
    </w:p>
    <w:bookmarkEnd w:id="0"/>
    <w:p>
      <w:pPr>
        <w:spacing w:line="540" w:lineRule="exact"/>
        <w:ind w:firstLine="551" w:firstLineChars="196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一、毒饵投放原则</w:t>
      </w:r>
    </w:p>
    <w:p>
      <w:pPr>
        <w:spacing w:line="540" w:lineRule="exact"/>
        <w:ind w:firstLine="630" w:firstLineChars="196"/>
        <w:rPr>
          <w:rFonts w:ascii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</w:rPr>
        <w:t>（一）投的准（投放到位）</w:t>
      </w:r>
      <w:r>
        <w:rPr>
          <w:rFonts w:hint="eastAsia" w:ascii="楷体_GB2312" w:hAnsi="宋体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毒饵应投放到鼠类活动场所，靠墙、跑道、洞口。为少量多点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每个投放点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～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20g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、室内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～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个，室外环境每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10m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左右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个投放点。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</w:rPr>
        <w:t>（二）不遗漏（覆盖面大）</w:t>
      </w:r>
      <w:r>
        <w:rPr>
          <w:rFonts w:hint="eastAsia" w:ascii="楷体_GB2312" w:hAnsi="宋体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毒饵投放不遗漏有鼠活动场所。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</w:rPr>
        <w:t>（三）有保留（持续有饵）。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鼠食毒饵后要及时补上。补药原则：吃多少、补多少、吃光加倍。直至毒饵不再消耗为止，投药后的前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天补药最重要。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</w:rPr>
        <w:t>（四）采用连续式投饵</w:t>
      </w:r>
      <w:r>
        <w:rPr>
          <w:rFonts w:hint="eastAsia" w:ascii="楷体_GB2312" w:hAnsi="宋体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首次投饵每个投放点宜多一些（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～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25g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），连续投药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3-5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次，一周后复投一次，直至鼠害完全控制为止。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</w:rPr>
        <w:t>（五）要有专人负责区域内的毒饵投放。</w:t>
      </w:r>
      <w:r>
        <w:rPr>
          <w:rFonts w:hint="eastAsia" w:ascii="宋体" w:hAnsi="宋体" w:cs="宋体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投药员责任制）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投药员要对所负责的区域和地形比较熟悉。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投药前或过程中应向当地居民询问鼠类活动情况，了解鼠类较多的场所。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投药员要肯吃苦，不怕脏。越是环境卫生差的地方越是投药的重点场所。</w:t>
      </w:r>
    </w:p>
    <w:p>
      <w:pPr>
        <w:spacing w:line="54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投药后至少连续检查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天，消耗的毒饵及时补充（吃多少补多少，吃光加倍）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627" w:firstLineChars="196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二、灭鼠注意事项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安全环保起见，将适量毒饵投放到毒饵站（毒鼠屋）。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（二）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鼠药存放于儿童接触不到的阴凉干燥处。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（三）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投放毒饵注意安全，严防误食。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（四）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工作时不饮食、不吸烟。避免接触饲料、食物，切忌被牲畜、家禽等取食。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（五）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避免与皮肤、眼睛接触，使用时戴手套。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（六）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如发现中毒，可用维生素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K1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解毒。</w:t>
      </w:r>
    </w:p>
    <w:p>
      <w:pPr>
        <w:spacing w:line="540" w:lineRule="exact"/>
        <w:ind w:firstLine="630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（七）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死鼠集中焚烧或深埋，防止污染。</w:t>
      </w:r>
    </w:p>
    <w:p>
      <w:pPr>
        <w:spacing w:line="560" w:lineRule="exact"/>
        <w:ind w:firstLine="627" w:firstLineChars="196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三、投放毒鼠站部位图示</w:t>
      </w:r>
    </w:p>
    <w:p>
      <w:pPr>
        <w:rPr>
          <w:color w:val="00000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165735</wp:posOffset>
            </wp:positionV>
            <wp:extent cx="3238500" cy="2162175"/>
            <wp:effectExtent l="0" t="0" r="0" b="9525"/>
            <wp:wrapSquare wrapText="bothSides"/>
            <wp:docPr id="3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  <w:r>
        <w:pict>
          <v:shape id="_x0000_s1028" o:spid="_x0000_s1028" o:spt="202" type="#_x0000_t202" style="position:absolute;left:0pt;margin-left:-40.4pt;margin-top:0.6pt;height:139.55pt;width:111.6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t>1.</w:t>
                  </w:r>
                  <w:r>
                    <w:rPr>
                      <w:rFonts w:hint="eastAsia" w:cs="宋体"/>
                    </w:rPr>
                    <w:t>鼠洞及鼠洞周围</w:t>
                  </w:r>
                  <w:r>
                    <w:t xml:space="preserve"> </w:t>
                  </w:r>
                  <w:r>
                    <w:rPr>
                      <w:rFonts w:hint="eastAsia" w:ascii="宋体" w:hAnsi="宋体" w:cs="宋体"/>
                    </w:rPr>
                    <w:t>←</w:t>
                  </w:r>
                </w:p>
              </w:txbxContent>
            </v:textbox>
          </v:shape>
        </w:pic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pict>
          <v:shape id="_x0000_s1030" o:spid="_x0000_s1030" o:spt="202" type="#_x0000_t202" style="position:absolute;left:0pt;margin-left:70.15pt;margin-top:104.65pt;height:139.55pt;width:16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t>2.</w:t>
                  </w:r>
                  <w:r>
                    <w:rPr>
                      <w:rFonts w:hint="eastAsia" w:cs="宋体"/>
                    </w:rPr>
                    <w:t>杂物堆积且鼠粪较多的地方</w:t>
                  </w:r>
                  <w:r>
                    <w:rPr>
                      <w:rFonts w:hint="eastAsia" w:ascii="宋体" w:hAnsi="宋体" w:cs="宋体"/>
                    </w:rPr>
                    <w:t>→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9525</wp:posOffset>
            </wp:positionV>
            <wp:extent cx="3238500" cy="2162175"/>
            <wp:effectExtent l="0" t="0" r="0" b="9525"/>
            <wp:wrapSquare wrapText="bothSides"/>
            <wp:docPr id="1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148590</wp:posOffset>
            </wp:positionV>
            <wp:extent cx="3238500" cy="2162175"/>
            <wp:effectExtent l="0" t="0" r="0" b="9525"/>
            <wp:wrapSquare wrapText="bothSides"/>
            <wp:docPr id="2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pict>
          <v:shape id="_x0000_s1032" o:spid="_x0000_s1032" o:spt="202" type="#_x0000_t202" style="position:absolute;left:0pt;margin-left:4.5pt;margin-top:1.3pt;height:26.25pt;width:169.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3.</w:t>
                  </w:r>
                  <w:r>
                    <w:rPr>
                      <w:rFonts w:hint="eastAsia" w:cs="宋体"/>
                    </w:rPr>
                    <w:t>沿墙根及孔洞等老鼠必经之处</w:t>
                  </w:r>
                  <w:r>
                    <w:rPr>
                      <w:rFonts w:hint="eastAsia" w:ascii="宋体" w:hAnsi="宋体" w:cs="宋体"/>
                    </w:rPr>
                    <w:t>←</w:t>
                  </w:r>
                </w:p>
              </w:txbxContent>
            </v:textbox>
          </v:shape>
        </w:pict>
      </w:r>
    </w:p>
    <w:p>
      <w:pPr>
        <w:rPr>
          <w:color w:val="000000"/>
        </w:rPr>
      </w:pPr>
    </w:p>
    <w:p>
      <w:pPr>
        <w:spacing w:line="540" w:lineRule="exact"/>
        <w:rPr>
          <w:rFonts w:eastAsia="仿宋_GB2312"/>
          <w:color w:val="000000"/>
          <w:sz w:val="30"/>
          <w:szCs w:val="30"/>
        </w:rPr>
      </w:pPr>
    </w:p>
    <w:p>
      <w:pPr>
        <w:spacing w:line="540" w:lineRule="exact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3"/>
        <w:spacing w:line="304" w:lineRule="auto"/>
        <w:ind w:left="0" w:leftChars="0" w:right="315" w:firstLine="0" w:firstLineChars="0"/>
        <w:jc w:val="both"/>
      </w:pPr>
    </w:p>
    <w:sectPr>
      <w:pgSz w:w="11910" w:h="16840"/>
      <w:pgMar w:top="1460" w:right="1463" w:bottom="1463" w:left="151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k1MzIxMzlmZjE3NzBiMmY4MDc3ZmVhZDNiMzY4NmIifQ=="/>
  </w:docVars>
  <w:rsids>
    <w:rsidRoot w:val="00000000"/>
    <w:rsid w:val="01244C85"/>
    <w:rsid w:val="02C866AB"/>
    <w:rsid w:val="03A27284"/>
    <w:rsid w:val="041C4D11"/>
    <w:rsid w:val="056277DE"/>
    <w:rsid w:val="06A92350"/>
    <w:rsid w:val="09F558AC"/>
    <w:rsid w:val="0AEE0A14"/>
    <w:rsid w:val="0C670CE7"/>
    <w:rsid w:val="0D6276FC"/>
    <w:rsid w:val="0D7364E2"/>
    <w:rsid w:val="0E6354DA"/>
    <w:rsid w:val="0EB555DC"/>
    <w:rsid w:val="104E4B37"/>
    <w:rsid w:val="10D821AF"/>
    <w:rsid w:val="158A40B7"/>
    <w:rsid w:val="15FD4466"/>
    <w:rsid w:val="18416158"/>
    <w:rsid w:val="185D54A5"/>
    <w:rsid w:val="194D300E"/>
    <w:rsid w:val="1D3F7112"/>
    <w:rsid w:val="1E764DB5"/>
    <w:rsid w:val="1E8328E5"/>
    <w:rsid w:val="1EB37DB8"/>
    <w:rsid w:val="1F8B19CE"/>
    <w:rsid w:val="1FCD5084"/>
    <w:rsid w:val="1FED3A5A"/>
    <w:rsid w:val="239D4B92"/>
    <w:rsid w:val="2634523F"/>
    <w:rsid w:val="293124B1"/>
    <w:rsid w:val="293F0595"/>
    <w:rsid w:val="2BE55B14"/>
    <w:rsid w:val="2C035BCA"/>
    <w:rsid w:val="2D7D412A"/>
    <w:rsid w:val="2EF22236"/>
    <w:rsid w:val="2F1E302B"/>
    <w:rsid w:val="2F627562"/>
    <w:rsid w:val="30E91BAC"/>
    <w:rsid w:val="3160041B"/>
    <w:rsid w:val="31693B1A"/>
    <w:rsid w:val="31BE0AF5"/>
    <w:rsid w:val="323A5FA8"/>
    <w:rsid w:val="33751688"/>
    <w:rsid w:val="33AD497E"/>
    <w:rsid w:val="36430014"/>
    <w:rsid w:val="371428EB"/>
    <w:rsid w:val="38107BD1"/>
    <w:rsid w:val="38A80783"/>
    <w:rsid w:val="39B92AAB"/>
    <w:rsid w:val="3AC84793"/>
    <w:rsid w:val="3ACD1F3F"/>
    <w:rsid w:val="3B4E14F1"/>
    <w:rsid w:val="3BC808FC"/>
    <w:rsid w:val="3EC51C60"/>
    <w:rsid w:val="3ECB1DC0"/>
    <w:rsid w:val="3F580494"/>
    <w:rsid w:val="3F664E83"/>
    <w:rsid w:val="3FB84DD6"/>
    <w:rsid w:val="3FF34060"/>
    <w:rsid w:val="44332C7D"/>
    <w:rsid w:val="45244CBC"/>
    <w:rsid w:val="47064A15"/>
    <w:rsid w:val="48F1396B"/>
    <w:rsid w:val="49380D36"/>
    <w:rsid w:val="49C765FE"/>
    <w:rsid w:val="4A1420C3"/>
    <w:rsid w:val="4B3D0885"/>
    <w:rsid w:val="4D650298"/>
    <w:rsid w:val="4E1A21D4"/>
    <w:rsid w:val="510C6D30"/>
    <w:rsid w:val="51117562"/>
    <w:rsid w:val="5423518B"/>
    <w:rsid w:val="54743D5F"/>
    <w:rsid w:val="54C934F8"/>
    <w:rsid w:val="56845D85"/>
    <w:rsid w:val="56B45E9F"/>
    <w:rsid w:val="5761526A"/>
    <w:rsid w:val="587F24DD"/>
    <w:rsid w:val="597177EB"/>
    <w:rsid w:val="5E176D14"/>
    <w:rsid w:val="5E535A4B"/>
    <w:rsid w:val="60AA3E6F"/>
    <w:rsid w:val="620D0B5A"/>
    <w:rsid w:val="62870A35"/>
    <w:rsid w:val="66ED19B3"/>
    <w:rsid w:val="671F55B7"/>
    <w:rsid w:val="688B0A2A"/>
    <w:rsid w:val="6C7E3B0E"/>
    <w:rsid w:val="6E8D6C47"/>
    <w:rsid w:val="6F8C331E"/>
    <w:rsid w:val="74542618"/>
    <w:rsid w:val="746C3778"/>
    <w:rsid w:val="772707D5"/>
    <w:rsid w:val="77474C91"/>
    <w:rsid w:val="784063AE"/>
    <w:rsid w:val="784C14CE"/>
    <w:rsid w:val="78911745"/>
    <w:rsid w:val="79F503F9"/>
    <w:rsid w:val="7A7B08FF"/>
    <w:rsid w:val="7A8A6D94"/>
    <w:rsid w:val="7B5B3A3C"/>
    <w:rsid w:val="7C6A62AD"/>
    <w:rsid w:val="7C7A62F8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05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99"/>
    <w:pPr>
      <w:ind w:firstLine="880" w:firstLineChars="200"/>
      <w:jc w:val="center"/>
    </w:pPr>
    <w:rPr>
      <w:rFonts w:eastAsia="方正大标宋简体"/>
      <w:kern w:val="0"/>
      <w:sz w:val="24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10"/>
      <w:ind w:left="155" w:firstLine="623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9014</Words>
  <Characters>9254</Characters>
  <TotalTime>0</TotalTime>
  <ScaleCrop>false</ScaleCrop>
  <LinksUpToDate>false</LinksUpToDate>
  <CharactersWithSpaces>10025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2021-12-08T02:06:00Z</dcterms:created>
  <dc:creator>xbany</dc:creator>
  <cp:lastModifiedBy>凡人</cp:lastModifiedBy>
  <dcterms:modified xsi:type="dcterms:W3CDTF">2023-08-22T08:26:55Z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2021-12-08T00:00:00Z</vt:filetime>
  </property>
  <property fmtid="{D5CDD505-2E9C-101B-9397-08002B2CF9AE}" pid="5" name="KSOProductBuildVer">
    <vt:lpwstr>2052-11.8.2.11813</vt:lpwstr>
  </property>
  <property fmtid="{D5CDD505-2E9C-101B-9397-08002B2CF9AE}" pid="6" name="ICV">
    <vt:lpwstr>9E9B7CAB37D6496FA95343D3DBD9F163</vt:lpwstr>
  </property>
</Properties>
</file>