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2025年德保县公共卫生服务能力提升项目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cs="Times New Roman"/>
          <w:spacing w:val="0"/>
          <w:w w:val="10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w w:val="100"/>
        </w:rPr>
      </w:pPr>
      <w:r>
        <w:rPr>
          <w:rFonts w:hint="default" w:ascii="Times New Roman" w:hAnsi="Times New Roman" w:eastAsia="仿宋_GB2312" w:cs="Times New Roman"/>
          <w:spacing w:val="0"/>
          <w:w w:val="100"/>
        </w:rPr>
        <w:t>为了巩固脱贫攻坚医疗保障与乡村振兴有效衔接，抓实中央、自治区和百色市关于健康帮扶的决策部署，及时抓好国家对广西巩固脱贫攻坚</w:t>
      </w:r>
      <w:r>
        <w:rPr>
          <w:rFonts w:hint="default" w:ascii="Times New Roman" w:hAnsi="Times New Roman" w:eastAsia="仿宋_GB2312" w:cs="Times New Roman"/>
          <w:spacing w:val="0"/>
          <w:w w:val="100"/>
          <w:lang w:val="en-US" w:eastAsia="zh-CN"/>
        </w:rPr>
        <w:t>同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乡村振兴有效衔接 考核评估反馈健康帮扶存在问题的整改，结合我</w:t>
      </w:r>
      <w:r>
        <w:rPr>
          <w:rFonts w:hint="default" w:ascii="Times New Roman" w:hAnsi="Times New Roman" w:eastAsia="仿宋_GB2312" w:cs="Times New Roman"/>
          <w:spacing w:val="0"/>
          <w:w w:val="100"/>
          <w:lang w:val="en-US"/>
        </w:rPr>
        <w:t>县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在老年人体检、孕产妇管理、儿童健康管理、疫苗接种、家庭医生签约、慢性病患者随访管理等健康帮扶工作中存在的短板，工作方式方法落后、工作效率低下、签而不约、群众获得感差等诸多问题，为了及时整改，提升全</w:t>
      </w:r>
      <w:r>
        <w:rPr>
          <w:rFonts w:hint="default" w:ascii="Times New Roman" w:hAnsi="Times New Roman" w:eastAsia="仿宋_GB2312" w:cs="Times New Roman"/>
          <w:spacing w:val="0"/>
          <w:w w:val="100"/>
          <w:lang w:val="en-US"/>
        </w:rPr>
        <w:t>县</w:t>
      </w:r>
      <w:r>
        <w:rPr>
          <w:rFonts w:hint="default" w:ascii="Times New Roman" w:hAnsi="Times New Roman" w:eastAsia="仿宋_GB2312" w:cs="Times New Roman"/>
          <w:spacing w:val="0"/>
          <w:w w:val="100"/>
        </w:rPr>
        <w:t>家庭医生签约服务质量，特制定本项目实施方案。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黑体" w:cs="Times New Roman"/>
          <w:b/>
          <w:bCs/>
          <w:spacing w:val="0"/>
          <w:w w:val="100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w w:val="1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spacing w:val="0"/>
          <w:w w:val="100"/>
        </w:rPr>
        <w:t>主要目标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4" w:firstLineChars="195"/>
        <w:jc w:val="left"/>
        <w:textAlignment w:val="auto"/>
        <w:rPr>
          <w:rFonts w:hint="default" w:ascii="Times New Roman" w:hAnsi="Times New Roman" w:eastAsia="仿宋_GB2312" w:cs="Times New Roman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</w:rPr>
        <w:t>通过建设家庭医生签约信息化系统将“诊疗服务”送到老百姓的家门口。</w:t>
      </w:r>
      <w:r>
        <w:rPr>
          <w:rFonts w:hint="default" w:ascii="Times New Roman" w:hAnsi="Times New Roman" w:eastAsia="仿宋_GB2312" w:cs="Times New Roman"/>
          <w:spacing w:val="0"/>
          <w:w w:val="100"/>
          <w:lang w:val="en-US" w:eastAsia="zh-CN"/>
        </w:rPr>
        <w:t>由乡镇卫生院组织家庭医生签约服务团队，带院内体检设备下村，机动灵活地为居民提供体检及签约。体检结果也可通过微信和短信，将服务结果发送至服务对象指定的手机终端。针对体检结果异常的患者，由基层医生现场实时进行健康干预，疑难病例实时与县级医院专家面对面咨询进一步诊疗，诊疗完毕后医生开具电子处方直接在基层卫生院或村卫生室取药，并由基层村医跟踪动态服务，打通了老百姓就医的“最后一公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4" w:firstLineChars="195"/>
        <w:jc w:val="left"/>
        <w:textAlignment w:val="auto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</w:rPr>
        <w:t>通过建设家庭医生签约信息化系统为老百姓搭建互动窗口。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 w:bidi="ar-SA"/>
        </w:rPr>
        <w:t>在家庭医生签约平台的基础之上，针对慢病人群（高血压、糖尿病、精神病、冠心病、孕产妇、儿童、老年人等特殊人群）进行分类管理、健康教育信息发送，包括各种特殊病人的衣食住行，以及各项指标干预指导管理等。卫健部门可针对性推送相关信息和指导同时发送，为居民提供更高保障的落地服务，为了使居民更多元化的被管理和自我管理，平台增加针对特殊病人管理的 AI 语言以及短信提醒功能，更全面的保障了居民的使用和服务，使居民的获得感更强。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4" w:firstLineChars="195"/>
        <w:jc w:val="left"/>
        <w:textAlignment w:val="auto"/>
        <w:rPr>
          <w:rFonts w:hint="default" w:ascii="Times New Roman" w:hAnsi="Times New Roman" w:cs="Times New Roman"/>
          <w:spacing w:val="0"/>
          <w:w w:val="100"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</w:rPr>
        <w:t>通过建设家庭医生签约信息化系统为政府搭建区域健康管理平台。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 w:bidi="ar-SA"/>
        </w:rPr>
        <w:t>通过系统建设实现签约一人、履约一人；并通过各种可穿戴设备进行签约后健康管理。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黑体" w:cs="Times New Roman"/>
          <w:b/>
          <w:bCs/>
          <w:spacing w:val="0"/>
          <w:w w:val="100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w w:val="10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spacing w:val="0"/>
          <w:w w:val="100"/>
        </w:rPr>
        <w:t>、建设内容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楷体" w:cs="Times New Roman"/>
          <w:spacing w:val="0"/>
          <w:w w:val="100"/>
          <w:lang w:eastAsia="zh-CN"/>
        </w:rPr>
      </w:pPr>
      <w:r>
        <w:rPr>
          <w:rFonts w:hint="default" w:ascii="Times New Roman" w:hAnsi="Times New Roman" w:eastAsia="楷体" w:cs="Times New Roman"/>
          <w:spacing w:val="0"/>
          <w:w w:val="100"/>
        </w:rPr>
        <w:t>（一）家庭医生签约信息化工作站(含系统）</w:t>
      </w:r>
      <w:r>
        <w:rPr>
          <w:rFonts w:hint="default" w:ascii="Times New Roman" w:hAnsi="Times New Roman" w:eastAsia="楷体" w:cs="Times New Roman"/>
          <w:spacing w:val="0"/>
          <w:w w:val="100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4" w:firstLineChars="195"/>
        <w:jc w:val="left"/>
        <w:textAlignment w:val="auto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 w:bidi="ar-SA"/>
        </w:rPr>
        <w:t>整合基本公共卫生、基本医疗、健康管理三大领域，建设家庭医生综合服务管理系统，构建七大核心功能，发挥家庭医生是居民健康和医疗费用双重“守门人”的角色作用，通过“服务+赋能”的模式，解决家庭医生签而不约、能力偏低、服务不到位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w w:val="100"/>
          <w:sz w:val="32"/>
        </w:rPr>
        <w:t>一是为每个村医提供的一套数字化随访包硬件：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数字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平板电脑（华为 pad）1 台、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数字体温检测仪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1套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数字体重检测仪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1套、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数字臂式电子血压检测仪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1套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数字血氧检测仪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1套、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数字血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糖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检测仪1套、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数字身份证读卡器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1套以及1套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标准收纳包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</w:rPr>
        <w:t>二是家庭医生智慧工作站客户端（数字化pad终端）软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w w:val="100"/>
        </w:rPr>
        <w:t>件系统的主要功能：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工作统计、工作提醒、消息中心、签约档案（存为档案、发起签约、续约）、随访（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Cs w:val="21"/>
        </w:rPr>
        <w:t>随访列表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Cs w:val="21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Cs w:val="21"/>
        </w:rPr>
        <w:t>专档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Cs w:val="21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Cs w:val="21"/>
        </w:rPr>
        <w:t>新增随访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）、档案（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Cs w:val="21"/>
        </w:rPr>
        <w:t>新增随访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）、体检（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Cs w:val="21"/>
        </w:rPr>
        <w:t>体检列表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Cs w:val="21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Cs w:val="21"/>
        </w:rPr>
        <w:t>新增体检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）、设置（系统设置、数据上传、数据下载、签名设置、关于我们等）。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w w:val="100"/>
          <w:sz w:val="32"/>
        </w:rPr>
        <w:t>三是家庭医生智慧工作站 PC 管理平台主要功能：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修改密码退出系统体检管理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（体检记录）、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随访管理（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高血压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糖尿病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严重精神障碍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肺结核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老年人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孕产妇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儿童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脑卒中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冠心病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一般人群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建档立卡贫困户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）、专项档案（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老年人专项档案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高血压专项档案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高血压专项档案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精神病专项档案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）、档案管理（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档案详情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）、统计管理（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签约服务统计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履约服务统计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建档服务统计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随访服务统计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体检服务统计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）、签约管理（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履约管理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审核管理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签约记录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）、机构管理（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签约模板设置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服务包管理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服务项目管理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团队设置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医生设置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机构设置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）、系统管理（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机构设置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资讯管理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轮播图管理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村／小区管理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地址管理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用户管理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）、推送日志管理（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随访推送日志管理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体检推送日志管理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档案推送日志管理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w w:val="100"/>
          <w:sz w:val="32"/>
        </w:rPr>
        <w:t>四是家庭医生服务客户端（小程序端）主要功能: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eastAsia="zh-CN"/>
        </w:rPr>
        <w:t>家医（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家医头条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我要签约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健康监测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推荐家医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推荐家医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扫码签约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eastAsia="zh-CN"/>
        </w:rPr>
        <w:t>）、我的（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健康档案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用户绑定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我的签约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我的签约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公卫体检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中医药健康管理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设置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楷体" w:cs="Times New Roman"/>
          <w:color w:val="auto"/>
          <w:spacing w:val="0"/>
          <w:w w:val="100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</w:rPr>
        <w:t>（二）乡镇卫生院公卫信息化体检管理平台</w:t>
      </w:r>
      <w:r>
        <w:rPr>
          <w:rFonts w:hint="default" w:ascii="Times New Roman" w:hAnsi="Times New Roman" w:eastAsia="楷体" w:cs="Times New Roman"/>
          <w:color w:val="auto"/>
          <w:spacing w:val="0"/>
          <w:w w:val="100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4" w:firstLineChars="195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通过数字技术和信息化的运用，各卫生院原有体检设备的检测数据无需人工处理或录入，即可轻松对接区域信息平台，不但省去智能体检设备的二次采购成本，而且还能保障院内查体数据源的高效采集、无缝联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</w:rPr>
        <w:t>1、建设平台信息系统和设备购置：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w w:val="100"/>
        </w:rPr>
        <w:t>一是设备购置：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数字化公卫体检登记工作站、数字化心电图机、数字化身高体重检测仪、数字化尿液分析仪、数字化电子血压检测仪、数字智能问询系统设备、数字化公卫体检专用服务器设备等。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w w:val="100"/>
          <w:sz w:val="32"/>
        </w:rPr>
        <w:t>二是建设平台系统：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公卫信息系统平台1套、公卫主机电脑信息化数据处理系统1套、智能问询系统1套。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w w:val="100"/>
          <w:sz w:val="32"/>
        </w:rPr>
        <w:t>完善数字化公卫体检工作站系统功能：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主要是体检登记、分检管理、总检管理、数据同步、报告打印、数据统计、系统设置等。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color w:val="auto"/>
          <w:spacing w:val="0"/>
          <w:w w:val="100"/>
          <w:sz w:val="32"/>
          <w:szCs w:val="32"/>
          <w:lang w:val="en-US" w:eastAsia="zh-CN"/>
        </w:rPr>
        <w:t>县卫生健康</w:t>
      </w:r>
      <w:r>
        <w:rPr>
          <w:rFonts w:hint="default" w:ascii="Times New Roman" w:hAnsi="Times New Roman" w:eastAsia="楷体" w:cs="Times New Roman"/>
          <w:b/>
          <w:color w:val="auto"/>
          <w:spacing w:val="0"/>
          <w:w w:val="100"/>
          <w:sz w:val="32"/>
          <w:szCs w:val="32"/>
        </w:rPr>
        <w:t>局健康管理信息化监管平台</w:t>
      </w:r>
      <w:r>
        <w:rPr>
          <w:rFonts w:hint="default" w:ascii="Times New Roman" w:hAnsi="Times New Roman" w:eastAsia="楷体" w:cs="Times New Roman"/>
          <w:b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县卫建局领导及股室可通过系统，注册多个管理账号，实时对全县各村村医在系统上进行平台监督，掌握各村医工作开展情况，实时掌握全县数据，及时通过数据分析为考核村医提供依据。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eastAsia" w:ascii="Times New Roman" w:hAnsi="Times New Roman" w:eastAsia="黑体" w:cs="Times New Roman"/>
          <w:b/>
          <w:bCs/>
          <w:color w:val="000000" w:themeColor="text1"/>
          <w:spacing w:val="0"/>
          <w:w w:val="100"/>
          <w:lang w:eastAsia="zh-CN"/>
          <w14:textFill>
            <w14:solidFill>
              <w14:schemeClr w14:val="tx1"/>
            </w14:solidFill>
          </w14:textFill>
        </w:rPr>
      </w:pPr>
      <w:bookmarkStart w:id="0" w:name="OLE_LINK3"/>
      <w:r>
        <w:rPr>
          <w:rFonts w:hint="default" w:ascii="Times New Roman" w:hAnsi="Times New Roman" w:eastAsia="黑体" w:cs="Times New Roman"/>
          <w:b/>
          <w:bCs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pacing w:val="0"/>
          <w:w w:val="100"/>
          <w:lang w:eastAsia="zh-CN"/>
          <w14:textFill>
            <w14:solidFill>
              <w14:schemeClr w14:val="tx1"/>
            </w14:solidFill>
          </w14:textFill>
        </w:rPr>
        <w:t>项目建设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pacing w:val="0"/>
          <w:w w:val="100"/>
          <w:lang w:eastAsia="zh-CN"/>
          <w14:textFill>
            <w14:solidFill>
              <w14:schemeClr w14:val="tx1"/>
            </w14:solidFill>
          </w14:textFill>
        </w:rPr>
        <w:t>总额及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  <w:t>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（一）项目资金总额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经初步测算，项目总投资约759.9万元（最终以审批为准，详见附件）。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（二）项目资金来源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基本公共卫生服务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我县2020-2024年公卫资金结余852.9787069万元，其中：2020-2024年基本公卫服务十二项中央和自治区资金结余530.563207万元，2022-2024年县级配套公卫资金为322.4155万元（已做请示，资金尚未到位）。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医疗服务与保障能力提升补助资金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2020-2024年医疗服务与保障能力提升项目资金指标为818.06万元，各卫生院已开展工作尚未支付金额为382.1031万元，剩余尚未使用金额为336.6106万元。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基本药物制度补助资金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2023-2024年基本药物制度补助资金结余分别为290.396433万元和135.385414万元，合计425.781847万元。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（三）资金支付方式和时间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4" w:firstLineChars="195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笔模式支付：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第一笔：合同签订到货安装后支付</w:t>
      </w:r>
      <w:bookmarkStart w:id="1" w:name="OLE_LINK2"/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总金额的</w:t>
      </w:r>
      <w:bookmarkEnd w:id="1"/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70%，即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531.93万元。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建议从2020-2024年结余及县级配套的基本公共卫生服务补助资金总额852.9787069万元支出，使用62.3%左右即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531.93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万元来支付第一笔资金。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第二笔：</w:t>
      </w:r>
      <w:bookmarkStart w:id="2" w:name="OLE_LINK5"/>
      <w:bookmarkStart w:id="3" w:name="OLE_LINK4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第二年（2026年）支付总金额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的</w:t>
      </w:r>
      <w:bookmarkEnd w:id="3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20%</w:t>
      </w:r>
      <w:bookmarkStart w:id="4" w:name="OLE_LINK6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，即151.98万元。</w:t>
      </w:r>
      <w:bookmarkEnd w:id="4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建议从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2020-2024年剩余尚未使用的医疗服务与保障能力提升补助资金336.6106万元支出，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使用45.2%左右即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151.98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万元来支付第二笔资金。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第三笔：第三年（2027年）支付总金额的10%，即75.9万元。建议从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2023-2024年基本药物制度补助资金结余425.781847万元支出，使用17.8%左右即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75.9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万元来支付第三笔资金。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0"/>
          <w:w w:val="100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w w:val="10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w w:val="100"/>
        </w:rPr>
        <w:t>、建设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w w:val="100"/>
          <w:lang w:eastAsia="zh-CN"/>
        </w:rPr>
        <w:t>范围、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w w:val="100"/>
        </w:rPr>
        <w:t>方式及时间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楷体" w:cs="Times New Roman"/>
          <w:color w:val="auto"/>
          <w:spacing w:val="0"/>
          <w:w w:val="100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</w:rPr>
        <w:t>（一）</w:t>
      </w:r>
      <w:r>
        <w:rPr>
          <w:rFonts w:hint="default" w:ascii="Times New Roman" w:hAnsi="Times New Roman" w:eastAsia="楷体" w:cs="Times New Roman"/>
          <w:color w:val="auto"/>
          <w:spacing w:val="0"/>
          <w:w w:val="100"/>
          <w:lang w:eastAsia="zh-CN"/>
        </w:rPr>
        <w:t>建设范围。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4" w:firstLineChars="195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全县17个乡（镇）卫生院、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行政村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  <w:lang w:val="en-US" w:eastAsia="zh-CN"/>
        </w:rPr>
        <w:t>（二）建设方式。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为了加快项目建设步伐，确保按照时间节点完成项目建设任务，由卫健局统筹招标监督，各乡镇卫生院作为业主，按照政府采购程序进行采购。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楷体" w:cs="Times New Roman"/>
          <w:color w:val="auto"/>
          <w:spacing w:val="0"/>
          <w:w w:val="100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</w:rPr>
        <w:t>（</w:t>
      </w:r>
      <w:r>
        <w:rPr>
          <w:rFonts w:hint="default" w:ascii="Times New Roman" w:hAnsi="Times New Roman" w:eastAsia="楷体" w:cs="Times New Roman"/>
          <w:color w:val="auto"/>
          <w:spacing w:val="0"/>
          <w:w w:val="100"/>
          <w:lang w:eastAsia="zh-CN"/>
        </w:rPr>
        <w:t>三</w:t>
      </w:r>
      <w:r>
        <w:rPr>
          <w:rFonts w:hint="default" w:ascii="Times New Roman" w:hAnsi="Times New Roman" w:eastAsia="楷体" w:cs="Times New Roman"/>
          <w:color w:val="auto"/>
          <w:spacing w:val="0"/>
          <w:w w:val="100"/>
        </w:rPr>
        <w:t>）建设时间</w:t>
      </w:r>
      <w:r>
        <w:rPr>
          <w:rFonts w:hint="default" w:ascii="Times New Roman" w:hAnsi="Times New Roman" w:eastAsia="楷体" w:cs="Times New Roman"/>
          <w:color w:val="auto"/>
          <w:spacing w:val="0"/>
          <w:w w:val="10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4" w:firstLineChars="195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计划5月中旬完成采购任务，6月份完成17个乡（镇）卫生院、180个行政村卫生室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及德福社区卫生医疗服务中心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建设任务。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26" w:firstLineChars="195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0"/>
          <w:w w:val="100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w w:val="10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w w:val="100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</w:rPr>
      </w:pPr>
      <w:r>
        <w:rPr>
          <w:rFonts w:hint="default" w:ascii="Times New Roman" w:hAnsi="Times New Roman" w:eastAsia="楷体" w:cs="Times New Roman"/>
          <w:b/>
          <w:color w:val="auto"/>
          <w:spacing w:val="0"/>
          <w:w w:val="100"/>
          <w:sz w:val="32"/>
        </w:rPr>
        <w:t>（</w:t>
      </w:r>
      <w:r>
        <w:rPr>
          <w:rFonts w:hint="default" w:ascii="Times New Roman" w:hAnsi="Times New Roman" w:eastAsia="楷体" w:cs="Times New Roman"/>
          <w:b/>
          <w:color w:val="auto"/>
          <w:spacing w:val="0"/>
          <w:w w:val="100"/>
          <w:sz w:val="32"/>
          <w:lang w:eastAsia="zh-CN"/>
        </w:rPr>
        <w:t>一</w:t>
      </w:r>
      <w:r>
        <w:rPr>
          <w:rFonts w:hint="default" w:ascii="Times New Roman" w:hAnsi="Times New Roman" w:eastAsia="楷体" w:cs="Times New Roman"/>
          <w:b/>
          <w:color w:val="auto"/>
          <w:spacing w:val="0"/>
          <w:w w:val="100"/>
          <w:sz w:val="32"/>
        </w:rPr>
        <w:t>）明确时间，落实责任。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县卫健局负责项目建设的组织实施及日常工作；县财政局负责建设资金保障工作；乡镇卫生院配合相关部门做好项目各项服务工作。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color w:val="auto"/>
          <w:spacing w:val="0"/>
          <w:w w:val="100"/>
        </w:rPr>
        <w:t>（</w:t>
      </w:r>
      <w:r>
        <w:rPr>
          <w:rFonts w:hint="default" w:ascii="Times New Roman" w:hAnsi="Times New Roman" w:eastAsia="楷体" w:cs="Times New Roman"/>
          <w:b/>
          <w:color w:val="auto"/>
          <w:spacing w:val="0"/>
          <w:w w:val="100"/>
          <w:lang w:eastAsia="zh-CN"/>
        </w:rPr>
        <w:t>二</w:t>
      </w:r>
      <w:r>
        <w:rPr>
          <w:rFonts w:hint="default" w:ascii="Times New Roman" w:hAnsi="Times New Roman" w:eastAsia="楷体" w:cs="Times New Roman"/>
          <w:b/>
          <w:color w:val="auto"/>
          <w:spacing w:val="0"/>
          <w:w w:val="100"/>
        </w:rPr>
        <w:t>）加强宣传，提升服务。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加大宣传、动员、教育和引导工作，着力深入宣传建设思想的重要意义、目标任务和政策措施，加快推进工作力度，不断建立健全基层医疗卫生服务体系，为广大居民提供安全、有效、方便、价廉的基层医疗卫生服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color w:val="auto"/>
          <w:spacing w:val="0"/>
          <w:w w:val="100"/>
        </w:rPr>
        <w:t>（</w:t>
      </w:r>
      <w:r>
        <w:rPr>
          <w:rFonts w:hint="default" w:ascii="Times New Roman" w:hAnsi="Times New Roman" w:eastAsia="楷体" w:cs="Times New Roman"/>
          <w:b/>
          <w:color w:val="auto"/>
          <w:spacing w:val="0"/>
          <w:w w:val="100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color w:val="auto"/>
          <w:spacing w:val="0"/>
          <w:w w:val="100"/>
        </w:rPr>
        <w:t>）加强督查，确保实效。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  <w:t>为了顺利推进项目建设工作，县工作领导小组将对工作进展情况开展定期督查，并将督查情况列入卫生健康系统年底绩效，确保项目按时、按质完成。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598" w:leftChars="304" w:right="0" w:rightChars="0" w:hanging="960" w:hangingChars="3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918" w:leftChars="304" w:right="0" w:rightChars="0" w:hanging="1280" w:hangingChars="4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附件：2025年德保县公共卫生服务能力提升项目实施资金 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val="en-US" w:eastAsia="zh-CN"/>
        </w:rPr>
        <w:t>德保县卫生健康局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val="en-US" w:eastAsia="zh-CN"/>
        </w:rPr>
        <w:t>2025年4月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val="en-US" w:eastAsia="zh-CN"/>
        </w:rPr>
        <w:t>7</w:t>
      </w:r>
      <w:bookmarkStart w:id="6" w:name="_GoBack"/>
      <w:bookmarkEnd w:id="6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val="en-US"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w w:val="95"/>
          <w:sz w:val="24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w w:val="95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w w:val="95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/>
          <w:w w:val="95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/>
          <w:w w:val="95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/>
          <w:w w:val="95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/>
          <w:w w:val="95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/>
          <w:w w:val="95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/>
          <w:w w:val="95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/>
          <w:w w:val="95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/>
          <w:w w:val="95"/>
          <w:sz w:val="24"/>
          <w:szCs w:val="24"/>
          <w:lang w:val="en-US" w:eastAsia="zh-CN" w:bidi="ar-SA"/>
        </w:rPr>
      </w:pPr>
    </w:p>
    <w:p>
      <w:pPr>
        <w:spacing w:before="161"/>
        <w:ind w:right="0"/>
        <w:jc w:val="left"/>
        <w:rPr>
          <w:rFonts w:hint="default" w:ascii="宋体" w:hAnsi="宋体" w:eastAsia="宋体" w:cs="宋体"/>
          <w:b w:val="0"/>
          <w:bCs/>
          <w:color w:val="FF0000"/>
          <w:w w:val="95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w w:val="95"/>
          <w:sz w:val="44"/>
          <w:szCs w:val="44"/>
          <w:lang w:val="en-US" w:eastAsia="zh-CN" w:bidi="ar-SA"/>
        </w:rPr>
      </w:pPr>
      <w:bookmarkStart w:id="5" w:name="OLE_LINK1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2025年德保县公共卫生服务能力提升项目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实施</w:t>
      </w:r>
      <w:r>
        <w:rPr>
          <w:rFonts w:hint="eastAsia" w:ascii="方正小标宋_GBK" w:hAnsi="方正小标宋_GBK" w:eastAsia="方正小标宋_GBK" w:cs="方正小标宋_GBK"/>
          <w:b/>
          <w:bCs/>
          <w:w w:val="95"/>
          <w:sz w:val="44"/>
          <w:szCs w:val="44"/>
          <w:lang w:val="en-US" w:eastAsia="zh-CN" w:bidi="ar-SA"/>
        </w:rPr>
        <w:t>资金明细表</w:t>
      </w:r>
    </w:p>
    <w:bookmarkEnd w:id="5"/>
    <w:p>
      <w:pPr>
        <w:pStyle w:val="6"/>
        <w:rPr>
          <w:rFonts w:hint="default" w:ascii="Times New Roman" w:hAnsi="Times New Roman" w:cs="Times New Roman"/>
          <w:b/>
          <w:sz w:val="20"/>
        </w:rPr>
      </w:pPr>
    </w:p>
    <w:p>
      <w:pPr>
        <w:pStyle w:val="6"/>
        <w:spacing w:before="2"/>
        <w:rPr>
          <w:rFonts w:hint="default" w:ascii="Times New Roman" w:hAnsi="Times New Roman" w:cs="Times New Roman"/>
          <w:b/>
          <w:sz w:val="16"/>
        </w:rPr>
      </w:pPr>
    </w:p>
    <w:tbl>
      <w:tblPr>
        <w:tblStyle w:val="8"/>
        <w:tblW w:w="8920" w:type="dxa"/>
        <w:tblInd w:w="2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335"/>
        <w:gridCol w:w="1081"/>
        <w:gridCol w:w="1757"/>
        <w:gridCol w:w="1848"/>
        <w:gridCol w:w="1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920" w:type="dxa"/>
            <w:gridSpan w:val="6"/>
          </w:tcPr>
          <w:p>
            <w:pPr>
              <w:spacing w:before="161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2025年德保县公共卫生服务能力提升项目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w w:val="95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资金明细表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01" w:type="dxa"/>
          </w:tcPr>
          <w:p>
            <w:pPr>
              <w:pStyle w:val="11"/>
              <w:ind w:right="126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416" w:type="dxa"/>
            <w:gridSpan w:val="2"/>
          </w:tcPr>
          <w:p>
            <w:pPr>
              <w:pStyle w:val="11"/>
              <w:spacing w:before="3" w:line="242" w:lineRule="auto"/>
              <w:ind w:right="172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数字化公共卫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2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生智能体检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2"/>
                <w:w w:val="95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工作站</w:t>
            </w:r>
          </w:p>
        </w:tc>
        <w:tc>
          <w:tcPr>
            <w:tcW w:w="3605" w:type="dxa"/>
            <w:gridSpan w:val="2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智慧家医工作站</w:t>
            </w:r>
          </w:p>
        </w:tc>
        <w:tc>
          <w:tcPr>
            <w:tcW w:w="1698" w:type="dxa"/>
          </w:tcPr>
          <w:p>
            <w:pPr>
              <w:pStyle w:val="11"/>
              <w:ind w:right="163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3617" w:type="dxa"/>
            <w:gridSpan w:val="3"/>
          </w:tcPr>
          <w:p>
            <w:pPr>
              <w:pStyle w:val="11"/>
              <w:spacing w:before="43" w:line="242" w:lineRule="auto"/>
              <w:ind w:left="108" w:right="95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实现公共卫生信息化，数据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12"/>
                <w:sz w:val="24"/>
                <w14:textFill>
                  <w14:solidFill>
                    <w14:schemeClr w14:val="tx1"/>
                  </w14:solidFill>
                </w14:textFill>
              </w:rPr>
              <w:t>互联互通，根据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12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德保县17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17"/>
                <w:sz w:val="24"/>
                <w14:textFill>
                  <w14:solidFill>
                    <w14:schemeClr w14:val="tx1"/>
                  </w14:solidFill>
                </w14:textFill>
              </w:rPr>
              <w:t>家乡镇卫生院实际部署的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5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数量测算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4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w w:val="95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w w:val="95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万一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家乡镇卫生院）</w:t>
            </w:r>
          </w:p>
        </w:tc>
        <w:tc>
          <w:tcPr>
            <w:tcW w:w="5303" w:type="dxa"/>
            <w:gridSpan w:val="3"/>
          </w:tcPr>
          <w:p>
            <w:pPr>
              <w:pStyle w:val="11"/>
              <w:spacing w:before="43" w:line="242" w:lineRule="auto"/>
              <w:ind w:left="108" w:right="55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覆盖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（社区）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家乡镇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卫生院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智慧家医工作站系统，实现签约、随访无纸化、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居民健康信息电子化，根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德保县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实际部署的数量测算（单价2.3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9"/>
                <w:sz w:val="24"/>
                <w14:textFill>
                  <w14:solidFill>
                    <w14:schemeClr w14:val="tx1"/>
                  </w14:solidFill>
                </w14:textFill>
              </w:rPr>
              <w:t>万一套随访包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920" w:type="dxa"/>
            <w:gridSpan w:val="6"/>
          </w:tcPr>
          <w:p>
            <w:pPr>
              <w:pStyle w:val="11"/>
              <w:spacing w:before="128" w:line="242" w:lineRule="auto"/>
              <w:ind w:left="108" w:right="96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项目包含一年免费维保期,一年服务期满后，每年按合同额的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.5%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  <w:t>来收取相关维保费用。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0" w:hRule="atLeast"/>
        </w:trPr>
        <w:tc>
          <w:tcPr>
            <w:tcW w:w="1201" w:type="dxa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pStyle w:val="11"/>
              <w:spacing w:before="12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pStyle w:val="11"/>
              <w:ind w:left="132" w:right="1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</w:rPr>
              <w:t>单位机构</w:t>
            </w:r>
          </w:p>
        </w:tc>
        <w:tc>
          <w:tcPr>
            <w:tcW w:w="1335" w:type="dxa"/>
          </w:tcPr>
          <w:p>
            <w:pPr>
              <w:pStyle w:val="11"/>
              <w:spacing w:before="163"/>
              <w:ind w:left="32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11"/>
              <w:spacing w:before="5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数字化公共卫生智能体检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工作站数量(套)</w:t>
            </w:r>
          </w:p>
        </w:tc>
        <w:tc>
          <w:tcPr>
            <w:tcW w:w="1081" w:type="dxa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pStyle w:val="11"/>
              <w:spacing w:before="12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pStyle w:val="11"/>
              <w:ind w:left="107" w:right="-29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6"/>
                <w:sz w:val="24"/>
              </w:rPr>
              <w:t>单价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）</w:t>
            </w:r>
          </w:p>
        </w:tc>
        <w:tc>
          <w:tcPr>
            <w:tcW w:w="1757" w:type="dxa"/>
          </w:tcPr>
          <w:p>
            <w:pPr>
              <w:pStyle w:val="11"/>
              <w:spacing w:before="146" w:line="242" w:lineRule="auto"/>
              <w:ind w:right="138"/>
              <w:jc w:val="both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  <w:p>
            <w:pPr>
              <w:pStyle w:val="11"/>
              <w:spacing w:before="146" w:line="242" w:lineRule="auto"/>
              <w:ind w:right="138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智慧家医工作站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数量(套)</w:t>
            </w:r>
          </w:p>
        </w:tc>
        <w:tc>
          <w:tcPr>
            <w:tcW w:w="1848" w:type="dxa"/>
          </w:tcPr>
          <w:p>
            <w:pPr>
              <w:pStyle w:val="11"/>
              <w:ind w:left="10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11"/>
              <w:ind w:left="10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11"/>
              <w:ind w:left="10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单价（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元）</w:t>
            </w:r>
          </w:p>
        </w:tc>
        <w:tc>
          <w:tcPr>
            <w:tcW w:w="1698" w:type="dxa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pStyle w:val="11"/>
              <w:spacing w:before="12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pStyle w:val="11"/>
              <w:ind w:left="170" w:right="16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金额（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1" w:hRule="atLeast"/>
        </w:trPr>
        <w:tc>
          <w:tcPr>
            <w:tcW w:w="1201" w:type="dxa"/>
          </w:tcPr>
          <w:p>
            <w:pPr>
              <w:pStyle w:val="11"/>
              <w:spacing w:before="146" w:line="242" w:lineRule="auto"/>
              <w:ind w:right="138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德保县17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家乡镇卫生院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名称</w:t>
            </w:r>
          </w:p>
        </w:tc>
        <w:tc>
          <w:tcPr>
            <w:tcW w:w="1335" w:type="dxa"/>
          </w:tcPr>
          <w:p>
            <w:pPr>
              <w:pStyle w:val="11"/>
              <w:spacing w:before="146" w:line="242" w:lineRule="auto"/>
              <w:ind w:left="506" w:right="138" w:hanging="36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17</w:t>
            </w:r>
          </w:p>
        </w:tc>
        <w:tc>
          <w:tcPr>
            <w:tcW w:w="1081" w:type="dxa"/>
          </w:tcPr>
          <w:p>
            <w:pPr>
              <w:pStyle w:val="11"/>
              <w:spacing w:before="146" w:line="242" w:lineRule="auto"/>
              <w:ind w:left="506" w:right="138" w:hanging="36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29.8</w:t>
            </w:r>
          </w:p>
        </w:tc>
        <w:tc>
          <w:tcPr>
            <w:tcW w:w="1757" w:type="dxa"/>
          </w:tcPr>
          <w:p>
            <w:pPr>
              <w:pStyle w:val="11"/>
              <w:spacing w:before="146" w:line="242" w:lineRule="auto"/>
              <w:ind w:left="506" w:right="138" w:hanging="36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848" w:type="dxa"/>
          </w:tcPr>
          <w:p>
            <w:pPr>
              <w:pStyle w:val="11"/>
              <w:spacing w:before="146" w:line="242" w:lineRule="auto"/>
              <w:ind w:left="506" w:right="138" w:hanging="36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2.3</w:t>
            </w:r>
          </w:p>
        </w:tc>
        <w:tc>
          <w:tcPr>
            <w:tcW w:w="1698" w:type="dxa"/>
          </w:tcPr>
          <w:p>
            <w:pPr>
              <w:pStyle w:val="11"/>
              <w:spacing w:before="146" w:line="242" w:lineRule="auto"/>
              <w:ind w:left="506" w:right="138" w:hanging="36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" w:eastAsia="zh-CN"/>
              </w:rPr>
              <w:t>715.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9（17×29.8+91×2.3=715.9）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1" w:hRule="atLeast"/>
        </w:trPr>
        <w:tc>
          <w:tcPr>
            <w:tcW w:w="1201" w:type="dxa"/>
            <w:vAlign w:val="center"/>
          </w:tcPr>
          <w:p>
            <w:pPr>
              <w:pStyle w:val="11"/>
              <w:spacing w:before="146" w:line="242" w:lineRule="auto"/>
              <w:ind w:right="138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前置机服务器、防火墙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spacing w:before="1"/>
              <w:ind w:left="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pStyle w:val="11"/>
              <w:spacing w:before="1"/>
              <w:ind w:left="7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4686" w:type="dxa"/>
            <w:gridSpan w:val="3"/>
            <w:vAlign w:val="center"/>
          </w:tcPr>
          <w:p>
            <w:pPr>
              <w:pStyle w:val="11"/>
              <w:spacing w:before="1"/>
              <w:ind w:firstLine="476" w:firstLineChars="200"/>
              <w:jc w:val="center"/>
              <w:rPr>
                <w:rFonts w:hint="default" w:ascii="Times New Roman" w:hAnsi="Times New Roman" w:eastAsia="仿宋_GB2312" w:cs="Times New Roman"/>
                <w:spacing w:val="-1"/>
                <w:sz w:val="24"/>
                <w:lang w:val="en-US" w:eastAsia="zh-CN"/>
              </w:rPr>
            </w:pPr>
          </w:p>
          <w:p>
            <w:pPr>
              <w:pStyle w:val="11"/>
              <w:spacing w:before="1"/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基础网络安全设备</w:t>
            </w:r>
          </w:p>
        </w:tc>
        <w:tc>
          <w:tcPr>
            <w:tcW w:w="1698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</w:p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pStyle w:val="11"/>
              <w:spacing w:before="146" w:line="242" w:lineRule="auto"/>
              <w:ind w:right="138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系统接口费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spacing w:before="7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1"/>
              <w:ind w:left="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686" w:type="dxa"/>
            <w:gridSpan w:val="3"/>
            <w:vAlign w:val="center"/>
          </w:tcPr>
          <w:p>
            <w:pPr>
              <w:pStyle w:val="11"/>
              <w:spacing w:before="7"/>
              <w:jc w:val="center"/>
              <w:rPr>
                <w:rFonts w:hint="default" w:ascii="Times New Roman" w:hAnsi="Times New Roman" w:eastAsia="仿宋_GB2312" w:cs="Times New Roman"/>
                <w:b/>
                <w:sz w:val="23"/>
              </w:rPr>
            </w:pPr>
          </w:p>
          <w:p>
            <w:pPr>
              <w:pStyle w:val="11"/>
              <w:spacing w:before="1"/>
              <w:ind w:firstLine="476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</w:rPr>
              <w:t>与现有信息化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lang w:val="en-US" w:eastAsia="zh-CN"/>
              </w:rPr>
              <w:t>及公卫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</w:rPr>
              <w:t>系统接口费用</w:t>
            </w:r>
          </w:p>
        </w:tc>
        <w:tc>
          <w:tcPr>
            <w:tcW w:w="1698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</w:p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34（2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17=34）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01" w:type="dxa"/>
          </w:tcPr>
          <w:p>
            <w:pPr>
              <w:pStyle w:val="11"/>
              <w:spacing w:before="193"/>
              <w:ind w:left="132" w:right="126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5"/>
                <w:sz w:val="24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/>
                <w:spacing w:val="-10"/>
                <w:sz w:val="24"/>
              </w:rPr>
              <w:t>计</w:t>
            </w:r>
          </w:p>
        </w:tc>
        <w:tc>
          <w:tcPr>
            <w:tcW w:w="1335" w:type="dxa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4686" w:type="dxa"/>
            <w:gridSpan w:val="3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759.9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type w:val="continuous"/>
      <w:pgSz w:w="11910" w:h="16840"/>
      <w:pgMar w:top="2098" w:right="1474" w:bottom="1984" w:left="1531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1uVLQAAAABQEAAA8AAAAAAAAAAQAgAAAAIgAAAGRy&#10;cy9kb3ducmV2LnhtbFBLAQIUABQAAAAIAIdO4kDiXoqb1AEAAJ8DAAAOAAAAAAAAAAEAIAAAAB8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DCD8A"/>
    <w:multiLevelType w:val="singleLevel"/>
    <w:tmpl w:val="AF1DCD8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3BB3081"/>
    <w:multiLevelType w:val="singleLevel"/>
    <w:tmpl w:val="C3BB308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DDC22AD9"/>
    <w:multiLevelType w:val="multilevel"/>
    <w:tmpl w:val="DDC22AD9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仿宋" w:cs="宋体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M2ZiMTJiZDY0MzY5M2RkZDMwMDc3NzAxNGM2ODIifQ=="/>
    <w:docVar w:name="KSO_WPS_MARK_KEY" w:val="e7193b16-4665-4ebf-9311-94355eb194dc"/>
  </w:docVars>
  <w:rsids>
    <w:rsidRoot w:val="00000000"/>
    <w:rsid w:val="0058779C"/>
    <w:rsid w:val="0087167F"/>
    <w:rsid w:val="00950240"/>
    <w:rsid w:val="00C43949"/>
    <w:rsid w:val="01DD0E7F"/>
    <w:rsid w:val="02C27DDB"/>
    <w:rsid w:val="02E5506B"/>
    <w:rsid w:val="031676A0"/>
    <w:rsid w:val="05F7137C"/>
    <w:rsid w:val="06300BB7"/>
    <w:rsid w:val="063B6F48"/>
    <w:rsid w:val="066F6E3E"/>
    <w:rsid w:val="06A446A8"/>
    <w:rsid w:val="06AC2585"/>
    <w:rsid w:val="06AE35EE"/>
    <w:rsid w:val="075A73A0"/>
    <w:rsid w:val="07CA50D5"/>
    <w:rsid w:val="07CB1392"/>
    <w:rsid w:val="07FC74E0"/>
    <w:rsid w:val="0800732B"/>
    <w:rsid w:val="093A1E5F"/>
    <w:rsid w:val="09C231E4"/>
    <w:rsid w:val="0A4A7FE4"/>
    <w:rsid w:val="0AB55A9D"/>
    <w:rsid w:val="0B381EF4"/>
    <w:rsid w:val="0B7208E9"/>
    <w:rsid w:val="0B81776F"/>
    <w:rsid w:val="0C9F71C3"/>
    <w:rsid w:val="0CA4446D"/>
    <w:rsid w:val="0D7C4FAB"/>
    <w:rsid w:val="0D8633EB"/>
    <w:rsid w:val="0E35609D"/>
    <w:rsid w:val="0EAC311F"/>
    <w:rsid w:val="0EB1636D"/>
    <w:rsid w:val="0EBA2D00"/>
    <w:rsid w:val="0F0767AD"/>
    <w:rsid w:val="0F5229B3"/>
    <w:rsid w:val="0FE279FA"/>
    <w:rsid w:val="10337AA3"/>
    <w:rsid w:val="104906FF"/>
    <w:rsid w:val="10923340"/>
    <w:rsid w:val="122B7BDE"/>
    <w:rsid w:val="1254771D"/>
    <w:rsid w:val="12FC46B3"/>
    <w:rsid w:val="13137FA7"/>
    <w:rsid w:val="13F42E55"/>
    <w:rsid w:val="152A603B"/>
    <w:rsid w:val="156C64C9"/>
    <w:rsid w:val="16C66DAA"/>
    <w:rsid w:val="17C24E9F"/>
    <w:rsid w:val="193E726F"/>
    <w:rsid w:val="1AD42EC8"/>
    <w:rsid w:val="1B041BC6"/>
    <w:rsid w:val="1B3B2AC4"/>
    <w:rsid w:val="1C2302B3"/>
    <w:rsid w:val="1C8975D9"/>
    <w:rsid w:val="1DAD49C3"/>
    <w:rsid w:val="1DEA22A2"/>
    <w:rsid w:val="1E0508CE"/>
    <w:rsid w:val="1E253381"/>
    <w:rsid w:val="1E547957"/>
    <w:rsid w:val="1EFE9A84"/>
    <w:rsid w:val="1F6A2E47"/>
    <w:rsid w:val="1FE62FE2"/>
    <w:rsid w:val="20226BF4"/>
    <w:rsid w:val="216C6661"/>
    <w:rsid w:val="23543F83"/>
    <w:rsid w:val="23DE6711"/>
    <w:rsid w:val="248A1E01"/>
    <w:rsid w:val="248F72B1"/>
    <w:rsid w:val="24AD6309"/>
    <w:rsid w:val="254856B7"/>
    <w:rsid w:val="261E2984"/>
    <w:rsid w:val="26384FC0"/>
    <w:rsid w:val="27030BB5"/>
    <w:rsid w:val="27CD66DB"/>
    <w:rsid w:val="27D527C2"/>
    <w:rsid w:val="2883680E"/>
    <w:rsid w:val="28FA4ACB"/>
    <w:rsid w:val="29493D02"/>
    <w:rsid w:val="296B15FF"/>
    <w:rsid w:val="29FC09A8"/>
    <w:rsid w:val="2A326E4A"/>
    <w:rsid w:val="2D2D5DA4"/>
    <w:rsid w:val="2D622504"/>
    <w:rsid w:val="2D7853B0"/>
    <w:rsid w:val="2D9F2369"/>
    <w:rsid w:val="2DA07DEB"/>
    <w:rsid w:val="2E9C1044"/>
    <w:rsid w:val="2EA445B4"/>
    <w:rsid w:val="2EF16493"/>
    <w:rsid w:val="2F465CA7"/>
    <w:rsid w:val="2FAF7B4B"/>
    <w:rsid w:val="30D156A4"/>
    <w:rsid w:val="31747780"/>
    <w:rsid w:val="32450DBE"/>
    <w:rsid w:val="32927883"/>
    <w:rsid w:val="33FE42DF"/>
    <w:rsid w:val="35A10512"/>
    <w:rsid w:val="35C93BCD"/>
    <w:rsid w:val="361913CE"/>
    <w:rsid w:val="361D6863"/>
    <w:rsid w:val="36293BE7"/>
    <w:rsid w:val="363611DD"/>
    <w:rsid w:val="36476A1A"/>
    <w:rsid w:val="36BB4842"/>
    <w:rsid w:val="374F432E"/>
    <w:rsid w:val="37535C53"/>
    <w:rsid w:val="38C72AD9"/>
    <w:rsid w:val="396A37AE"/>
    <w:rsid w:val="3A2D6380"/>
    <w:rsid w:val="3A85559B"/>
    <w:rsid w:val="3A8F45BA"/>
    <w:rsid w:val="3A9D40B6"/>
    <w:rsid w:val="3C512802"/>
    <w:rsid w:val="3CE07B72"/>
    <w:rsid w:val="3D7FA5E7"/>
    <w:rsid w:val="3DDA3E17"/>
    <w:rsid w:val="3ECB6600"/>
    <w:rsid w:val="3ED328A1"/>
    <w:rsid w:val="3EDB572F"/>
    <w:rsid w:val="3FBF1225"/>
    <w:rsid w:val="3FC31F9B"/>
    <w:rsid w:val="40243148"/>
    <w:rsid w:val="40E165AE"/>
    <w:rsid w:val="40E66A89"/>
    <w:rsid w:val="41160E92"/>
    <w:rsid w:val="432F1E46"/>
    <w:rsid w:val="43F328E2"/>
    <w:rsid w:val="448A4681"/>
    <w:rsid w:val="459A44BE"/>
    <w:rsid w:val="46984CCB"/>
    <w:rsid w:val="46AC2A60"/>
    <w:rsid w:val="46E029D4"/>
    <w:rsid w:val="46F47709"/>
    <w:rsid w:val="47D76015"/>
    <w:rsid w:val="48A453A1"/>
    <w:rsid w:val="48F3064B"/>
    <w:rsid w:val="49C12644"/>
    <w:rsid w:val="4A097AAE"/>
    <w:rsid w:val="4A5D4AAC"/>
    <w:rsid w:val="4ADD62DF"/>
    <w:rsid w:val="4AE429F3"/>
    <w:rsid w:val="4B982295"/>
    <w:rsid w:val="4CFF19A0"/>
    <w:rsid w:val="4D334235"/>
    <w:rsid w:val="4D6B0885"/>
    <w:rsid w:val="4E564584"/>
    <w:rsid w:val="4ED77FEF"/>
    <w:rsid w:val="4EF57719"/>
    <w:rsid w:val="4F14474A"/>
    <w:rsid w:val="4F8E6C5B"/>
    <w:rsid w:val="511011B8"/>
    <w:rsid w:val="51BB11A6"/>
    <w:rsid w:val="52E41F0D"/>
    <w:rsid w:val="536B70CD"/>
    <w:rsid w:val="54982C0D"/>
    <w:rsid w:val="54EF79E3"/>
    <w:rsid w:val="5510379B"/>
    <w:rsid w:val="559F97ED"/>
    <w:rsid w:val="57462B01"/>
    <w:rsid w:val="58AA0A84"/>
    <w:rsid w:val="58C92A9F"/>
    <w:rsid w:val="58D7284D"/>
    <w:rsid w:val="58DA7055"/>
    <w:rsid w:val="59D52770"/>
    <w:rsid w:val="5A0D1E98"/>
    <w:rsid w:val="5A234A6D"/>
    <w:rsid w:val="5A4B3A33"/>
    <w:rsid w:val="5A6951E1"/>
    <w:rsid w:val="5B160B7D"/>
    <w:rsid w:val="5BEE514A"/>
    <w:rsid w:val="5BFF0F80"/>
    <w:rsid w:val="5C302D7B"/>
    <w:rsid w:val="5CC21EBE"/>
    <w:rsid w:val="5CE60DF9"/>
    <w:rsid w:val="5D7209DD"/>
    <w:rsid w:val="5D786169"/>
    <w:rsid w:val="5E2A53B7"/>
    <w:rsid w:val="5E2B4CE1"/>
    <w:rsid w:val="5EA22421"/>
    <w:rsid w:val="5EFB65F0"/>
    <w:rsid w:val="5F3209BE"/>
    <w:rsid w:val="60736DCB"/>
    <w:rsid w:val="60765F74"/>
    <w:rsid w:val="60D97852"/>
    <w:rsid w:val="6101529F"/>
    <w:rsid w:val="61123452"/>
    <w:rsid w:val="612001E9"/>
    <w:rsid w:val="61456F7B"/>
    <w:rsid w:val="6163767F"/>
    <w:rsid w:val="61D00DA0"/>
    <w:rsid w:val="62407D79"/>
    <w:rsid w:val="62572464"/>
    <w:rsid w:val="628232F6"/>
    <w:rsid w:val="62A56E96"/>
    <w:rsid w:val="630E1F93"/>
    <w:rsid w:val="63CB4D77"/>
    <w:rsid w:val="642D0EDD"/>
    <w:rsid w:val="65474383"/>
    <w:rsid w:val="657F46E6"/>
    <w:rsid w:val="65B53D15"/>
    <w:rsid w:val="660C15FB"/>
    <w:rsid w:val="66146A07"/>
    <w:rsid w:val="676254A4"/>
    <w:rsid w:val="67DD3A75"/>
    <w:rsid w:val="686504D6"/>
    <w:rsid w:val="68D04302"/>
    <w:rsid w:val="68D66149"/>
    <w:rsid w:val="6A370FF1"/>
    <w:rsid w:val="6A4E2574"/>
    <w:rsid w:val="6B2931DC"/>
    <w:rsid w:val="6B7226D7"/>
    <w:rsid w:val="6BDB3000"/>
    <w:rsid w:val="6C105A58"/>
    <w:rsid w:val="6C9327AE"/>
    <w:rsid w:val="6D134C12"/>
    <w:rsid w:val="6E644C28"/>
    <w:rsid w:val="6F4C29A7"/>
    <w:rsid w:val="6FBC1CFE"/>
    <w:rsid w:val="6FE67322"/>
    <w:rsid w:val="70F53C2C"/>
    <w:rsid w:val="71845ACA"/>
    <w:rsid w:val="71DC3F5A"/>
    <w:rsid w:val="722C4FDE"/>
    <w:rsid w:val="7246140B"/>
    <w:rsid w:val="7273E45A"/>
    <w:rsid w:val="72AB5F51"/>
    <w:rsid w:val="72B03806"/>
    <w:rsid w:val="734E63BA"/>
    <w:rsid w:val="73D618AB"/>
    <w:rsid w:val="73D6C6DC"/>
    <w:rsid w:val="73E63687"/>
    <w:rsid w:val="742C5DA8"/>
    <w:rsid w:val="74711995"/>
    <w:rsid w:val="74C35B3C"/>
    <w:rsid w:val="74C64922"/>
    <w:rsid w:val="75186CAB"/>
    <w:rsid w:val="75592324"/>
    <w:rsid w:val="75FA41E6"/>
    <w:rsid w:val="76A07A2B"/>
    <w:rsid w:val="76B72ED4"/>
    <w:rsid w:val="76CA2CF1"/>
    <w:rsid w:val="77062C53"/>
    <w:rsid w:val="773C312D"/>
    <w:rsid w:val="77582A5D"/>
    <w:rsid w:val="77737EAB"/>
    <w:rsid w:val="777E2AB0"/>
    <w:rsid w:val="77A1504F"/>
    <w:rsid w:val="7825692D"/>
    <w:rsid w:val="78E95682"/>
    <w:rsid w:val="791D5841"/>
    <w:rsid w:val="796C59D2"/>
    <w:rsid w:val="798C38F6"/>
    <w:rsid w:val="7A50072B"/>
    <w:rsid w:val="7A5C650C"/>
    <w:rsid w:val="7B4C38D7"/>
    <w:rsid w:val="7B6A2E87"/>
    <w:rsid w:val="7B7FC8E7"/>
    <w:rsid w:val="7BFA03AB"/>
    <w:rsid w:val="7CB63E70"/>
    <w:rsid w:val="7CFA5489"/>
    <w:rsid w:val="7D19514C"/>
    <w:rsid w:val="7DC81F1B"/>
    <w:rsid w:val="7DE7F4F7"/>
    <w:rsid w:val="7DFF04BF"/>
    <w:rsid w:val="7EA271D1"/>
    <w:rsid w:val="7F6C211D"/>
    <w:rsid w:val="7F9057D5"/>
    <w:rsid w:val="7FD94AE3"/>
    <w:rsid w:val="7FF6CDB7"/>
    <w:rsid w:val="7FFB18EA"/>
    <w:rsid w:val="AFFE84A8"/>
    <w:rsid w:val="BFA910D9"/>
    <w:rsid w:val="D7F5610E"/>
    <w:rsid w:val="DFB7920F"/>
    <w:rsid w:val="ECCF5B0E"/>
    <w:rsid w:val="F1EF40DF"/>
    <w:rsid w:val="F6FBD5E9"/>
    <w:rsid w:val="FBEDD7F5"/>
    <w:rsid w:val="FCBB133B"/>
    <w:rsid w:val="FD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544"/>
      <w:outlineLvl w:val="1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paragraph" w:styleId="4">
    <w:name w:val="heading 2"/>
    <w:basedOn w:val="5"/>
    <w:next w:val="1"/>
    <w:qFormat/>
    <w:uiPriority w:val="1"/>
    <w:pPr>
      <w:keepNext/>
      <w:keepLines/>
      <w:numPr>
        <w:ilvl w:val="1"/>
        <w:numId w:val="1"/>
      </w:numPr>
      <w:spacing w:line="415" w:lineRule="auto"/>
      <w:ind w:left="575" w:hanging="575"/>
      <w:jc w:val="left"/>
      <w:outlineLvl w:val="1"/>
    </w:pPr>
    <w:rPr>
      <w:rFonts w:ascii="Arial" w:hAnsi="Arial" w:eastAsia="宋体" w:cs="Times New Roman"/>
      <w:b/>
      <w:bCs/>
      <w:kern w:val="0"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spacing w:after="120" w:line="480" w:lineRule="auto"/>
      <w:ind w:left="420" w:leftChars="200" w:firstLine="0"/>
      <w:jc w:val="left"/>
    </w:pPr>
    <w:rPr>
      <w:rFonts w:ascii="Book Antiqua" w:hAnsi="Book Antiqua"/>
      <w:kern w:val="0"/>
      <w:sz w:val="22"/>
      <w:szCs w:val="20"/>
    </w:rPr>
  </w:style>
  <w:style w:type="paragraph" w:styleId="5">
    <w:name w:val="toc 1"/>
    <w:basedOn w:val="1"/>
    <w:next w:val="1"/>
    <w:qFormat/>
    <w:uiPriority w:val="0"/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en-US" w:eastAsia="zh-CN" w:bidi="ar-SA"/>
    </w:rPr>
  </w:style>
  <w:style w:type="paragraph" w:styleId="12">
    <w:name w:val="List Paragraph"/>
    <w:basedOn w:val="1"/>
    <w:qFormat/>
    <w:uiPriority w:val="1"/>
    <w:pPr>
      <w:ind w:left="1156" w:hanging="576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3882</Words>
  <Characters>4246</Characters>
  <Lines>0</Lines>
  <Paragraphs>0</Paragraphs>
  <TotalTime>2</TotalTime>
  <ScaleCrop>false</ScaleCrop>
  <LinksUpToDate>false</LinksUpToDate>
  <CharactersWithSpaces>4391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2023-03-10T17:18:00Z</dcterms:created>
  <dc:creator>Administrator</dc:creator>
  <cp:lastModifiedBy>Administrator</cp:lastModifiedBy>
  <cp:lastPrinted>2025-04-16T03:55:00Z</cp:lastPrinted>
  <dcterms:modified xsi:type="dcterms:W3CDTF">2025-04-17T00:58:04Z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87FD7B96AEC64EB89ED22A4704336889</vt:lpwstr>
  </property>
</Properties>
</file>