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FB5560">
      <w:pPr>
        <w:pStyle w:val="2"/>
        <w:shd w:val="clear"/>
        <w:spacing w:before="56" w:line="272" w:lineRule="auto"/>
        <w:ind w:right="138"/>
        <w:jc w:val="center"/>
        <w:rPr>
          <w:color w:val="auto"/>
          <w:sz w:val="29"/>
          <w:szCs w:val="29"/>
        </w:rPr>
      </w:pPr>
      <w:r>
        <w:rPr>
          <w:b/>
          <w:bCs/>
          <w:color w:val="auto"/>
          <w:spacing w:val="-10"/>
          <w:sz w:val="29"/>
          <w:szCs w:val="29"/>
        </w:rPr>
        <w:t>广西建通工程咨询有限责任公司</w:t>
      </w:r>
      <w:r>
        <w:rPr>
          <w:rFonts w:hint="eastAsia"/>
          <w:b/>
          <w:bCs/>
          <w:color w:val="auto"/>
          <w:spacing w:val="-10"/>
          <w:sz w:val="29"/>
          <w:szCs w:val="29"/>
          <w:lang w:eastAsia="zh-CN"/>
        </w:rPr>
        <w:t>关于南宁市武鸣区中医医院高端彩色多普勒诊断仪采购项目</w:t>
      </w:r>
      <w:r>
        <w:rPr>
          <w:rFonts w:hint="eastAsia"/>
          <w:b/>
          <w:bCs/>
          <w:color w:val="auto"/>
          <w:spacing w:val="-8"/>
          <w:sz w:val="29"/>
          <w:szCs w:val="29"/>
          <w:lang w:eastAsia="zh-CN"/>
        </w:rPr>
        <w:t>（</w:t>
      </w:r>
      <w:r>
        <w:rPr>
          <w:b/>
          <w:bCs/>
          <w:color w:val="auto"/>
          <w:spacing w:val="-8"/>
          <w:sz w:val="29"/>
          <w:szCs w:val="29"/>
        </w:rPr>
        <w:t>项目编号：</w:t>
      </w:r>
      <w:r>
        <w:rPr>
          <w:rFonts w:hint="eastAsia"/>
          <w:b/>
          <w:bCs/>
          <w:color w:val="auto"/>
          <w:spacing w:val="-8"/>
          <w:sz w:val="29"/>
          <w:szCs w:val="29"/>
        </w:rPr>
        <w:t>NNZC2024-G1-100201-GXJT</w:t>
      </w:r>
      <w:r>
        <w:rPr>
          <w:rFonts w:hint="eastAsia"/>
          <w:b/>
          <w:bCs/>
          <w:color w:val="auto"/>
          <w:spacing w:val="-8"/>
          <w:sz w:val="29"/>
          <w:szCs w:val="29"/>
          <w:lang w:eastAsia="zh-CN"/>
        </w:rPr>
        <w:t>）</w:t>
      </w:r>
      <w:r>
        <w:rPr>
          <w:rFonts w:hint="eastAsia"/>
          <w:b/>
          <w:bCs/>
          <w:color w:val="auto"/>
          <w:spacing w:val="-8"/>
          <w:sz w:val="29"/>
          <w:szCs w:val="29"/>
          <w:lang w:val="en-US" w:eastAsia="zh-CN"/>
        </w:rPr>
        <w:t>-01分标</w:t>
      </w:r>
      <w:r>
        <w:rPr>
          <w:b/>
          <w:bCs/>
          <w:color w:val="auto"/>
          <w:spacing w:val="-6"/>
          <w:sz w:val="29"/>
          <w:szCs w:val="29"/>
        </w:rPr>
        <w:t>质疑答复函</w:t>
      </w:r>
    </w:p>
    <w:p w14:paraId="44EA3A98">
      <w:pPr>
        <w:pStyle w:val="2"/>
        <w:keepNext w:val="0"/>
        <w:keepLines w:val="0"/>
        <w:pageBreakBefore w:val="0"/>
        <w:widowControl/>
        <w:shd w:val="clear"/>
        <w:kinsoku w:val="0"/>
        <w:wordWrap/>
        <w:overflowPunct/>
        <w:topLinePunct w:val="0"/>
        <w:autoSpaceDE w:val="0"/>
        <w:autoSpaceDN w:val="0"/>
        <w:bidi w:val="0"/>
        <w:adjustRightInd w:val="0"/>
        <w:snapToGrid w:val="0"/>
        <w:spacing w:before="170" w:line="400" w:lineRule="exact"/>
        <w:ind w:left="3"/>
        <w:textAlignment w:val="baseline"/>
        <w:outlineLvl w:val="0"/>
        <w:rPr>
          <w:rFonts w:hint="eastAsia" w:ascii="宋体" w:hAnsi="宋体" w:eastAsia="宋体" w:cs="宋体"/>
          <w:color w:val="auto"/>
          <w:sz w:val="24"/>
          <w:szCs w:val="24"/>
        </w:rPr>
      </w:pPr>
      <w:r>
        <w:rPr>
          <w:rFonts w:hint="eastAsia" w:ascii="宋体" w:hAnsi="宋体" w:eastAsia="宋体" w:cs="宋体"/>
          <w:b/>
          <w:bCs/>
          <w:color w:val="auto"/>
          <w:spacing w:val="-20"/>
          <w:sz w:val="24"/>
          <w:szCs w:val="24"/>
        </w:rPr>
        <w:t>一</w:t>
      </w:r>
      <w:r>
        <w:rPr>
          <w:rFonts w:hint="eastAsia" w:ascii="宋体" w:hAnsi="宋体" w:eastAsia="宋体" w:cs="宋体"/>
          <w:color w:val="auto"/>
          <w:spacing w:val="-62"/>
          <w:sz w:val="24"/>
          <w:szCs w:val="24"/>
        </w:rPr>
        <w:t xml:space="preserve"> </w:t>
      </w:r>
      <w:r>
        <w:rPr>
          <w:rFonts w:hint="eastAsia" w:ascii="宋体" w:hAnsi="宋体" w:eastAsia="宋体" w:cs="宋体"/>
          <w:b/>
          <w:bCs/>
          <w:color w:val="auto"/>
          <w:spacing w:val="-20"/>
          <w:sz w:val="24"/>
          <w:szCs w:val="24"/>
        </w:rPr>
        <w:t>、质疑人基本情况：</w:t>
      </w:r>
    </w:p>
    <w:p w14:paraId="04185910">
      <w:pPr>
        <w:shd w:val="clear"/>
        <w:spacing w:line="360" w:lineRule="auto"/>
        <w:ind w:firstLine="480" w:firstLineChars="200"/>
        <w:contextualSpacing/>
        <w:rPr>
          <w:rFonts w:hint="eastAsia" w:ascii="宋体" w:hAnsi="宋体" w:cs="宋体"/>
          <w:bCs/>
          <w:color w:val="auto"/>
          <w:kern w:val="0"/>
          <w:sz w:val="24"/>
        </w:rPr>
      </w:pPr>
    </w:p>
    <w:p w14:paraId="79A736E2">
      <w:pPr>
        <w:shd w:val="clear"/>
        <w:spacing w:line="360" w:lineRule="auto"/>
        <w:ind w:firstLine="480" w:firstLineChars="200"/>
        <w:contextualSpacing/>
        <w:rPr>
          <w:rFonts w:ascii="宋体" w:hAnsi="宋体" w:cs="宋体"/>
          <w:bCs/>
          <w:color w:val="auto"/>
          <w:kern w:val="0"/>
          <w:sz w:val="24"/>
          <w:u w:val="single"/>
        </w:rPr>
      </w:pPr>
      <w:r>
        <w:rPr>
          <w:rFonts w:hint="eastAsia" w:ascii="宋体" w:hAnsi="宋体" w:cs="宋体"/>
          <w:bCs/>
          <w:color w:val="auto"/>
          <w:kern w:val="0"/>
          <w:sz w:val="24"/>
        </w:rPr>
        <w:t>质疑供应商：</w:t>
      </w:r>
      <w:r>
        <w:rPr>
          <w:rFonts w:hint="eastAsia" w:ascii="宋体" w:hAnsi="宋体" w:cs="宋体"/>
          <w:bCs/>
          <w:color w:val="auto"/>
          <w:kern w:val="0"/>
          <w:sz w:val="24"/>
          <w:u w:val="single"/>
          <w:lang w:val="en-US" w:eastAsia="zh-CN"/>
        </w:rPr>
        <w:t>广西振清贸易</w:t>
      </w:r>
      <w:r>
        <w:rPr>
          <w:rFonts w:hint="eastAsia" w:ascii="宋体" w:hAnsi="宋体" w:cs="宋体"/>
          <w:bCs/>
          <w:color w:val="auto"/>
          <w:kern w:val="0"/>
          <w:sz w:val="24"/>
          <w:u w:val="single"/>
        </w:rPr>
        <w:t>有限公司</w:t>
      </w:r>
    </w:p>
    <w:p w14:paraId="298DDEC8">
      <w:pPr>
        <w:shd w:val="clear"/>
        <w:spacing w:line="360" w:lineRule="auto"/>
        <w:ind w:left="479" w:leftChars="228" w:firstLine="0" w:firstLineChars="0"/>
        <w:contextualSpacing/>
        <w:rPr>
          <w:rFonts w:hint="eastAsia" w:ascii="宋体" w:hAnsi="宋体" w:cs="宋体"/>
          <w:bCs/>
          <w:color w:val="auto"/>
          <w:kern w:val="0"/>
          <w:sz w:val="24"/>
          <w:u w:val="single"/>
        </w:rPr>
      </w:pPr>
      <w:r>
        <w:rPr>
          <w:rFonts w:hint="eastAsia" w:ascii="宋体" w:hAnsi="宋体" w:cs="宋体"/>
          <w:bCs/>
          <w:color w:val="auto"/>
          <w:kern w:val="0"/>
          <w:sz w:val="24"/>
        </w:rPr>
        <w:t>地址：</w:t>
      </w:r>
      <w:r>
        <w:rPr>
          <w:rFonts w:hint="eastAsia" w:ascii="宋体" w:hAnsi="宋体" w:cs="宋体"/>
          <w:bCs/>
          <w:color w:val="auto"/>
          <w:kern w:val="0"/>
          <w:sz w:val="24"/>
          <w:u w:val="single"/>
        </w:rPr>
        <w:t>南宁市江南区同乐大道50号电子信息标准厂房10号厂房402号-4</w:t>
      </w:r>
    </w:p>
    <w:p w14:paraId="74B42282">
      <w:pPr>
        <w:shd w:val="clear"/>
        <w:spacing w:line="360" w:lineRule="auto"/>
        <w:ind w:firstLine="480" w:firstLineChars="200"/>
        <w:contextualSpacing/>
        <w:rPr>
          <w:rFonts w:hint="default" w:ascii="宋体" w:hAnsi="宋体" w:cs="宋体"/>
          <w:bCs/>
          <w:color w:val="auto"/>
          <w:kern w:val="0"/>
          <w:sz w:val="24"/>
          <w:u w:val="single"/>
          <w:lang w:val="en-US"/>
        </w:rPr>
      </w:pPr>
      <w:r>
        <w:rPr>
          <w:rFonts w:hint="eastAsia" w:ascii="宋体" w:hAnsi="宋体" w:cs="宋体"/>
          <w:bCs/>
          <w:color w:val="auto"/>
          <w:kern w:val="0"/>
          <w:sz w:val="24"/>
        </w:rPr>
        <w:t>邮编：</w:t>
      </w:r>
      <w:r>
        <w:rPr>
          <w:rFonts w:hint="eastAsia" w:ascii="宋体" w:hAnsi="宋体" w:cs="宋体"/>
          <w:bCs/>
          <w:color w:val="auto"/>
          <w:kern w:val="0"/>
          <w:sz w:val="24"/>
          <w:u w:val="single"/>
          <w:lang w:val="en-US" w:eastAsia="zh-CN"/>
        </w:rPr>
        <w:t>530031</w:t>
      </w:r>
    </w:p>
    <w:p w14:paraId="66503652">
      <w:pPr>
        <w:shd w:val="clear"/>
        <w:spacing w:line="360" w:lineRule="auto"/>
        <w:ind w:firstLine="480" w:firstLineChars="200"/>
        <w:contextualSpacing/>
        <w:rPr>
          <w:rFonts w:hint="default" w:ascii="宋体" w:hAnsi="宋体" w:eastAsia="宋体" w:cs="宋体"/>
          <w:bCs/>
          <w:color w:val="auto"/>
          <w:kern w:val="0"/>
          <w:sz w:val="24"/>
          <w:u w:val="single"/>
          <w:lang w:val="en-US" w:eastAsia="zh-CN"/>
        </w:rPr>
      </w:pPr>
      <w:r>
        <w:rPr>
          <w:rFonts w:hint="eastAsia" w:ascii="宋体" w:hAnsi="宋体" w:cs="宋体"/>
          <w:bCs/>
          <w:color w:val="auto"/>
          <w:kern w:val="0"/>
          <w:sz w:val="24"/>
        </w:rPr>
        <w:t>授权代表：</w:t>
      </w:r>
      <w:r>
        <w:rPr>
          <w:rFonts w:hint="eastAsia" w:ascii="宋体" w:hAnsi="宋体" w:cs="宋体"/>
          <w:bCs/>
          <w:color w:val="auto"/>
          <w:kern w:val="0"/>
          <w:sz w:val="24"/>
          <w:u w:val="single"/>
          <w:lang w:val="en-US" w:eastAsia="zh-CN"/>
        </w:rPr>
        <w:t>欧洁华</w:t>
      </w:r>
    </w:p>
    <w:p w14:paraId="319D079F">
      <w:pPr>
        <w:shd w:val="clear"/>
        <w:spacing w:line="360" w:lineRule="auto"/>
        <w:ind w:firstLine="480" w:firstLineChars="200"/>
        <w:contextualSpacing/>
        <w:rPr>
          <w:rFonts w:ascii="宋体" w:hAnsi="宋体" w:cs="宋体"/>
          <w:bCs/>
          <w:color w:val="auto"/>
          <w:kern w:val="0"/>
          <w:sz w:val="24"/>
          <w:u w:val="single"/>
        </w:rPr>
      </w:pPr>
      <w:r>
        <w:rPr>
          <w:rFonts w:hint="eastAsia" w:ascii="宋体" w:hAnsi="宋体" w:cs="宋体"/>
          <w:bCs/>
          <w:color w:val="auto"/>
          <w:kern w:val="0"/>
          <w:sz w:val="24"/>
        </w:rPr>
        <w:t>联系电话：</w:t>
      </w:r>
      <w:r>
        <w:rPr>
          <w:rFonts w:hint="eastAsia" w:ascii="宋体" w:hAnsi="宋体" w:cs="宋体"/>
          <w:bCs/>
          <w:color w:val="auto"/>
          <w:kern w:val="0"/>
          <w:sz w:val="24"/>
          <w:u w:val="single"/>
          <w:lang w:val="en-US" w:eastAsia="zh-CN"/>
        </w:rPr>
        <w:t>18577035872</w:t>
      </w:r>
    </w:p>
    <w:p w14:paraId="7E91447D">
      <w:pPr>
        <w:pStyle w:val="2"/>
        <w:keepNext w:val="0"/>
        <w:keepLines w:val="0"/>
        <w:pageBreakBefore w:val="0"/>
        <w:widowControl/>
        <w:shd w:val="clear"/>
        <w:kinsoku w:val="0"/>
        <w:wordWrap/>
        <w:overflowPunct/>
        <w:topLinePunct w:val="0"/>
        <w:autoSpaceDE w:val="0"/>
        <w:autoSpaceDN w:val="0"/>
        <w:bidi w:val="0"/>
        <w:adjustRightInd w:val="0"/>
        <w:snapToGrid w:val="0"/>
        <w:spacing w:before="186" w:line="480" w:lineRule="exact"/>
        <w:ind w:left="3"/>
        <w:textAlignment w:val="baseline"/>
        <w:outlineLvl w:val="0"/>
        <w:rPr>
          <w:rFonts w:hint="eastAsia" w:ascii="宋体" w:hAnsi="宋体" w:eastAsia="宋体" w:cs="宋体"/>
          <w:b/>
          <w:bCs/>
          <w:color w:val="auto"/>
          <w:spacing w:val="-10"/>
          <w:sz w:val="24"/>
          <w:szCs w:val="24"/>
        </w:rPr>
      </w:pPr>
      <w:r>
        <w:rPr>
          <w:rFonts w:hint="eastAsia" w:ascii="宋体" w:hAnsi="宋体" w:eastAsia="宋体" w:cs="宋体"/>
          <w:b/>
          <w:bCs/>
          <w:color w:val="auto"/>
          <w:spacing w:val="-10"/>
          <w:sz w:val="24"/>
          <w:szCs w:val="24"/>
        </w:rPr>
        <w:t>二、质疑项目的名称：</w:t>
      </w:r>
      <w:r>
        <w:rPr>
          <w:rFonts w:hint="eastAsia" w:ascii="宋体" w:hAnsi="宋体" w:eastAsia="宋体" w:cs="宋体"/>
          <w:b w:val="0"/>
          <w:bCs w:val="0"/>
          <w:color w:val="auto"/>
          <w:spacing w:val="-10"/>
          <w:sz w:val="24"/>
          <w:szCs w:val="24"/>
        </w:rPr>
        <w:t>南宁市武鸣区中医医院高端彩色多普勒诊断仪采购项目</w:t>
      </w:r>
    </w:p>
    <w:p w14:paraId="35AE4599">
      <w:pPr>
        <w:pStyle w:val="2"/>
        <w:keepNext w:val="0"/>
        <w:keepLines w:val="0"/>
        <w:pageBreakBefore w:val="0"/>
        <w:widowControl/>
        <w:shd w:val="clear"/>
        <w:kinsoku w:val="0"/>
        <w:wordWrap/>
        <w:overflowPunct/>
        <w:topLinePunct w:val="0"/>
        <w:autoSpaceDE w:val="0"/>
        <w:autoSpaceDN w:val="0"/>
        <w:bidi w:val="0"/>
        <w:adjustRightInd w:val="0"/>
        <w:snapToGrid w:val="0"/>
        <w:spacing w:before="186" w:line="480" w:lineRule="exact"/>
        <w:ind w:left="3" w:firstLine="442" w:firstLineChars="200"/>
        <w:textAlignment w:val="baseline"/>
        <w:outlineLvl w:val="0"/>
        <w:rPr>
          <w:rFonts w:hint="eastAsia" w:ascii="宋体" w:hAnsi="宋体" w:eastAsia="宋体" w:cs="宋体"/>
          <w:b/>
          <w:bCs/>
          <w:color w:val="auto"/>
          <w:spacing w:val="-10"/>
          <w:sz w:val="24"/>
          <w:szCs w:val="24"/>
        </w:rPr>
      </w:pPr>
      <w:r>
        <w:rPr>
          <w:rFonts w:hint="eastAsia" w:ascii="宋体" w:hAnsi="宋体" w:eastAsia="宋体" w:cs="宋体"/>
          <w:b/>
          <w:bCs/>
          <w:color w:val="auto"/>
          <w:spacing w:val="-10"/>
          <w:sz w:val="24"/>
          <w:szCs w:val="24"/>
        </w:rPr>
        <w:t>质疑项目的编号：</w:t>
      </w:r>
      <w:r>
        <w:rPr>
          <w:rFonts w:hint="eastAsia" w:ascii="宋体" w:hAnsi="宋体" w:eastAsia="宋体" w:cs="宋体"/>
          <w:b w:val="0"/>
          <w:bCs w:val="0"/>
          <w:color w:val="auto"/>
          <w:spacing w:val="-10"/>
          <w:sz w:val="24"/>
          <w:szCs w:val="24"/>
        </w:rPr>
        <w:t>NNZC2024-G1-100201-GXJT；</w:t>
      </w:r>
      <w:r>
        <w:rPr>
          <w:rFonts w:hint="eastAsia" w:cs="宋体"/>
          <w:b w:val="0"/>
          <w:bCs w:val="0"/>
          <w:color w:val="auto"/>
          <w:spacing w:val="-10"/>
          <w:sz w:val="24"/>
          <w:szCs w:val="24"/>
          <w:lang w:val="en-US" w:eastAsia="zh-CN"/>
        </w:rPr>
        <w:t xml:space="preserve"> </w:t>
      </w:r>
      <w:r>
        <w:rPr>
          <w:rFonts w:hint="eastAsia" w:ascii="宋体" w:hAnsi="宋体" w:eastAsia="宋体" w:cs="宋体"/>
          <w:b w:val="0"/>
          <w:bCs w:val="0"/>
          <w:color w:val="auto"/>
          <w:spacing w:val="-10"/>
          <w:sz w:val="24"/>
          <w:szCs w:val="24"/>
        </w:rPr>
        <w:t>包号：01分标</w:t>
      </w:r>
    </w:p>
    <w:p w14:paraId="073C2C4D">
      <w:pPr>
        <w:pStyle w:val="2"/>
        <w:keepNext w:val="0"/>
        <w:keepLines w:val="0"/>
        <w:pageBreakBefore w:val="0"/>
        <w:widowControl/>
        <w:shd w:val="clear"/>
        <w:kinsoku w:val="0"/>
        <w:wordWrap/>
        <w:overflowPunct/>
        <w:topLinePunct w:val="0"/>
        <w:autoSpaceDE w:val="0"/>
        <w:autoSpaceDN w:val="0"/>
        <w:bidi w:val="0"/>
        <w:adjustRightInd w:val="0"/>
        <w:snapToGrid w:val="0"/>
        <w:spacing w:before="186" w:line="480" w:lineRule="exact"/>
        <w:ind w:left="3"/>
        <w:textAlignment w:val="baseline"/>
        <w:outlineLvl w:val="0"/>
        <w:rPr>
          <w:rFonts w:hint="eastAsia" w:ascii="宋体" w:hAnsi="宋体" w:eastAsia="宋体" w:cs="宋体"/>
          <w:color w:val="auto"/>
          <w:sz w:val="24"/>
          <w:szCs w:val="24"/>
        </w:rPr>
      </w:pPr>
      <w:r>
        <w:rPr>
          <w:rFonts w:hint="eastAsia" w:ascii="宋体" w:hAnsi="宋体" w:eastAsia="宋体" w:cs="宋体"/>
          <w:b/>
          <w:bCs/>
          <w:color w:val="auto"/>
          <w:spacing w:val="-16"/>
          <w:sz w:val="24"/>
          <w:szCs w:val="24"/>
        </w:rPr>
        <w:t>三、</w:t>
      </w:r>
      <w:r>
        <w:rPr>
          <w:rFonts w:hint="eastAsia" w:ascii="宋体" w:hAnsi="宋体" w:eastAsia="宋体" w:cs="宋体"/>
          <w:b/>
          <w:bCs/>
          <w:color w:val="auto"/>
          <w:spacing w:val="0"/>
          <w:kern w:val="21"/>
          <w:sz w:val="24"/>
          <w:szCs w:val="24"/>
        </w:rPr>
        <w:t>质疑答复书内容：</w:t>
      </w:r>
    </w:p>
    <w:p w14:paraId="5755FAA5">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贵公司于2024年8月2</w:t>
      </w:r>
      <w:r>
        <w:rPr>
          <w:rFonts w:hint="eastAsia" w:cs="宋体"/>
          <w:b w:val="0"/>
          <w:bCs w:val="0"/>
          <w:color w:val="auto"/>
          <w:sz w:val="24"/>
          <w:highlight w:val="none"/>
          <w:lang w:val="en-US" w:eastAsia="zh-CN"/>
        </w:rPr>
        <w:t>7</w:t>
      </w:r>
      <w:r>
        <w:rPr>
          <w:rFonts w:hint="eastAsia" w:ascii="宋体" w:hAnsi="宋体" w:cs="宋体"/>
          <w:b w:val="0"/>
          <w:bCs w:val="0"/>
          <w:color w:val="auto"/>
          <w:sz w:val="24"/>
          <w:highlight w:val="none"/>
          <w:lang w:val="en-US" w:eastAsia="zh-CN"/>
        </w:rPr>
        <w:t>日递交的南宁市武鸣区中医医院高端彩色多普勒诊断仪采购项目（项目编号：NNZC2024-G1-100201-GXJT）-01分标质疑函我公司已收到。现对你方出的质疑事项做出如下答复：</w:t>
      </w:r>
    </w:p>
    <w:p w14:paraId="643BEA52">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u w:val="none"/>
          <w:lang w:eastAsia="zh-CN"/>
        </w:rPr>
      </w:pPr>
      <w:r>
        <w:rPr>
          <w:rFonts w:hint="eastAsia" w:ascii="宋体" w:hAnsi="宋体" w:cs="宋体"/>
          <w:b/>
          <w:bCs/>
          <w:color w:val="auto"/>
          <w:sz w:val="24"/>
          <w:highlight w:val="none"/>
          <w:u w:val="single"/>
          <w:lang w:val="en-US" w:eastAsia="zh-CN"/>
        </w:rPr>
        <w:t>质疑事项1</w:t>
      </w:r>
      <w:r>
        <w:rPr>
          <w:rFonts w:hint="eastAsia" w:ascii="宋体" w:hAnsi="宋体" w:cs="宋体"/>
          <w:b/>
          <w:bCs/>
          <w:color w:val="auto"/>
          <w:sz w:val="24"/>
          <w:highlight w:val="none"/>
          <w:u w:val="none"/>
          <w:lang w:val="en-US" w:eastAsia="zh-CN"/>
        </w:rPr>
        <w:t>：</w:t>
      </w:r>
      <w:r>
        <w:rPr>
          <w:rFonts w:hint="eastAsia" w:ascii="宋体" w:hAnsi="宋体" w:eastAsia="宋体" w:cs="宋体"/>
          <w:color w:val="auto"/>
          <w:spacing w:val="-9"/>
          <w:sz w:val="24"/>
          <w:szCs w:val="24"/>
          <w:u w:val="none"/>
          <w:lang w:eastAsia="zh-CN"/>
        </w:rPr>
        <w:t>“2.7 全域动态聚焦技术，即全程发射及全程接收聚焦技术，使得图像近、中、远场保持均匀一致”为迈瑞品牌超声独有技术。</w:t>
      </w:r>
    </w:p>
    <w:p w14:paraId="3B2EA5EA">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u w:val="none"/>
          <w:lang w:eastAsia="zh-CN"/>
        </w:rPr>
      </w:pPr>
      <w:r>
        <w:rPr>
          <w:rFonts w:hint="eastAsia" w:ascii="宋体" w:hAnsi="宋体" w:eastAsia="宋体" w:cs="宋体"/>
          <w:color w:val="auto"/>
          <w:spacing w:val="-9"/>
          <w:sz w:val="24"/>
          <w:szCs w:val="24"/>
          <w:u w:val="none"/>
          <w:lang w:eastAsia="zh-CN"/>
        </w:rPr>
        <w:t>实事依据1：在迈瑞的官方网站中，在超声产品中关于“域光平台”的介绍。</w:t>
      </w:r>
      <w:r>
        <w:rPr>
          <w:rFonts w:hint="eastAsia" w:ascii="宋体" w:hAnsi="宋体" w:eastAsia="宋体" w:cs="宋体"/>
          <w:color w:val="auto"/>
          <w:spacing w:val="-9"/>
          <w:sz w:val="24"/>
          <w:szCs w:val="24"/>
          <w:u w:val="none"/>
          <w:lang w:eastAsia="zh-CN"/>
        </w:rPr>
        <w:fldChar w:fldCharType="begin"/>
      </w:r>
      <w:r>
        <w:rPr>
          <w:rFonts w:hint="eastAsia" w:ascii="宋体" w:hAnsi="宋体" w:eastAsia="宋体" w:cs="宋体"/>
          <w:color w:val="auto"/>
          <w:spacing w:val="-9"/>
          <w:sz w:val="24"/>
          <w:szCs w:val="24"/>
          <w:u w:val="none"/>
          <w:lang w:eastAsia="zh-CN"/>
        </w:rPr>
        <w:instrText xml:space="preserve"> HYPERLINK "https://www.mindray.com/cn/products/ultrasound/general-imaging/resona-i9。" </w:instrText>
      </w:r>
      <w:r>
        <w:rPr>
          <w:rFonts w:hint="eastAsia" w:ascii="宋体" w:hAnsi="宋体" w:eastAsia="宋体" w:cs="宋体"/>
          <w:color w:val="auto"/>
          <w:spacing w:val="-9"/>
          <w:sz w:val="24"/>
          <w:szCs w:val="24"/>
          <w:u w:val="none"/>
          <w:lang w:eastAsia="zh-CN"/>
        </w:rPr>
        <w:fldChar w:fldCharType="separate"/>
      </w:r>
      <w:r>
        <w:rPr>
          <w:rStyle w:val="7"/>
          <w:rFonts w:hint="eastAsia" w:ascii="宋体" w:hAnsi="宋体" w:eastAsia="宋体" w:cs="宋体"/>
          <w:color w:val="auto"/>
          <w:spacing w:val="-9"/>
          <w:sz w:val="24"/>
          <w:szCs w:val="24"/>
          <w:u w:val="none"/>
          <w:lang w:eastAsia="zh-CN"/>
        </w:rPr>
        <w:t>https://www.mindray.com/cn/products/ultrasound/general-imaging/resona-i9。</w:t>
      </w:r>
      <w:r>
        <w:rPr>
          <w:rFonts w:hint="eastAsia" w:ascii="宋体" w:hAnsi="宋体" w:eastAsia="宋体" w:cs="宋体"/>
          <w:color w:val="auto"/>
          <w:spacing w:val="-9"/>
          <w:sz w:val="24"/>
          <w:szCs w:val="24"/>
          <w:u w:val="none"/>
          <w:lang w:eastAsia="zh-CN"/>
        </w:rPr>
        <w:fldChar w:fldCharType="end"/>
      </w:r>
    </w:p>
    <w:p w14:paraId="2C70C5EC">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u w:val="none"/>
          <w:lang w:eastAsia="zh-CN"/>
        </w:rPr>
      </w:pPr>
      <w:r>
        <w:rPr>
          <w:rFonts w:hint="eastAsia" w:ascii="宋体" w:hAnsi="宋体" w:eastAsia="宋体" w:cs="宋体"/>
          <w:color w:val="auto"/>
          <w:spacing w:val="-9"/>
          <w:sz w:val="24"/>
          <w:szCs w:val="24"/>
          <w:u w:val="none"/>
          <w:lang w:eastAsia="zh-CN"/>
        </w:rPr>
        <w:t>法律依据1：中华人民共和国采购法实施条例 第二十条：采购人或采购代理机构有下列情形之一的，属于以不合理的条件对供应商实行差别待遇或者歧视待遇：（三）采购需求中的技术、服务等要求指向特定供应商、特定产品。</w:t>
      </w:r>
    </w:p>
    <w:p w14:paraId="0D3C48DA">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cs="宋体"/>
          <w:b w:val="0"/>
          <w:bCs w:val="0"/>
          <w:color w:val="auto"/>
          <w:spacing w:val="-9"/>
          <w:sz w:val="24"/>
          <w:szCs w:val="24"/>
          <w:highlight w:val="none"/>
          <w:lang w:eastAsia="zh-CN"/>
        </w:rPr>
      </w:pPr>
      <w:r>
        <w:rPr>
          <w:rFonts w:hint="eastAsia" w:ascii="宋体" w:hAnsi="宋体" w:eastAsia="宋体" w:cs="宋体"/>
          <w:b/>
          <w:bCs/>
          <w:color w:val="auto"/>
          <w:sz w:val="24"/>
          <w:szCs w:val="24"/>
          <w:highlight w:val="none"/>
          <w:u w:val="single"/>
        </w:rPr>
        <w:t>质疑事项1</w:t>
      </w:r>
      <w:r>
        <w:rPr>
          <w:rFonts w:hint="eastAsia" w:cs="宋体"/>
          <w:b/>
          <w:bCs/>
          <w:color w:val="auto"/>
          <w:spacing w:val="-9"/>
          <w:sz w:val="24"/>
          <w:szCs w:val="24"/>
          <w:highlight w:val="none"/>
          <w:u w:val="single"/>
          <w:lang w:eastAsia="zh-CN"/>
        </w:rPr>
        <w:t>答</w:t>
      </w:r>
      <w:r>
        <w:rPr>
          <w:rFonts w:hint="eastAsia" w:ascii="宋体" w:hAnsi="宋体" w:eastAsia="宋体" w:cs="宋体"/>
          <w:b/>
          <w:bCs/>
          <w:color w:val="auto"/>
          <w:spacing w:val="-9"/>
          <w:sz w:val="24"/>
          <w:szCs w:val="24"/>
          <w:highlight w:val="none"/>
          <w:u w:val="single"/>
        </w:rPr>
        <w:t>复</w:t>
      </w:r>
      <w:r>
        <w:rPr>
          <w:rFonts w:hint="eastAsia" w:cs="宋体"/>
          <w:b/>
          <w:bCs/>
          <w:color w:val="auto"/>
          <w:spacing w:val="-9"/>
          <w:sz w:val="24"/>
          <w:szCs w:val="24"/>
          <w:highlight w:val="none"/>
          <w:u w:val="none"/>
          <w:lang w:eastAsia="zh-CN"/>
        </w:rPr>
        <w:t>：</w:t>
      </w:r>
      <w:r>
        <w:rPr>
          <w:rFonts w:hint="eastAsia" w:cs="宋体"/>
          <w:b w:val="0"/>
          <w:bCs w:val="0"/>
          <w:color w:val="auto"/>
          <w:spacing w:val="-9"/>
          <w:sz w:val="24"/>
          <w:szCs w:val="24"/>
          <w:highlight w:val="none"/>
          <w:lang w:eastAsia="zh-CN"/>
        </w:rPr>
        <w:t>经充分市场调研核实，全域动态聚焦技术为通用功能，多个品牌比如GE、飞依诺、华声、汕超等均具有这个功能。此参数设置不存在贵公司所描述的指向特定供应商、特定产品情形。调研结果如下：</w:t>
      </w:r>
    </w:p>
    <w:p w14:paraId="59CE5442">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cs="宋体"/>
          <w:b w:val="0"/>
          <w:bCs w:val="0"/>
          <w:color w:val="auto"/>
          <w:spacing w:val="-9"/>
          <w:sz w:val="24"/>
          <w:szCs w:val="24"/>
          <w:highlight w:val="none"/>
          <w:lang w:eastAsia="zh-CN"/>
        </w:rPr>
      </w:pPr>
    </w:p>
    <w:p w14:paraId="5559999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cs="宋体"/>
          <w:b w:val="0"/>
          <w:bCs w:val="0"/>
          <w:color w:val="auto"/>
          <w:spacing w:val="-9"/>
          <w:sz w:val="24"/>
          <w:szCs w:val="24"/>
          <w:highlight w:val="none"/>
          <w:lang w:eastAsia="zh-CN"/>
        </w:rPr>
      </w:pPr>
    </w:p>
    <w:p w14:paraId="1302536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cs="宋体"/>
          <w:b w:val="0"/>
          <w:bCs w:val="0"/>
          <w:color w:val="auto"/>
          <w:spacing w:val="-9"/>
          <w:sz w:val="24"/>
          <w:szCs w:val="24"/>
          <w:highlight w:val="none"/>
          <w:lang w:eastAsia="zh-CN"/>
        </w:rPr>
      </w:pPr>
    </w:p>
    <w:p w14:paraId="4DA384C3">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cs="宋体"/>
          <w:b w:val="0"/>
          <w:bCs w:val="0"/>
          <w:color w:val="auto"/>
          <w:spacing w:val="-9"/>
          <w:sz w:val="24"/>
          <w:szCs w:val="24"/>
          <w:highlight w:val="none"/>
          <w:lang w:eastAsia="zh-CN"/>
        </w:rPr>
      </w:pPr>
      <w:r>
        <w:rPr>
          <w:rFonts w:hint="eastAsia" w:ascii="仿宋" w:hAnsi="仿宋" w:eastAsia="仿宋" w:cs="仿宋"/>
          <w:b w:val="0"/>
          <w:bCs w:val="0"/>
          <w:color w:val="auto"/>
          <w:kern w:val="2"/>
          <w:sz w:val="30"/>
          <w:szCs w:val="30"/>
          <w:lang w:val="en-US" w:eastAsia="zh-CN"/>
        </w:rPr>
        <w:drawing>
          <wp:anchor distT="0" distB="0" distL="114300" distR="114300" simplePos="0" relativeHeight="251659264" behindDoc="0" locked="0" layoutInCell="1" allowOverlap="1">
            <wp:simplePos x="0" y="0"/>
            <wp:positionH relativeFrom="column">
              <wp:posOffset>1128395</wp:posOffset>
            </wp:positionH>
            <wp:positionV relativeFrom="paragraph">
              <wp:posOffset>102870</wp:posOffset>
            </wp:positionV>
            <wp:extent cx="3470910" cy="5135245"/>
            <wp:effectExtent l="0" t="0" r="5715" b="8255"/>
            <wp:wrapNone/>
            <wp:docPr id="1" name="图片 1" descr="a38e0040f57ed2fd2b0319ad1950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8e0040f57ed2fd2b0319ad1950bbd"/>
                    <pic:cNvPicPr>
                      <a:picLocks noChangeAspect="1"/>
                    </pic:cNvPicPr>
                  </pic:nvPicPr>
                  <pic:blipFill>
                    <a:blip r:embed="rId7"/>
                    <a:srcRect t="5127" b="27804"/>
                    <a:stretch>
                      <a:fillRect/>
                    </a:stretch>
                  </pic:blipFill>
                  <pic:spPr>
                    <a:xfrm>
                      <a:off x="0" y="0"/>
                      <a:ext cx="3470910" cy="5135245"/>
                    </a:xfrm>
                    <a:prstGeom prst="rect">
                      <a:avLst/>
                    </a:prstGeom>
                  </pic:spPr>
                </pic:pic>
              </a:graphicData>
            </a:graphic>
          </wp:anchor>
        </w:drawing>
      </w:r>
    </w:p>
    <w:p w14:paraId="21509F2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D1529D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087F087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88630BA">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705AC42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6F3B5A1">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3177272B">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0D5E0821">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20CA159C">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11EEE8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60E17F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A5DC61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F11135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561DB71">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5060D2F">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38796EB2">
      <w:pPr>
        <w:keepNext w:val="0"/>
        <w:keepLines w:val="0"/>
        <w:pageBreakBefore w:val="0"/>
        <w:widowControl/>
        <w:shd w:val="clear"/>
        <w:kinsoku/>
        <w:wordWrap/>
        <w:overflowPunct/>
        <w:topLinePunct w:val="0"/>
        <w:autoSpaceDE/>
        <w:autoSpaceDN/>
        <w:bidi w:val="0"/>
        <w:adjustRightInd/>
        <w:snapToGrid/>
        <w:spacing w:line="360" w:lineRule="auto"/>
        <w:ind w:left="0" w:firstLine="480"/>
        <w:textAlignment w:val="auto"/>
        <w:rPr>
          <w:rFonts w:hint="eastAsia" w:ascii="宋体" w:hAnsi="宋体" w:cs="宋体"/>
          <w:b/>
          <w:bCs/>
          <w:color w:val="auto"/>
          <w:sz w:val="24"/>
          <w:highlight w:val="yellow"/>
          <w:lang w:val="en-US" w:eastAsia="zh-CN"/>
        </w:rPr>
      </w:pPr>
      <w:r>
        <w:rPr>
          <w:rFonts w:hint="eastAsia" w:ascii="宋体" w:hAnsi="宋体" w:eastAsia="宋体" w:cs="宋体"/>
          <w:b w:val="0"/>
          <w:bCs w:val="0"/>
          <w:color w:val="auto"/>
          <w:sz w:val="24"/>
          <w:szCs w:val="24"/>
          <w:lang w:val="en-US" w:eastAsia="zh-CN"/>
        </w:rPr>
        <w:t>质疑事项1缺乏事实依据，质疑事项不成立。</w:t>
      </w:r>
    </w:p>
    <w:p w14:paraId="16A294BB">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cs="宋体"/>
          <w:b/>
          <w:bCs/>
          <w:color w:val="auto"/>
          <w:sz w:val="24"/>
          <w:highlight w:val="none"/>
          <w:u w:val="single"/>
          <w:lang w:val="en-US" w:eastAsia="zh-CN"/>
        </w:rPr>
        <w:t>质疑事项2</w:t>
      </w:r>
      <w:r>
        <w:rPr>
          <w:rFonts w:hint="eastAsia" w:ascii="宋体" w:hAnsi="宋体" w:cs="宋体"/>
          <w:b/>
          <w:bCs/>
          <w:color w:val="auto"/>
          <w:sz w:val="24"/>
          <w:highlight w:val="none"/>
          <w:lang w:val="en-US" w:eastAsia="zh-CN"/>
        </w:rPr>
        <w:t>：</w:t>
      </w:r>
      <w:r>
        <w:rPr>
          <w:rFonts w:hint="eastAsia" w:ascii="宋体" w:hAnsi="宋体" w:eastAsia="宋体" w:cs="宋体"/>
          <w:color w:val="auto"/>
          <w:spacing w:val="-9"/>
          <w:sz w:val="24"/>
          <w:szCs w:val="24"/>
          <w:highlight w:val="none"/>
        </w:rPr>
        <w:t>“支持微血管造影增强功能”为迈瑞品牌超声独有技术。</w:t>
      </w:r>
    </w:p>
    <w:p w14:paraId="182F78DF">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eastAsia="宋体" w:cs="宋体"/>
          <w:color w:val="auto"/>
          <w:spacing w:val="-9"/>
          <w:sz w:val="24"/>
          <w:szCs w:val="24"/>
          <w:highlight w:val="none"/>
        </w:rPr>
        <w:t>事实依据2：在迈瑞的官方网站中，在超声产品中关于“微血管造影增强技术”的介绍。</w:t>
      </w:r>
      <w:r>
        <w:rPr>
          <w:rFonts w:hint="eastAsia" w:ascii="宋体" w:hAnsi="宋体" w:eastAsia="宋体" w:cs="宋体"/>
          <w:color w:val="auto"/>
          <w:spacing w:val="-9"/>
          <w:sz w:val="24"/>
          <w:szCs w:val="24"/>
          <w:highlight w:val="none"/>
        </w:rPr>
        <w:fldChar w:fldCharType="begin"/>
      </w:r>
      <w:r>
        <w:rPr>
          <w:rFonts w:hint="eastAsia" w:ascii="宋体" w:hAnsi="宋体" w:eastAsia="宋体" w:cs="宋体"/>
          <w:color w:val="auto"/>
          <w:spacing w:val="-9"/>
          <w:sz w:val="24"/>
          <w:szCs w:val="24"/>
          <w:highlight w:val="none"/>
        </w:rPr>
        <w:instrText xml:space="preserve"> HYPERLINK "https://www.mindray.com/cn/products/ultrasound/general-imaging/resona-r9" </w:instrText>
      </w:r>
      <w:r>
        <w:rPr>
          <w:rFonts w:hint="eastAsia" w:ascii="宋体" w:hAnsi="宋体" w:eastAsia="宋体" w:cs="宋体"/>
          <w:color w:val="auto"/>
          <w:spacing w:val="-9"/>
          <w:sz w:val="24"/>
          <w:szCs w:val="24"/>
          <w:highlight w:val="none"/>
        </w:rPr>
        <w:fldChar w:fldCharType="separate"/>
      </w:r>
      <w:r>
        <w:rPr>
          <w:rFonts w:hint="eastAsia" w:ascii="宋体" w:hAnsi="宋体" w:eastAsia="宋体" w:cs="宋体"/>
          <w:color w:val="auto"/>
          <w:spacing w:val="-9"/>
          <w:sz w:val="24"/>
          <w:szCs w:val="24"/>
          <w:highlight w:val="none"/>
        </w:rPr>
        <w:t>https://www.mindray.com/cn/products/ultrasound/general-imaging/resona-r9</w:t>
      </w:r>
      <w:r>
        <w:rPr>
          <w:rFonts w:hint="eastAsia" w:ascii="宋体" w:hAnsi="宋体" w:eastAsia="宋体" w:cs="宋体"/>
          <w:color w:val="auto"/>
          <w:spacing w:val="-9"/>
          <w:sz w:val="24"/>
          <w:szCs w:val="24"/>
          <w:highlight w:val="none"/>
        </w:rPr>
        <w:fldChar w:fldCharType="end"/>
      </w:r>
    </w:p>
    <w:p w14:paraId="49D4F5C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eastAsia="宋体" w:cs="宋体"/>
          <w:color w:val="auto"/>
          <w:spacing w:val="-9"/>
          <w:sz w:val="24"/>
          <w:szCs w:val="24"/>
          <w:highlight w:val="none"/>
        </w:rPr>
        <w:t>法律依据2：中华人民共和国采购法实施条例 第二十条：采购人或采购代理机构有下列情形之一的，属于以不合理的条件对供应商实行差别待遇或者歧视待遇：（三）采购需求中的技术、服务等要求指向特定供应商、特定产品。</w:t>
      </w:r>
    </w:p>
    <w:p w14:paraId="7DCB63DD">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cs="宋体"/>
          <w:b w:val="0"/>
          <w:bCs w:val="0"/>
          <w:color w:val="auto"/>
          <w:spacing w:val="-9"/>
          <w:sz w:val="24"/>
          <w:szCs w:val="24"/>
          <w:highlight w:val="none"/>
          <w:lang w:eastAsia="zh-CN"/>
        </w:rPr>
      </w:pPr>
      <w:r>
        <w:rPr>
          <w:rFonts w:hint="eastAsia" w:ascii="宋体" w:hAnsi="宋体" w:eastAsia="宋体" w:cs="宋体"/>
          <w:b/>
          <w:bCs/>
          <w:color w:val="auto"/>
          <w:spacing w:val="-9"/>
          <w:sz w:val="24"/>
          <w:szCs w:val="24"/>
          <w:highlight w:val="none"/>
          <w:u w:val="single"/>
        </w:rPr>
        <w:t>质疑事项2</w:t>
      </w:r>
      <w:r>
        <w:rPr>
          <w:rFonts w:hint="eastAsia" w:cs="宋体"/>
          <w:b/>
          <w:bCs/>
          <w:color w:val="auto"/>
          <w:spacing w:val="-9"/>
          <w:sz w:val="24"/>
          <w:szCs w:val="24"/>
          <w:highlight w:val="none"/>
          <w:u w:val="single"/>
          <w:lang w:eastAsia="zh-CN"/>
        </w:rPr>
        <w:t>答</w:t>
      </w:r>
      <w:r>
        <w:rPr>
          <w:rFonts w:hint="eastAsia" w:ascii="宋体" w:hAnsi="宋体" w:eastAsia="宋体" w:cs="宋体"/>
          <w:b/>
          <w:bCs/>
          <w:color w:val="auto"/>
          <w:spacing w:val="-9"/>
          <w:sz w:val="24"/>
          <w:szCs w:val="24"/>
          <w:highlight w:val="none"/>
          <w:u w:val="single"/>
        </w:rPr>
        <w:t>复</w:t>
      </w:r>
      <w:r>
        <w:rPr>
          <w:rFonts w:hint="eastAsia" w:ascii="宋体" w:hAnsi="宋体" w:eastAsia="宋体" w:cs="宋体"/>
          <w:b/>
          <w:bCs/>
          <w:color w:val="auto"/>
          <w:spacing w:val="-9"/>
          <w:sz w:val="24"/>
          <w:szCs w:val="24"/>
          <w:highlight w:val="none"/>
        </w:rPr>
        <w:t>：</w:t>
      </w:r>
      <w:r>
        <w:rPr>
          <w:rFonts w:hint="eastAsia" w:cs="宋体"/>
          <w:b w:val="0"/>
          <w:bCs w:val="0"/>
          <w:color w:val="auto"/>
          <w:spacing w:val="-9"/>
          <w:sz w:val="24"/>
          <w:szCs w:val="24"/>
          <w:highlight w:val="none"/>
          <w:lang w:eastAsia="zh-CN"/>
        </w:rPr>
        <w:t>经充分市场调研核实，</w:t>
      </w:r>
      <w:r>
        <w:rPr>
          <w:rFonts w:hint="eastAsia" w:ascii="宋体" w:hAnsi="宋体" w:eastAsia="宋体" w:cs="宋体"/>
          <w:b w:val="0"/>
          <w:bCs w:val="0"/>
          <w:color w:val="auto"/>
          <w:spacing w:val="-9"/>
          <w:sz w:val="24"/>
          <w:szCs w:val="24"/>
          <w:highlight w:val="none"/>
        </w:rPr>
        <w:t>微血管造影技术为通用功能，多个品牌比如飞利浦、开立、佳能、西门子等均具有这个功能。</w:t>
      </w:r>
      <w:r>
        <w:rPr>
          <w:rFonts w:hint="eastAsia" w:cs="宋体"/>
          <w:b w:val="0"/>
          <w:bCs w:val="0"/>
          <w:color w:val="auto"/>
          <w:spacing w:val="-9"/>
          <w:sz w:val="24"/>
          <w:szCs w:val="24"/>
          <w:highlight w:val="none"/>
          <w:lang w:eastAsia="zh-CN"/>
        </w:rPr>
        <w:t>此参数设置不存在贵公司所描述的指向特定供应商、特定产品情形。调研结果如下：</w:t>
      </w:r>
    </w:p>
    <w:p w14:paraId="6C3EB789">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b w:val="0"/>
          <w:bCs w:val="0"/>
          <w:color w:val="auto"/>
          <w:spacing w:val="-9"/>
          <w:sz w:val="24"/>
          <w:szCs w:val="24"/>
          <w:highlight w:val="none"/>
        </w:rPr>
      </w:pPr>
    </w:p>
    <w:p w14:paraId="3434989B">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b/>
          <w:bCs/>
          <w:color w:val="auto"/>
          <w:spacing w:val="-9"/>
          <w:sz w:val="24"/>
          <w:szCs w:val="24"/>
          <w:highlight w:val="yellow"/>
        </w:rPr>
      </w:pPr>
      <w:r>
        <w:rPr>
          <w:rFonts w:hint="eastAsia" w:eastAsia="宋体"/>
          <w:color w:val="auto"/>
          <w:spacing w:val="1"/>
          <w:sz w:val="26"/>
          <w:szCs w:val="26"/>
          <w:lang w:eastAsia="zh-CN"/>
        </w:rPr>
        <w:drawing>
          <wp:anchor distT="0" distB="0" distL="114300" distR="114300" simplePos="0" relativeHeight="251660288" behindDoc="0" locked="0" layoutInCell="1" allowOverlap="1">
            <wp:simplePos x="0" y="0"/>
            <wp:positionH relativeFrom="column">
              <wp:posOffset>1297940</wp:posOffset>
            </wp:positionH>
            <wp:positionV relativeFrom="paragraph">
              <wp:posOffset>-75565</wp:posOffset>
            </wp:positionV>
            <wp:extent cx="2559050" cy="5377180"/>
            <wp:effectExtent l="0" t="0" r="3175" b="4445"/>
            <wp:wrapTopAndBottom/>
            <wp:docPr id="3" name="图片 3" descr="ad981b3363f567d17c3e9087db1c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d981b3363f567d17c3e9087db1ca8a"/>
                    <pic:cNvPicPr>
                      <a:picLocks noChangeAspect="1"/>
                    </pic:cNvPicPr>
                  </pic:nvPicPr>
                  <pic:blipFill>
                    <a:blip r:embed="rId8"/>
                    <a:srcRect t="5686"/>
                    <a:stretch>
                      <a:fillRect/>
                    </a:stretch>
                  </pic:blipFill>
                  <pic:spPr>
                    <a:xfrm>
                      <a:off x="0" y="0"/>
                      <a:ext cx="2559050" cy="5377180"/>
                    </a:xfrm>
                    <a:prstGeom prst="rect">
                      <a:avLst/>
                    </a:prstGeom>
                  </pic:spPr>
                </pic:pic>
              </a:graphicData>
            </a:graphic>
          </wp:anchor>
        </w:drawing>
      </w:r>
    </w:p>
    <w:p w14:paraId="5C3A26C8">
      <w:pPr>
        <w:pStyle w:val="2"/>
        <w:keepNext w:val="0"/>
        <w:keepLines w:val="0"/>
        <w:pageBreakBefore w:val="0"/>
        <w:widowControl/>
        <w:shd w:val="clear"/>
        <w:kinsoku w:val="0"/>
        <w:wordWrap/>
        <w:overflowPunct/>
        <w:topLinePunct w:val="0"/>
        <w:autoSpaceDE w:val="0"/>
        <w:autoSpaceDN w:val="0"/>
        <w:bidi w:val="0"/>
        <w:adjustRightInd w:val="0"/>
        <w:snapToGrid w:val="0"/>
        <w:spacing w:line="480" w:lineRule="exact"/>
        <w:ind w:left="482" w:right="0"/>
        <w:textAlignment w:val="baseline"/>
        <w:rPr>
          <w:rFonts w:hint="eastAsia" w:ascii="宋体" w:hAnsi="宋体" w:eastAsia="宋体" w:cs="宋体"/>
          <w:color w:val="auto"/>
          <w:spacing w:val="-9"/>
          <w:sz w:val="24"/>
          <w:szCs w:val="24"/>
        </w:rPr>
      </w:pPr>
      <w:r>
        <w:rPr>
          <w:rFonts w:hint="eastAsia" w:ascii="宋体" w:hAnsi="宋体" w:eastAsia="宋体" w:cs="宋体"/>
          <w:b w:val="0"/>
          <w:bCs w:val="0"/>
          <w:color w:val="auto"/>
          <w:sz w:val="24"/>
          <w:szCs w:val="24"/>
          <w:lang w:val="en-US" w:eastAsia="zh-CN"/>
        </w:rPr>
        <w:t>质疑事项2缺乏事实依据，质疑事项不成立。</w:t>
      </w:r>
    </w:p>
    <w:p w14:paraId="688C971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cs="宋体"/>
          <w:b/>
          <w:bCs/>
          <w:color w:val="auto"/>
          <w:sz w:val="24"/>
          <w:highlight w:val="none"/>
          <w:u w:val="single"/>
          <w:lang w:val="en-US" w:eastAsia="zh-CN"/>
        </w:rPr>
        <w:t>质疑事项3</w:t>
      </w:r>
      <w:r>
        <w:rPr>
          <w:rFonts w:hint="eastAsia" w:ascii="宋体" w:hAnsi="宋体" w:cs="宋体"/>
          <w:b/>
          <w:bCs/>
          <w:color w:val="auto"/>
          <w:sz w:val="24"/>
          <w:highlight w:val="none"/>
          <w:u w:val="none"/>
          <w:lang w:val="en-US" w:eastAsia="zh-CN"/>
        </w:rPr>
        <w:t>：</w:t>
      </w:r>
      <w:r>
        <w:rPr>
          <w:rFonts w:hint="eastAsia" w:ascii="宋体" w:hAnsi="宋体" w:eastAsia="宋体" w:cs="宋体"/>
          <w:color w:val="auto"/>
          <w:spacing w:val="-9"/>
          <w:sz w:val="24"/>
          <w:szCs w:val="24"/>
          <w:highlight w:val="none"/>
        </w:rPr>
        <w:t>“2.26 支持高帧率 STE 剪切波定量式弹性成像功能” 为迈瑞品牌超声独有技术。</w:t>
      </w:r>
    </w:p>
    <w:p w14:paraId="47EB5582">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eastAsia="宋体" w:cs="宋体"/>
          <w:color w:val="auto"/>
          <w:spacing w:val="-9"/>
          <w:sz w:val="24"/>
          <w:szCs w:val="24"/>
          <w:highlight w:val="none"/>
        </w:rPr>
        <w:t>事实依据3：在迈瑞的官方网站中，在超声产品中关于“STE 剪切波定量式弹性成像功能”的介绍。</w:t>
      </w:r>
      <w:r>
        <w:rPr>
          <w:rFonts w:hint="eastAsia" w:ascii="宋体" w:hAnsi="宋体" w:eastAsia="宋体" w:cs="宋体"/>
          <w:color w:val="auto"/>
          <w:spacing w:val="-9"/>
          <w:sz w:val="24"/>
          <w:szCs w:val="24"/>
          <w:highlight w:val="none"/>
        </w:rPr>
        <w:fldChar w:fldCharType="begin"/>
      </w:r>
      <w:r>
        <w:rPr>
          <w:rFonts w:hint="eastAsia" w:ascii="宋体" w:hAnsi="宋体" w:eastAsia="宋体" w:cs="宋体"/>
          <w:color w:val="auto"/>
          <w:spacing w:val="-9"/>
          <w:sz w:val="24"/>
          <w:szCs w:val="24"/>
          <w:highlight w:val="none"/>
        </w:rPr>
        <w:instrText xml:space="preserve"> HYPERLINK "https://www.mindray.com/cn/products/ultrasound/general-imaging/resona-7" </w:instrText>
      </w:r>
      <w:r>
        <w:rPr>
          <w:rFonts w:hint="eastAsia" w:ascii="宋体" w:hAnsi="宋体" w:eastAsia="宋体" w:cs="宋体"/>
          <w:color w:val="auto"/>
          <w:spacing w:val="-9"/>
          <w:sz w:val="24"/>
          <w:szCs w:val="24"/>
          <w:highlight w:val="none"/>
        </w:rPr>
        <w:fldChar w:fldCharType="separate"/>
      </w:r>
      <w:r>
        <w:rPr>
          <w:rFonts w:hint="eastAsia" w:ascii="宋体" w:hAnsi="宋体" w:eastAsia="宋体" w:cs="宋体"/>
          <w:color w:val="auto"/>
          <w:spacing w:val="-9"/>
          <w:sz w:val="24"/>
          <w:szCs w:val="24"/>
          <w:highlight w:val="none"/>
        </w:rPr>
        <w:t>https://www.mindray.com/cn/products/ultrasound/general-imaging/resona-7</w:t>
      </w:r>
      <w:r>
        <w:rPr>
          <w:rFonts w:hint="eastAsia" w:ascii="宋体" w:hAnsi="宋体" w:eastAsia="宋体" w:cs="宋体"/>
          <w:color w:val="auto"/>
          <w:spacing w:val="-9"/>
          <w:sz w:val="24"/>
          <w:szCs w:val="24"/>
          <w:highlight w:val="none"/>
        </w:rPr>
        <w:fldChar w:fldCharType="end"/>
      </w:r>
    </w:p>
    <w:p w14:paraId="20B52E1A">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eastAsia="宋体" w:cs="宋体"/>
          <w:color w:val="auto"/>
          <w:spacing w:val="-9"/>
          <w:sz w:val="24"/>
          <w:szCs w:val="24"/>
          <w:highlight w:val="none"/>
        </w:rPr>
        <w:t>法律依据3：中华人民共和国采购法实施条例 第二十条：采购人或采购代理机构有下列情形之一的，属于以不合理的条件对供应商实行差别待遇或者歧视待遇：（三）采购需求中的技术、服务等要求指向特定供应商、特定产品。</w:t>
      </w:r>
    </w:p>
    <w:p w14:paraId="7BA83332">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b/>
          <w:bCs/>
          <w:color w:val="auto"/>
          <w:spacing w:val="-9"/>
          <w:sz w:val="24"/>
          <w:szCs w:val="24"/>
          <w:highlight w:val="yellow"/>
        </w:rPr>
      </w:pPr>
      <w:r>
        <w:rPr>
          <w:rFonts w:hint="eastAsia" w:ascii="宋体" w:hAnsi="宋体" w:eastAsia="宋体" w:cs="宋体"/>
          <w:b/>
          <w:bCs/>
          <w:color w:val="auto"/>
          <w:spacing w:val="-9"/>
          <w:sz w:val="24"/>
          <w:szCs w:val="24"/>
          <w:highlight w:val="none"/>
          <w:u w:val="single"/>
        </w:rPr>
        <w:t>质疑事项</w:t>
      </w:r>
      <w:r>
        <w:rPr>
          <w:rFonts w:hint="eastAsia" w:cs="宋体"/>
          <w:b/>
          <w:bCs/>
          <w:color w:val="auto"/>
          <w:spacing w:val="-9"/>
          <w:sz w:val="24"/>
          <w:szCs w:val="24"/>
          <w:highlight w:val="none"/>
          <w:u w:val="single"/>
          <w:lang w:val="en-US" w:eastAsia="zh-CN"/>
        </w:rPr>
        <w:t>3</w:t>
      </w:r>
      <w:r>
        <w:rPr>
          <w:rFonts w:hint="eastAsia" w:cs="宋体"/>
          <w:b/>
          <w:bCs/>
          <w:color w:val="auto"/>
          <w:spacing w:val="-9"/>
          <w:sz w:val="24"/>
          <w:szCs w:val="24"/>
          <w:highlight w:val="none"/>
          <w:u w:val="single"/>
          <w:lang w:eastAsia="zh-CN"/>
        </w:rPr>
        <w:t>答</w:t>
      </w:r>
      <w:r>
        <w:rPr>
          <w:rFonts w:hint="eastAsia" w:ascii="宋体" w:hAnsi="宋体" w:eastAsia="宋体" w:cs="宋体"/>
          <w:b/>
          <w:bCs/>
          <w:color w:val="auto"/>
          <w:spacing w:val="-9"/>
          <w:sz w:val="24"/>
          <w:szCs w:val="24"/>
          <w:highlight w:val="none"/>
          <w:u w:val="single"/>
        </w:rPr>
        <w:t>复</w:t>
      </w:r>
      <w:r>
        <w:rPr>
          <w:rFonts w:hint="eastAsia" w:ascii="宋体" w:hAnsi="宋体" w:eastAsia="宋体" w:cs="宋体"/>
          <w:b/>
          <w:bCs/>
          <w:color w:val="auto"/>
          <w:spacing w:val="-9"/>
          <w:sz w:val="24"/>
          <w:szCs w:val="24"/>
          <w:highlight w:val="none"/>
        </w:rPr>
        <w:t>：</w:t>
      </w:r>
      <w:r>
        <w:rPr>
          <w:rFonts w:hint="eastAsia" w:cs="宋体"/>
          <w:b w:val="0"/>
          <w:bCs w:val="0"/>
          <w:color w:val="auto"/>
          <w:spacing w:val="-9"/>
          <w:sz w:val="24"/>
          <w:szCs w:val="24"/>
          <w:highlight w:val="none"/>
          <w:lang w:eastAsia="zh-CN"/>
        </w:rPr>
        <w:t>经充分市场调研核实，</w:t>
      </w:r>
      <w:r>
        <w:rPr>
          <w:rFonts w:hint="eastAsia" w:ascii="宋体" w:hAnsi="宋体" w:eastAsia="宋体" w:cs="宋体"/>
          <w:b w:val="0"/>
          <w:bCs w:val="0"/>
          <w:color w:val="auto"/>
          <w:spacing w:val="-9"/>
          <w:sz w:val="24"/>
          <w:szCs w:val="24"/>
          <w:highlight w:val="none"/>
          <w:lang w:val="en-US" w:eastAsia="zh-CN"/>
        </w:rPr>
        <w:t xml:space="preserve"> 剪切波定量式弹性成像为通用功能，多个品牌比如GE、声科、佳能、西门子等均具有这个功能。 </w:t>
      </w:r>
      <w:r>
        <w:rPr>
          <w:rFonts w:hint="eastAsia" w:cs="宋体"/>
          <w:b w:val="0"/>
          <w:bCs w:val="0"/>
          <w:color w:val="auto"/>
          <w:spacing w:val="-9"/>
          <w:sz w:val="24"/>
          <w:szCs w:val="24"/>
          <w:highlight w:val="none"/>
          <w:lang w:eastAsia="zh-CN"/>
        </w:rPr>
        <w:t>此参数设置不存在贵公司所描述的指向特定供应商、特定产品情形。调研结果如下：</w:t>
      </w:r>
    </w:p>
    <w:p w14:paraId="2BC18054">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r>
        <w:rPr>
          <w:rFonts w:hint="eastAsia" w:eastAsia="宋体"/>
          <w:color w:val="auto"/>
          <w:sz w:val="26"/>
          <w:szCs w:val="26"/>
          <w:lang w:eastAsia="zh-CN"/>
        </w:rPr>
        <w:drawing>
          <wp:anchor distT="0" distB="0" distL="114300" distR="114300" simplePos="0" relativeHeight="251661312" behindDoc="0" locked="0" layoutInCell="1" allowOverlap="1">
            <wp:simplePos x="0" y="0"/>
            <wp:positionH relativeFrom="column">
              <wp:posOffset>1067435</wp:posOffset>
            </wp:positionH>
            <wp:positionV relativeFrom="paragraph">
              <wp:posOffset>127635</wp:posOffset>
            </wp:positionV>
            <wp:extent cx="3542030" cy="6948170"/>
            <wp:effectExtent l="0" t="0" r="1270" b="5080"/>
            <wp:wrapNone/>
            <wp:docPr id="4" name="图片 4" descr="087928e6ebb70d520497f41dbc82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87928e6ebb70d520497f41dbc8216d"/>
                    <pic:cNvPicPr>
                      <a:picLocks noChangeAspect="1"/>
                    </pic:cNvPicPr>
                  </pic:nvPicPr>
                  <pic:blipFill>
                    <a:blip r:embed="rId9"/>
                    <a:srcRect t="5192" b="5880"/>
                    <a:stretch>
                      <a:fillRect/>
                    </a:stretch>
                  </pic:blipFill>
                  <pic:spPr>
                    <a:xfrm>
                      <a:off x="0" y="0"/>
                      <a:ext cx="3542030" cy="6948170"/>
                    </a:xfrm>
                    <a:prstGeom prst="rect">
                      <a:avLst/>
                    </a:prstGeom>
                  </pic:spPr>
                </pic:pic>
              </a:graphicData>
            </a:graphic>
          </wp:anchor>
        </w:drawing>
      </w:r>
    </w:p>
    <w:p w14:paraId="6EC5E653">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2AC7B0C5">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2DF808D7">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49D4AC4C">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6E170854">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739B2EFC">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3C153970">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3EA411E8">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293846D6">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191C1090">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167829D5">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2A3F5648">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6468E1C3">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291EA3F9">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5680A606">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70AFF54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26C75437">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612564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01E69FDE">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3C00E5DE">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36230C2D">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007E4FB">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r>
        <w:rPr>
          <w:rFonts w:hint="eastAsia" w:ascii="宋体" w:hAnsi="宋体" w:eastAsia="宋体" w:cs="宋体"/>
          <w:b w:val="0"/>
          <w:bCs w:val="0"/>
          <w:color w:val="000000"/>
          <w:sz w:val="24"/>
          <w:szCs w:val="24"/>
          <w:lang w:val="en-US" w:eastAsia="zh-CN"/>
        </w:rPr>
        <w:t>质疑事项3缺乏事实依据，质疑事项不成立。</w:t>
      </w:r>
    </w:p>
    <w:p w14:paraId="04BDFAA6">
      <w:pPr>
        <w:rPr>
          <w:rFonts w:hint="eastAsia" w:ascii="宋体" w:hAnsi="宋体" w:cs="宋体"/>
          <w:b/>
          <w:bCs/>
          <w:color w:val="auto"/>
          <w:sz w:val="24"/>
          <w:highlight w:val="none"/>
          <w:u w:val="single"/>
          <w:lang w:val="en-US" w:eastAsia="zh-CN"/>
        </w:rPr>
      </w:pPr>
      <w:r>
        <w:rPr>
          <w:rFonts w:hint="eastAsia" w:ascii="宋体" w:hAnsi="宋体" w:cs="宋体"/>
          <w:b/>
          <w:bCs/>
          <w:color w:val="auto"/>
          <w:sz w:val="24"/>
          <w:highlight w:val="none"/>
          <w:u w:val="single"/>
          <w:lang w:val="en-US" w:eastAsia="zh-CN"/>
        </w:rPr>
        <w:br w:type="page"/>
      </w:r>
    </w:p>
    <w:p w14:paraId="02D8E14C">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cs="宋体"/>
          <w:b/>
          <w:bCs/>
          <w:color w:val="auto"/>
          <w:sz w:val="24"/>
          <w:highlight w:val="none"/>
          <w:u w:val="single"/>
          <w:lang w:val="en-US" w:eastAsia="zh-CN"/>
        </w:rPr>
        <w:t>质疑事项4</w:t>
      </w:r>
      <w:r>
        <w:rPr>
          <w:rFonts w:hint="eastAsia" w:ascii="宋体" w:hAnsi="宋体" w:cs="宋体"/>
          <w:b/>
          <w:bCs/>
          <w:color w:val="auto"/>
          <w:sz w:val="24"/>
          <w:highlight w:val="none"/>
          <w:lang w:val="en-US" w:eastAsia="zh-CN"/>
        </w:rPr>
        <w:t>：</w:t>
      </w:r>
      <w:r>
        <w:rPr>
          <w:rFonts w:hint="eastAsia" w:ascii="宋体" w:hAnsi="宋体" w:eastAsia="宋体" w:cs="宋体"/>
          <w:color w:val="auto"/>
          <w:spacing w:val="-9"/>
          <w:sz w:val="24"/>
          <w:szCs w:val="24"/>
          <w:highlight w:val="none"/>
        </w:rPr>
        <w:t>“2.28 支持自动肝肾比测量，自动计算肝脏与肾皮层增益比值，提 供 HRI”为迈瑞品牌超声独有技术。</w:t>
      </w:r>
    </w:p>
    <w:p w14:paraId="313DA14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eastAsia="宋体" w:cs="宋体"/>
          <w:color w:val="auto"/>
          <w:spacing w:val="-9"/>
          <w:sz w:val="24"/>
          <w:szCs w:val="24"/>
          <w:highlight w:val="none"/>
        </w:rPr>
        <w:t>实事依据4：在迈瑞的官方网站中，在超声产品中关于“自动肝肾比”的介绍。https://www.mindray.com/cn/products/ultrasound/general-imaging/resona-r9</w:t>
      </w:r>
    </w:p>
    <w:p w14:paraId="612F06C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eastAsia="宋体" w:cs="宋体"/>
          <w:color w:val="auto"/>
          <w:spacing w:val="-9"/>
          <w:sz w:val="24"/>
          <w:szCs w:val="24"/>
          <w:highlight w:val="none"/>
        </w:rPr>
        <w:t>法律依据4：中华人民共和国采购法实施条例 第二十条：采购人或采购代理机构有下列情形之一的，属于以不合理的条件对供应商实行差别待遇或者歧视待遇：（三）采购需求中的技术、服务等要求指向特定供应商、特定产品。</w:t>
      </w:r>
    </w:p>
    <w:p w14:paraId="35AE29E8">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b/>
          <w:bCs/>
          <w:color w:val="auto"/>
          <w:spacing w:val="-9"/>
          <w:sz w:val="24"/>
          <w:szCs w:val="24"/>
          <w:highlight w:val="yellow"/>
        </w:rPr>
      </w:pPr>
      <w:r>
        <w:rPr>
          <w:rFonts w:hint="eastAsia" w:ascii="宋体" w:hAnsi="宋体" w:eastAsia="宋体" w:cs="宋体"/>
          <w:b/>
          <w:bCs/>
          <w:color w:val="auto"/>
          <w:spacing w:val="-9"/>
          <w:sz w:val="24"/>
          <w:szCs w:val="24"/>
          <w:highlight w:val="none"/>
          <w:u w:val="single"/>
        </w:rPr>
        <w:t>质疑事项</w:t>
      </w:r>
      <w:r>
        <w:rPr>
          <w:rFonts w:hint="eastAsia" w:cs="宋体"/>
          <w:b/>
          <w:bCs/>
          <w:color w:val="auto"/>
          <w:spacing w:val="-9"/>
          <w:sz w:val="24"/>
          <w:szCs w:val="24"/>
          <w:highlight w:val="none"/>
          <w:u w:val="single"/>
          <w:lang w:val="en-US" w:eastAsia="zh-CN"/>
        </w:rPr>
        <w:t>4</w:t>
      </w:r>
      <w:r>
        <w:rPr>
          <w:rFonts w:hint="eastAsia" w:cs="宋体"/>
          <w:b/>
          <w:bCs/>
          <w:color w:val="auto"/>
          <w:spacing w:val="-9"/>
          <w:sz w:val="24"/>
          <w:szCs w:val="24"/>
          <w:highlight w:val="none"/>
          <w:u w:val="single"/>
          <w:lang w:eastAsia="zh-CN"/>
        </w:rPr>
        <w:t>答</w:t>
      </w:r>
      <w:r>
        <w:rPr>
          <w:rFonts w:hint="eastAsia" w:ascii="宋体" w:hAnsi="宋体" w:eastAsia="宋体" w:cs="宋体"/>
          <w:b/>
          <w:bCs/>
          <w:color w:val="auto"/>
          <w:spacing w:val="-9"/>
          <w:sz w:val="24"/>
          <w:szCs w:val="24"/>
          <w:highlight w:val="none"/>
          <w:u w:val="single"/>
        </w:rPr>
        <w:t>复</w:t>
      </w:r>
      <w:r>
        <w:rPr>
          <w:rFonts w:hint="eastAsia" w:ascii="宋体" w:hAnsi="宋体" w:eastAsia="宋体" w:cs="宋体"/>
          <w:b/>
          <w:bCs/>
          <w:color w:val="auto"/>
          <w:spacing w:val="-9"/>
          <w:sz w:val="24"/>
          <w:szCs w:val="24"/>
          <w:highlight w:val="none"/>
        </w:rPr>
        <w:t>：</w:t>
      </w:r>
      <w:r>
        <w:rPr>
          <w:rFonts w:hint="eastAsia" w:cs="宋体"/>
          <w:b w:val="0"/>
          <w:bCs w:val="0"/>
          <w:color w:val="auto"/>
          <w:spacing w:val="-9"/>
          <w:sz w:val="24"/>
          <w:szCs w:val="24"/>
          <w:highlight w:val="none"/>
          <w:lang w:eastAsia="zh-CN"/>
        </w:rPr>
        <w:t>经充分市场调研核实，</w:t>
      </w:r>
      <w:r>
        <w:rPr>
          <w:rFonts w:hint="eastAsia" w:cs="宋体"/>
          <w:b w:val="0"/>
          <w:bCs w:val="0"/>
          <w:color w:val="auto"/>
          <w:spacing w:val="-9"/>
          <w:sz w:val="24"/>
          <w:szCs w:val="24"/>
          <w:highlight w:val="none"/>
          <w:lang w:val="en-US" w:eastAsia="zh-CN"/>
        </w:rPr>
        <w:t>自动肝肾比为通用功能，多个品牌如GE、开立、飞依诺等均具有这个功能。</w:t>
      </w:r>
      <w:r>
        <w:rPr>
          <w:rFonts w:hint="eastAsia" w:cs="宋体"/>
          <w:b w:val="0"/>
          <w:bCs w:val="0"/>
          <w:color w:val="auto"/>
          <w:spacing w:val="-9"/>
          <w:sz w:val="24"/>
          <w:szCs w:val="24"/>
          <w:highlight w:val="none"/>
          <w:lang w:eastAsia="zh-CN"/>
        </w:rPr>
        <w:t>此参数设置不存在贵公司所描述的指向特定供应商、特定产品情形。调研结果如下：</w:t>
      </w:r>
    </w:p>
    <w:p w14:paraId="4DEE622E">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r>
        <w:rPr>
          <w:rFonts w:hint="eastAsia" w:eastAsia="宋体"/>
          <w:color w:val="auto"/>
          <w:spacing w:val="-7"/>
          <w:lang w:eastAsia="zh-CN"/>
        </w:rPr>
        <w:drawing>
          <wp:anchor distT="0" distB="0" distL="114300" distR="114300" simplePos="0" relativeHeight="251662336" behindDoc="0" locked="0" layoutInCell="1" allowOverlap="1">
            <wp:simplePos x="0" y="0"/>
            <wp:positionH relativeFrom="column">
              <wp:posOffset>66675</wp:posOffset>
            </wp:positionH>
            <wp:positionV relativeFrom="paragraph">
              <wp:posOffset>223520</wp:posOffset>
            </wp:positionV>
            <wp:extent cx="6168390" cy="2005330"/>
            <wp:effectExtent l="0" t="0" r="3810" b="4445"/>
            <wp:wrapNone/>
            <wp:docPr id="5" name="图片 5" descr="94e0bd42d44576d57cff57134c9c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4e0bd42d44576d57cff57134c9c52a"/>
                    <pic:cNvPicPr>
                      <a:picLocks noChangeAspect="1"/>
                    </pic:cNvPicPr>
                  </pic:nvPicPr>
                  <pic:blipFill>
                    <a:blip r:embed="rId10"/>
                    <a:stretch>
                      <a:fillRect/>
                    </a:stretch>
                  </pic:blipFill>
                  <pic:spPr>
                    <a:xfrm>
                      <a:off x="0" y="0"/>
                      <a:ext cx="6168390" cy="2005330"/>
                    </a:xfrm>
                    <a:prstGeom prst="rect">
                      <a:avLst/>
                    </a:prstGeom>
                  </pic:spPr>
                </pic:pic>
              </a:graphicData>
            </a:graphic>
          </wp:anchor>
        </w:drawing>
      </w:r>
    </w:p>
    <w:p w14:paraId="4EFB167C">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7CD72F7B">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D97F8C9">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352369AC">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27A61ADA">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FEF64CE">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14C7F832">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r>
        <w:rPr>
          <w:rFonts w:hint="eastAsia" w:ascii="宋体" w:hAnsi="宋体" w:eastAsia="宋体" w:cs="宋体"/>
          <w:b w:val="0"/>
          <w:bCs w:val="0"/>
          <w:color w:val="000000"/>
          <w:sz w:val="24"/>
          <w:szCs w:val="24"/>
          <w:lang w:val="en-US" w:eastAsia="zh-CN"/>
        </w:rPr>
        <w:t>质疑事项4缺乏事实依据，质疑事项不成立。</w:t>
      </w:r>
    </w:p>
    <w:p w14:paraId="00700FE7">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042DD44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cs="宋体"/>
          <w:b/>
          <w:bCs/>
          <w:color w:val="auto"/>
          <w:sz w:val="24"/>
          <w:highlight w:val="none"/>
          <w:u w:val="single"/>
          <w:lang w:val="en-US" w:eastAsia="zh-CN"/>
        </w:rPr>
        <w:t>质疑事项5</w:t>
      </w:r>
      <w:r>
        <w:rPr>
          <w:rFonts w:hint="eastAsia" w:ascii="宋体" w:hAnsi="宋体" w:cs="宋体"/>
          <w:b/>
          <w:bCs/>
          <w:color w:val="auto"/>
          <w:sz w:val="24"/>
          <w:highlight w:val="none"/>
          <w:lang w:val="en-US" w:eastAsia="zh-CN"/>
        </w:rPr>
        <w:t>：</w:t>
      </w:r>
      <w:r>
        <w:rPr>
          <w:rFonts w:hint="eastAsia" w:ascii="宋体" w:hAnsi="宋体" w:eastAsia="宋体" w:cs="宋体"/>
          <w:color w:val="auto"/>
          <w:spacing w:val="-9"/>
          <w:sz w:val="24"/>
          <w:szCs w:val="24"/>
          <w:highlight w:val="none"/>
        </w:rPr>
        <w:t>“3.5▲自动盆底超声解决方案，支持盆底检查中-前中后盆腔的自 动测量，支持腹部、腔内、耻骨联合中轴线等三大坐标系，结合 妇产场景自动容积成像功能，实现从二维盆底切面全自动识别评 估肛提肌裂孔面积及自动测量等。”为迈瑞品牌超声独有技术。</w:t>
      </w:r>
    </w:p>
    <w:p w14:paraId="49E2A6F3">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eastAsia="宋体" w:cs="宋体"/>
          <w:color w:val="auto"/>
          <w:spacing w:val="-9"/>
          <w:sz w:val="24"/>
          <w:szCs w:val="24"/>
          <w:highlight w:val="none"/>
        </w:rPr>
        <w:t>实事依据5：在迈瑞的官方网站中，在超声产品中关于“自动盆底超声解决方案可提</w:t>
      </w:r>
      <w:r>
        <w:rPr>
          <w:rFonts w:hint="eastAsia" w:ascii="宋体" w:hAnsi="宋体" w:eastAsia="宋体" w:cs="宋体"/>
          <w:color w:val="auto"/>
          <w:spacing w:val="-11"/>
          <w:sz w:val="24"/>
          <w:szCs w:val="24"/>
          <w:highlight w:val="none"/>
        </w:rPr>
        <w:t>供前中后盆腔的自动测量、肛提肌裂孔自动切面识别及全自动测量评估等内容”的介绍。</w:t>
      </w:r>
      <w:r>
        <w:rPr>
          <w:rFonts w:hint="eastAsia" w:ascii="宋体" w:hAnsi="宋体" w:eastAsia="宋体" w:cs="宋体"/>
          <w:color w:val="auto"/>
          <w:spacing w:val="-9"/>
          <w:sz w:val="24"/>
          <w:szCs w:val="24"/>
          <w:highlight w:val="none"/>
        </w:rPr>
        <w:fldChar w:fldCharType="begin"/>
      </w:r>
      <w:r>
        <w:rPr>
          <w:rFonts w:hint="eastAsia" w:ascii="宋体" w:hAnsi="宋体" w:eastAsia="宋体" w:cs="宋体"/>
          <w:color w:val="auto"/>
          <w:spacing w:val="-9"/>
          <w:sz w:val="24"/>
          <w:szCs w:val="24"/>
          <w:highlight w:val="none"/>
        </w:rPr>
        <w:instrText xml:space="preserve"> HYPERLINK "https://www.mindray.com/cn/products/ultrasound/women-health/nuewa-r9" </w:instrText>
      </w:r>
      <w:r>
        <w:rPr>
          <w:rFonts w:hint="eastAsia" w:ascii="宋体" w:hAnsi="宋体" w:eastAsia="宋体" w:cs="宋体"/>
          <w:color w:val="auto"/>
          <w:spacing w:val="-9"/>
          <w:sz w:val="24"/>
          <w:szCs w:val="24"/>
          <w:highlight w:val="none"/>
        </w:rPr>
        <w:fldChar w:fldCharType="separate"/>
      </w:r>
      <w:r>
        <w:rPr>
          <w:rFonts w:hint="eastAsia" w:ascii="宋体" w:hAnsi="宋体" w:eastAsia="宋体" w:cs="宋体"/>
          <w:color w:val="auto"/>
          <w:spacing w:val="-9"/>
          <w:sz w:val="24"/>
          <w:szCs w:val="24"/>
          <w:highlight w:val="none"/>
        </w:rPr>
        <w:t>https://www.mindray.com/cn/products/ultrasound/women-health/nuewa-r9</w:t>
      </w:r>
      <w:r>
        <w:rPr>
          <w:rFonts w:hint="eastAsia" w:ascii="宋体" w:hAnsi="宋体" w:eastAsia="宋体" w:cs="宋体"/>
          <w:color w:val="auto"/>
          <w:spacing w:val="-9"/>
          <w:sz w:val="24"/>
          <w:szCs w:val="24"/>
          <w:highlight w:val="none"/>
        </w:rPr>
        <w:fldChar w:fldCharType="end"/>
      </w:r>
    </w:p>
    <w:p w14:paraId="38D74F07">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9"/>
          <w:sz w:val="24"/>
          <w:szCs w:val="24"/>
          <w:highlight w:val="none"/>
        </w:rPr>
      </w:pPr>
      <w:r>
        <w:rPr>
          <w:rFonts w:hint="eastAsia" w:ascii="宋体" w:hAnsi="宋体" w:eastAsia="宋体" w:cs="宋体"/>
          <w:color w:val="auto"/>
          <w:spacing w:val="-9"/>
          <w:sz w:val="24"/>
          <w:szCs w:val="24"/>
          <w:highlight w:val="none"/>
        </w:rPr>
        <w:t>法律依据5：中华人民共和国采购法实施条例 第二十条：采购人或采购代理机构有下列情形之一的，属于以不合理的条件对供应商实行差别待遇或者歧视待遇：（三）采购需求中的技术、服务等要求指向特定供应商、特定产品。</w:t>
      </w:r>
    </w:p>
    <w:p w14:paraId="7C0FA55B">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548ECB6D">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b/>
          <w:bCs/>
          <w:color w:val="auto"/>
          <w:spacing w:val="-9"/>
          <w:sz w:val="24"/>
          <w:szCs w:val="24"/>
          <w:highlight w:val="yellow"/>
        </w:rPr>
      </w:pPr>
      <w:r>
        <w:rPr>
          <w:rFonts w:hint="eastAsia" w:ascii="宋体" w:hAnsi="宋体" w:eastAsia="宋体" w:cs="宋体"/>
          <w:b/>
          <w:bCs/>
          <w:color w:val="auto"/>
          <w:spacing w:val="-9"/>
          <w:sz w:val="24"/>
          <w:szCs w:val="24"/>
          <w:highlight w:val="none"/>
          <w:u w:val="single"/>
        </w:rPr>
        <w:t>质疑事项</w:t>
      </w:r>
      <w:r>
        <w:rPr>
          <w:rFonts w:hint="eastAsia" w:cs="宋体"/>
          <w:b/>
          <w:bCs/>
          <w:color w:val="auto"/>
          <w:spacing w:val="-9"/>
          <w:sz w:val="24"/>
          <w:szCs w:val="24"/>
          <w:highlight w:val="none"/>
          <w:u w:val="single"/>
          <w:lang w:val="en-US" w:eastAsia="zh-CN"/>
        </w:rPr>
        <w:t>5</w:t>
      </w:r>
      <w:r>
        <w:rPr>
          <w:rFonts w:hint="eastAsia" w:cs="宋体"/>
          <w:b/>
          <w:bCs/>
          <w:color w:val="auto"/>
          <w:spacing w:val="-9"/>
          <w:sz w:val="24"/>
          <w:szCs w:val="24"/>
          <w:highlight w:val="none"/>
          <w:u w:val="single"/>
          <w:lang w:eastAsia="zh-CN"/>
        </w:rPr>
        <w:t>答</w:t>
      </w:r>
      <w:r>
        <w:rPr>
          <w:rFonts w:hint="eastAsia" w:ascii="宋体" w:hAnsi="宋体" w:eastAsia="宋体" w:cs="宋体"/>
          <w:b/>
          <w:bCs/>
          <w:color w:val="auto"/>
          <w:spacing w:val="-9"/>
          <w:sz w:val="24"/>
          <w:szCs w:val="24"/>
          <w:highlight w:val="none"/>
          <w:u w:val="single"/>
        </w:rPr>
        <w:t>复</w:t>
      </w:r>
      <w:r>
        <w:rPr>
          <w:rFonts w:hint="eastAsia" w:ascii="宋体" w:hAnsi="宋体" w:eastAsia="宋体" w:cs="宋体"/>
          <w:b/>
          <w:bCs/>
          <w:color w:val="auto"/>
          <w:spacing w:val="-9"/>
          <w:sz w:val="24"/>
          <w:szCs w:val="24"/>
          <w:highlight w:val="none"/>
        </w:rPr>
        <w:t>：</w:t>
      </w:r>
      <w:r>
        <w:rPr>
          <w:rFonts w:hint="eastAsia" w:cs="宋体"/>
          <w:b w:val="0"/>
          <w:bCs w:val="0"/>
          <w:color w:val="auto"/>
          <w:spacing w:val="-9"/>
          <w:sz w:val="24"/>
          <w:szCs w:val="24"/>
          <w:highlight w:val="none"/>
          <w:lang w:eastAsia="zh-CN"/>
        </w:rPr>
        <w:t>经充分市场调研核实，</w:t>
      </w:r>
      <w:r>
        <w:rPr>
          <w:rFonts w:hint="eastAsia" w:ascii="宋体" w:hAnsi="宋体" w:eastAsia="宋体" w:cs="宋体"/>
          <w:b w:val="0"/>
          <w:bCs w:val="0"/>
          <w:color w:val="auto"/>
          <w:spacing w:val="-9"/>
          <w:sz w:val="24"/>
          <w:szCs w:val="24"/>
          <w:highlight w:val="none"/>
          <w:lang w:val="en-US" w:eastAsia="zh-CN"/>
        </w:rPr>
        <w:t>智能盆底超声为通用功能，多个品牌比如GE、开立、飞依诺等均具有这个功能。</w:t>
      </w:r>
      <w:r>
        <w:rPr>
          <w:rFonts w:hint="eastAsia" w:cs="宋体"/>
          <w:b w:val="0"/>
          <w:bCs w:val="0"/>
          <w:color w:val="auto"/>
          <w:spacing w:val="-9"/>
          <w:sz w:val="24"/>
          <w:szCs w:val="24"/>
          <w:highlight w:val="none"/>
          <w:lang w:eastAsia="zh-CN"/>
        </w:rPr>
        <w:t>此参数设置不存在贵公司所描述的指向特定供应商、特定产品情形。调研结果如下：</w:t>
      </w:r>
    </w:p>
    <w:p w14:paraId="25349B77">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r>
        <w:rPr>
          <w:rFonts w:hint="eastAsia" w:eastAsia="宋体"/>
          <w:color w:val="auto"/>
          <w:spacing w:val="-7"/>
          <w:lang w:eastAsia="zh-CN"/>
        </w:rPr>
        <w:drawing>
          <wp:anchor distT="0" distB="0" distL="114300" distR="114300" simplePos="0" relativeHeight="251664384" behindDoc="0" locked="0" layoutInCell="1" allowOverlap="1">
            <wp:simplePos x="0" y="0"/>
            <wp:positionH relativeFrom="column">
              <wp:posOffset>3400425</wp:posOffset>
            </wp:positionH>
            <wp:positionV relativeFrom="paragraph">
              <wp:posOffset>269875</wp:posOffset>
            </wp:positionV>
            <wp:extent cx="1962150" cy="4571365"/>
            <wp:effectExtent l="0" t="0" r="0" b="635"/>
            <wp:wrapNone/>
            <wp:docPr id="8" name="图片 8" descr="172432768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4327682556"/>
                    <pic:cNvPicPr>
                      <a:picLocks noChangeAspect="1"/>
                    </pic:cNvPicPr>
                  </pic:nvPicPr>
                  <pic:blipFill>
                    <a:blip r:embed="rId11"/>
                    <a:srcRect l="4588" r="17702"/>
                    <a:stretch>
                      <a:fillRect/>
                    </a:stretch>
                  </pic:blipFill>
                  <pic:spPr>
                    <a:xfrm>
                      <a:off x="0" y="0"/>
                      <a:ext cx="1962150" cy="4571365"/>
                    </a:xfrm>
                    <a:prstGeom prst="rect">
                      <a:avLst/>
                    </a:prstGeom>
                  </pic:spPr>
                </pic:pic>
              </a:graphicData>
            </a:graphic>
          </wp:anchor>
        </w:drawing>
      </w:r>
      <w:r>
        <w:rPr>
          <w:rFonts w:hint="eastAsia" w:eastAsia="宋体"/>
          <w:color w:val="auto"/>
          <w:spacing w:val="-7"/>
          <w:lang w:eastAsia="zh-CN"/>
        </w:rPr>
        <w:drawing>
          <wp:anchor distT="0" distB="0" distL="114300" distR="114300" simplePos="0" relativeHeight="251663360" behindDoc="0" locked="0" layoutInCell="1" allowOverlap="1">
            <wp:simplePos x="0" y="0"/>
            <wp:positionH relativeFrom="column">
              <wp:posOffset>-48895</wp:posOffset>
            </wp:positionH>
            <wp:positionV relativeFrom="paragraph">
              <wp:posOffset>325120</wp:posOffset>
            </wp:positionV>
            <wp:extent cx="3220720" cy="4318000"/>
            <wp:effectExtent l="0" t="0" r="8255" b="6350"/>
            <wp:wrapNone/>
            <wp:docPr id="6" name="图片 6" descr="853e5d0ae3807edf0c3c8e40d786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53e5d0ae3807edf0c3c8e40d7864bf"/>
                    <pic:cNvPicPr>
                      <a:picLocks noChangeAspect="1"/>
                    </pic:cNvPicPr>
                  </pic:nvPicPr>
                  <pic:blipFill>
                    <a:blip r:embed="rId12"/>
                    <a:srcRect t="5549" b="33723"/>
                    <a:stretch>
                      <a:fillRect/>
                    </a:stretch>
                  </pic:blipFill>
                  <pic:spPr>
                    <a:xfrm>
                      <a:off x="0" y="0"/>
                      <a:ext cx="3220720" cy="4318000"/>
                    </a:xfrm>
                    <a:prstGeom prst="rect">
                      <a:avLst/>
                    </a:prstGeom>
                  </pic:spPr>
                </pic:pic>
              </a:graphicData>
            </a:graphic>
          </wp:anchor>
        </w:drawing>
      </w:r>
    </w:p>
    <w:p w14:paraId="33E8579B">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03D2DAD8">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05643C69">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700798B7">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1C737CF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8A8DE18">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5508F82D">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33CC546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5CCB069">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77BEF4B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12E66BB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2B0DECFA">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027E948C">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5898FCF8">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2114075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r>
        <w:rPr>
          <w:rFonts w:hint="eastAsia" w:ascii="宋体" w:hAnsi="宋体" w:eastAsia="宋体" w:cs="宋体"/>
          <w:b w:val="0"/>
          <w:bCs w:val="0"/>
          <w:color w:val="000000"/>
          <w:sz w:val="24"/>
          <w:szCs w:val="24"/>
          <w:lang w:val="en-US" w:eastAsia="zh-CN"/>
        </w:rPr>
        <w:t>质疑事项5缺乏事实依据，质疑事项不成立。</w:t>
      </w:r>
    </w:p>
    <w:p w14:paraId="65850F82">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11"/>
          <w:sz w:val="24"/>
          <w:szCs w:val="24"/>
          <w:highlight w:val="none"/>
        </w:rPr>
      </w:pPr>
      <w:r>
        <w:rPr>
          <w:rFonts w:hint="eastAsia" w:ascii="宋体" w:hAnsi="宋体" w:cs="宋体"/>
          <w:b/>
          <w:bCs/>
          <w:color w:val="auto"/>
          <w:sz w:val="24"/>
          <w:highlight w:val="none"/>
          <w:u w:val="single"/>
          <w:lang w:val="en-US" w:eastAsia="zh-CN"/>
        </w:rPr>
        <w:t>质疑事项6</w:t>
      </w:r>
      <w:r>
        <w:rPr>
          <w:rFonts w:hint="eastAsia" w:ascii="宋体" w:hAnsi="宋体" w:cs="宋体"/>
          <w:b/>
          <w:bCs/>
          <w:color w:val="auto"/>
          <w:sz w:val="24"/>
          <w:highlight w:val="none"/>
          <w:lang w:val="en-US" w:eastAsia="zh-CN"/>
        </w:rPr>
        <w:t>：</w:t>
      </w:r>
      <w:r>
        <w:rPr>
          <w:rFonts w:hint="eastAsia" w:ascii="宋体" w:hAnsi="宋体" w:eastAsia="宋体" w:cs="宋体"/>
          <w:color w:val="auto"/>
          <w:spacing w:val="-11"/>
          <w:sz w:val="24"/>
          <w:szCs w:val="24"/>
          <w:highlight w:val="none"/>
        </w:rPr>
        <w:t>“6.1▲具有远程图像通讯功能，超声机器内同时具有手机扫二维 码和输入账号密码两种登录功能，可进行将静态和动态图像发送 到指定的个体账户和群账户，手机和电脑等终端随时随地可以查 看，并可以在手机和电脑端进行添加备注”“6.2 通过无线传输支持移动终端设备进行远程控制超声机器图像 参数调节、远程病人信息管理: 浏览，查询，获取，删除病人信 息等”为迈瑞品牌超声独有技术。</w:t>
      </w:r>
    </w:p>
    <w:p w14:paraId="0C9A018E">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11"/>
          <w:sz w:val="24"/>
          <w:szCs w:val="24"/>
          <w:highlight w:val="none"/>
        </w:rPr>
      </w:pPr>
      <w:r>
        <w:rPr>
          <w:rFonts w:hint="eastAsia" w:ascii="宋体" w:hAnsi="宋体" w:eastAsia="宋体" w:cs="宋体"/>
          <w:color w:val="auto"/>
          <w:spacing w:val="-11"/>
          <w:sz w:val="24"/>
          <w:szCs w:val="24"/>
          <w:highlight w:val="none"/>
        </w:rPr>
        <w:t>实事依据6：在迈瑞的官方网站中，在超声产品中关于“瑞影云++平台、远程影像平台”的文字及视频介绍。</w:t>
      </w:r>
      <w:r>
        <w:rPr>
          <w:rFonts w:hint="eastAsia" w:ascii="宋体" w:hAnsi="宋体" w:eastAsia="宋体" w:cs="宋体"/>
          <w:color w:val="auto"/>
          <w:spacing w:val="-11"/>
          <w:sz w:val="24"/>
          <w:szCs w:val="24"/>
          <w:highlight w:val="none"/>
        </w:rPr>
        <w:fldChar w:fldCharType="begin"/>
      </w:r>
      <w:r>
        <w:rPr>
          <w:rFonts w:hint="eastAsia" w:ascii="宋体" w:hAnsi="宋体" w:eastAsia="宋体" w:cs="宋体"/>
          <w:color w:val="auto"/>
          <w:spacing w:val="-11"/>
          <w:sz w:val="24"/>
          <w:szCs w:val="24"/>
          <w:highlight w:val="none"/>
        </w:rPr>
        <w:instrText xml:space="preserve"> HYPERLINK "https://www.mindray.com/cn/solutions/ultrasync" </w:instrText>
      </w:r>
      <w:r>
        <w:rPr>
          <w:rFonts w:hint="eastAsia" w:ascii="宋体" w:hAnsi="宋体" w:eastAsia="宋体" w:cs="宋体"/>
          <w:color w:val="auto"/>
          <w:spacing w:val="-11"/>
          <w:sz w:val="24"/>
          <w:szCs w:val="24"/>
          <w:highlight w:val="none"/>
        </w:rPr>
        <w:fldChar w:fldCharType="separate"/>
      </w:r>
      <w:r>
        <w:rPr>
          <w:rFonts w:hint="eastAsia" w:ascii="宋体" w:hAnsi="宋体" w:eastAsia="宋体" w:cs="宋体"/>
          <w:color w:val="auto"/>
          <w:spacing w:val="-11"/>
          <w:sz w:val="24"/>
          <w:szCs w:val="24"/>
          <w:highlight w:val="none"/>
        </w:rPr>
        <w:t>https://www.mindray.com/cn/solutions/ultrasync</w:t>
      </w:r>
      <w:r>
        <w:rPr>
          <w:rFonts w:hint="eastAsia" w:ascii="宋体" w:hAnsi="宋体" w:eastAsia="宋体" w:cs="宋体"/>
          <w:color w:val="auto"/>
          <w:spacing w:val="-11"/>
          <w:sz w:val="24"/>
          <w:szCs w:val="24"/>
          <w:highlight w:val="none"/>
        </w:rPr>
        <w:fldChar w:fldCharType="end"/>
      </w:r>
    </w:p>
    <w:p w14:paraId="034424D2">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color w:val="auto"/>
          <w:spacing w:val="-11"/>
          <w:sz w:val="24"/>
          <w:szCs w:val="24"/>
          <w:highlight w:val="none"/>
        </w:rPr>
      </w:pPr>
      <w:r>
        <w:rPr>
          <w:rFonts w:hint="eastAsia" w:ascii="宋体" w:hAnsi="宋体" w:eastAsia="宋体" w:cs="宋体"/>
          <w:color w:val="auto"/>
          <w:spacing w:val="-11"/>
          <w:sz w:val="24"/>
          <w:szCs w:val="24"/>
          <w:highlight w:val="none"/>
        </w:rPr>
        <w:t>法律依据6：中华人民共和国采购法实施条例 第二十条：采购人或采购代理机构有下列情形之一的，属于以不合理的条件对供应商实行差别待遇或者歧视待遇：（三）采购需求中的技术、服务等要求指向特定供应商、特定产品。</w:t>
      </w:r>
    </w:p>
    <w:p w14:paraId="314E2FC5">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b/>
          <w:bCs/>
          <w:color w:val="auto"/>
          <w:spacing w:val="-9"/>
          <w:sz w:val="24"/>
          <w:szCs w:val="24"/>
          <w:highlight w:val="yellow"/>
        </w:rPr>
      </w:pPr>
      <w:r>
        <w:rPr>
          <w:rFonts w:hint="eastAsia" w:ascii="宋体" w:hAnsi="宋体" w:eastAsia="宋体" w:cs="宋体"/>
          <w:b/>
          <w:bCs/>
          <w:color w:val="auto"/>
          <w:spacing w:val="-9"/>
          <w:sz w:val="24"/>
          <w:szCs w:val="24"/>
          <w:highlight w:val="none"/>
          <w:u w:val="single"/>
        </w:rPr>
        <w:t>质疑事项</w:t>
      </w:r>
      <w:r>
        <w:rPr>
          <w:rFonts w:hint="eastAsia" w:cs="宋体"/>
          <w:b/>
          <w:bCs/>
          <w:color w:val="auto"/>
          <w:spacing w:val="-9"/>
          <w:sz w:val="24"/>
          <w:szCs w:val="24"/>
          <w:highlight w:val="none"/>
          <w:u w:val="single"/>
          <w:lang w:val="en-US" w:eastAsia="zh-CN"/>
        </w:rPr>
        <w:t>6</w:t>
      </w:r>
      <w:r>
        <w:rPr>
          <w:rFonts w:hint="eastAsia" w:cs="宋体"/>
          <w:b/>
          <w:bCs/>
          <w:color w:val="auto"/>
          <w:spacing w:val="-9"/>
          <w:sz w:val="24"/>
          <w:szCs w:val="24"/>
          <w:highlight w:val="none"/>
          <w:u w:val="single"/>
          <w:lang w:eastAsia="zh-CN"/>
        </w:rPr>
        <w:t>答</w:t>
      </w:r>
      <w:r>
        <w:rPr>
          <w:rFonts w:hint="eastAsia" w:ascii="宋体" w:hAnsi="宋体" w:eastAsia="宋体" w:cs="宋体"/>
          <w:b/>
          <w:bCs/>
          <w:color w:val="auto"/>
          <w:spacing w:val="-9"/>
          <w:sz w:val="24"/>
          <w:szCs w:val="24"/>
          <w:highlight w:val="none"/>
          <w:u w:val="single"/>
        </w:rPr>
        <w:t>复</w:t>
      </w:r>
      <w:r>
        <w:rPr>
          <w:rFonts w:hint="eastAsia" w:ascii="宋体" w:hAnsi="宋体" w:eastAsia="宋体" w:cs="宋体"/>
          <w:b/>
          <w:bCs/>
          <w:color w:val="auto"/>
          <w:spacing w:val="-9"/>
          <w:sz w:val="24"/>
          <w:szCs w:val="24"/>
          <w:highlight w:val="none"/>
        </w:rPr>
        <w:t>：</w:t>
      </w:r>
      <w:r>
        <w:rPr>
          <w:rFonts w:hint="eastAsia" w:cs="宋体"/>
          <w:b w:val="0"/>
          <w:bCs w:val="0"/>
          <w:color w:val="auto"/>
          <w:spacing w:val="-9"/>
          <w:sz w:val="24"/>
          <w:szCs w:val="24"/>
          <w:highlight w:val="none"/>
          <w:lang w:eastAsia="zh-CN"/>
        </w:rPr>
        <w:t>经充分市场调研核实，远程图像通讯功能为通用功能，多个品牌比如GE、汕超、华声等均具有这个功能。此参数设置不存在贵公司所描述的指向特定供应商、特定产品情形。调研结果如下：</w:t>
      </w:r>
    </w:p>
    <w:p w14:paraId="73E675AC">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r>
        <w:rPr>
          <w:rFonts w:hint="eastAsia" w:ascii="仿宋" w:hAnsi="仿宋" w:eastAsia="仿宋" w:cs="仿宋"/>
          <w:b w:val="0"/>
          <w:bCs w:val="0"/>
          <w:color w:val="auto"/>
          <w:kern w:val="2"/>
          <w:sz w:val="30"/>
          <w:szCs w:val="30"/>
          <w:lang w:val="en-US" w:eastAsia="zh-CN"/>
        </w:rPr>
        <w:drawing>
          <wp:anchor distT="0" distB="0" distL="114300" distR="114300" simplePos="0" relativeHeight="251665408" behindDoc="0" locked="0" layoutInCell="1" allowOverlap="1">
            <wp:simplePos x="0" y="0"/>
            <wp:positionH relativeFrom="column">
              <wp:posOffset>802005</wp:posOffset>
            </wp:positionH>
            <wp:positionV relativeFrom="paragraph">
              <wp:posOffset>204470</wp:posOffset>
            </wp:positionV>
            <wp:extent cx="3233420" cy="3980180"/>
            <wp:effectExtent l="0" t="0" r="5080" b="1270"/>
            <wp:wrapNone/>
            <wp:docPr id="9" name="图片 9" descr="660f313524b7c3399382ab5fbe6e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60f313524b7c3399382ab5fbe6e6af"/>
                    <pic:cNvPicPr>
                      <a:picLocks noChangeAspect="1"/>
                    </pic:cNvPicPr>
                  </pic:nvPicPr>
                  <pic:blipFill>
                    <a:blip r:embed="rId13"/>
                    <a:srcRect t="5822" b="38376"/>
                    <a:stretch>
                      <a:fillRect/>
                    </a:stretch>
                  </pic:blipFill>
                  <pic:spPr>
                    <a:xfrm>
                      <a:off x="0" y="0"/>
                      <a:ext cx="3233420" cy="3980180"/>
                    </a:xfrm>
                    <a:prstGeom prst="rect">
                      <a:avLst/>
                    </a:prstGeom>
                  </pic:spPr>
                </pic:pic>
              </a:graphicData>
            </a:graphic>
          </wp:anchor>
        </w:drawing>
      </w:r>
    </w:p>
    <w:p w14:paraId="4B7D4F97">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497FDEAF">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02BF626B">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2613DC13">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0A285980">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217A1381">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0B970F08">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color w:val="auto"/>
          <w:sz w:val="24"/>
        </w:rPr>
      </w:pPr>
    </w:p>
    <w:p w14:paraId="43EBC1F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17984EB">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041122D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DCE3D3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39BAAC3C">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06D42A02">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r>
        <w:rPr>
          <w:rFonts w:hint="eastAsia" w:ascii="宋体" w:hAnsi="宋体" w:eastAsia="宋体" w:cs="宋体"/>
          <w:b w:val="0"/>
          <w:bCs w:val="0"/>
          <w:color w:val="000000"/>
          <w:sz w:val="24"/>
          <w:szCs w:val="24"/>
          <w:lang w:val="en-US" w:eastAsia="zh-CN"/>
        </w:rPr>
        <w:t>质疑事项6缺乏事实依据，质疑事项不成立。</w:t>
      </w:r>
    </w:p>
    <w:p w14:paraId="06D3A11C">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color w:val="auto"/>
          <w:sz w:val="24"/>
        </w:rPr>
      </w:pPr>
      <w:r>
        <w:rPr>
          <w:rFonts w:hint="eastAsia" w:ascii="宋体" w:hAnsi="宋体" w:cs="宋体"/>
          <w:b/>
          <w:bCs/>
          <w:color w:val="auto"/>
          <w:sz w:val="24"/>
          <w:highlight w:val="none"/>
          <w:u w:val="single"/>
          <w:lang w:val="en-US" w:eastAsia="zh-CN"/>
        </w:rPr>
        <w:t>质疑事项7</w:t>
      </w:r>
      <w:r>
        <w:rPr>
          <w:rFonts w:hint="eastAsia" w:ascii="宋体" w:hAnsi="宋体" w:cs="宋体"/>
          <w:b/>
          <w:bCs/>
          <w:color w:val="auto"/>
          <w:sz w:val="24"/>
          <w:highlight w:val="none"/>
          <w:lang w:val="en-US" w:eastAsia="zh-CN"/>
        </w:rPr>
        <w:t>：</w:t>
      </w:r>
      <w:r>
        <w:rPr>
          <w:rFonts w:hint="eastAsia" w:ascii="宋体" w:hAnsi="宋体" w:cs="宋体"/>
          <w:color w:val="auto"/>
          <w:sz w:val="24"/>
        </w:rPr>
        <w:t>“7.5▲支持腔内 STE 剪切波弹性成像功能。”为迈瑞品牌超声独有技术。</w:t>
      </w:r>
    </w:p>
    <w:p w14:paraId="4E0F7321">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color w:val="auto"/>
          <w:sz w:val="24"/>
        </w:rPr>
      </w:pPr>
      <w:r>
        <w:rPr>
          <w:rFonts w:hint="eastAsia" w:ascii="宋体" w:hAnsi="宋体" w:cs="宋体"/>
          <w:color w:val="auto"/>
          <w:sz w:val="24"/>
        </w:rPr>
        <w:t>实事依据7：在迈瑞的官方网站中，在超声产品中关于“STE 剪切波弹性成像功能”的介绍。</w:t>
      </w:r>
      <w:r>
        <w:rPr>
          <w:rFonts w:hint="eastAsia" w:ascii="宋体" w:hAnsi="宋体" w:cs="宋体"/>
          <w:color w:val="auto"/>
          <w:sz w:val="24"/>
        </w:rPr>
        <w:fldChar w:fldCharType="begin"/>
      </w:r>
      <w:r>
        <w:rPr>
          <w:rFonts w:hint="eastAsia" w:ascii="宋体" w:hAnsi="宋体" w:cs="宋体"/>
          <w:color w:val="auto"/>
          <w:sz w:val="24"/>
        </w:rPr>
        <w:instrText xml:space="preserve"> HYPERLINK "https://www.mindray.com/cn/products/ultrasound/general-imaging/resona-7" </w:instrText>
      </w:r>
      <w:r>
        <w:rPr>
          <w:rFonts w:hint="eastAsia" w:ascii="宋体" w:hAnsi="宋体" w:cs="宋体"/>
          <w:color w:val="auto"/>
          <w:sz w:val="24"/>
        </w:rPr>
        <w:fldChar w:fldCharType="separate"/>
      </w:r>
      <w:r>
        <w:rPr>
          <w:rFonts w:hint="eastAsia" w:ascii="宋体" w:hAnsi="宋体" w:cs="宋体"/>
          <w:color w:val="auto"/>
          <w:sz w:val="24"/>
        </w:rPr>
        <w:t>https://www.mindray.com/cn/products/ultrasound/general-imaging/resona-7</w:t>
      </w:r>
      <w:r>
        <w:rPr>
          <w:rFonts w:hint="eastAsia" w:ascii="宋体" w:hAnsi="宋体" w:cs="宋体"/>
          <w:color w:val="auto"/>
          <w:sz w:val="24"/>
        </w:rPr>
        <w:fldChar w:fldCharType="end"/>
      </w:r>
    </w:p>
    <w:p w14:paraId="5D4E7CBE">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color w:val="auto"/>
          <w:sz w:val="24"/>
        </w:rPr>
      </w:pPr>
      <w:r>
        <w:rPr>
          <w:rFonts w:hint="eastAsia" w:ascii="宋体" w:hAnsi="宋体" w:cs="宋体"/>
          <w:color w:val="auto"/>
          <w:sz w:val="24"/>
        </w:rPr>
        <w:t>法律依据7：中华人民共和国采购法实施条例 第二十条：采购人或采购代理机构有下列情形之一的，属于以不合理的条件对供应商实行差别待遇或者歧视待遇：（三）采购需求中的技术、服务等要求指向特定供应商、特定产品。</w:t>
      </w:r>
    </w:p>
    <w:p w14:paraId="408C02A9">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b/>
          <w:bCs/>
          <w:color w:val="auto"/>
          <w:spacing w:val="-9"/>
          <w:sz w:val="24"/>
          <w:szCs w:val="24"/>
          <w:highlight w:val="yellow"/>
        </w:rPr>
      </w:pPr>
      <w:r>
        <w:rPr>
          <w:rFonts w:hint="eastAsia" w:ascii="宋体" w:hAnsi="宋体" w:eastAsia="宋体" w:cs="宋体"/>
          <w:b/>
          <w:bCs/>
          <w:color w:val="auto"/>
          <w:spacing w:val="-9"/>
          <w:sz w:val="24"/>
          <w:szCs w:val="24"/>
          <w:highlight w:val="none"/>
          <w:u w:val="single"/>
        </w:rPr>
        <w:t>质疑事项</w:t>
      </w:r>
      <w:r>
        <w:rPr>
          <w:rFonts w:hint="eastAsia" w:cs="宋体"/>
          <w:b/>
          <w:bCs/>
          <w:color w:val="auto"/>
          <w:spacing w:val="-9"/>
          <w:sz w:val="24"/>
          <w:szCs w:val="24"/>
          <w:highlight w:val="none"/>
          <w:u w:val="single"/>
          <w:lang w:val="en-US" w:eastAsia="zh-CN"/>
        </w:rPr>
        <w:t>7</w:t>
      </w:r>
      <w:r>
        <w:rPr>
          <w:rFonts w:hint="eastAsia" w:cs="宋体"/>
          <w:b/>
          <w:bCs/>
          <w:color w:val="auto"/>
          <w:spacing w:val="-9"/>
          <w:sz w:val="24"/>
          <w:szCs w:val="24"/>
          <w:highlight w:val="none"/>
          <w:u w:val="single"/>
          <w:lang w:eastAsia="zh-CN"/>
        </w:rPr>
        <w:t>答</w:t>
      </w:r>
      <w:r>
        <w:rPr>
          <w:rFonts w:hint="eastAsia" w:ascii="宋体" w:hAnsi="宋体" w:eastAsia="宋体" w:cs="宋体"/>
          <w:b/>
          <w:bCs/>
          <w:color w:val="auto"/>
          <w:spacing w:val="-9"/>
          <w:sz w:val="24"/>
          <w:szCs w:val="24"/>
          <w:highlight w:val="none"/>
          <w:u w:val="single"/>
        </w:rPr>
        <w:t>复</w:t>
      </w:r>
      <w:r>
        <w:rPr>
          <w:rFonts w:hint="eastAsia" w:ascii="宋体" w:hAnsi="宋体" w:eastAsia="宋体" w:cs="宋体"/>
          <w:b/>
          <w:bCs/>
          <w:color w:val="auto"/>
          <w:spacing w:val="-9"/>
          <w:sz w:val="24"/>
          <w:szCs w:val="24"/>
          <w:highlight w:val="none"/>
        </w:rPr>
        <w:t>：</w:t>
      </w:r>
      <w:r>
        <w:rPr>
          <w:rFonts w:hint="eastAsia" w:cs="宋体"/>
          <w:b w:val="0"/>
          <w:bCs w:val="0"/>
          <w:color w:val="auto"/>
          <w:spacing w:val="-9"/>
          <w:sz w:val="24"/>
          <w:szCs w:val="24"/>
          <w:highlight w:val="none"/>
          <w:lang w:eastAsia="zh-CN"/>
        </w:rPr>
        <w:t>经充分市场调研核实，腔内剪切波弹性成像功能为通用功能，多个品牌比如GE、声科、佳能等均具有这个功能。</w:t>
      </w:r>
      <w:r>
        <w:rPr>
          <w:rFonts w:hint="eastAsia" w:ascii="宋体" w:hAnsi="宋体" w:eastAsia="宋体" w:cs="宋体"/>
          <w:b w:val="0"/>
          <w:bCs w:val="0"/>
          <w:color w:val="auto"/>
          <w:spacing w:val="-9"/>
          <w:sz w:val="24"/>
          <w:szCs w:val="24"/>
          <w:highlight w:val="none"/>
          <w:lang w:val="en-US" w:eastAsia="zh-CN"/>
        </w:rPr>
        <w:t xml:space="preserve"> </w:t>
      </w:r>
      <w:r>
        <w:rPr>
          <w:rFonts w:hint="eastAsia" w:cs="宋体"/>
          <w:b w:val="0"/>
          <w:bCs w:val="0"/>
          <w:color w:val="auto"/>
          <w:spacing w:val="-9"/>
          <w:sz w:val="24"/>
          <w:szCs w:val="24"/>
          <w:highlight w:val="none"/>
          <w:lang w:eastAsia="zh-CN"/>
        </w:rPr>
        <w:t>此参数设置不存在贵公司所描述的指向特定供应商、特定产品情形。调研结果如下：</w:t>
      </w:r>
    </w:p>
    <w:p w14:paraId="3B16BF34">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r>
        <w:rPr>
          <w:rFonts w:hint="eastAsia" w:ascii="仿宋" w:hAnsi="仿宋" w:eastAsia="宋体" w:cs="仿宋"/>
          <w:b w:val="0"/>
          <w:bCs w:val="0"/>
          <w:color w:val="auto"/>
          <w:kern w:val="2"/>
          <w:sz w:val="30"/>
          <w:szCs w:val="30"/>
          <w:lang w:val="en-US" w:eastAsia="zh-CN"/>
        </w:rPr>
        <w:drawing>
          <wp:anchor distT="0" distB="0" distL="114300" distR="114300" simplePos="0" relativeHeight="251667456" behindDoc="0" locked="0" layoutInCell="1" allowOverlap="1">
            <wp:simplePos x="0" y="0"/>
            <wp:positionH relativeFrom="column">
              <wp:posOffset>3005455</wp:posOffset>
            </wp:positionH>
            <wp:positionV relativeFrom="paragraph">
              <wp:posOffset>131445</wp:posOffset>
            </wp:positionV>
            <wp:extent cx="3239135" cy="4307840"/>
            <wp:effectExtent l="0" t="0" r="8890" b="6985"/>
            <wp:wrapNone/>
            <wp:docPr id="11" name="图片 11" descr="172432846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4328464846"/>
                    <pic:cNvPicPr>
                      <a:picLocks noChangeAspect="1"/>
                    </pic:cNvPicPr>
                  </pic:nvPicPr>
                  <pic:blipFill>
                    <a:blip r:embed="rId14"/>
                    <a:srcRect t="4388" b="35349"/>
                    <a:stretch>
                      <a:fillRect/>
                    </a:stretch>
                  </pic:blipFill>
                  <pic:spPr>
                    <a:xfrm rot="10800000" flipH="1" flipV="1">
                      <a:off x="0" y="0"/>
                      <a:ext cx="3239135" cy="4307840"/>
                    </a:xfrm>
                    <a:prstGeom prst="rect">
                      <a:avLst/>
                    </a:prstGeom>
                  </pic:spPr>
                </pic:pic>
              </a:graphicData>
            </a:graphic>
          </wp:anchor>
        </w:drawing>
      </w:r>
      <w:r>
        <w:rPr>
          <w:color w:val="auto"/>
        </w:rPr>
        <w:drawing>
          <wp:anchor distT="0" distB="0" distL="114300" distR="114300" simplePos="0" relativeHeight="251666432" behindDoc="0" locked="0" layoutInCell="1" allowOverlap="1">
            <wp:simplePos x="0" y="0"/>
            <wp:positionH relativeFrom="column">
              <wp:posOffset>-82550</wp:posOffset>
            </wp:positionH>
            <wp:positionV relativeFrom="paragraph">
              <wp:posOffset>85725</wp:posOffset>
            </wp:positionV>
            <wp:extent cx="2898140" cy="4523740"/>
            <wp:effectExtent l="0" t="0" r="6985" b="63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rcRect t="6241" b="23002"/>
                    <a:stretch>
                      <a:fillRect/>
                    </a:stretch>
                  </pic:blipFill>
                  <pic:spPr>
                    <a:xfrm>
                      <a:off x="0" y="0"/>
                      <a:ext cx="2898140" cy="4523740"/>
                    </a:xfrm>
                    <a:prstGeom prst="rect">
                      <a:avLst/>
                    </a:prstGeom>
                    <a:noFill/>
                    <a:ln>
                      <a:noFill/>
                    </a:ln>
                  </pic:spPr>
                </pic:pic>
              </a:graphicData>
            </a:graphic>
          </wp:anchor>
        </w:drawing>
      </w:r>
    </w:p>
    <w:p w14:paraId="5DA1CB8D">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color w:val="auto"/>
          <w:sz w:val="24"/>
        </w:rPr>
      </w:pPr>
    </w:p>
    <w:p w14:paraId="174F9F9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3BA6B4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1ECF83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5ED0F8CD">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7C359F6E">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232CC76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C9202D5">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778615E7">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216E129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1B717F38">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12FEDB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8641597">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6803328">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3E6B902A">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2A0446E8">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74923865">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0EC3D6D1">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5B2916AE">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27988AE7">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EB9DC22">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r>
        <w:rPr>
          <w:color w:val="auto"/>
        </w:rPr>
        <w:drawing>
          <wp:anchor distT="0" distB="0" distL="114300" distR="114300" simplePos="0" relativeHeight="251668480" behindDoc="0" locked="0" layoutInCell="1" allowOverlap="1">
            <wp:simplePos x="0" y="0"/>
            <wp:positionH relativeFrom="column">
              <wp:posOffset>1069975</wp:posOffset>
            </wp:positionH>
            <wp:positionV relativeFrom="paragraph">
              <wp:posOffset>178435</wp:posOffset>
            </wp:positionV>
            <wp:extent cx="3261995" cy="5676900"/>
            <wp:effectExtent l="0" t="0" r="5080" b="0"/>
            <wp:wrapNone/>
            <wp:docPr id="13" name="图片 13" descr="172432857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4328578052"/>
                    <pic:cNvPicPr>
                      <a:picLocks noChangeAspect="1"/>
                    </pic:cNvPicPr>
                  </pic:nvPicPr>
                  <pic:blipFill>
                    <a:blip r:embed="rId16"/>
                    <a:srcRect t="4333" b="16803"/>
                    <a:stretch>
                      <a:fillRect/>
                    </a:stretch>
                  </pic:blipFill>
                  <pic:spPr>
                    <a:xfrm>
                      <a:off x="0" y="0"/>
                      <a:ext cx="3261995" cy="5676900"/>
                    </a:xfrm>
                    <a:prstGeom prst="rect">
                      <a:avLst/>
                    </a:prstGeom>
                  </pic:spPr>
                </pic:pic>
              </a:graphicData>
            </a:graphic>
          </wp:anchor>
        </w:drawing>
      </w:r>
    </w:p>
    <w:p w14:paraId="2955B3B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1F5833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662046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594AEF4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2E25E83C">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02F6CC3">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4800AFD">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6DA2868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0BC0DFB1">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100D05BA">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3D68CC2">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5CB18A41">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3AF9479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03DFB97A">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33A192F0">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50F182C2">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5EFAC2B5">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p>
    <w:p w14:paraId="4E70E34B">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b/>
          <w:bCs/>
          <w:color w:val="auto"/>
          <w:sz w:val="24"/>
          <w:highlight w:val="yellow"/>
          <w:lang w:val="en-US" w:eastAsia="zh-CN"/>
        </w:rPr>
      </w:pPr>
      <w:r>
        <w:rPr>
          <w:rFonts w:hint="eastAsia" w:ascii="宋体" w:hAnsi="宋体" w:eastAsia="宋体" w:cs="宋体"/>
          <w:b w:val="0"/>
          <w:bCs w:val="0"/>
          <w:color w:val="000000"/>
          <w:sz w:val="24"/>
          <w:szCs w:val="24"/>
          <w:lang w:val="en-US" w:eastAsia="zh-CN"/>
        </w:rPr>
        <w:t>质疑事项7缺乏事实依据，质疑事项不成立。</w:t>
      </w:r>
    </w:p>
    <w:p w14:paraId="510D2024">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color w:val="auto"/>
          <w:sz w:val="24"/>
          <w:lang w:val="en-US" w:eastAsia="zh-CN"/>
        </w:rPr>
      </w:pPr>
      <w:r>
        <w:rPr>
          <w:rFonts w:hint="eastAsia" w:ascii="宋体" w:hAnsi="宋体" w:cs="宋体"/>
          <w:b/>
          <w:bCs/>
          <w:color w:val="auto"/>
          <w:sz w:val="24"/>
          <w:highlight w:val="none"/>
          <w:u w:val="single"/>
          <w:lang w:val="en-US" w:eastAsia="zh-CN"/>
        </w:rPr>
        <w:t>质疑事项8</w:t>
      </w:r>
      <w:r>
        <w:rPr>
          <w:rFonts w:hint="eastAsia" w:ascii="宋体" w:hAnsi="宋体" w:cs="宋体"/>
          <w:b/>
          <w:bCs/>
          <w:color w:val="auto"/>
          <w:sz w:val="24"/>
          <w:highlight w:val="none"/>
          <w:lang w:val="en-US" w:eastAsia="zh-CN"/>
        </w:rPr>
        <w:t>：</w:t>
      </w:r>
      <w:r>
        <w:rPr>
          <w:rFonts w:hint="eastAsia" w:ascii="宋体" w:hAnsi="宋体" w:cs="宋体"/>
          <w:color w:val="auto"/>
          <w:sz w:val="24"/>
          <w:highlight w:val="none"/>
          <w:lang w:val="en-US" w:eastAsia="zh-CN"/>
        </w:rPr>
        <w:t>高</w:t>
      </w:r>
      <w:r>
        <w:rPr>
          <w:rFonts w:hint="eastAsia" w:ascii="宋体" w:hAnsi="宋体" w:cs="宋体"/>
          <w:color w:val="auto"/>
          <w:sz w:val="24"/>
          <w:lang w:val="en-US" w:eastAsia="zh-CN"/>
        </w:rPr>
        <w:t>端彩色多普勒诊断仪的货物参数具有指向性，参数为深圳迈瑞生物医疗电子股份有限公司生产的Resona R9技术参数。</w:t>
      </w:r>
    </w:p>
    <w:p w14:paraId="073E8DF6">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color w:val="auto"/>
          <w:sz w:val="24"/>
          <w:lang w:val="en-US" w:eastAsia="zh-CN"/>
        </w:rPr>
      </w:pPr>
      <w:r>
        <w:rPr>
          <w:rFonts w:hint="eastAsia" w:ascii="宋体" w:hAnsi="宋体" w:cs="宋体"/>
          <w:color w:val="auto"/>
          <w:sz w:val="24"/>
        </w:rPr>
        <w:t>实事依据</w:t>
      </w:r>
      <w:r>
        <w:rPr>
          <w:rFonts w:hint="eastAsia" w:ascii="宋体" w:hAnsi="宋体" w:cs="宋体"/>
          <w:color w:val="auto"/>
          <w:sz w:val="24"/>
          <w:lang w:val="en-US" w:eastAsia="zh-CN"/>
        </w:rPr>
        <w:t>8</w:t>
      </w:r>
      <w:r>
        <w:rPr>
          <w:rFonts w:hint="eastAsia" w:ascii="宋体" w:hAnsi="宋体" w:cs="宋体"/>
          <w:color w:val="auto"/>
          <w:sz w:val="24"/>
        </w:rPr>
        <w:t>：</w:t>
      </w:r>
      <w:r>
        <w:rPr>
          <w:rFonts w:hint="eastAsia" w:ascii="宋体" w:hAnsi="宋体" w:cs="宋体"/>
          <w:color w:val="auto"/>
          <w:sz w:val="24"/>
          <w:lang w:val="en-US" w:eastAsia="zh-CN"/>
        </w:rPr>
        <w:t>技术参数的阐述与迈瑞医疗官方网站对外宣传推广一致，存在明显的倾向性。</w:t>
      </w:r>
    </w:p>
    <w:p w14:paraId="389BF983">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cs="宋体"/>
          <w:color w:val="auto"/>
          <w:sz w:val="24"/>
        </w:rPr>
      </w:pPr>
      <w:r>
        <w:rPr>
          <w:rFonts w:hint="eastAsia" w:ascii="宋体" w:hAnsi="宋体" w:cs="宋体"/>
          <w:color w:val="auto"/>
          <w:sz w:val="24"/>
        </w:rPr>
        <w:t>法律依据</w:t>
      </w:r>
      <w:r>
        <w:rPr>
          <w:rFonts w:hint="eastAsia" w:ascii="宋体" w:hAnsi="宋体" w:cs="宋体"/>
          <w:color w:val="auto"/>
          <w:sz w:val="24"/>
          <w:lang w:val="en-US" w:eastAsia="zh-CN"/>
        </w:rPr>
        <w:t>8</w:t>
      </w:r>
      <w:r>
        <w:rPr>
          <w:rFonts w:hint="eastAsia" w:ascii="宋体" w:hAnsi="宋体" w:cs="宋体"/>
          <w:color w:val="auto"/>
          <w:sz w:val="24"/>
        </w:rPr>
        <w:t>：中华人民共和国采购法实施条例 第二十条：采购人或采购代理机构有下列情形之一的，属于以不合理的条件对供应商实行差别待遇或者歧视待遇：（三）采购需求中的技术、服务等要求指向特定供应商、特定产品。</w:t>
      </w:r>
    </w:p>
    <w:p w14:paraId="50C78645">
      <w:pPr>
        <w:pStyle w:val="2"/>
        <w:keepNext w:val="0"/>
        <w:keepLines w:val="0"/>
        <w:pageBreakBefore w:val="0"/>
        <w:widowControl/>
        <w:shd w:val="clear"/>
        <w:kinsoku w:val="0"/>
        <w:wordWrap/>
        <w:overflowPunct/>
        <w:topLinePunct w:val="0"/>
        <w:autoSpaceDE w:val="0"/>
        <w:autoSpaceDN w:val="0"/>
        <w:bidi w:val="0"/>
        <w:adjustRightInd w:val="0"/>
        <w:snapToGrid w:val="0"/>
        <w:spacing w:before="51" w:line="480" w:lineRule="exact"/>
        <w:ind w:right="112" w:firstLine="480"/>
        <w:jc w:val="both"/>
        <w:textAlignment w:val="baseline"/>
        <w:rPr>
          <w:rFonts w:hint="eastAsia" w:ascii="宋体" w:hAnsi="宋体" w:eastAsia="宋体" w:cs="宋体"/>
          <w:b/>
          <w:bCs/>
          <w:color w:val="auto"/>
          <w:spacing w:val="-9"/>
          <w:sz w:val="24"/>
          <w:szCs w:val="24"/>
          <w:highlight w:val="yellow"/>
        </w:rPr>
      </w:pPr>
      <w:r>
        <w:rPr>
          <w:rFonts w:hint="eastAsia" w:ascii="宋体" w:hAnsi="宋体" w:eastAsia="宋体" w:cs="宋体"/>
          <w:b/>
          <w:bCs/>
          <w:color w:val="auto"/>
          <w:spacing w:val="-9"/>
          <w:sz w:val="24"/>
          <w:szCs w:val="24"/>
          <w:highlight w:val="none"/>
          <w:u w:val="single"/>
        </w:rPr>
        <w:t>质疑事项</w:t>
      </w:r>
      <w:r>
        <w:rPr>
          <w:rFonts w:hint="eastAsia" w:cs="宋体"/>
          <w:b/>
          <w:bCs/>
          <w:color w:val="auto"/>
          <w:spacing w:val="-9"/>
          <w:sz w:val="24"/>
          <w:szCs w:val="24"/>
          <w:highlight w:val="none"/>
          <w:u w:val="single"/>
          <w:lang w:val="en-US" w:eastAsia="zh-CN"/>
        </w:rPr>
        <w:t>8</w:t>
      </w:r>
      <w:r>
        <w:rPr>
          <w:rFonts w:hint="eastAsia" w:cs="宋体"/>
          <w:b/>
          <w:bCs/>
          <w:color w:val="auto"/>
          <w:spacing w:val="-9"/>
          <w:sz w:val="24"/>
          <w:szCs w:val="24"/>
          <w:highlight w:val="none"/>
          <w:u w:val="single"/>
          <w:lang w:eastAsia="zh-CN"/>
        </w:rPr>
        <w:t>答</w:t>
      </w:r>
      <w:r>
        <w:rPr>
          <w:rFonts w:hint="eastAsia" w:ascii="宋体" w:hAnsi="宋体" w:eastAsia="宋体" w:cs="宋体"/>
          <w:b/>
          <w:bCs/>
          <w:color w:val="auto"/>
          <w:spacing w:val="-9"/>
          <w:sz w:val="24"/>
          <w:szCs w:val="24"/>
          <w:highlight w:val="none"/>
          <w:u w:val="single"/>
        </w:rPr>
        <w:t>复</w:t>
      </w:r>
      <w:r>
        <w:rPr>
          <w:rFonts w:hint="eastAsia" w:ascii="宋体" w:hAnsi="宋体" w:eastAsia="宋体" w:cs="宋体"/>
          <w:b/>
          <w:bCs/>
          <w:color w:val="auto"/>
          <w:spacing w:val="-9"/>
          <w:sz w:val="24"/>
          <w:szCs w:val="24"/>
          <w:highlight w:val="none"/>
        </w:rPr>
        <w:t>：</w:t>
      </w:r>
      <w:r>
        <w:rPr>
          <w:rFonts w:hint="eastAsia" w:cs="宋体"/>
          <w:b w:val="0"/>
          <w:bCs w:val="0"/>
          <w:color w:val="auto"/>
          <w:spacing w:val="-9"/>
          <w:sz w:val="24"/>
          <w:szCs w:val="24"/>
          <w:highlight w:val="none"/>
          <w:lang w:eastAsia="zh-CN"/>
        </w:rPr>
        <w:t>经充分市场调研核实，经充分市场调研核实，通用技术参数市场上的各品牌厂家阐述相似，不存在倾向性（如下第一张图所示关于“智能盆底”相关技术参数阐述，多家品牌具有高度一致性）；且经充分市场调研核实对比，多项参数与迈瑞医疗官网对外宣传推广完全不一致（如质疑事项6相关描述 :“6.1▲具有，超声机器内同时具有手机扫二维码和输入账号密码两种登录功能，可进行将静态和动态图像发送到指定的个体账户和群账户，手机和电脑等终端随时随地可以查看，并可以在手机和电脑端进行添加备注”“6.2通过无线传输支持移动终端设备进行远程控制超声机器图像参数调节、远程病人信息管理：浏览，查询，获取，删除病人信息等”，该参数的描述与迈瑞公司官网对外宣传完全不一致，迈瑞宣传如下第二张图所示）</w:t>
      </w:r>
      <w:r>
        <w:rPr>
          <w:rFonts w:hint="eastAsia" w:ascii="宋体" w:hAnsi="宋体" w:eastAsia="宋体" w:cs="宋体"/>
          <w:b w:val="0"/>
          <w:bCs w:val="0"/>
          <w:color w:val="auto"/>
          <w:spacing w:val="-9"/>
          <w:sz w:val="24"/>
          <w:szCs w:val="24"/>
          <w:highlight w:val="none"/>
          <w:lang w:val="en-US" w:eastAsia="zh-CN"/>
        </w:rPr>
        <w:t xml:space="preserve">  </w:t>
      </w:r>
      <w:r>
        <w:rPr>
          <w:rFonts w:hint="eastAsia" w:cs="宋体"/>
          <w:b w:val="0"/>
          <w:bCs w:val="0"/>
          <w:color w:val="auto"/>
          <w:spacing w:val="-9"/>
          <w:sz w:val="24"/>
          <w:szCs w:val="24"/>
          <w:highlight w:val="none"/>
          <w:lang w:eastAsia="zh-CN"/>
        </w:rPr>
        <w:t>此参数设置不存在贵公司所描述的指向特定供应商、特定产品情形。调研结果如下：</w:t>
      </w:r>
    </w:p>
    <w:p w14:paraId="2AF8C406">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r>
        <w:rPr>
          <w:rFonts w:hint="eastAsia"/>
          <w:color w:val="auto"/>
          <w:lang w:eastAsia="zh-CN"/>
        </w:rPr>
        <w:drawing>
          <wp:anchor distT="0" distB="0" distL="114300" distR="114300" simplePos="0" relativeHeight="251669504" behindDoc="0" locked="0" layoutInCell="1" allowOverlap="1">
            <wp:simplePos x="0" y="0"/>
            <wp:positionH relativeFrom="column">
              <wp:posOffset>138430</wp:posOffset>
            </wp:positionH>
            <wp:positionV relativeFrom="paragraph">
              <wp:posOffset>268605</wp:posOffset>
            </wp:positionV>
            <wp:extent cx="2942590" cy="3945255"/>
            <wp:effectExtent l="0" t="0" r="635" b="7620"/>
            <wp:wrapNone/>
            <wp:docPr id="2" name="图片 2" descr="853e5d0ae3807edf0c3c8e40d786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53e5d0ae3807edf0c3c8e40d7864bf"/>
                    <pic:cNvPicPr>
                      <a:picLocks noChangeAspect="1"/>
                    </pic:cNvPicPr>
                  </pic:nvPicPr>
                  <pic:blipFill>
                    <a:blip r:embed="rId12"/>
                    <a:srcRect t="5549" b="33723"/>
                    <a:stretch>
                      <a:fillRect/>
                    </a:stretch>
                  </pic:blipFill>
                  <pic:spPr>
                    <a:xfrm>
                      <a:off x="0" y="0"/>
                      <a:ext cx="2942590" cy="3945255"/>
                    </a:xfrm>
                    <a:prstGeom prst="rect">
                      <a:avLst/>
                    </a:prstGeom>
                  </pic:spPr>
                </pic:pic>
              </a:graphicData>
            </a:graphic>
          </wp:anchor>
        </w:drawing>
      </w:r>
    </w:p>
    <w:p w14:paraId="526DB392">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10F4ECA1">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7F4DED64">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28246DCC">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20163EF0">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6F723828">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1A6AABB5">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0BF6FCD5">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3FE3FE3F">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3412F0A3">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764D61AB">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4B7A6C67">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23A58949">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018FFABD">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r>
        <w:rPr>
          <w:color w:val="auto"/>
        </w:rPr>
        <w:drawing>
          <wp:anchor distT="0" distB="0" distL="114300" distR="114300" simplePos="0" relativeHeight="251670528" behindDoc="0" locked="0" layoutInCell="1" allowOverlap="1">
            <wp:simplePos x="0" y="0"/>
            <wp:positionH relativeFrom="column">
              <wp:posOffset>-14605</wp:posOffset>
            </wp:positionH>
            <wp:positionV relativeFrom="paragraph">
              <wp:posOffset>127635</wp:posOffset>
            </wp:positionV>
            <wp:extent cx="5810250" cy="2294890"/>
            <wp:effectExtent l="0" t="0" r="0" b="63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5810250" cy="2294890"/>
                    </a:xfrm>
                    <a:prstGeom prst="rect">
                      <a:avLst/>
                    </a:prstGeom>
                    <a:noFill/>
                    <a:ln>
                      <a:noFill/>
                    </a:ln>
                  </pic:spPr>
                </pic:pic>
              </a:graphicData>
            </a:graphic>
          </wp:anchor>
        </w:drawing>
      </w:r>
    </w:p>
    <w:p w14:paraId="056EA414">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220E38E4">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43D59AAA">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15B37045">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6B23EB25">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595A3507">
      <w:pPr>
        <w:pStyle w:val="2"/>
        <w:keepNext w:val="0"/>
        <w:keepLines w:val="0"/>
        <w:pageBreakBefore w:val="0"/>
        <w:widowControl/>
        <w:shd w:val="clear"/>
        <w:kinsoku w:val="0"/>
        <w:wordWrap/>
        <w:overflowPunct/>
        <w:topLinePunct w:val="0"/>
        <w:autoSpaceDE w:val="0"/>
        <w:autoSpaceDN w:val="0"/>
        <w:bidi w:val="0"/>
        <w:adjustRightInd w:val="0"/>
        <w:snapToGrid w:val="0"/>
        <w:spacing w:before="36" w:line="480" w:lineRule="exact"/>
        <w:ind w:left="480" w:right="4580"/>
        <w:textAlignment w:val="baseline"/>
        <w:rPr>
          <w:rFonts w:hint="eastAsia" w:ascii="宋体" w:hAnsi="宋体" w:eastAsia="宋体" w:cs="宋体"/>
          <w:color w:val="auto"/>
          <w:spacing w:val="-9"/>
          <w:sz w:val="24"/>
          <w:szCs w:val="24"/>
        </w:rPr>
      </w:pPr>
    </w:p>
    <w:p w14:paraId="35C12798">
      <w:pPr>
        <w:keepNext w:val="0"/>
        <w:keepLines w:val="0"/>
        <w:pageBreakBefore w:val="0"/>
        <w:widowControl/>
        <w:shd w:val="clear"/>
        <w:kinsoku/>
        <w:wordWrap/>
        <w:overflowPunct/>
        <w:topLinePunct w:val="0"/>
        <w:autoSpaceDE/>
        <w:autoSpaceDN/>
        <w:bidi w:val="0"/>
        <w:adjustRightInd/>
        <w:snapToGrid/>
        <w:spacing w:line="360" w:lineRule="auto"/>
        <w:ind w:left="0" w:firstLine="48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综上所述，参照“财政部令第94号”第十二条内容，贵公司质疑事项缺乏事实依据，驳回质疑，质疑不成立。</w:t>
      </w:r>
    </w:p>
    <w:p w14:paraId="7D80A08F">
      <w:pPr>
        <w:pStyle w:val="2"/>
        <w:keepNext w:val="0"/>
        <w:keepLines w:val="0"/>
        <w:pageBreakBefore w:val="0"/>
        <w:widowControl/>
        <w:shd w:val="clear"/>
        <w:kinsoku w:val="0"/>
        <w:wordWrap/>
        <w:overflowPunct/>
        <w:topLinePunct w:val="0"/>
        <w:autoSpaceDE w:val="0"/>
        <w:autoSpaceDN w:val="0"/>
        <w:bidi w:val="0"/>
        <w:adjustRightInd w:val="0"/>
        <w:snapToGrid w:val="0"/>
        <w:spacing w:line="480" w:lineRule="exact"/>
        <w:ind w:left="0" w:right="0" w:firstLine="444" w:firstLineChars="200"/>
        <w:textAlignment w:val="baseline"/>
        <w:rPr>
          <w:rFonts w:hint="eastAsia" w:ascii="宋体" w:hAnsi="宋体" w:eastAsia="宋体" w:cs="宋体"/>
          <w:color w:val="auto"/>
          <w:spacing w:val="12"/>
          <w:sz w:val="24"/>
          <w:szCs w:val="24"/>
        </w:rPr>
      </w:pPr>
      <w:r>
        <w:rPr>
          <w:rFonts w:hint="eastAsia" w:ascii="宋体" w:hAnsi="宋体" w:eastAsia="宋体" w:cs="宋体"/>
          <w:color w:val="auto"/>
          <w:spacing w:val="-9"/>
          <w:sz w:val="24"/>
          <w:szCs w:val="24"/>
        </w:rPr>
        <w:t>感谢贵公司对本项目采购活动的支持和监督!</w:t>
      </w:r>
      <w:r>
        <w:rPr>
          <w:rFonts w:hint="eastAsia" w:ascii="宋体" w:hAnsi="宋体" w:eastAsia="宋体" w:cs="宋体"/>
          <w:color w:val="auto"/>
          <w:spacing w:val="12"/>
          <w:sz w:val="24"/>
          <w:szCs w:val="24"/>
        </w:rPr>
        <w:t xml:space="preserve"> </w:t>
      </w:r>
    </w:p>
    <w:p w14:paraId="39D68EDA">
      <w:pPr>
        <w:pStyle w:val="2"/>
        <w:keepNext w:val="0"/>
        <w:keepLines w:val="0"/>
        <w:pageBreakBefore w:val="0"/>
        <w:widowControl/>
        <w:shd w:val="clear"/>
        <w:kinsoku w:val="0"/>
        <w:wordWrap/>
        <w:overflowPunct/>
        <w:topLinePunct w:val="0"/>
        <w:autoSpaceDE w:val="0"/>
        <w:autoSpaceDN w:val="0"/>
        <w:bidi w:val="0"/>
        <w:adjustRightInd w:val="0"/>
        <w:snapToGrid w:val="0"/>
        <w:spacing w:line="480" w:lineRule="exact"/>
        <w:ind w:left="0" w:right="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特此复函。</w:t>
      </w:r>
    </w:p>
    <w:p w14:paraId="7BBA9BF3">
      <w:pPr>
        <w:shd w:val="clear"/>
        <w:spacing w:line="421" w:lineRule="auto"/>
        <w:rPr>
          <w:rFonts w:hint="eastAsia" w:ascii="宋体" w:hAnsi="宋体" w:eastAsia="宋体" w:cs="宋体"/>
          <w:color w:val="auto"/>
          <w:sz w:val="24"/>
          <w:szCs w:val="24"/>
        </w:rPr>
      </w:pPr>
    </w:p>
    <w:p w14:paraId="574F76D9">
      <w:pPr>
        <w:pStyle w:val="2"/>
        <w:shd w:val="clear"/>
        <w:spacing w:before="83" w:line="304" w:lineRule="auto"/>
        <w:ind w:right="94"/>
        <w:jc w:val="right"/>
        <w:rPr>
          <w:rFonts w:hint="eastAsia" w:ascii="宋体" w:hAnsi="宋体" w:eastAsia="宋体" w:cs="宋体"/>
          <w:color w:val="auto"/>
          <w:spacing w:val="8"/>
          <w:sz w:val="24"/>
          <w:szCs w:val="24"/>
        </w:rPr>
      </w:pPr>
      <w:r>
        <w:rPr>
          <w:rFonts w:hint="eastAsia" w:ascii="宋体" w:hAnsi="宋体" w:eastAsia="宋体" w:cs="宋体"/>
          <w:color w:val="auto"/>
          <w:spacing w:val="-9"/>
          <w:sz w:val="24"/>
          <w:szCs w:val="24"/>
        </w:rPr>
        <w:t>广西建通工程咨询有限责任公司</w:t>
      </w:r>
      <w:r>
        <w:rPr>
          <w:rFonts w:hint="eastAsia" w:ascii="宋体" w:hAnsi="宋体" w:eastAsia="宋体" w:cs="宋体"/>
          <w:color w:val="auto"/>
          <w:spacing w:val="8"/>
          <w:sz w:val="24"/>
          <w:szCs w:val="24"/>
        </w:rPr>
        <w:t xml:space="preserve"> </w:t>
      </w:r>
    </w:p>
    <w:p w14:paraId="4669B1F3">
      <w:pPr>
        <w:pStyle w:val="2"/>
        <w:shd w:val="clear"/>
        <w:spacing w:before="83" w:line="304" w:lineRule="auto"/>
        <w:ind w:right="94"/>
        <w:jc w:val="right"/>
        <w:rPr>
          <w:rFonts w:hint="eastAsia" w:ascii="宋体" w:hAnsi="宋体" w:eastAsia="宋体" w:cs="宋体"/>
          <w:color w:val="auto"/>
          <w:sz w:val="24"/>
          <w:szCs w:val="24"/>
        </w:rPr>
      </w:pPr>
      <w:r>
        <w:rPr>
          <w:rFonts w:hint="eastAsia" w:ascii="宋体" w:hAnsi="宋体" w:eastAsia="宋体" w:cs="宋体"/>
          <w:color w:val="auto"/>
          <w:spacing w:val="23"/>
          <w:sz w:val="24"/>
          <w:szCs w:val="24"/>
        </w:rPr>
        <w:t>2024年</w:t>
      </w:r>
      <w:r>
        <w:rPr>
          <w:rFonts w:hint="eastAsia" w:cs="宋体"/>
          <w:color w:val="auto"/>
          <w:spacing w:val="23"/>
          <w:sz w:val="24"/>
          <w:szCs w:val="24"/>
          <w:lang w:val="en-US" w:eastAsia="zh-CN"/>
        </w:rPr>
        <w:t>9</w:t>
      </w:r>
      <w:r>
        <w:rPr>
          <w:rFonts w:hint="eastAsia" w:ascii="宋体" w:hAnsi="宋体" w:eastAsia="宋体" w:cs="宋体"/>
          <w:color w:val="auto"/>
          <w:spacing w:val="23"/>
          <w:sz w:val="24"/>
          <w:szCs w:val="24"/>
        </w:rPr>
        <w:t>月</w:t>
      </w:r>
      <w:r>
        <w:rPr>
          <w:rFonts w:hint="eastAsia" w:cs="宋体"/>
          <w:color w:val="auto"/>
          <w:spacing w:val="23"/>
          <w:sz w:val="24"/>
          <w:szCs w:val="24"/>
          <w:lang w:val="en-US" w:eastAsia="zh-CN"/>
        </w:rPr>
        <w:t>2</w:t>
      </w:r>
      <w:bookmarkStart w:id="0" w:name="_GoBack"/>
      <w:bookmarkEnd w:id="0"/>
      <w:r>
        <w:rPr>
          <w:rFonts w:hint="eastAsia" w:ascii="宋体" w:hAnsi="宋体" w:eastAsia="宋体" w:cs="宋体"/>
          <w:color w:val="auto"/>
          <w:spacing w:val="23"/>
          <w:sz w:val="24"/>
          <w:szCs w:val="24"/>
        </w:rPr>
        <w:t>日</w:t>
      </w:r>
    </w:p>
    <w:sectPr>
      <w:footerReference r:id="rId5" w:type="default"/>
      <w:pgSz w:w="11900" w:h="16830"/>
      <w:pgMar w:top="1134" w:right="1417" w:bottom="1134" w:left="1417" w:header="567" w:footer="56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1354A">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37F0E4">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337F0E4">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zk5NTVhZTM0OTIxMWJmOTRmNTI3MGU5ZTVmM2M1NmYifQ=="/>
  </w:docVars>
  <w:rsids>
    <w:rsidRoot w:val="00000000"/>
    <w:rsid w:val="03682BA6"/>
    <w:rsid w:val="0D1F3DFE"/>
    <w:rsid w:val="5B70042F"/>
    <w:rsid w:val="64AE10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宋体" w:hAnsi="宋体" w:eastAsia="宋体" w:cs="宋体"/>
      <w:sz w:val="25"/>
      <w:szCs w:val="25"/>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unhideWhenUsed/>
    <w:qFormat/>
    <w:uiPriority w:val="99"/>
    <w:rPr>
      <w:color w:val="0000FF"/>
      <w:u w:val="single"/>
    </w:rPr>
  </w:style>
  <w:style w:type="table" w:customStyle="1" w:styleId="8">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3252</Words>
  <Characters>3860</Characters>
  <TotalTime>19</TotalTime>
  <ScaleCrop>false</ScaleCrop>
  <LinksUpToDate>false</LinksUpToDate>
  <CharactersWithSpaces>3901</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2024-08-27T11:05:00Z</dcterms:created>
  <dc:creator>Kingsoft-PDF</dc:creator>
  <cp:lastModifiedBy>广龙青争</cp:lastModifiedBy>
  <cp:lastPrinted>2024-08-27T03:41:00Z</cp:lastPrinted>
  <dcterms:modified xsi:type="dcterms:W3CDTF">2024-08-31T10:14:26Z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2024-08-27T11:05:38Z</vt:filetime>
  </property>
  <property fmtid="{D5CDD505-2E9C-101B-9397-08002B2CF9AE}" pid="4" name="UsrData">
    <vt:lpwstr>66cd427ffc860c001fd4154ewl</vt:lpwstr>
  </property>
  <property fmtid="{D5CDD505-2E9C-101B-9397-08002B2CF9AE}" pid="5" name="KSOProductBuildVer">
    <vt:lpwstr>2052-12.1.0.17857</vt:lpwstr>
  </property>
  <property fmtid="{D5CDD505-2E9C-101B-9397-08002B2CF9AE}" pid="6" name="ICV">
    <vt:lpwstr>E24253CA57A74E57A58FCE7E23D3AAB6_12</vt:lpwstr>
  </property>
</Properties>
</file>