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广西睿和工程咨询有限公司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7"/>
          <w:rFonts w:hint="default" w:ascii="微软雅黑" w:hAnsi="微软雅黑" w:eastAsia="黑体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黑体" w:hAnsi="宋体" w:eastAsia="黑体"/>
          <w:color w:val="000000"/>
          <w:sz w:val="32"/>
          <w:szCs w:val="32"/>
          <w:lang w:val="en-GB" w:eastAsia="zh-CN"/>
        </w:rPr>
        <w:t>田阳那坡大桥拆除重建项目前期工作、两阶段勘察设计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更正公告（二）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OLE_LINK6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BSZC2025-G3-210013-GXRH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宋体" w:hAnsi="宋体" w:eastAsia="宋体" w:cs="宋体"/>
          <w:sz w:val="24"/>
          <w:szCs w:val="24"/>
          <w:lang w:val="en-GB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GB" w:eastAsia="zh-CN"/>
        </w:rPr>
        <w:t>田阳那坡大桥拆除重建项目前期工作、两阶段勘察设计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年0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GB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GB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     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更正事项：采购文件     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   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831"/>
        <w:gridCol w:w="3465"/>
        <w:gridCol w:w="3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第四章 评标方法及评标标准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-三、评标标准（综合评分法）中的拟投入项目人员情况分</w:t>
            </w:r>
            <w:bookmarkEnd w:id="1"/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拟投入项目人员情况分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一、项目负责人（12分）：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具备桥梁工程相关专业高级工程师的得2分，具有桥梁工程相关专业正高级工程师（教授级高级工程师）的得3分；具备二级注册结构工程师的得2分，具备一级注册结构工程师的得3分；同时具备上述证书的得满分6分（同类证件以最高等级证件得分计算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②项目负责人满足以下业绩条件之一均可加分，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得2分，满分6分。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（1）项目负责人近五年以来（合同签订时间在2020年1月1日后）作为项目负责人或技术负责人每主持过1项三级或以上等级公路（含1座特大桥梁）初步勘察设计或施工图勘察设计项目；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（2）项目负责人近五年以来（合同签订时间在2020年1月1日后）作为项目负责人或技术负责人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主持过1项三级或以上等级公路前期工作咨询项目（至少包含工程可行性研究报告及本项目各前期专题中任意1个专题）。</w:t>
            </w:r>
            <w:bookmarkEnd w:id="2"/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sz w:val="24"/>
                <w:szCs w:val="24"/>
              </w:rPr>
              <w:t>拟投入项目人员情况分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一、项目负责人（12分）：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sz w:val="24"/>
                <w:szCs w:val="24"/>
              </w:rPr>
              <w:t>①具备桥梁工程相关专业高级工程师的得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分，具有桥梁工程相关专业正高级工程师（教授级高级工程师）的得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  <w:bookmarkEnd w:id="4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②项目负责人满足以下业绩条件之一均可加分，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得2分，满分6分。</w:t>
            </w:r>
            <w:bookmarkStart w:id="6" w:name="_GoBack"/>
            <w:bookmarkEnd w:id="6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（1）项目负责人近五年以来（合同签订时间在2020年1月1日后）作为项目负责人或技术负责人每主持过1项三级或以上等级公路（含1座特大桥梁）初步勘察设计或施工图勘察设计项目；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（2）项目负责人近五年以来（合同签订时间在2020年1月1日后）作为项目负责人或技术负责人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主持过1项三级或以上等级公路前期工作咨询项目（至少包含工程可行性研究报告及本项目各前期专题中任意1个专题）。</w:t>
            </w:r>
            <w:bookmarkEnd w:id="3"/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　　     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84" w:rightChars="40" w:firstLine="5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5" w:name="OLE_LINK4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文件内容涉及以上更正内容作同步更正，其余不变。</w:t>
      </w:r>
      <w:bookmarkEnd w:id="5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名    称：百色市田阳区交通运输局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地    址：广西壮族自治区百色市田阳区解放东路3号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项目联系人：黄春燕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项目联系方式：0776-3111085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2.采购代理机构信息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名    称：广西睿和工程咨询有限公司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地    址：广西壮族自治区百色市右江区龙景街道平安路欢乐购超市5楼501号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项目联系人：唐丽丽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项目联系方式：0776-2849422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spacing w:line="460" w:lineRule="exact"/>
        <w:ind w:firstLine="1200" w:firstLineChars="5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百色市田阳区交通运输局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广西睿和工程咨询有限公司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GB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GB" w:eastAsia="zh-CN" w:bidi="ar"/>
        </w:rPr>
        <w:t>04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日 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GB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GB" w:eastAsia="zh-CN" w:bidi="ar"/>
        </w:rPr>
        <w:t>04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</w: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280b8a93-c485-4a06-9dbf-0cf93bc4e53d"/>
  </w:docVars>
  <w:rsids>
    <w:rsidRoot w:val="00000000"/>
    <w:rsid w:val="1671283E"/>
    <w:rsid w:val="1B424A46"/>
    <w:rsid w:val="1B681A22"/>
    <w:rsid w:val="20E22B1E"/>
    <w:rsid w:val="23E65DAB"/>
    <w:rsid w:val="42583C58"/>
    <w:rsid w:val="55A47CCC"/>
    <w:rsid w:val="55B44562"/>
    <w:rsid w:val="59D2465B"/>
    <w:rsid w:val="5D1E1B0A"/>
    <w:rsid w:val="5FD7402F"/>
    <w:rsid w:val="6432314D"/>
    <w:rsid w:val="689813B4"/>
    <w:rsid w:val="6FF32FEB"/>
    <w:rsid w:val="71EC630B"/>
    <w:rsid w:val="7D580A83"/>
    <w:rsid w:val="7EDD05BF"/>
    <w:rsid w:val="7FD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52"/>
    </w:rPr>
  </w:style>
  <w:style w:type="paragraph" w:styleId="3">
    <w:name w:val="Normal Indent"/>
    <w:basedOn w:val="1"/>
    <w:next w:val="1"/>
    <w:qFormat/>
    <w:uiPriority w:val="0"/>
    <w:pPr>
      <w:spacing w:before="240" w:beforeLines="0" w:after="100" w:afterLines="0"/>
      <w:ind w:firstLine="420"/>
    </w:pPr>
    <w:rPr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1137</Characters>
  <Lines>0</Lines>
  <Paragraphs>0</Paragraphs>
  <TotalTime>8</TotalTime>
  <ScaleCrop>false</ScaleCrop>
  <LinksUpToDate>false</LinksUpToDate>
  <CharactersWithSpaces>1448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2024-05-28T09:07:00Z</dcterms:created>
  <dc:creator>Administrator</dc:creator>
  <cp:lastModifiedBy>Joan</cp:lastModifiedBy>
  <dcterms:modified xsi:type="dcterms:W3CDTF">2025-04-11T08:53:49Z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E7F6F9AF2DB340859B48CF0738D264AB_12</vt:lpwstr>
  </property>
  <property fmtid="{D5CDD505-2E9C-101B-9397-08002B2CF9AE}" pid="4" name="KSOTemplateDocerSaveRecord">
    <vt:lpwstr>eyJoZGlkIjoiYTI4YTAzY2U3OTg4ZDQ1MDkyZWZlMTVjYWZiZWUzNmEiLCJ1c2VySWQiOiIyOTAxODc1MzgifQ==</vt:lpwstr>
  </property>
</Properties>
</file>