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广西睿和工程咨询有限公司</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0"/>
        <w:jc w:val="center"/>
        <w:textAlignment w:val="auto"/>
        <w:rPr>
          <w:rStyle w:val="7"/>
          <w:rFonts w:hint="default" w:ascii="微软雅黑" w:hAnsi="微软雅黑" w:eastAsia="黑体" w:cs="微软雅黑"/>
          <w:i w:val="0"/>
          <w:iCs w:val="0"/>
          <w:caps w:val="0"/>
          <w:color w:val="000000"/>
          <w:spacing w:val="0"/>
          <w:sz w:val="27"/>
          <w:szCs w:val="27"/>
          <w:lang w:val="en-US" w:eastAsia="zh-CN"/>
        </w:rPr>
      </w:pPr>
      <w:r>
        <w:rPr>
          <w:rFonts w:hint="default" w:ascii="黑体" w:hAnsi="宋体" w:eastAsia="黑体"/>
          <w:color w:val="000000"/>
          <w:sz w:val="32"/>
          <w:szCs w:val="32"/>
          <w:lang w:val="en-GB" w:eastAsia="zh-CN"/>
        </w:rPr>
        <w:t>田阳那坡大桥拆除重建项目前期工作、两阶段勘察设计</w:t>
      </w:r>
      <w:r>
        <w:rPr>
          <w:rFonts w:hint="eastAsia" w:ascii="黑体" w:hAnsi="宋体" w:eastAsia="黑体"/>
          <w:color w:val="000000"/>
          <w:sz w:val="32"/>
          <w:szCs w:val="32"/>
          <w:lang w:val="en-US" w:eastAsia="zh-CN"/>
        </w:rPr>
        <w:t>更正公告（一）</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0"/>
        <w:jc w:val="both"/>
        <w:textAlignment w:val="auto"/>
        <w:rPr>
          <w:rStyle w:val="7"/>
          <w:rFonts w:hint="eastAsia" w:ascii="微软雅黑" w:hAnsi="微软雅黑" w:eastAsia="微软雅黑" w:cs="微软雅黑"/>
          <w:i w:val="0"/>
          <w:iCs w:val="0"/>
          <w:caps w:val="0"/>
          <w:color w:val="000000"/>
          <w:spacing w:val="0"/>
          <w:sz w:val="27"/>
          <w:szCs w:val="27"/>
        </w:rPr>
      </w:pP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bookmarkStart w:id="0" w:name="OLE_LINK6"/>
      <w:r>
        <w:rPr>
          <w:rStyle w:val="7"/>
          <w:rFonts w:hint="eastAsia" w:ascii="宋体" w:hAnsi="宋体" w:eastAsia="宋体" w:cs="宋体"/>
          <w:i w:val="0"/>
          <w:iCs w:val="0"/>
          <w:caps w:val="0"/>
          <w:color w:val="000000"/>
          <w:spacing w:val="0"/>
          <w:sz w:val="24"/>
          <w:szCs w:val="24"/>
        </w:rPr>
        <w:t>一、项目基本情况</w:t>
      </w:r>
      <w:r>
        <w:rPr>
          <w:rFonts w:hint="eastAsia" w:ascii="宋体" w:hAnsi="宋体" w:eastAsia="宋体" w:cs="宋体"/>
          <w:i w:val="0"/>
          <w:iCs w:val="0"/>
          <w:caps w:val="0"/>
          <w:color w:val="000000"/>
          <w:spacing w:val="0"/>
          <w:sz w:val="24"/>
          <w:szCs w:val="24"/>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原公告的采购项目编号：</w:t>
      </w:r>
      <w:r>
        <w:rPr>
          <w:rFonts w:hint="default" w:ascii="宋体" w:hAnsi="宋体" w:eastAsia="宋体" w:cs="宋体"/>
          <w:i w:val="0"/>
          <w:iCs w:val="0"/>
          <w:caps w:val="0"/>
          <w:color w:val="000000"/>
          <w:spacing w:val="0"/>
          <w:sz w:val="24"/>
          <w:szCs w:val="24"/>
          <w:lang w:val="en-GB"/>
        </w:rPr>
        <w:t>BSZC2025-G3-210013-GXRH</w:t>
      </w:r>
      <w:r>
        <w:rPr>
          <w:rFonts w:hint="eastAsia" w:ascii="宋体" w:hAnsi="宋体" w:eastAsia="宋体" w:cs="宋体"/>
          <w:i w:val="0"/>
          <w:iCs w:val="0"/>
          <w:caps w:val="0"/>
          <w:color w:val="000000"/>
          <w:spacing w:val="0"/>
          <w:sz w:val="24"/>
          <w:szCs w:val="24"/>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宋体" w:hAnsi="宋体" w:eastAsia="宋体" w:cs="宋体"/>
          <w:sz w:val="24"/>
          <w:szCs w:val="24"/>
          <w:lang w:val="en-GB" w:eastAsia="zh-CN"/>
        </w:rPr>
      </w:pPr>
      <w:r>
        <w:rPr>
          <w:rFonts w:hint="eastAsia" w:ascii="宋体" w:hAnsi="宋体" w:eastAsia="宋体" w:cs="宋体"/>
          <w:i w:val="0"/>
          <w:iCs w:val="0"/>
          <w:caps w:val="0"/>
          <w:color w:val="000000"/>
          <w:spacing w:val="0"/>
          <w:sz w:val="24"/>
          <w:szCs w:val="24"/>
        </w:rPr>
        <w:t>原公告的采购项目名称：</w:t>
      </w:r>
      <w:r>
        <w:rPr>
          <w:rFonts w:hint="default" w:ascii="宋体" w:hAnsi="宋体" w:eastAsia="宋体" w:cs="宋体"/>
          <w:i w:val="0"/>
          <w:iCs w:val="0"/>
          <w:caps w:val="0"/>
          <w:color w:val="000000"/>
          <w:spacing w:val="0"/>
          <w:sz w:val="24"/>
          <w:szCs w:val="24"/>
          <w:lang w:val="en-GB" w:eastAsia="zh-CN"/>
        </w:rPr>
        <w:t>田阳那坡大桥拆除重建项目前期工作、两阶段勘察设计</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首次公告日期：202</w:t>
      </w:r>
      <w:r>
        <w:rPr>
          <w:rFonts w:hint="default" w:ascii="宋体" w:hAnsi="宋体" w:eastAsia="宋体" w:cs="宋体"/>
          <w:i w:val="0"/>
          <w:iCs w:val="0"/>
          <w:caps w:val="0"/>
          <w:color w:val="000000"/>
          <w:spacing w:val="0"/>
          <w:sz w:val="24"/>
          <w:szCs w:val="24"/>
          <w:lang w:val="en-GB"/>
        </w:rPr>
        <w:t>5</w:t>
      </w:r>
      <w:r>
        <w:rPr>
          <w:rFonts w:hint="eastAsia" w:ascii="宋体" w:hAnsi="宋体" w:eastAsia="宋体" w:cs="宋体"/>
          <w:i w:val="0"/>
          <w:iCs w:val="0"/>
          <w:caps w:val="0"/>
          <w:color w:val="000000"/>
          <w:spacing w:val="0"/>
          <w:sz w:val="24"/>
          <w:szCs w:val="24"/>
        </w:rPr>
        <w:t>年0</w:t>
      </w:r>
      <w:r>
        <w:rPr>
          <w:rFonts w:hint="default" w:ascii="宋体" w:hAnsi="宋体" w:eastAsia="宋体" w:cs="宋体"/>
          <w:i w:val="0"/>
          <w:iCs w:val="0"/>
          <w:caps w:val="0"/>
          <w:color w:val="000000"/>
          <w:spacing w:val="0"/>
          <w:sz w:val="24"/>
          <w:szCs w:val="24"/>
          <w:lang w:val="en-GB" w:eastAsia="zh-CN"/>
        </w:rPr>
        <w:t>4</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eastAsia="zh-CN"/>
        </w:rPr>
        <w:t>0</w:t>
      </w:r>
      <w:r>
        <w:rPr>
          <w:rFonts w:hint="default" w:ascii="宋体" w:hAnsi="宋体" w:eastAsia="宋体" w:cs="宋体"/>
          <w:i w:val="0"/>
          <w:iCs w:val="0"/>
          <w:caps w:val="0"/>
          <w:color w:val="000000"/>
          <w:spacing w:val="0"/>
          <w:sz w:val="24"/>
          <w:szCs w:val="24"/>
          <w:lang w:val="en-GB" w:eastAsia="zh-CN"/>
        </w:rPr>
        <w:t>7</w:t>
      </w:r>
      <w:r>
        <w:rPr>
          <w:rFonts w:hint="eastAsia" w:ascii="宋体" w:hAnsi="宋体" w:eastAsia="宋体" w:cs="宋体"/>
          <w:i w:val="0"/>
          <w:iCs w:val="0"/>
          <w:caps w:val="0"/>
          <w:color w:val="000000"/>
          <w:spacing w:val="0"/>
          <w:sz w:val="24"/>
          <w:szCs w:val="24"/>
        </w:rPr>
        <w:t>日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rPr>
        <w:t>二、更正信息</w:t>
      </w:r>
      <w:r>
        <w:rPr>
          <w:rFonts w:hint="eastAsia" w:ascii="宋体" w:hAnsi="宋体" w:eastAsia="宋体" w:cs="宋体"/>
          <w:i w:val="0"/>
          <w:iCs w:val="0"/>
          <w:caps w:val="0"/>
          <w:color w:val="000000"/>
          <w:spacing w:val="0"/>
          <w:sz w:val="24"/>
          <w:szCs w:val="24"/>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更正事项：采购文件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更正内容：  </w:t>
      </w:r>
      <w:r>
        <w:rPr>
          <w:rFonts w:hint="eastAsia" w:ascii="宋体" w:hAnsi="宋体" w:eastAsia="宋体" w:cs="宋体"/>
          <w:i w:val="0"/>
          <w:iCs w:val="0"/>
          <w:caps w:val="0"/>
          <w:color w:val="000000"/>
          <w:spacing w:val="0"/>
          <w:sz w:val="27"/>
          <w:szCs w:val="27"/>
        </w:rPr>
        <w:t xml:space="preserve">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7"/>
        <w:gridCol w:w="1831"/>
        <w:gridCol w:w="3465"/>
        <w:gridCol w:w="3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2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atLeast"/>
              <w:ind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序号</w:t>
            </w:r>
          </w:p>
        </w:tc>
        <w:tc>
          <w:tcPr>
            <w:tcW w:w="91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更正项</w:t>
            </w:r>
          </w:p>
        </w:tc>
        <w:tc>
          <w:tcPr>
            <w:tcW w:w="172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更正前内容</w:t>
            </w:r>
          </w:p>
        </w:tc>
        <w:tc>
          <w:tcPr>
            <w:tcW w:w="174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2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91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4"/>
                <w:szCs w:val="24"/>
                <w:lang w:val="en-US" w:eastAsia="zh-CN"/>
              </w:rPr>
            </w:pPr>
            <w:bookmarkStart w:id="1" w:name="OLE_LINK1"/>
            <w:r>
              <w:rPr>
                <w:rFonts w:hint="default" w:ascii="宋体" w:hAnsi="宋体" w:eastAsia="宋体" w:cs="宋体"/>
                <w:sz w:val="24"/>
                <w:szCs w:val="24"/>
                <w:lang w:val="en-US" w:eastAsia="zh-CN"/>
              </w:rPr>
              <w:t>第四章 评标方法及评标标准</w:t>
            </w:r>
            <w:r>
              <w:rPr>
                <w:rFonts w:hint="eastAsia" w:ascii="宋体" w:hAnsi="宋体" w:eastAsia="宋体" w:cs="宋体"/>
                <w:sz w:val="24"/>
                <w:szCs w:val="24"/>
                <w:lang w:val="en-US" w:eastAsia="zh-CN"/>
              </w:rPr>
              <w:t>-三、评标标准（综合评分法）中的拟投入项目人员情况分</w:t>
            </w:r>
            <w:bookmarkEnd w:id="1"/>
          </w:p>
        </w:tc>
        <w:tc>
          <w:tcPr>
            <w:tcW w:w="172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bookmarkStart w:id="2" w:name="OLE_LINK2"/>
            <w:r>
              <w:rPr>
                <w:rFonts w:hint="eastAsia" w:ascii="宋体" w:hAnsi="宋体" w:eastAsia="宋体" w:cs="宋体"/>
                <w:sz w:val="24"/>
                <w:szCs w:val="24"/>
              </w:rPr>
              <w:t>拟投入项目人员情况分</w:t>
            </w:r>
            <w:r>
              <w:rPr>
                <w:rFonts w:hint="eastAsia" w:ascii="宋体" w:hAnsi="宋体" w:eastAsia="宋体" w:cs="宋体"/>
                <w:sz w:val="24"/>
                <w:szCs w:val="24"/>
                <w:lang w:val="en-US" w:eastAsia="zh-CN"/>
              </w:rPr>
              <w:t>：</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一、项目负责人（12分）：</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具备桥梁工程相关专业高级工程师的得1分，具有桥梁工程相关专业正高级工程师（教授级高级工程师）的得2分；具备二级注册结构工程师的得2分，具备一级注册结构工程师的得3分；同时具备上述证书的得满分5分（同类证件以最高等级证件得分计算）。</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②项目负责人满足以下业绩条件之一均可加分，的得1分，满分5分。</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（1）项目负责人近五年以来（合同签订时间在2020年1月1日后）作为项目负责人或技术负责人每主持过1项三级或以上等级公路（含1座特大桥梁）初步勘察设计或施工图勘察设计项目；</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负责人近五年以来（合同签订时间在2020年1月1日后）或作为项目负责人或技术负责人主持过1项三级或以上等级公路前期工作咨询项目（至少包含工程可行性研究报告、环境影响评价报告、水土保持方案、地质灾害危险性评估、压覆矿产资源评估5项专题中任意3项）；</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项目负责人近五年以来（获奖证书颁发时间在2020年1月1日后）参与过的项目获得省级及以上行政主管部门或相关协会颁发的优秀工程勘察设计或优秀工程咨询成果一等奖（等次）的每项得1分；二等奖（等次）的每项得0.5分；三等奖（等次）的每项得0.2分，本项满分2分。</w:t>
            </w:r>
            <w:bookmarkEnd w:id="2"/>
          </w:p>
        </w:tc>
        <w:tc>
          <w:tcPr>
            <w:tcW w:w="174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bookmarkStart w:id="3" w:name="OLE_LINK3"/>
            <w:r>
              <w:rPr>
                <w:rFonts w:hint="eastAsia" w:ascii="宋体" w:hAnsi="宋体" w:eastAsia="宋体" w:cs="宋体"/>
                <w:sz w:val="24"/>
                <w:szCs w:val="24"/>
              </w:rPr>
              <w:t>拟投入项目人员情况分</w:t>
            </w:r>
            <w:r>
              <w:rPr>
                <w:rFonts w:hint="eastAsia" w:ascii="宋体" w:hAnsi="宋体" w:eastAsia="宋体" w:cs="宋体"/>
                <w:sz w:val="24"/>
                <w:szCs w:val="24"/>
                <w:lang w:val="en-US" w:eastAsia="zh-CN"/>
              </w:rPr>
              <w:t>：</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sz w:val="24"/>
                <w:szCs w:val="24"/>
              </w:rPr>
              <w:t>一、项目负责人（12分）：</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rPr>
            </w:pPr>
            <w:bookmarkStart w:id="4" w:name="OLE_LINK5"/>
            <w:r>
              <w:rPr>
                <w:rFonts w:hint="eastAsia" w:ascii="宋体" w:hAnsi="宋体" w:eastAsia="宋体" w:cs="宋体"/>
                <w:sz w:val="24"/>
                <w:szCs w:val="24"/>
              </w:rPr>
              <w:t>①具备桥梁工程相关专业高级工程师的得2分，具有桥梁工程相关专业正高级工程师（教授级高级工程师）的得3分；具备二级注册结构工程师的得2分，具备一级注册结构工程师的得3分；同时具备上述证书的得满分6分（同类证件以最高等级证件得分计算）。</w:t>
            </w:r>
          </w:p>
          <w:bookmarkEnd w:id="4"/>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sz w:val="24"/>
                <w:szCs w:val="24"/>
              </w:rPr>
              <w:t>②项目负责人满足以下业绩条件之一均可加分，</w:t>
            </w:r>
            <w:r>
              <w:rPr>
                <w:rFonts w:hint="eastAsia" w:ascii="宋体" w:hAnsi="宋体" w:eastAsia="宋体" w:cs="宋体"/>
                <w:sz w:val="24"/>
                <w:szCs w:val="24"/>
                <w:lang w:val="en-US" w:eastAsia="zh-CN"/>
              </w:rPr>
              <w:t>每项</w:t>
            </w:r>
            <w:r>
              <w:rPr>
                <w:rFonts w:hint="eastAsia" w:ascii="宋体" w:hAnsi="宋体" w:eastAsia="宋体" w:cs="宋体"/>
                <w:sz w:val="24"/>
                <w:szCs w:val="24"/>
              </w:rPr>
              <w:t>得2分，满分6分。</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sz w:val="24"/>
                <w:szCs w:val="24"/>
              </w:rPr>
              <w:t>（1）项目负责人近五年以来（合同签订时间在2020年1月1日后）作为项目负责人或技术负责人每主持过1项三级或以上等级公路（含1座特大桥梁）初步勘察设计或施工图勘察设计项目；</w:t>
            </w:r>
          </w:p>
          <w:p>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sz w:val="24"/>
                <w:szCs w:val="24"/>
              </w:rPr>
              <w:t>（2）项目负责人近五年以来（合同签订时间在2020年1月1日后）作为项目负责人或技术负责人</w:t>
            </w:r>
            <w:r>
              <w:rPr>
                <w:rFonts w:hint="eastAsia" w:ascii="宋体" w:hAnsi="宋体" w:eastAsia="宋体" w:cs="宋体"/>
                <w:sz w:val="24"/>
                <w:szCs w:val="24"/>
                <w:lang w:val="en-US" w:eastAsia="zh-CN"/>
              </w:rPr>
              <w:t>每</w:t>
            </w:r>
            <w:r>
              <w:rPr>
                <w:rFonts w:hint="eastAsia" w:ascii="宋体" w:hAnsi="宋体" w:eastAsia="宋体" w:cs="宋体"/>
                <w:sz w:val="24"/>
                <w:szCs w:val="24"/>
              </w:rPr>
              <w:t>主持过1项三级或以上等级公路前期工作咨询项目（至少包含工程可行性研究报告及本项目各前期专题中任意1个专题）。</w:t>
            </w:r>
            <w:bookmarkEnd w:id="3"/>
          </w:p>
        </w:tc>
      </w:tr>
    </w:tbl>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atLeast"/>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更正日期：</w:t>
      </w:r>
      <w:r>
        <w:rPr>
          <w:rFonts w:hint="eastAsia" w:ascii="宋体" w:hAnsi="宋体" w:eastAsia="宋体" w:cs="宋体"/>
          <w:i w:val="0"/>
          <w:iCs w:val="0"/>
          <w:caps w:val="0"/>
          <w:color w:val="000000"/>
          <w:spacing w:val="0"/>
          <w:sz w:val="24"/>
          <w:szCs w:val="24"/>
          <w:u w:val="none"/>
        </w:rPr>
        <w:t>202</w:t>
      </w:r>
      <w:r>
        <w:rPr>
          <w:rFonts w:hint="eastAsia" w:ascii="宋体" w:hAnsi="宋体" w:eastAsia="宋体" w:cs="宋体"/>
          <w:i w:val="0"/>
          <w:iCs w:val="0"/>
          <w:caps w:val="0"/>
          <w:color w:val="000000"/>
          <w:spacing w:val="0"/>
          <w:sz w:val="24"/>
          <w:szCs w:val="24"/>
          <w:u w:val="none"/>
          <w:lang w:val="en-US" w:eastAsia="zh-CN"/>
        </w:rPr>
        <w:t>5</w:t>
      </w:r>
      <w:r>
        <w:rPr>
          <w:rFonts w:hint="eastAsia" w:ascii="宋体" w:hAnsi="宋体" w:eastAsia="宋体" w:cs="宋体"/>
          <w:i w:val="0"/>
          <w:iCs w:val="0"/>
          <w:caps w:val="0"/>
          <w:color w:val="000000"/>
          <w:spacing w:val="0"/>
          <w:sz w:val="24"/>
          <w:szCs w:val="24"/>
          <w:u w:val="none"/>
        </w:rPr>
        <w:t>年0</w:t>
      </w:r>
      <w:r>
        <w:rPr>
          <w:rFonts w:hint="eastAsia" w:ascii="宋体" w:hAnsi="宋体" w:eastAsia="宋体" w:cs="宋体"/>
          <w:i w:val="0"/>
          <w:iCs w:val="0"/>
          <w:caps w:val="0"/>
          <w:color w:val="000000"/>
          <w:spacing w:val="0"/>
          <w:sz w:val="24"/>
          <w:szCs w:val="24"/>
          <w:u w:val="none"/>
          <w:lang w:val="en-US" w:eastAsia="zh-CN"/>
        </w:rPr>
        <w:t>4</w:t>
      </w:r>
      <w:r>
        <w:rPr>
          <w:rFonts w:hint="eastAsia" w:ascii="宋体" w:hAnsi="宋体" w:eastAsia="宋体" w:cs="宋体"/>
          <w:i w:val="0"/>
          <w:iCs w:val="0"/>
          <w:caps w:val="0"/>
          <w:color w:val="000000"/>
          <w:spacing w:val="0"/>
          <w:sz w:val="24"/>
          <w:szCs w:val="24"/>
          <w:u w:val="none"/>
        </w:rPr>
        <w:t>月</w:t>
      </w:r>
      <w:r>
        <w:rPr>
          <w:rFonts w:hint="eastAsia" w:ascii="宋体" w:hAnsi="宋体" w:eastAsia="宋体" w:cs="宋体"/>
          <w:i w:val="0"/>
          <w:iCs w:val="0"/>
          <w:caps w:val="0"/>
          <w:color w:val="000000"/>
          <w:spacing w:val="0"/>
          <w:sz w:val="24"/>
          <w:szCs w:val="24"/>
          <w:u w:val="none"/>
          <w:lang w:val="en-US" w:eastAsia="zh-CN"/>
        </w:rPr>
        <w:t>10</w:t>
      </w:r>
      <w:r>
        <w:rPr>
          <w:rFonts w:hint="eastAsia" w:ascii="宋体" w:hAnsi="宋体" w:eastAsia="宋体" w:cs="宋体"/>
          <w:i w:val="0"/>
          <w:iCs w:val="0"/>
          <w:caps w:val="0"/>
          <w:color w:val="000000"/>
          <w:spacing w:val="0"/>
          <w:sz w:val="24"/>
          <w:szCs w:val="24"/>
          <w:u w:val="none"/>
        </w:rPr>
        <w:t>日</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7"/>
          <w:szCs w:val="27"/>
        </w:rPr>
        <w:t xml:space="preserve">　　                 </w:t>
      </w:r>
      <w:bookmarkStart w:id="6" w:name="_GoBack"/>
      <w:bookmarkEnd w:id="6"/>
      <w:r>
        <w:rPr>
          <w:rFonts w:hint="eastAsia" w:ascii="宋体" w:hAnsi="宋体" w:eastAsia="宋体" w:cs="宋体"/>
          <w:i w:val="0"/>
          <w:iCs w:val="0"/>
          <w:caps w:val="0"/>
          <w:color w:val="000000"/>
          <w:spacing w:val="0"/>
          <w:sz w:val="27"/>
          <w:szCs w:val="27"/>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50" w:lineRule="atLeast"/>
        <w:ind w:left="0" w:right="0" w:firstLine="0"/>
        <w:jc w:val="both"/>
        <w:textAlignment w:val="auto"/>
        <w:rPr>
          <w:rFonts w:hint="eastAsia" w:ascii="宋体" w:hAnsi="宋体" w:eastAsia="宋体" w:cs="宋体"/>
          <w:i w:val="0"/>
          <w:iCs w:val="0"/>
          <w:caps w:val="0"/>
          <w:color w:val="000000"/>
          <w:spacing w:val="0"/>
          <w:sz w:val="27"/>
          <w:szCs w:val="27"/>
        </w:rPr>
      </w:pPr>
      <w:r>
        <w:rPr>
          <w:rStyle w:val="7"/>
          <w:rFonts w:hint="eastAsia" w:ascii="宋体" w:hAnsi="宋体" w:eastAsia="宋体" w:cs="宋体"/>
          <w:i w:val="0"/>
          <w:iCs w:val="0"/>
          <w:caps w:val="0"/>
          <w:color w:val="000000"/>
          <w:spacing w:val="0"/>
          <w:sz w:val="27"/>
          <w:szCs w:val="27"/>
        </w:rPr>
        <w:t>三、其他补充事宜</w:t>
      </w:r>
      <w:r>
        <w:rPr>
          <w:rFonts w:hint="eastAsia" w:ascii="宋体" w:hAnsi="宋体" w:eastAsia="宋体" w:cs="宋体"/>
          <w:i w:val="0"/>
          <w:iCs w:val="0"/>
          <w:caps w:val="0"/>
          <w:color w:val="000000"/>
          <w:spacing w:val="0"/>
          <w:sz w:val="27"/>
          <w:szCs w:val="27"/>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ind w:right="84" w:rightChars="40" w:firstLine="540" w:firstLineChars="200"/>
        <w:jc w:val="both"/>
        <w:textAlignment w:val="auto"/>
        <w:rPr>
          <w:rFonts w:hint="eastAsia" w:ascii="宋体" w:hAnsi="宋体" w:eastAsia="宋体" w:cs="宋体"/>
          <w:i w:val="0"/>
          <w:iCs w:val="0"/>
          <w:caps w:val="0"/>
          <w:color w:val="000000"/>
          <w:spacing w:val="0"/>
          <w:sz w:val="24"/>
          <w:szCs w:val="24"/>
        </w:rPr>
      </w:pPr>
      <w:bookmarkStart w:id="5" w:name="OLE_LINK4"/>
      <w:r>
        <w:rPr>
          <w:rStyle w:val="8"/>
          <w:rFonts w:hint="eastAsia" w:ascii="宋体" w:hAnsi="宋体" w:eastAsia="宋体" w:cs="宋体"/>
          <w:i w:val="0"/>
          <w:iCs w:val="0"/>
          <w:caps w:val="0"/>
          <w:color w:val="000000"/>
          <w:spacing w:val="0"/>
          <w:sz w:val="27"/>
          <w:szCs w:val="27"/>
          <w:lang w:val="en-US" w:eastAsia="zh-CN"/>
        </w:rPr>
        <w:t>招标</w:t>
      </w:r>
      <w:r>
        <w:rPr>
          <w:rStyle w:val="8"/>
          <w:rFonts w:hint="eastAsia" w:ascii="宋体" w:hAnsi="宋体" w:eastAsia="宋体" w:cs="宋体"/>
          <w:i w:val="0"/>
          <w:iCs w:val="0"/>
          <w:caps w:val="0"/>
          <w:color w:val="000000"/>
          <w:spacing w:val="0"/>
          <w:sz w:val="27"/>
          <w:szCs w:val="27"/>
        </w:rPr>
        <w:t>文件内容涉及以上更正内容作同步更正，其余不变。</w:t>
      </w:r>
      <w:bookmarkEnd w:id="5"/>
      <w:r>
        <w:rPr>
          <w:rFonts w:hint="eastAsia" w:ascii="宋体" w:hAnsi="宋体" w:eastAsia="宋体" w:cs="宋体"/>
          <w:i w:val="0"/>
          <w:iCs w:val="0"/>
          <w:caps w:val="0"/>
          <w:color w:val="000000"/>
          <w:spacing w:val="0"/>
          <w:sz w:val="24"/>
          <w:szCs w:val="24"/>
        </w:rPr>
        <w:t xml:space="preserve">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i w:val="0"/>
          <w:iCs w:val="0"/>
          <w:caps w:val="0"/>
          <w:color w:val="000000"/>
          <w:spacing w:val="0"/>
          <w:sz w:val="27"/>
          <w:szCs w:val="27"/>
        </w:rPr>
      </w:pPr>
      <w:r>
        <w:rPr>
          <w:rStyle w:val="7"/>
          <w:rFonts w:hint="eastAsia" w:ascii="宋体" w:hAnsi="宋体" w:eastAsia="宋体" w:cs="宋体"/>
          <w:i w:val="0"/>
          <w:iCs w:val="0"/>
          <w:caps w:val="0"/>
          <w:color w:val="000000"/>
          <w:spacing w:val="0"/>
          <w:sz w:val="27"/>
          <w:szCs w:val="27"/>
        </w:rPr>
        <w:t>四、对本次公告提出询问，请按以下方式联系。</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7"/>
          <w:szCs w:val="27"/>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1.采购人信息</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名    称：百色市田阳区交通运输局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地    址：广西壮族自治区百色市田阳区解放东路3号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项目联系人：黄春燕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项目联系方式：0776-3111085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2.采购代理机构信息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名    称：广西睿和工程咨询有限公司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地    址：广西壮族自治区百色市右江区龙景街道平安路欢乐购超市5楼501号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项目联系人：唐丽丽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项目联系方式：0776-2849422</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rPr>
      </w:pPr>
    </w:p>
    <w:p>
      <w:pPr>
        <w:spacing w:line="460" w:lineRule="exact"/>
        <w:ind w:firstLine="1200" w:firstLineChars="500"/>
        <w:rPr>
          <w:rFonts w:hint="eastAsia"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百色市田阳区交通运输局       </w:t>
      </w:r>
      <w:r>
        <w:rPr>
          <w:rFonts w:hint="eastAsia" w:asciiTheme="minorEastAsia" w:hAnsi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cstheme="minorEastAsia"/>
          <w:i w:val="0"/>
          <w:iCs w:val="0"/>
          <w:caps w:val="0"/>
          <w:color w:val="000000"/>
          <w:spacing w:val="0"/>
          <w:kern w:val="0"/>
          <w:sz w:val="24"/>
          <w:szCs w:val="24"/>
          <w:lang w:val="en-US" w:eastAsia="zh-CN" w:bidi="ar"/>
        </w:rPr>
        <w:t>广西睿和工程咨询有限公司</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                              </w:t>
      </w:r>
    </w:p>
    <w:p>
      <w:pPr>
        <w:rPr>
          <w:rFonts w:hint="eastAsia" w:asciiTheme="minorEastAsia" w:hAnsiTheme="minorEastAsia" w:eastAsiaTheme="minorEastAsia" w:cstheme="minorEastAsia"/>
          <w:i w:val="0"/>
          <w:iCs w:val="0"/>
          <w:caps w:val="0"/>
          <w:color w:val="000000"/>
          <w:spacing w:val="0"/>
          <w:kern w:val="0"/>
          <w:sz w:val="27"/>
          <w:szCs w:val="27"/>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202</w:t>
      </w:r>
      <w:r>
        <w:rPr>
          <w:rFonts w:hint="default" w:asciiTheme="minorEastAsia" w:hAnsiTheme="minorEastAsia" w:cstheme="minorEastAsia"/>
          <w:i w:val="0"/>
          <w:iCs w:val="0"/>
          <w:caps w:val="0"/>
          <w:color w:val="000000"/>
          <w:spacing w:val="0"/>
          <w:kern w:val="0"/>
          <w:sz w:val="24"/>
          <w:szCs w:val="24"/>
          <w:lang w:val="en-GB" w:eastAsia="zh-CN" w:bidi="ar"/>
        </w:rPr>
        <w:t>5</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年</w:t>
      </w:r>
      <w:r>
        <w:rPr>
          <w:rFonts w:hint="default" w:asciiTheme="minorEastAsia" w:hAnsiTheme="minorEastAsia" w:cstheme="minorEastAsia"/>
          <w:i w:val="0"/>
          <w:iCs w:val="0"/>
          <w:caps w:val="0"/>
          <w:color w:val="000000"/>
          <w:spacing w:val="0"/>
          <w:kern w:val="0"/>
          <w:sz w:val="24"/>
          <w:szCs w:val="24"/>
          <w:lang w:val="en-GB" w:eastAsia="zh-CN" w:bidi="ar"/>
        </w:rPr>
        <w:t>04</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月</w:t>
      </w:r>
      <w:r>
        <w:rPr>
          <w:rFonts w:hint="eastAsia" w:asciiTheme="minorEastAsia" w:hAnsiTheme="minorEastAsia" w:cstheme="minorEastAsia"/>
          <w:i w:val="0"/>
          <w:iCs w:val="0"/>
          <w:caps w:val="0"/>
          <w:color w:val="000000"/>
          <w:spacing w:val="0"/>
          <w:kern w:val="0"/>
          <w:sz w:val="24"/>
          <w:szCs w:val="24"/>
          <w:lang w:val="en-US" w:eastAsia="zh-CN" w:bidi="ar"/>
        </w:rPr>
        <w:t>1</w:t>
      </w:r>
      <w:r>
        <w:rPr>
          <w:rFonts w:hint="default" w:asciiTheme="minorEastAsia" w:hAnsiTheme="minorEastAsia" w:cstheme="minorEastAsia"/>
          <w:i w:val="0"/>
          <w:iCs w:val="0"/>
          <w:caps w:val="0"/>
          <w:color w:val="000000"/>
          <w:spacing w:val="0"/>
          <w:kern w:val="0"/>
          <w:sz w:val="24"/>
          <w:szCs w:val="24"/>
          <w:lang w:val="en-GB" w:eastAsia="zh-CN" w:bidi="ar"/>
        </w:rPr>
        <w:t>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日                </w:t>
      </w:r>
      <w:r>
        <w:rPr>
          <w:rFonts w:hint="eastAsia" w:asciiTheme="minorEastAsia" w:hAnsi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cstheme="minorEastAsia"/>
          <w:i w:val="0"/>
          <w:iCs w:val="0"/>
          <w:caps w:val="0"/>
          <w:color w:val="000000"/>
          <w:spacing w:val="0"/>
          <w:kern w:val="0"/>
          <w:sz w:val="24"/>
          <w:szCs w:val="24"/>
          <w:lang w:val="en-US" w:eastAsia="zh-CN" w:bidi="ar"/>
        </w:rPr>
        <w:t xml:space="preserve">  </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202</w:t>
      </w:r>
      <w:r>
        <w:rPr>
          <w:rFonts w:hint="default" w:asciiTheme="minorEastAsia" w:hAnsiTheme="minorEastAsia" w:cstheme="minorEastAsia"/>
          <w:i w:val="0"/>
          <w:iCs w:val="0"/>
          <w:caps w:val="0"/>
          <w:color w:val="000000"/>
          <w:spacing w:val="0"/>
          <w:kern w:val="0"/>
          <w:sz w:val="24"/>
          <w:szCs w:val="24"/>
          <w:lang w:val="en-GB" w:eastAsia="zh-CN" w:bidi="ar"/>
        </w:rPr>
        <w:t>5</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年</w:t>
      </w:r>
      <w:r>
        <w:rPr>
          <w:rFonts w:hint="default" w:asciiTheme="minorEastAsia" w:hAnsiTheme="minorEastAsia" w:cstheme="minorEastAsia"/>
          <w:i w:val="0"/>
          <w:iCs w:val="0"/>
          <w:caps w:val="0"/>
          <w:color w:val="000000"/>
          <w:spacing w:val="0"/>
          <w:kern w:val="0"/>
          <w:sz w:val="24"/>
          <w:szCs w:val="24"/>
          <w:lang w:val="en-GB" w:eastAsia="zh-CN" w:bidi="ar"/>
        </w:rPr>
        <w:t>04</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月</w:t>
      </w:r>
      <w:r>
        <w:rPr>
          <w:rFonts w:hint="eastAsia" w:asciiTheme="minorEastAsia" w:hAnsiTheme="minorEastAsia" w:cstheme="minorEastAsia"/>
          <w:i w:val="0"/>
          <w:iCs w:val="0"/>
          <w:caps w:val="0"/>
          <w:color w:val="000000"/>
          <w:spacing w:val="0"/>
          <w:kern w:val="0"/>
          <w:sz w:val="24"/>
          <w:szCs w:val="24"/>
          <w:lang w:val="en-US" w:eastAsia="zh-CN" w:bidi="ar"/>
        </w:rPr>
        <w:t>1</w:t>
      </w:r>
      <w:r>
        <w:rPr>
          <w:rFonts w:hint="default" w:asciiTheme="minorEastAsia" w:hAnsiTheme="minorEastAsia" w:cstheme="minorEastAsia"/>
          <w:i w:val="0"/>
          <w:iCs w:val="0"/>
          <w:caps w:val="0"/>
          <w:color w:val="000000"/>
          <w:spacing w:val="0"/>
          <w:kern w:val="0"/>
          <w:sz w:val="24"/>
          <w:szCs w:val="24"/>
          <w:lang w:val="en-GB" w:eastAsia="zh-CN" w:bidi="ar"/>
        </w:rPr>
        <w:t>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日</w:t>
      </w:r>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280b8a93-c485-4a06-9dbf-0cf93bc4e53d"/>
  </w:docVars>
  <w:rsids>
    <w:rsidRoot w:val="00000000"/>
    <w:rsid w:val="1671283E"/>
    <w:rsid w:val="1B424A46"/>
    <w:rsid w:val="1B681A22"/>
    <w:rsid w:val="20E22B1E"/>
    <w:rsid w:val="23E65DAB"/>
    <w:rsid w:val="42583C58"/>
    <w:rsid w:val="55A47CCC"/>
    <w:rsid w:val="59D2465B"/>
    <w:rsid w:val="5D1E1B0A"/>
    <w:rsid w:val="5FD7402F"/>
    <w:rsid w:val="689813B4"/>
    <w:rsid w:val="6FF32FEB"/>
    <w:rsid w:val="71EC630B"/>
    <w:rsid w:val="7D580A83"/>
    <w:rsid w:val="7EDD05BF"/>
    <w:rsid w:val="7FDB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val="0"/>
      <w:spacing w:line="240" w:lineRule="auto"/>
      <w:jc w:val="center"/>
    </w:pPr>
    <w:rPr>
      <w:rFonts w:ascii="Times New Roman" w:hAnsi="Times New Roman" w:cs="Times New Roman"/>
      <w:kern w:val="2"/>
      <w:sz w:val="52"/>
    </w:rPr>
  </w:style>
  <w:style w:type="paragraph" w:styleId="3">
    <w:name w:val="Normal Indent"/>
    <w:basedOn w:val="1"/>
    <w:next w:val="1"/>
    <w:qFormat/>
    <w:uiPriority w:val="0"/>
    <w:pPr>
      <w:spacing w:before="240" w:beforeLines="0" w:after="100" w:afterLines="0"/>
      <w:ind w:firstLine="420"/>
    </w:pPr>
    <w:rPr>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1268</Words>
  <Characters>1357</Characters>
  <Lines>0</Lines>
  <Paragraphs>0</Paragraphs>
  <TotalTime>36</TotalTime>
  <ScaleCrop>false</ScaleCrop>
  <LinksUpToDate>false</LinksUpToDate>
  <CharactersWithSpaces>1668</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2024-05-28T09:07:00Z</dcterms:created>
  <dc:creator>Administrator</dc:creator>
  <cp:lastModifiedBy>Joan</cp:lastModifiedBy>
  <dcterms:modified xsi:type="dcterms:W3CDTF">2025-04-10T03:29:47Z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E7F6F9AF2DB340859B48CF0738D264AB_12</vt:lpwstr>
  </property>
  <property fmtid="{D5CDD505-2E9C-101B-9397-08002B2CF9AE}" pid="4" name="KSOTemplateDocerSaveRecord">
    <vt:lpwstr>eyJoZGlkIjoiYTI4YTAzY2U3OTg4ZDQ1MDkyZWZlMTVjYWZiZWUzNmEiLCJ1c2VySWQiOiIyOTAxODc1MzgifQ==</vt:lpwstr>
  </property>
</Properties>
</file>