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F2F8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多导联心电分析系统项目采购需求参数</w:t>
      </w:r>
    </w:p>
    <w:tbl>
      <w:tblPr>
        <w:tblStyle w:val="5"/>
        <w:tblW w:w="1076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8690"/>
      </w:tblGrid>
      <w:tr w14:paraId="387A5B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70" w:type="dxa"/>
          </w:tcPr>
          <w:p w14:paraId="07C5176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8690" w:type="dxa"/>
          </w:tcPr>
          <w:p w14:paraId="44C9E61B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多导联心电分析系统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采购</w:t>
            </w:r>
          </w:p>
        </w:tc>
      </w:tr>
      <w:tr w14:paraId="4E0B58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2070" w:type="dxa"/>
            <w:vAlign w:val="center"/>
          </w:tcPr>
          <w:p w14:paraId="6DFE53C2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采购需求参数</w:t>
            </w:r>
          </w:p>
        </w:tc>
        <w:tc>
          <w:tcPr>
            <w:tcW w:w="8690" w:type="dxa"/>
          </w:tcPr>
          <w:p w14:paraId="7BE1466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1、设备体积小巧轻便，带移动推车，主要用于出诊，急诊、床边心电图采集、数据无线发送。 </w:t>
            </w:r>
          </w:p>
          <w:p w14:paraId="5A8B2B5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2、输入阻抗：不低于5MΩ。</w:t>
            </w:r>
          </w:p>
          <w:p w14:paraId="1FFC81D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3、输入回路电流：不大于0.1μA。</w:t>
            </w:r>
          </w:p>
          <w:p w14:paraId="0E98CE2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4、共模抑制比：不低于89dB。</w:t>
            </w:r>
          </w:p>
          <w:p w14:paraId="024BED9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4、标准灵敏度 ：10mm/mV+5%。</w:t>
            </w:r>
          </w:p>
          <w:p w14:paraId="6E20D1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5、定标电压 ：1mV±5%。</w:t>
            </w:r>
          </w:p>
          <w:p w14:paraId="4358F58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6、时间常数 ：不小于3.2s。</w:t>
            </w:r>
          </w:p>
          <w:p w14:paraId="6C5DD0A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7、走纸速度：在25mm/s和50mm/s纸速时,误差不超过+5%。</w:t>
            </w:r>
          </w:p>
          <w:p w14:paraId="7AFBE87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8、可以直接获取医院HIS系统中的患者电子申请单，不再需要人工录入，避免输入失误，让心电图采集医生使用更方便、快捷。支持诊断报告内容接收，临床医生可以通过该设备查看诊断内容。</w:t>
            </w:r>
          </w:p>
          <w:p w14:paraId="4241B7E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9、</w:t>
            </w:r>
            <w:bookmarkStart w:id="0" w:name="_GoBack"/>
            <w:r>
              <w:rPr>
                <w:rFonts w:hint="eastAsia"/>
                <w:sz w:val="24"/>
                <w:szCs w:val="24"/>
              </w:rPr>
              <w:t>采集支持以下功能：VCG（空间向量心电图）功能；TVCG（时间心电向量图）功能；心室晚电位（VLP）功能；心率变异(HRV)功能，并提供支持附加功能所需注册证明。</w:t>
            </w:r>
            <w:bookmarkEnd w:id="0"/>
          </w:p>
          <w:p w14:paraId="7EBA8E6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10、设备需与医院现有心电信息管理系统需要无缝连接，实现原始心电图数据传输。</w:t>
            </w:r>
          </w:p>
        </w:tc>
      </w:tr>
    </w:tbl>
    <w:p w14:paraId="5FCAF6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1E7"/>
    <w:rsid w:val="00037CC6"/>
    <w:rsid w:val="005E41E7"/>
    <w:rsid w:val="00B808E8"/>
    <w:rsid w:val="00E0218C"/>
    <w:rsid w:val="01284146"/>
    <w:rsid w:val="0E1A50EB"/>
    <w:rsid w:val="1E221CA6"/>
    <w:rsid w:val="3610309D"/>
    <w:rsid w:val="48B64705"/>
    <w:rsid w:val="4D3C43EC"/>
    <w:rsid w:val="5EBA0477"/>
    <w:rsid w:val="7C61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420</Characters>
  <Lines>1</Lines>
  <Paragraphs>1</Paragraphs>
  <TotalTime>3</TotalTime>
  <ScaleCrop>false</ScaleCrop>
  <LinksUpToDate>false</LinksUpToDate>
  <CharactersWithSpaces>424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2024-07-30T09:39:00Z</dcterms:created>
  <dc:creator>Windows 用户</dc:creator>
  <cp:lastModifiedBy>梁瞳凯</cp:lastModifiedBy>
  <dcterms:modified xsi:type="dcterms:W3CDTF">2025-03-25T02:43:24Z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eyJoZGlkIjoiOWI1NjkwM2JmYzQzMDgwZDc0NmIxNjdkYjkwMjkwMDgiLCJ1c2VySWQiOiI1MjE2NDg2ODcifQ==</vt:lpwstr>
  </property>
  <property fmtid="{D5CDD505-2E9C-101B-9397-08002B2CF9AE}" pid="4" name="ICV">
    <vt:lpwstr>529823A6EC7E443E9609A38D5C497690_12</vt:lpwstr>
  </property>
</Properties>
</file>